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DAC10" w14:textId="058F2BD1" w:rsidR="00E47457" w:rsidRPr="001159BC" w:rsidRDefault="00AD3D37" w:rsidP="00334F32">
      <w:pPr>
        <w:pStyle w:val="Heading1"/>
        <w:ind w:right="2250"/>
      </w:pPr>
      <w:r w:rsidRPr="001159BC">
        <w:rPr>
          <w:szCs w:val="48"/>
        </w:rPr>
        <w:t xml:space="preserve">Frontier Regional </w:t>
      </w:r>
      <w:r w:rsidR="00C648DA" w:rsidRPr="001159BC">
        <w:rPr>
          <w:szCs w:val="48"/>
        </w:rPr>
        <w:t>and Union 38</w:t>
      </w:r>
    </w:p>
    <w:p w14:paraId="7F1243B7" w14:textId="0BA27B5F" w:rsidR="008E314D" w:rsidRPr="001159BC" w:rsidRDefault="00FD0F0A" w:rsidP="00457876">
      <w:pPr>
        <w:pStyle w:val="Titlepagesubheading"/>
      </w:pPr>
      <w:bookmarkStart w:id="0" w:name="_Hlk101983091"/>
      <w:r w:rsidRPr="001159BC">
        <w:t xml:space="preserve">Comprehensive </w:t>
      </w:r>
      <w:r w:rsidR="008E314D" w:rsidRPr="001159BC">
        <w:t>District Review Report</w:t>
      </w:r>
      <w:bookmarkEnd w:id="0"/>
      <w:r w:rsidR="008E314D" w:rsidRPr="001159BC">
        <w:t xml:space="preserve"> </w:t>
      </w:r>
    </w:p>
    <w:p w14:paraId="3575704A" w14:textId="12FA8F45" w:rsidR="008E314D" w:rsidRPr="001159BC" w:rsidRDefault="007030AB" w:rsidP="00457876">
      <w:pPr>
        <w:pStyle w:val="Titlepagedate"/>
      </w:pPr>
      <w:r>
        <w:t>March</w:t>
      </w:r>
      <w:r w:rsidRPr="001159BC">
        <w:t xml:space="preserve"> </w:t>
      </w:r>
      <w:r w:rsidR="00D84CF0" w:rsidRPr="001159BC">
        <w:t>20</w:t>
      </w:r>
      <w:r w:rsidR="00320782" w:rsidRPr="001159BC">
        <w:t>25</w:t>
      </w:r>
    </w:p>
    <w:p w14:paraId="0DB0F0E7" w14:textId="77777777" w:rsidR="00A95BAB" w:rsidRPr="001159BC"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Pr="001159BC"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Pr="001159BC"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Pr="001159BC"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Pr="001159BC"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Pr="001159BC"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1159BC" w:rsidRDefault="4DF0ADFC" w:rsidP="00457876">
      <w:pPr>
        <w:pStyle w:val="Titlepageorganization"/>
      </w:pPr>
      <w:r w:rsidRPr="001159BC">
        <w:t>Massachusetts Department of Elementary and Secondary Education</w:t>
      </w:r>
    </w:p>
    <w:p w14:paraId="7AB2F13C" w14:textId="0DB8189D" w:rsidR="14BBBE3B" w:rsidRPr="001159BC" w:rsidRDefault="14BBBE3B" w:rsidP="00457876">
      <w:pPr>
        <w:pStyle w:val="Titlepagetext14pt"/>
      </w:pPr>
      <w:r w:rsidRPr="001159BC">
        <w:t>Office of District Reviews and Monitoring</w:t>
      </w:r>
    </w:p>
    <w:p w14:paraId="5DC820FA" w14:textId="5046D58B" w:rsidR="26918BE0" w:rsidRPr="001159BC" w:rsidRDefault="00E34155" w:rsidP="00457876">
      <w:pPr>
        <w:pStyle w:val="Titlepagetext10pt"/>
      </w:pPr>
      <w:r w:rsidRPr="001159BC">
        <w:t>135 Santilli Highway</w:t>
      </w:r>
    </w:p>
    <w:p w14:paraId="6DA8D26D" w14:textId="3BBEE20E" w:rsidR="26918BE0" w:rsidRPr="001159BC" w:rsidRDefault="00E34155" w:rsidP="00457876">
      <w:pPr>
        <w:pStyle w:val="Titlepagetext10pt"/>
      </w:pPr>
      <w:r w:rsidRPr="001159BC">
        <w:t>Everett</w:t>
      </w:r>
      <w:r w:rsidR="26918BE0" w:rsidRPr="001159BC">
        <w:t xml:space="preserve">, MA </w:t>
      </w:r>
      <w:r w:rsidR="001B2E5F" w:rsidRPr="001159BC">
        <w:t>02149</w:t>
      </w:r>
    </w:p>
    <w:p w14:paraId="7CA72F40" w14:textId="4A091369" w:rsidR="26918BE0" w:rsidRPr="001159BC" w:rsidRDefault="26918BE0" w:rsidP="00457876">
      <w:pPr>
        <w:pStyle w:val="Titlepagetext10pt"/>
      </w:pPr>
      <w:r w:rsidRPr="001159BC">
        <w:t>781-338-3000</w:t>
      </w:r>
    </w:p>
    <w:p w14:paraId="33E67B60" w14:textId="7BE75C45" w:rsidR="26918BE0" w:rsidRPr="001159BC" w:rsidRDefault="26918BE0" w:rsidP="00457876">
      <w:pPr>
        <w:pStyle w:val="Titlepagetext10pt"/>
        <w:rPr>
          <w:rFonts w:eastAsia="Calibri" w:cs="Arial"/>
          <w:b/>
          <w:bCs/>
        </w:rPr>
      </w:pPr>
      <w:hyperlink r:id="rId11" w:history="1">
        <w:r w:rsidRPr="001159BC">
          <w:t>www.doe.mass.edu</w:t>
        </w:r>
      </w:hyperlink>
    </w:p>
    <w:p w14:paraId="6719BDA7" w14:textId="77777777" w:rsidR="00B048BD" w:rsidRPr="001159BC"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Pr="001159BC"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1159BC" w:rsidRDefault="00E64C7A" w:rsidP="00457876">
      <w:pPr>
        <w:pStyle w:val="Titlepageorganization"/>
      </w:pPr>
      <w:r w:rsidRPr="001159BC">
        <w:t>American Institutes for Research</w:t>
      </w:r>
    </w:p>
    <w:p w14:paraId="7AF9AAE1" w14:textId="1F5EF69F" w:rsidR="00D67779" w:rsidRPr="001159BC" w:rsidRDefault="00D67779" w:rsidP="00457876">
      <w:pPr>
        <w:pStyle w:val="Titlepagetext14pt"/>
      </w:pPr>
      <w:r w:rsidRPr="001159BC">
        <w:t xml:space="preserve">Education Systems and Policy </w:t>
      </w:r>
    </w:p>
    <w:p w14:paraId="75CD3090" w14:textId="77777777" w:rsidR="008415C9" w:rsidRPr="001159BC" w:rsidRDefault="008415C9" w:rsidP="00457876">
      <w:pPr>
        <w:pStyle w:val="Titlepagetext10pt"/>
      </w:pPr>
      <w:r w:rsidRPr="001159BC">
        <w:rPr>
          <w:shd w:val="clear" w:color="auto" w:fill="FFFFFF"/>
        </w:rPr>
        <w:t>201 Jones Road, Suite 100</w:t>
      </w:r>
      <w:r w:rsidRPr="001159BC">
        <w:br/>
      </w:r>
      <w:r w:rsidRPr="001159BC">
        <w:rPr>
          <w:shd w:val="clear" w:color="auto" w:fill="FFFFFF"/>
        </w:rPr>
        <w:t>Waltham, MA 02451</w:t>
      </w:r>
      <w:r w:rsidRPr="001159BC" w:rsidDel="00281957">
        <w:t xml:space="preserve"> </w:t>
      </w:r>
    </w:p>
    <w:p w14:paraId="2A326DCB" w14:textId="23BDDE59" w:rsidR="00144555" w:rsidRPr="001159BC" w:rsidRDefault="00144555" w:rsidP="00457876">
      <w:pPr>
        <w:pStyle w:val="Titlepagetext10pt"/>
      </w:pPr>
      <w:r w:rsidRPr="001159BC">
        <w:t>202</w:t>
      </w:r>
      <w:r w:rsidR="006D04CC" w:rsidRPr="001159BC">
        <w:t>-</w:t>
      </w:r>
      <w:r w:rsidRPr="001159BC">
        <w:t xml:space="preserve">403-5000 </w:t>
      </w:r>
    </w:p>
    <w:p w14:paraId="5CEDCF71" w14:textId="446BE90E" w:rsidR="002025EB" w:rsidRPr="001159BC" w:rsidRDefault="002025EB" w:rsidP="00457876">
      <w:pPr>
        <w:pStyle w:val="Titlepagetext10pt"/>
      </w:pPr>
      <w:hyperlink r:id="rId12" w:history="1">
        <w:r w:rsidRPr="001159BC">
          <w:rPr>
            <w:rStyle w:val="Hyperlink"/>
          </w:rPr>
          <w:t>www.air.org</w:t>
        </w:r>
      </w:hyperlink>
    </w:p>
    <w:p w14:paraId="634A28FF" w14:textId="77777777" w:rsidR="0047019E" w:rsidRPr="001159BC"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Pr="001159BC"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2D2669DF" w14:textId="77777777" w:rsidR="0047019E" w:rsidRPr="001159BC"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Pr="001159BC"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Pr="001159BC"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Pr="001159BC"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Pr="001159BC"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Pr="001159BC"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Pr="001159BC"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Pr="001159BC"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1159BC" w:rsidRDefault="002025EB" w:rsidP="00457876">
      <w:pPr>
        <w:tabs>
          <w:tab w:val="right" w:pos="9090"/>
        </w:tabs>
        <w:ind w:right="90"/>
        <w:rPr>
          <w:b/>
          <w:bCs/>
          <w:sz w:val="28"/>
          <w:szCs w:val="28"/>
        </w:rPr>
      </w:pPr>
      <w:r w:rsidRPr="001159BC">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sidRPr="001159BC">
        <w:rPr>
          <w:b/>
          <w:bCs/>
          <w:sz w:val="28"/>
          <w:szCs w:val="28"/>
        </w:rPr>
        <w:tab/>
      </w:r>
      <w:r w:rsidR="00457876" w:rsidRPr="001159BC">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1159BC">
        <w:rPr>
          <w:b/>
          <w:bCs/>
          <w:sz w:val="28"/>
          <w:szCs w:val="28"/>
        </w:rPr>
        <w:br w:type="page"/>
      </w:r>
    </w:p>
    <w:p w14:paraId="7908F8EF" w14:textId="727D5411" w:rsidR="0053405A" w:rsidRPr="0053405A" w:rsidRDefault="000E360E" w:rsidP="0053405A">
      <w:pPr>
        <w:pStyle w:val="TOCHeading"/>
      </w:pPr>
      <w:r>
        <w:lastRenderedPageBreak/>
        <w:t>Contents</w:t>
      </w:r>
    </w:p>
    <w:p w14:paraId="519C2B23" w14:textId="69401BD0" w:rsidR="0053405A" w:rsidRDefault="002E7525">
      <w:pPr>
        <w:pStyle w:val="TOC1"/>
        <w:tabs>
          <w:tab w:val="right" w:leader="dot" w:pos="9350"/>
        </w:tabs>
        <w:rPr>
          <w:rFonts w:eastAsiaTheme="minorEastAsia"/>
          <w:noProof/>
          <w:kern w:val="2"/>
          <w:sz w:val="24"/>
          <w:szCs w:val="24"/>
          <w14:ligatures w14:val="standardContextual"/>
        </w:rPr>
      </w:pPr>
      <w:r w:rsidRPr="001159BC">
        <w:rPr>
          <w:sz w:val="20"/>
          <w:szCs w:val="20"/>
        </w:rPr>
        <w:fldChar w:fldCharType="begin"/>
      </w:r>
      <w:r w:rsidRPr="33BC68CE">
        <w:rPr>
          <w:sz w:val="20"/>
          <w:szCs w:val="20"/>
        </w:rPr>
        <w:instrText xml:space="preserve"> TOC \h \z \t "Heading 2,1" </w:instrText>
      </w:r>
      <w:r w:rsidRPr="001159BC">
        <w:rPr>
          <w:sz w:val="20"/>
          <w:szCs w:val="20"/>
        </w:rPr>
        <w:fldChar w:fldCharType="separate"/>
      </w:r>
      <w:hyperlink w:anchor="_Toc202861117" w:history="1">
        <w:r w:rsidR="0053405A" w:rsidRPr="006E054D">
          <w:rPr>
            <w:rStyle w:val="Hyperlink"/>
            <w:noProof/>
          </w:rPr>
          <w:t>Executive Summary</w:t>
        </w:r>
        <w:r w:rsidR="0053405A">
          <w:rPr>
            <w:noProof/>
            <w:webHidden/>
          </w:rPr>
          <w:tab/>
        </w:r>
        <w:r w:rsidR="0053405A">
          <w:rPr>
            <w:noProof/>
            <w:webHidden/>
          </w:rPr>
          <w:fldChar w:fldCharType="begin"/>
        </w:r>
        <w:r w:rsidR="0053405A">
          <w:rPr>
            <w:noProof/>
            <w:webHidden/>
          </w:rPr>
          <w:instrText xml:space="preserve"> PAGEREF _Toc202861117 \h </w:instrText>
        </w:r>
        <w:r w:rsidR="0053405A">
          <w:rPr>
            <w:noProof/>
            <w:webHidden/>
          </w:rPr>
        </w:r>
        <w:r w:rsidR="0053405A">
          <w:rPr>
            <w:noProof/>
            <w:webHidden/>
          </w:rPr>
          <w:fldChar w:fldCharType="separate"/>
        </w:r>
        <w:r w:rsidR="001A3382">
          <w:rPr>
            <w:noProof/>
            <w:webHidden/>
          </w:rPr>
          <w:t>4</w:t>
        </w:r>
        <w:r w:rsidR="0053405A">
          <w:rPr>
            <w:noProof/>
            <w:webHidden/>
          </w:rPr>
          <w:fldChar w:fldCharType="end"/>
        </w:r>
      </w:hyperlink>
    </w:p>
    <w:p w14:paraId="6F2FBB73" w14:textId="2A9A2A53" w:rsidR="0053405A" w:rsidRDefault="0053405A">
      <w:pPr>
        <w:pStyle w:val="TOC1"/>
        <w:tabs>
          <w:tab w:val="right" w:leader="dot" w:pos="9350"/>
        </w:tabs>
        <w:rPr>
          <w:rFonts w:eastAsiaTheme="minorEastAsia"/>
          <w:noProof/>
          <w:kern w:val="2"/>
          <w:sz w:val="24"/>
          <w:szCs w:val="24"/>
          <w14:ligatures w14:val="standardContextual"/>
        </w:rPr>
      </w:pPr>
      <w:hyperlink w:anchor="_Toc202861118" w:history="1">
        <w:r w:rsidRPr="006E054D">
          <w:rPr>
            <w:rStyle w:val="Hyperlink"/>
            <w:noProof/>
          </w:rPr>
          <w:t>Frontier Regional and Union 38: District Review Overview</w:t>
        </w:r>
        <w:r>
          <w:rPr>
            <w:noProof/>
            <w:webHidden/>
          </w:rPr>
          <w:tab/>
        </w:r>
        <w:r>
          <w:rPr>
            <w:noProof/>
            <w:webHidden/>
          </w:rPr>
          <w:fldChar w:fldCharType="begin"/>
        </w:r>
        <w:r>
          <w:rPr>
            <w:noProof/>
            <w:webHidden/>
          </w:rPr>
          <w:instrText xml:space="preserve"> PAGEREF _Toc202861118 \h </w:instrText>
        </w:r>
        <w:r>
          <w:rPr>
            <w:noProof/>
            <w:webHidden/>
          </w:rPr>
        </w:r>
        <w:r>
          <w:rPr>
            <w:noProof/>
            <w:webHidden/>
          </w:rPr>
          <w:fldChar w:fldCharType="separate"/>
        </w:r>
        <w:r w:rsidR="001A3382">
          <w:rPr>
            <w:noProof/>
            <w:webHidden/>
          </w:rPr>
          <w:t>7</w:t>
        </w:r>
        <w:r>
          <w:rPr>
            <w:noProof/>
            <w:webHidden/>
          </w:rPr>
          <w:fldChar w:fldCharType="end"/>
        </w:r>
      </w:hyperlink>
    </w:p>
    <w:p w14:paraId="15370D89" w14:textId="73D53E74" w:rsidR="0053405A" w:rsidRDefault="0053405A">
      <w:pPr>
        <w:pStyle w:val="TOC1"/>
        <w:tabs>
          <w:tab w:val="right" w:leader="dot" w:pos="9350"/>
        </w:tabs>
        <w:rPr>
          <w:rFonts w:eastAsiaTheme="minorEastAsia"/>
          <w:noProof/>
          <w:kern w:val="2"/>
          <w:sz w:val="24"/>
          <w:szCs w:val="24"/>
          <w14:ligatures w14:val="standardContextual"/>
        </w:rPr>
      </w:pPr>
      <w:hyperlink w:anchor="_Toc202861119" w:history="1">
        <w:r w:rsidRPr="006E054D">
          <w:rPr>
            <w:rStyle w:val="Hyperlink"/>
            <w:noProof/>
          </w:rPr>
          <w:t>Leadership and Governance</w:t>
        </w:r>
        <w:r>
          <w:rPr>
            <w:noProof/>
            <w:webHidden/>
          </w:rPr>
          <w:tab/>
        </w:r>
        <w:r>
          <w:rPr>
            <w:noProof/>
            <w:webHidden/>
          </w:rPr>
          <w:fldChar w:fldCharType="begin"/>
        </w:r>
        <w:r>
          <w:rPr>
            <w:noProof/>
            <w:webHidden/>
          </w:rPr>
          <w:instrText xml:space="preserve"> PAGEREF _Toc202861119 \h </w:instrText>
        </w:r>
        <w:r>
          <w:rPr>
            <w:noProof/>
            <w:webHidden/>
          </w:rPr>
        </w:r>
        <w:r>
          <w:rPr>
            <w:noProof/>
            <w:webHidden/>
          </w:rPr>
          <w:fldChar w:fldCharType="separate"/>
        </w:r>
        <w:r w:rsidR="001A3382">
          <w:rPr>
            <w:noProof/>
            <w:webHidden/>
          </w:rPr>
          <w:t>16</w:t>
        </w:r>
        <w:r>
          <w:rPr>
            <w:noProof/>
            <w:webHidden/>
          </w:rPr>
          <w:fldChar w:fldCharType="end"/>
        </w:r>
      </w:hyperlink>
    </w:p>
    <w:p w14:paraId="7C0F03D4" w14:textId="58B4E8A5" w:rsidR="0053405A" w:rsidRDefault="0053405A">
      <w:pPr>
        <w:pStyle w:val="TOC1"/>
        <w:tabs>
          <w:tab w:val="right" w:leader="dot" w:pos="9350"/>
        </w:tabs>
        <w:rPr>
          <w:rFonts w:eastAsiaTheme="minorEastAsia"/>
          <w:noProof/>
          <w:kern w:val="2"/>
          <w:sz w:val="24"/>
          <w:szCs w:val="24"/>
          <w14:ligatures w14:val="standardContextual"/>
        </w:rPr>
      </w:pPr>
      <w:hyperlink w:anchor="_Toc202861120" w:history="1">
        <w:r w:rsidRPr="006E054D">
          <w:rPr>
            <w:rStyle w:val="Hyperlink"/>
            <w:noProof/>
          </w:rPr>
          <w:t>Curriculum and Instruction</w:t>
        </w:r>
        <w:r>
          <w:rPr>
            <w:noProof/>
            <w:webHidden/>
          </w:rPr>
          <w:tab/>
        </w:r>
        <w:r>
          <w:rPr>
            <w:noProof/>
            <w:webHidden/>
          </w:rPr>
          <w:fldChar w:fldCharType="begin"/>
        </w:r>
        <w:r>
          <w:rPr>
            <w:noProof/>
            <w:webHidden/>
          </w:rPr>
          <w:instrText xml:space="preserve"> PAGEREF _Toc202861120 \h </w:instrText>
        </w:r>
        <w:r>
          <w:rPr>
            <w:noProof/>
            <w:webHidden/>
          </w:rPr>
        </w:r>
        <w:r>
          <w:rPr>
            <w:noProof/>
            <w:webHidden/>
          </w:rPr>
          <w:fldChar w:fldCharType="separate"/>
        </w:r>
        <w:r w:rsidR="001A3382">
          <w:rPr>
            <w:noProof/>
            <w:webHidden/>
          </w:rPr>
          <w:t>24</w:t>
        </w:r>
        <w:r>
          <w:rPr>
            <w:noProof/>
            <w:webHidden/>
          </w:rPr>
          <w:fldChar w:fldCharType="end"/>
        </w:r>
      </w:hyperlink>
    </w:p>
    <w:p w14:paraId="6712CBA8" w14:textId="7CF91389" w:rsidR="0053405A" w:rsidRDefault="0053405A">
      <w:pPr>
        <w:pStyle w:val="TOC1"/>
        <w:tabs>
          <w:tab w:val="right" w:leader="dot" w:pos="9350"/>
        </w:tabs>
        <w:rPr>
          <w:rFonts w:eastAsiaTheme="minorEastAsia"/>
          <w:noProof/>
          <w:kern w:val="2"/>
          <w:sz w:val="24"/>
          <w:szCs w:val="24"/>
          <w14:ligatures w14:val="standardContextual"/>
        </w:rPr>
      </w:pPr>
      <w:hyperlink w:anchor="_Toc202861121" w:history="1">
        <w:r w:rsidRPr="006E054D">
          <w:rPr>
            <w:rStyle w:val="Hyperlink"/>
            <w:noProof/>
          </w:rPr>
          <w:t>Assessment</w:t>
        </w:r>
        <w:r>
          <w:rPr>
            <w:noProof/>
            <w:webHidden/>
          </w:rPr>
          <w:tab/>
        </w:r>
        <w:r>
          <w:rPr>
            <w:noProof/>
            <w:webHidden/>
          </w:rPr>
          <w:fldChar w:fldCharType="begin"/>
        </w:r>
        <w:r>
          <w:rPr>
            <w:noProof/>
            <w:webHidden/>
          </w:rPr>
          <w:instrText xml:space="preserve"> PAGEREF _Toc202861121 \h </w:instrText>
        </w:r>
        <w:r>
          <w:rPr>
            <w:noProof/>
            <w:webHidden/>
          </w:rPr>
        </w:r>
        <w:r>
          <w:rPr>
            <w:noProof/>
            <w:webHidden/>
          </w:rPr>
          <w:fldChar w:fldCharType="separate"/>
        </w:r>
        <w:r w:rsidR="001A3382">
          <w:rPr>
            <w:noProof/>
            <w:webHidden/>
          </w:rPr>
          <w:t>33</w:t>
        </w:r>
        <w:r>
          <w:rPr>
            <w:noProof/>
            <w:webHidden/>
          </w:rPr>
          <w:fldChar w:fldCharType="end"/>
        </w:r>
      </w:hyperlink>
    </w:p>
    <w:p w14:paraId="571BDEBF" w14:textId="2466898C" w:rsidR="0053405A" w:rsidRDefault="0053405A">
      <w:pPr>
        <w:pStyle w:val="TOC1"/>
        <w:tabs>
          <w:tab w:val="right" w:leader="dot" w:pos="9350"/>
        </w:tabs>
        <w:rPr>
          <w:rFonts w:eastAsiaTheme="minorEastAsia"/>
          <w:noProof/>
          <w:kern w:val="2"/>
          <w:sz w:val="24"/>
          <w:szCs w:val="24"/>
          <w14:ligatures w14:val="standardContextual"/>
        </w:rPr>
      </w:pPr>
      <w:hyperlink w:anchor="_Toc202861122" w:history="1">
        <w:r w:rsidRPr="006E054D">
          <w:rPr>
            <w:rStyle w:val="Hyperlink"/>
            <w:noProof/>
          </w:rPr>
          <w:t>Human Resources and Professional Development</w:t>
        </w:r>
        <w:r>
          <w:rPr>
            <w:noProof/>
            <w:webHidden/>
          </w:rPr>
          <w:tab/>
        </w:r>
        <w:r>
          <w:rPr>
            <w:noProof/>
            <w:webHidden/>
          </w:rPr>
          <w:fldChar w:fldCharType="begin"/>
        </w:r>
        <w:r>
          <w:rPr>
            <w:noProof/>
            <w:webHidden/>
          </w:rPr>
          <w:instrText xml:space="preserve"> PAGEREF _Toc202861122 \h </w:instrText>
        </w:r>
        <w:r>
          <w:rPr>
            <w:noProof/>
            <w:webHidden/>
          </w:rPr>
        </w:r>
        <w:r>
          <w:rPr>
            <w:noProof/>
            <w:webHidden/>
          </w:rPr>
          <w:fldChar w:fldCharType="separate"/>
        </w:r>
        <w:r w:rsidR="001A3382">
          <w:rPr>
            <w:noProof/>
            <w:webHidden/>
          </w:rPr>
          <w:t>38</w:t>
        </w:r>
        <w:r>
          <w:rPr>
            <w:noProof/>
            <w:webHidden/>
          </w:rPr>
          <w:fldChar w:fldCharType="end"/>
        </w:r>
      </w:hyperlink>
    </w:p>
    <w:p w14:paraId="633D22BF" w14:textId="08D92C65" w:rsidR="0053405A" w:rsidRDefault="0053405A">
      <w:pPr>
        <w:pStyle w:val="TOC1"/>
        <w:tabs>
          <w:tab w:val="right" w:leader="dot" w:pos="9350"/>
        </w:tabs>
        <w:rPr>
          <w:rFonts w:eastAsiaTheme="minorEastAsia"/>
          <w:noProof/>
          <w:kern w:val="2"/>
          <w:sz w:val="24"/>
          <w:szCs w:val="24"/>
          <w14:ligatures w14:val="standardContextual"/>
        </w:rPr>
      </w:pPr>
      <w:hyperlink w:anchor="_Toc202861123" w:history="1">
        <w:r w:rsidRPr="006E054D">
          <w:rPr>
            <w:rStyle w:val="Hyperlink"/>
            <w:noProof/>
          </w:rPr>
          <w:t>Student Support</w:t>
        </w:r>
        <w:r>
          <w:rPr>
            <w:noProof/>
            <w:webHidden/>
          </w:rPr>
          <w:tab/>
        </w:r>
        <w:r>
          <w:rPr>
            <w:noProof/>
            <w:webHidden/>
          </w:rPr>
          <w:fldChar w:fldCharType="begin"/>
        </w:r>
        <w:r>
          <w:rPr>
            <w:noProof/>
            <w:webHidden/>
          </w:rPr>
          <w:instrText xml:space="preserve"> PAGEREF _Toc202861123 \h </w:instrText>
        </w:r>
        <w:r>
          <w:rPr>
            <w:noProof/>
            <w:webHidden/>
          </w:rPr>
        </w:r>
        <w:r>
          <w:rPr>
            <w:noProof/>
            <w:webHidden/>
          </w:rPr>
          <w:fldChar w:fldCharType="separate"/>
        </w:r>
        <w:r w:rsidR="001A3382">
          <w:rPr>
            <w:noProof/>
            <w:webHidden/>
          </w:rPr>
          <w:t>48</w:t>
        </w:r>
        <w:r>
          <w:rPr>
            <w:noProof/>
            <w:webHidden/>
          </w:rPr>
          <w:fldChar w:fldCharType="end"/>
        </w:r>
      </w:hyperlink>
    </w:p>
    <w:p w14:paraId="3B6ADFAA" w14:textId="4CE1BEAE" w:rsidR="0053405A" w:rsidRDefault="0053405A">
      <w:pPr>
        <w:pStyle w:val="TOC1"/>
        <w:tabs>
          <w:tab w:val="right" w:leader="dot" w:pos="9350"/>
        </w:tabs>
        <w:rPr>
          <w:rFonts w:eastAsiaTheme="minorEastAsia"/>
          <w:noProof/>
          <w:kern w:val="2"/>
          <w:sz w:val="24"/>
          <w:szCs w:val="24"/>
          <w14:ligatures w14:val="standardContextual"/>
        </w:rPr>
      </w:pPr>
      <w:hyperlink w:anchor="_Toc202861124" w:history="1">
        <w:r w:rsidRPr="006E054D">
          <w:rPr>
            <w:rStyle w:val="Hyperlink"/>
            <w:noProof/>
          </w:rPr>
          <w:t>Financial and Asset Management</w:t>
        </w:r>
        <w:r>
          <w:rPr>
            <w:noProof/>
            <w:webHidden/>
          </w:rPr>
          <w:tab/>
        </w:r>
        <w:r>
          <w:rPr>
            <w:noProof/>
            <w:webHidden/>
          </w:rPr>
          <w:fldChar w:fldCharType="begin"/>
        </w:r>
        <w:r>
          <w:rPr>
            <w:noProof/>
            <w:webHidden/>
          </w:rPr>
          <w:instrText xml:space="preserve"> PAGEREF _Toc202861124 \h </w:instrText>
        </w:r>
        <w:r>
          <w:rPr>
            <w:noProof/>
            <w:webHidden/>
          </w:rPr>
        </w:r>
        <w:r>
          <w:rPr>
            <w:noProof/>
            <w:webHidden/>
          </w:rPr>
          <w:fldChar w:fldCharType="separate"/>
        </w:r>
        <w:r w:rsidR="001A3382">
          <w:rPr>
            <w:noProof/>
            <w:webHidden/>
          </w:rPr>
          <w:t>53</w:t>
        </w:r>
        <w:r>
          <w:rPr>
            <w:noProof/>
            <w:webHidden/>
          </w:rPr>
          <w:fldChar w:fldCharType="end"/>
        </w:r>
      </w:hyperlink>
    </w:p>
    <w:p w14:paraId="0E135447" w14:textId="5B4116B5" w:rsidR="0053405A" w:rsidRDefault="0053405A">
      <w:pPr>
        <w:pStyle w:val="TOC1"/>
        <w:tabs>
          <w:tab w:val="right" w:leader="dot" w:pos="9350"/>
        </w:tabs>
        <w:rPr>
          <w:rFonts w:eastAsiaTheme="minorEastAsia"/>
          <w:noProof/>
          <w:kern w:val="2"/>
          <w:sz w:val="24"/>
          <w:szCs w:val="24"/>
          <w14:ligatures w14:val="standardContextual"/>
        </w:rPr>
      </w:pPr>
      <w:hyperlink w:anchor="_Toc202861125" w:history="1">
        <w:r w:rsidRPr="006E054D">
          <w:rPr>
            <w:rStyle w:val="Hyperlink"/>
            <w:noProof/>
          </w:rPr>
          <w:t>Appendix A. Summary of Site Visit Activities</w:t>
        </w:r>
        <w:r>
          <w:rPr>
            <w:noProof/>
            <w:webHidden/>
          </w:rPr>
          <w:tab/>
          <w:t>A-</w:t>
        </w:r>
        <w:r>
          <w:rPr>
            <w:noProof/>
            <w:webHidden/>
          </w:rPr>
          <w:fldChar w:fldCharType="begin"/>
        </w:r>
        <w:r>
          <w:rPr>
            <w:noProof/>
            <w:webHidden/>
          </w:rPr>
          <w:instrText xml:space="preserve"> PAGEREF _Toc202861125 \h </w:instrText>
        </w:r>
        <w:r>
          <w:rPr>
            <w:noProof/>
            <w:webHidden/>
          </w:rPr>
        </w:r>
        <w:r>
          <w:rPr>
            <w:noProof/>
            <w:webHidden/>
          </w:rPr>
          <w:fldChar w:fldCharType="separate"/>
        </w:r>
        <w:r w:rsidR="001A3382">
          <w:rPr>
            <w:noProof/>
            <w:webHidden/>
          </w:rPr>
          <w:t>1</w:t>
        </w:r>
        <w:r>
          <w:rPr>
            <w:noProof/>
            <w:webHidden/>
          </w:rPr>
          <w:fldChar w:fldCharType="end"/>
        </w:r>
      </w:hyperlink>
    </w:p>
    <w:p w14:paraId="1694E144" w14:textId="253DD5E2" w:rsidR="0053405A" w:rsidRDefault="0053405A">
      <w:pPr>
        <w:pStyle w:val="TOC1"/>
        <w:tabs>
          <w:tab w:val="right" w:leader="dot" w:pos="9350"/>
        </w:tabs>
        <w:rPr>
          <w:rFonts w:eastAsiaTheme="minorEastAsia"/>
          <w:noProof/>
          <w:kern w:val="2"/>
          <w:sz w:val="24"/>
          <w:szCs w:val="24"/>
          <w14:ligatures w14:val="standardContextual"/>
        </w:rPr>
      </w:pPr>
      <w:hyperlink w:anchor="_Toc202861126" w:history="1">
        <w:r w:rsidRPr="006E054D">
          <w:rPr>
            <w:rStyle w:val="Hyperlink"/>
            <w:noProof/>
          </w:rPr>
          <w:t>Appendix B. Districtwide Instructional Observation Report</w:t>
        </w:r>
        <w:r>
          <w:rPr>
            <w:noProof/>
            <w:webHidden/>
          </w:rPr>
          <w:tab/>
          <w:t>B-</w:t>
        </w:r>
        <w:r>
          <w:rPr>
            <w:noProof/>
            <w:webHidden/>
          </w:rPr>
          <w:fldChar w:fldCharType="begin"/>
        </w:r>
        <w:r>
          <w:rPr>
            <w:noProof/>
            <w:webHidden/>
          </w:rPr>
          <w:instrText xml:space="preserve"> PAGEREF _Toc202861126 \h </w:instrText>
        </w:r>
        <w:r>
          <w:rPr>
            <w:noProof/>
            <w:webHidden/>
          </w:rPr>
        </w:r>
        <w:r>
          <w:rPr>
            <w:noProof/>
            <w:webHidden/>
          </w:rPr>
          <w:fldChar w:fldCharType="separate"/>
        </w:r>
        <w:r w:rsidR="001A3382">
          <w:rPr>
            <w:noProof/>
            <w:webHidden/>
          </w:rPr>
          <w:t>1</w:t>
        </w:r>
        <w:r>
          <w:rPr>
            <w:noProof/>
            <w:webHidden/>
          </w:rPr>
          <w:fldChar w:fldCharType="end"/>
        </w:r>
      </w:hyperlink>
    </w:p>
    <w:p w14:paraId="6892AD64" w14:textId="14A5272B" w:rsidR="0053405A" w:rsidRDefault="0053405A">
      <w:pPr>
        <w:pStyle w:val="TOC1"/>
        <w:tabs>
          <w:tab w:val="right" w:leader="dot" w:pos="9350"/>
        </w:tabs>
        <w:rPr>
          <w:rFonts w:eastAsiaTheme="minorEastAsia"/>
          <w:noProof/>
          <w:kern w:val="2"/>
          <w:sz w:val="24"/>
          <w:szCs w:val="24"/>
          <w14:ligatures w14:val="standardContextual"/>
        </w:rPr>
      </w:pPr>
      <w:hyperlink w:anchor="_Toc202861127" w:history="1">
        <w:r w:rsidRPr="006E054D">
          <w:rPr>
            <w:rStyle w:val="Hyperlink"/>
            <w:noProof/>
          </w:rPr>
          <w:t>Appendix C. Resources to Support Implementation of DESE’s District Standards and Indicators</w:t>
        </w:r>
        <w:r>
          <w:rPr>
            <w:noProof/>
            <w:webHidden/>
          </w:rPr>
          <w:tab/>
          <w:t>C-</w:t>
        </w:r>
        <w:r>
          <w:rPr>
            <w:noProof/>
            <w:webHidden/>
          </w:rPr>
          <w:fldChar w:fldCharType="begin"/>
        </w:r>
        <w:r>
          <w:rPr>
            <w:noProof/>
            <w:webHidden/>
          </w:rPr>
          <w:instrText xml:space="preserve"> PAGEREF _Toc202861127 \h </w:instrText>
        </w:r>
        <w:r>
          <w:rPr>
            <w:noProof/>
            <w:webHidden/>
          </w:rPr>
        </w:r>
        <w:r>
          <w:rPr>
            <w:noProof/>
            <w:webHidden/>
          </w:rPr>
          <w:fldChar w:fldCharType="separate"/>
        </w:r>
        <w:r w:rsidR="001A3382">
          <w:rPr>
            <w:noProof/>
            <w:webHidden/>
          </w:rPr>
          <w:t>1</w:t>
        </w:r>
        <w:r>
          <w:rPr>
            <w:noProof/>
            <w:webHidden/>
          </w:rPr>
          <w:fldChar w:fldCharType="end"/>
        </w:r>
      </w:hyperlink>
    </w:p>
    <w:p w14:paraId="5E12BE4D" w14:textId="5A0BD5B6" w:rsidR="0053405A" w:rsidRDefault="0053405A">
      <w:pPr>
        <w:pStyle w:val="TOC1"/>
        <w:tabs>
          <w:tab w:val="right" w:leader="dot" w:pos="9350"/>
        </w:tabs>
        <w:rPr>
          <w:rFonts w:eastAsiaTheme="minorEastAsia"/>
          <w:noProof/>
          <w:kern w:val="2"/>
          <w:sz w:val="24"/>
          <w:szCs w:val="24"/>
          <w14:ligatures w14:val="standardContextual"/>
        </w:rPr>
      </w:pPr>
      <w:hyperlink w:anchor="_Toc202861128" w:history="1">
        <w:r w:rsidRPr="006E054D">
          <w:rPr>
            <w:rStyle w:val="Hyperlink"/>
            <w:noProof/>
          </w:rPr>
          <w:t>Appendix D. Enrollment, Attendance, Expenditures</w:t>
        </w:r>
        <w:r>
          <w:rPr>
            <w:noProof/>
            <w:webHidden/>
          </w:rPr>
          <w:tab/>
          <w:t>D-</w:t>
        </w:r>
        <w:r>
          <w:rPr>
            <w:noProof/>
            <w:webHidden/>
          </w:rPr>
          <w:fldChar w:fldCharType="begin"/>
        </w:r>
        <w:r>
          <w:rPr>
            <w:noProof/>
            <w:webHidden/>
          </w:rPr>
          <w:instrText xml:space="preserve"> PAGEREF _Toc202861128 \h </w:instrText>
        </w:r>
        <w:r>
          <w:rPr>
            <w:noProof/>
            <w:webHidden/>
          </w:rPr>
        </w:r>
        <w:r>
          <w:rPr>
            <w:noProof/>
            <w:webHidden/>
          </w:rPr>
          <w:fldChar w:fldCharType="separate"/>
        </w:r>
        <w:r w:rsidR="001A3382">
          <w:rPr>
            <w:noProof/>
            <w:webHidden/>
          </w:rPr>
          <w:t>1</w:t>
        </w:r>
        <w:r>
          <w:rPr>
            <w:noProof/>
            <w:webHidden/>
          </w:rPr>
          <w:fldChar w:fldCharType="end"/>
        </w:r>
      </w:hyperlink>
    </w:p>
    <w:p w14:paraId="101B7C2C" w14:textId="44B7DDD7" w:rsidR="0053405A" w:rsidRDefault="0053405A">
      <w:pPr>
        <w:pStyle w:val="TOC1"/>
        <w:tabs>
          <w:tab w:val="right" w:leader="dot" w:pos="9350"/>
        </w:tabs>
        <w:rPr>
          <w:rFonts w:eastAsiaTheme="minorEastAsia"/>
          <w:noProof/>
          <w:kern w:val="2"/>
          <w:sz w:val="24"/>
          <w:szCs w:val="24"/>
          <w14:ligatures w14:val="standardContextual"/>
        </w:rPr>
      </w:pPr>
      <w:hyperlink w:anchor="_Toc202861129" w:history="1">
        <w:r w:rsidRPr="006E054D">
          <w:rPr>
            <w:rStyle w:val="Hyperlink"/>
            <w:noProof/>
          </w:rPr>
          <w:t>Appendix E. Student Performance Data</w:t>
        </w:r>
        <w:r>
          <w:rPr>
            <w:noProof/>
            <w:webHidden/>
          </w:rPr>
          <w:tab/>
          <w:t>E-</w:t>
        </w:r>
        <w:r>
          <w:rPr>
            <w:noProof/>
            <w:webHidden/>
          </w:rPr>
          <w:fldChar w:fldCharType="begin"/>
        </w:r>
        <w:r>
          <w:rPr>
            <w:noProof/>
            <w:webHidden/>
          </w:rPr>
          <w:instrText xml:space="preserve"> PAGEREF _Toc202861129 \h </w:instrText>
        </w:r>
        <w:r>
          <w:rPr>
            <w:noProof/>
            <w:webHidden/>
          </w:rPr>
        </w:r>
        <w:r>
          <w:rPr>
            <w:noProof/>
            <w:webHidden/>
          </w:rPr>
          <w:fldChar w:fldCharType="separate"/>
        </w:r>
        <w:r w:rsidR="001A3382">
          <w:rPr>
            <w:noProof/>
            <w:webHidden/>
          </w:rPr>
          <w:t>1</w:t>
        </w:r>
        <w:r>
          <w:rPr>
            <w:noProof/>
            <w:webHidden/>
          </w:rPr>
          <w:fldChar w:fldCharType="end"/>
        </w:r>
      </w:hyperlink>
    </w:p>
    <w:p w14:paraId="47E28774" w14:textId="0977628E" w:rsidR="008E314D" w:rsidRPr="001159BC"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1159BC">
        <w:rPr>
          <w:sz w:val="20"/>
          <w:szCs w:val="20"/>
        </w:rPr>
        <w:fldChar w:fldCharType="end"/>
      </w:r>
      <w:r w:rsidR="008E314D" w:rsidRPr="001159BC">
        <w:rPr>
          <w:sz w:val="20"/>
          <w:szCs w:val="20"/>
        </w:rPr>
        <w:br w:type="page"/>
      </w:r>
    </w:p>
    <w:p w14:paraId="58733E23" w14:textId="0988C18C" w:rsidR="008E314D" w:rsidRPr="001159BC" w:rsidRDefault="002A28B1" w:rsidP="0066116F">
      <w:pPr>
        <w:tabs>
          <w:tab w:val="right" w:pos="9360"/>
        </w:tabs>
      </w:pPr>
      <w:r w:rsidRPr="001159BC">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1159BC">
        <w:t xml:space="preserve"> </w:t>
      </w:r>
      <w:r w:rsidR="0066116F" w:rsidRPr="001159BC">
        <w:tab/>
      </w:r>
      <w:r w:rsidR="00457876" w:rsidRPr="001159BC">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Pr="001159BC"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2679BB6D" w:rsidR="008E314D" w:rsidRPr="001159BC" w:rsidRDefault="008E314D" w:rsidP="0066116F">
      <w:pPr>
        <w:pStyle w:val="BodyText"/>
        <w:jc w:val="center"/>
      </w:pPr>
      <w:r w:rsidRPr="001159BC">
        <w:t xml:space="preserve">This document was prepared by the </w:t>
      </w:r>
      <w:r w:rsidR="00740294" w:rsidRPr="001159BC">
        <w:t xml:space="preserve">American Institutes for Research, </w:t>
      </w:r>
      <w:r w:rsidR="001B4127" w:rsidRPr="001159BC">
        <w:t xml:space="preserve">in </w:t>
      </w:r>
      <w:r w:rsidR="00181912" w:rsidRPr="001159BC">
        <w:t xml:space="preserve">collaboration </w:t>
      </w:r>
      <w:r w:rsidR="001B4127" w:rsidRPr="001159BC">
        <w:t>with the</w:t>
      </w:r>
      <w:r w:rsidRPr="001159BC">
        <w:br/>
        <w:t>Massachusetts Department of Elementary and Secondary Education</w:t>
      </w:r>
      <w:r w:rsidR="004F49C1" w:rsidRPr="001159BC">
        <w:t>.</w:t>
      </w:r>
    </w:p>
    <w:p w14:paraId="07584CCA" w14:textId="77777777" w:rsidR="009A469D" w:rsidRPr="001159BC"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3C35C2F7" w:rsidR="008E314D" w:rsidRPr="001159BC" w:rsidRDefault="00577D33" w:rsidP="008E314D">
      <w:pPr>
        <w:tabs>
          <w:tab w:val="left" w:pos="360"/>
          <w:tab w:val="left" w:pos="720"/>
          <w:tab w:val="left" w:pos="1080"/>
          <w:tab w:val="left" w:pos="1440"/>
          <w:tab w:val="left" w:pos="1800"/>
          <w:tab w:val="left" w:pos="2160"/>
          <w:tab w:val="left" w:pos="2520"/>
          <w:tab w:val="left" w:pos="2880"/>
        </w:tabs>
        <w:spacing w:line="240" w:lineRule="auto"/>
        <w:jc w:val="center"/>
      </w:pPr>
      <w:r>
        <w:t>Pedro Martinez</w:t>
      </w:r>
    </w:p>
    <w:p w14:paraId="5F95BE93" w14:textId="75855552" w:rsidR="008E314D" w:rsidRPr="001159BC" w:rsidRDefault="008E314D" w:rsidP="00177F96">
      <w:pPr>
        <w:tabs>
          <w:tab w:val="left" w:pos="360"/>
          <w:tab w:val="left" w:pos="720"/>
          <w:tab w:val="left" w:pos="1080"/>
          <w:tab w:val="left" w:pos="1440"/>
          <w:tab w:val="left" w:pos="1800"/>
          <w:tab w:val="left" w:pos="2160"/>
          <w:tab w:val="left" w:pos="2520"/>
          <w:tab w:val="left" w:pos="2880"/>
        </w:tabs>
        <w:spacing w:line="240" w:lineRule="auto"/>
        <w:jc w:val="center"/>
      </w:pPr>
      <w:r w:rsidRPr="001159BC">
        <w:t>Commissioner</w:t>
      </w:r>
    </w:p>
    <w:p w14:paraId="26B707AB" w14:textId="50DAAFC9" w:rsidR="001E776B" w:rsidRPr="004D1331"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4D1331">
        <w:rPr>
          <w:rStyle w:val="bold"/>
        </w:rPr>
        <w:t xml:space="preserve">Published </w:t>
      </w:r>
      <w:r w:rsidR="00577D33" w:rsidRPr="004D1331">
        <w:rPr>
          <w:rStyle w:val="bold"/>
        </w:rPr>
        <w:t xml:space="preserve">July </w:t>
      </w:r>
      <w:r w:rsidR="000538C4" w:rsidRPr="004D1331">
        <w:rPr>
          <w:rStyle w:val="bold"/>
        </w:rPr>
        <w:t>20</w:t>
      </w:r>
      <w:r w:rsidR="00320782" w:rsidRPr="004D1331">
        <w:rPr>
          <w:rStyle w:val="bold"/>
        </w:rPr>
        <w:t>25</w:t>
      </w:r>
    </w:p>
    <w:p w14:paraId="25585579" w14:textId="77777777" w:rsidR="0066787A" w:rsidRPr="001159BC"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1D0DD343" w:rsidR="008E314D" w:rsidRPr="001159BC" w:rsidRDefault="008E314D" w:rsidP="0066116F">
      <w:pPr>
        <w:pStyle w:val="BodyText"/>
        <w:jc w:val="center"/>
      </w:pPr>
      <w:r w:rsidRPr="001159BC">
        <w:t xml:space="preserve">The Massachusetts Department of Elementary and Secondary Education, an affirmative action employer, is committed to ensuring that </w:t>
      </w:r>
      <w:proofErr w:type="gramStart"/>
      <w:r w:rsidRPr="001159BC">
        <w:t>all of</w:t>
      </w:r>
      <w:proofErr w:type="gramEnd"/>
      <w:r w:rsidRPr="001159BC">
        <w:t xml:space="preserve"> its programs and facilities are accessible to all members of the public. We do not discriminate </w:t>
      </w:r>
      <w:proofErr w:type="gramStart"/>
      <w:r w:rsidRPr="001159BC">
        <w:t>on the basis of</w:t>
      </w:r>
      <w:proofErr w:type="gramEnd"/>
      <w:r w:rsidRPr="001159BC">
        <w:t xml:space="preserve"> age, color, disability, national origin, race, religion, sex, gender identity, or sexual orientation. Inquiries regarding the Department</w:t>
      </w:r>
      <w:r w:rsidR="00A01661" w:rsidRPr="001159BC">
        <w:t>’</w:t>
      </w:r>
      <w:r w:rsidRPr="001159BC">
        <w:t xml:space="preserve">s compliance with Title IX and other civil rights laws may be directed to the Human Resources Director, </w:t>
      </w:r>
      <w:r w:rsidR="004C1845" w:rsidRPr="001159BC">
        <w:rPr>
          <w:snapToGrid w:val="0"/>
        </w:rPr>
        <w:t>135 Santilli Highway</w:t>
      </w:r>
      <w:r w:rsidRPr="001159BC">
        <w:t xml:space="preserve">, </w:t>
      </w:r>
      <w:r w:rsidR="004C1845" w:rsidRPr="001159BC">
        <w:t>Everett</w:t>
      </w:r>
      <w:r w:rsidRPr="001159BC">
        <w:t>, MA 0214</w:t>
      </w:r>
      <w:r w:rsidR="004C1845" w:rsidRPr="001159BC">
        <w:t>9</w:t>
      </w:r>
      <w:r w:rsidRPr="001159BC">
        <w:t>. Phone: 781-338-6105.</w:t>
      </w:r>
    </w:p>
    <w:p w14:paraId="4361469B" w14:textId="5473E196" w:rsidR="001166A5" w:rsidRPr="001159BC" w:rsidRDefault="001166A5" w:rsidP="0066116F">
      <w:pPr>
        <w:pStyle w:val="BodyTextposthead"/>
        <w:jc w:val="center"/>
      </w:pPr>
      <w:r w:rsidRPr="001159BC">
        <w:t>© 202</w:t>
      </w:r>
      <w:r w:rsidR="00095F37" w:rsidRPr="001159BC">
        <w:t>5</w:t>
      </w:r>
      <w:r w:rsidRPr="001159BC">
        <w:t xml:space="preserve"> Massachusetts Department of Elementary and Secondary Education</w:t>
      </w:r>
    </w:p>
    <w:p w14:paraId="05DE9136" w14:textId="248345B9" w:rsidR="001166A5" w:rsidRPr="001159BC" w:rsidRDefault="001166A5" w:rsidP="0066116F">
      <w:pPr>
        <w:pStyle w:val="BodyTextposthead"/>
        <w:jc w:val="center"/>
        <w:rPr>
          <w:i/>
          <w:iCs/>
          <w:spacing w:val="-4"/>
        </w:rPr>
      </w:pPr>
      <w:r w:rsidRPr="001159BC">
        <w:rPr>
          <w:i/>
          <w:iCs/>
          <w:spacing w:val="-4"/>
        </w:rPr>
        <w:t xml:space="preserve">Permission is hereby granted to copy any or all parts of this document for non-commercial educational purposes. Please credit the </w:t>
      </w:r>
      <w:r w:rsidR="00A01661" w:rsidRPr="001159BC">
        <w:rPr>
          <w:i/>
          <w:iCs/>
          <w:spacing w:val="-4"/>
        </w:rPr>
        <w:t>“</w:t>
      </w:r>
      <w:r w:rsidRPr="001159BC">
        <w:rPr>
          <w:i/>
          <w:iCs/>
          <w:spacing w:val="-4"/>
        </w:rPr>
        <w:t>Massachusetts Department of Elementary and Secondary Education.</w:t>
      </w:r>
      <w:r w:rsidR="00A01661" w:rsidRPr="001159BC">
        <w:rPr>
          <w:i/>
          <w:iCs/>
          <w:spacing w:val="-4"/>
        </w:rPr>
        <w:t>”</w:t>
      </w:r>
    </w:p>
    <w:p w14:paraId="4675837B" w14:textId="150DEE5D" w:rsidR="001166A5" w:rsidRPr="001159BC" w:rsidRDefault="001166A5" w:rsidP="0066116F">
      <w:pPr>
        <w:pStyle w:val="BodyTextposthead"/>
        <w:jc w:val="center"/>
      </w:pPr>
    </w:p>
    <w:p w14:paraId="33BF0CF8" w14:textId="77777777" w:rsidR="001166A5" w:rsidRPr="001159BC"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Pr="001159BC"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Pr="001159BC"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Pr="001159BC"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Pr="001159BC"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Pr="001159BC"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Pr="001159BC"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Pr="001159BC"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1159BC"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1159BC">
        <w:t>Massachusetts Department of Elementary and Secondary Education</w:t>
      </w:r>
    </w:p>
    <w:p w14:paraId="4D1D0F8C" w14:textId="2CE5503A" w:rsidR="008E314D" w:rsidRPr="001159BC"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1159BC">
        <w:rPr>
          <w:snapToGrid w:val="0"/>
        </w:rPr>
        <w:t>135 Santilli Highway</w:t>
      </w:r>
      <w:r w:rsidR="008E314D" w:rsidRPr="001159BC">
        <w:t xml:space="preserve">, </w:t>
      </w:r>
      <w:r w:rsidRPr="001159BC">
        <w:t>Everett</w:t>
      </w:r>
      <w:r w:rsidR="00F5344A" w:rsidRPr="001159BC">
        <w:t>,</w:t>
      </w:r>
      <w:r w:rsidRPr="001159BC">
        <w:t xml:space="preserve"> </w:t>
      </w:r>
      <w:r w:rsidR="008E314D" w:rsidRPr="001159BC">
        <w:t>MA 0214</w:t>
      </w:r>
      <w:r w:rsidRPr="001159BC">
        <w:t>9</w:t>
      </w:r>
    </w:p>
    <w:p w14:paraId="6EEA3F3B" w14:textId="0B264AC8" w:rsidR="008E314D" w:rsidRPr="001159BC"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1159BC">
        <w:t>Phone</w:t>
      </w:r>
      <w:r w:rsidR="00D84CF0" w:rsidRPr="001159BC">
        <w:t>:</w:t>
      </w:r>
      <w:r w:rsidRPr="001159BC">
        <w:t xml:space="preserve"> 781-338-3000</w:t>
      </w:r>
      <w:r w:rsidRPr="001159BC">
        <w:tab/>
        <w:t>TTY: N.E.T. Relay 800-439-2370</w:t>
      </w:r>
    </w:p>
    <w:p w14:paraId="2B889E51" w14:textId="77777777" w:rsidR="008E314D" w:rsidRPr="001159BC"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Pr="001159BC">
          <w:rPr>
            <w:rStyle w:val="Hyperlink"/>
          </w:rPr>
          <w:t>ww</w:t>
        </w:r>
        <w:r w:rsidRPr="001159BC">
          <w:rPr>
            <w:rStyle w:val="Hyperlink"/>
            <w:color w:val="0563C1"/>
          </w:rPr>
          <w:t>w.doe.m</w:t>
        </w:r>
        <w:r w:rsidRPr="001159BC">
          <w:rPr>
            <w:rStyle w:val="Hyperlink"/>
          </w:rPr>
          <w:t>ass.edu</w:t>
        </w:r>
      </w:hyperlink>
    </w:p>
    <w:p w14:paraId="332E41D9" w14:textId="77777777" w:rsidR="008E314D" w:rsidRPr="001159BC"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1159BC"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1159BC"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1159BC" w:rsidSect="00D67AD2">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77777777" w:rsidR="008D6102" w:rsidRPr="001159BC" w:rsidRDefault="008D6102" w:rsidP="008D6102">
      <w:pPr>
        <w:pStyle w:val="Heading2"/>
      </w:pPr>
      <w:bookmarkStart w:id="1" w:name="_Toc101446225"/>
      <w:bookmarkStart w:id="2" w:name="_Toc202861117"/>
      <w:bookmarkStart w:id="3" w:name="_Toc350870260"/>
      <w:bookmarkStart w:id="4" w:name="_Toc273777167"/>
      <w:bookmarkStart w:id="5" w:name="_Toc277066425"/>
      <w:bookmarkStart w:id="6" w:name="_Toc337817149"/>
      <w:bookmarkStart w:id="7" w:name="_Toc101878649"/>
      <w:r w:rsidRPr="001159BC">
        <w:lastRenderedPageBreak/>
        <w:t>Executive Summary</w:t>
      </w:r>
      <w:bookmarkEnd w:id="1"/>
      <w:bookmarkEnd w:id="2"/>
    </w:p>
    <w:p w14:paraId="0C1D0C0A" w14:textId="51B24B6F" w:rsidR="007B718B" w:rsidRPr="000623B5" w:rsidRDefault="000B1DD2" w:rsidP="009C79CB">
      <w:pPr>
        <w:pStyle w:val="BodyTextposthead"/>
      </w:pPr>
      <w:bookmarkStart w:id="8" w:name="_Hlk40937737"/>
      <w:bookmarkStart w:id="9" w:name="_Toc104552856"/>
      <w:bookmarkEnd w:id="3"/>
      <w:r w:rsidRPr="001159BC">
        <w:t xml:space="preserve">In accordance with Massachusetts state law, the Massachusetts Department of Elementary and Secondary Education (DESE) contracted with </w:t>
      </w:r>
      <w:r w:rsidR="0054101D" w:rsidRPr="001159BC">
        <w:t xml:space="preserve">the </w:t>
      </w:r>
      <w:r w:rsidRPr="001159BC">
        <w:t>American Institutes for Research</w:t>
      </w:r>
      <w:r w:rsidR="0054101D" w:rsidRPr="001159BC">
        <w:rPr>
          <w:rFonts w:ascii="Franklin Gothic Book" w:hAnsi="Franklin Gothic Book" w:cs="Calibri"/>
          <w:vertAlign w:val="superscript"/>
        </w:rPr>
        <w:t>®</w:t>
      </w:r>
      <w:r w:rsidRPr="001159BC">
        <w:t xml:space="preserve"> (AIR</w:t>
      </w:r>
      <w:r w:rsidR="0054101D" w:rsidRPr="001159BC">
        <w:rPr>
          <w:rFonts w:ascii="Franklin Gothic Book" w:hAnsi="Franklin Gothic Book" w:cs="Calibri"/>
          <w:vertAlign w:val="superscript"/>
        </w:rPr>
        <w:t>®</w:t>
      </w:r>
      <w:r w:rsidRPr="001159BC">
        <w:t xml:space="preserve">) to conduct a comprehensive review of </w:t>
      </w:r>
      <w:r w:rsidR="00C61698" w:rsidRPr="001159BC">
        <w:t>Frontier Regional and Union 38</w:t>
      </w:r>
      <w:r w:rsidRPr="001159BC">
        <w:t xml:space="preserve"> (</w:t>
      </w:r>
      <w:r w:rsidR="0054101D" w:rsidRPr="001159BC">
        <w:t xml:space="preserve">hereafter, </w:t>
      </w:r>
      <w:r w:rsidR="00812D16" w:rsidRPr="001159BC">
        <w:t>FRSU38</w:t>
      </w:r>
      <w:r w:rsidR="00D55F23" w:rsidRPr="001159BC">
        <w:t xml:space="preserve">, the </w:t>
      </w:r>
      <w:r w:rsidR="00403061" w:rsidRPr="001159BC">
        <w:t>district</w:t>
      </w:r>
      <w:r w:rsidR="003460C7" w:rsidRPr="001159BC">
        <w:t>s</w:t>
      </w:r>
      <w:r w:rsidRPr="001159BC">
        <w:t xml:space="preserve">) in </w:t>
      </w:r>
      <w:r w:rsidR="00946836" w:rsidRPr="001159BC">
        <w:t>March</w:t>
      </w:r>
      <w:r w:rsidRPr="001159BC">
        <w:t xml:space="preserve"> 20</w:t>
      </w:r>
      <w:r w:rsidR="00946836" w:rsidRPr="001159BC">
        <w:t>25</w:t>
      </w:r>
      <w:r w:rsidRPr="001159BC">
        <w:t xml:space="preserve">. Data collection activities associated with the review </w:t>
      </w:r>
      <w:r w:rsidR="02F46E2F" w:rsidRPr="001159BC">
        <w:rPr>
          <w:rFonts w:ascii="Franklin Gothic Book" w:eastAsia="Franklin Gothic Book" w:hAnsi="Franklin Gothic Book" w:cs="Franklin Gothic Book"/>
        </w:rPr>
        <w:t>included interviews, focus groups, and document reviews</w:t>
      </w:r>
      <w:r w:rsidR="000F5A8A">
        <w:rPr>
          <w:rFonts w:ascii="Franklin Gothic Book" w:eastAsia="Franklin Gothic Book" w:hAnsi="Franklin Gothic Book" w:cs="Franklin Gothic Book"/>
        </w:rPr>
        <w:t>,</w:t>
      </w:r>
      <w:r w:rsidR="02F46E2F" w:rsidRPr="001159BC">
        <w:rPr>
          <w:rFonts w:ascii="Franklin Gothic Book" w:eastAsia="Franklin Gothic Book" w:hAnsi="Franklin Gothic Book" w:cs="Franklin Gothic Book"/>
        </w:rPr>
        <w:t xml:space="preserve"> and were</w:t>
      </w:r>
      <w:r w:rsidR="02F46E2F" w:rsidRPr="001159BC">
        <w:t xml:space="preserve"> </w:t>
      </w:r>
      <w:r w:rsidR="00DE09E1" w:rsidRPr="001159BC">
        <w:t>designed to understand</w:t>
      </w:r>
      <w:r w:rsidRPr="001159BC">
        <w:t xml:space="preserve"> how </w:t>
      </w:r>
      <w:r w:rsidR="00B47B03" w:rsidRPr="001159BC">
        <w:t>districts</w:t>
      </w:r>
      <w:r w:rsidRPr="001159BC">
        <w:t xml:space="preserve"> operate in support of continuous improvement efforts. The review focused on the six standards (and related indicators) that DESE has identified as being important components of district effectiveness.</w:t>
      </w:r>
      <w:r w:rsidR="007B718B" w:rsidRPr="001159BC">
        <w:t xml:space="preserve"> The resulting report </w:t>
      </w:r>
      <w:r w:rsidR="007B718B" w:rsidRPr="000623B5">
        <w:t>provide</w:t>
      </w:r>
      <w:r w:rsidR="002F7904" w:rsidRPr="000623B5">
        <w:t>s</w:t>
      </w:r>
      <w:r w:rsidR="007E4538" w:rsidRPr="000623B5">
        <w:t xml:space="preserve"> an in-depth look at district </w:t>
      </w:r>
      <w:r w:rsidR="00D97DA0" w:rsidRPr="000623B5">
        <w:t xml:space="preserve">systems, </w:t>
      </w:r>
      <w:r w:rsidR="00C612B4" w:rsidRPr="000623B5">
        <w:t>policies</w:t>
      </w:r>
      <w:r w:rsidR="00D97DA0" w:rsidRPr="000623B5">
        <w:t>, and practices and includes recommendations</w:t>
      </w:r>
      <w:r w:rsidR="007B718B" w:rsidRPr="000623B5">
        <w:t xml:space="preserve"> </w:t>
      </w:r>
      <w:r w:rsidR="002F7904" w:rsidRPr="000623B5">
        <w:t>to</w:t>
      </w:r>
      <w:r w:rsidR="007B718B" w:rsidRPr="000623B5">
        <w:t xml:space="preserve"> promote systemic improvements and advance equitable student outcomes and experiences.</w:t>
      </w:r>
    </w:p>
    <w:p w14:paraId="41D8CE26" w14:textId="254A3120" w:rsidR="000B1DD2" w:rsidRPr="001159BC" w:rsidRDefault="18845F70" w:rsidP="000B1DD2">
      <w:pPr>
        <w:pStyle w:val="BodyText"/>
      </w:pPr>
      <w:r w:rsidRPr="000623B5">
        <w:rPr>
          <w:rFonts w:ascii="Franklin Gothic Book" w:eastAsia="Franklin Gothic Book" w:hAnsi="Franklin Gothic Book" w:cs="Franklin Gothic Book"/>
        </w:rPr>
        <w:t xml:space="preserve">In addition, to collect data on instructional practices, </w:t>
      </w:r>
      <w:r w:rsidR="00A47307" w:rsidRPr="000623B5">
        <w:rPr>
          <w:rFonts w:ascii="Franklin Gothic Book" w:eastAsia="Franklin Gothic Book" w:hAnsi="Franklin Gothic Book" w:cs="Franklin Gothic Book"/>
        </w:rPr>
        <w:t>two</w:t>
      </w:r>
      <w:r w:rsidR="008672D4" w:rsidRPr="000623B5">
        <w:t xml:space="preserve"> observers, who focused primarily on instruction in the classroom, visited </w:t>
      </w:r>
      <w:r w:rsidR="00941083">
        <w:t>FRSU38</w:t>
      </w:r>
      <w:r w:rsidR="007B6606" w:rsidRPr="000623B5">
        <w:t xml:space="preserve"> (</w:t>
      </w:r>
      <w:r w:rsidR="0FFCFB1C" w:rsidRPr="000623B5">
        <w:t>including all five schools</w:t>
      </w:r>
      <w:r w:rsidR="00B23E97" w:rsidRPr="000623B5">
        <w:t>:</w:t>
      </w:r>
      <w:r w:rsidR="007B6606" w:rsidRPr="000623B5">
        <w:t xml:space="preserve"> </w:t>
      </w:r>
      <w:r w:rsidR="00DF4CB0" w:rsidRPr="000623B5">
        <w:t>Conway</w:t>
      </w:r>
      <w:r w:rsidR="008B5581" w:rsidRPr="000623B5">
        <w:t xml:space="preserve"> Grammar, </w:t>
      </w:r>
      <w:r w:rsidR="00E47114" w:rsidRPr="000623B5">
        <w:t>Deerfield Elementary,</w:t>
      </w:r>
      <w:r w:rsidR="00704D28" w:rsidRPr="000623B5">
        <w:t xml:space="preserve"> </w:t>
      </w:r>
      <w:r w:rsidR="00470BF5" w:rsidRPr="000623B5">
        <w:t xml:space="preserve">Sunderland Elementary, </w:t>
      </w:r>
      <w:r w:rsidR="001E314F" w:rsidRPr="000623B5">
        <w:t>What</w:t>
      </w:r>
      <w:r w:rsidR="00B26D62" w:rsidRPr="000623B5">
        <w:t>e</w:t>
      </w:r>
      <w:r w:rsidR="001E314F" w:rsidRPr="000623B5">
        <w:t>ly Elementary, and Frontier Regional</w:t>
      </w:r>
      <w:r w:rsidR="002F0796" w:rsidRPr="000623B5">
        <w:t>, a middle and high school</w:t>
      </w:r>
      <w:r w:rsidR="001E314F" w:rsidRPr="000623B5">
        <w:t>)</w:t>
      </w:r>
      <w:r w:rsidR="008672D4" w:rsidRPr="000623B5">
        <w:t xml:space="preserve"> during the week of </w:t>
      </w:r>
      <w:r w:rsidR="009A0104" w:rsidRPr="000623B5">
        <w:t>March 3, 2025</w:t>
      </w:r>
      <w:r w:rsidR="008672D4" w:rsidRPr="000623B5">
        <w:t xml:space="preserve">. The observers conducted </w:t>
      </w:r>
      <w:r w:rsidR="00B32771" w:rsidRPr="000623B5">
        <w:t>63</w:t>
      </w:r>
      <w:r w:rsidR="008672D4" w:rsidRPr="000623B5">
        <w:t xml:space="preserve"> observations in a sample of classrooms across grade levels, focused </w:t>
      </w:r>
      <w:r w:rsidR="007D2F6E" w:rsidRPr="000623B5">
        <w:t xml:space="preserve">primarily </w:t>
      </w:r>
      <w:r w:rsidR="008672D4" w:rsidRPr="000623B5">
        <w:t xml:space="preserve">on literacy, English language arts (ELA), and mathematics. The </w:t>
      </w:r>
      <w:proofErr w:type="spellStart"/>
      <w:r w:rsidR="008672D4" w:rsidRPr="000623B5">
        <w:t>Teachstone</w:t>
      </w:r>
      <w:proofErr w:type="spellEnd"/>
      <w:r w:rsidR="008672D4" w:rsidRPr="000623B5">
        <w:t xml:space="preserve"> Classroom Assessment Scoring System (CLASS) protocol, developed by the Center for Advanced Study of Teaching and Learning at the University of Virginia,</w:t>
      </w:r>
      <w:r w:rsidR="008672D4" w:rsidRPr="000623B5">
        <w:rPr>
          <w:rStyle w:val="FootnoteReference"/>
        </w:rPr>
        <w:footnoteReference w:id="2"/>
      </w:r>
      <w:r w:rsidR="008672D4" w:rsidRPr="000623B5">
        <w:t xml:space="preserve"> guided all classroom observations in the district</w:t>
      </w:r>
      <w:r w:rsidR="0066580E" w:rsidRPr="000623B5">
        <w:t>s</w:t>
      </w:r>
      <w:r w:rsidR="008672D4" w:rsidRPr="000623B5">
        <w:t>. These observations used the three grade-band levels of the CLASS protocols: K-3, Upper Elementary (4-5), and Secondary (6</w:t>
      </w:r>
      <w:r w:rsidR="008672D4" w:rsidRPr="000623B5">
        <w:noBreakHyphen/>
        <w:t>12).</w:t>
      </w:r>
      <w:r w:rsidR="008672D4" w:rsidRPr="001159BC">
        <w:t xml:space="preserve"> </w:t>
      </w:r>
    </w:p>
    <w:p w14:paraId="294F0C09" w14:textId="28C9E3F7" w:rsidR="000B1DD2" w:rsidRPr="001159BC" w:rsidRDefault="000B1DD2" w:rsidP="0066116F">
      <w:pPr>
        <w:pStyle w:val="Heading3"/>
        <w:rPr>
          <w:rStyle w:val="Hyperlink"/>
        </w:rPr>
      </w:pPr>
      <w:hyperlink w:anchor="_Leadership_and_Governance" w:history="1">
        <w:r w:rsidRPr="001159BC">
          <w:rPr>
            <w:rStyle w:val="Hyperlink"/>
          </w:rPr>
          <w:t>Leadership and Governance</w:t>
        </w:r>
      </w:hyperlink>
    </w:p>
    <w:bookmarkEnd w:id="8"/>
    <w:p w14:paraId="78EE0192" w14:textId="4553049A" w:rsidR="5371F019" w:rsidRPr="001159BC" w:rsidRDefault="5371F019" w:rsidP="32BBC090">
      <w:pPr>
        <w:pStyle w:val="BodyTextposthead"/>
        <w:rPr>
          <w:rFonts w:eastAsiaTheme="minorEastAsia"/>
        </w:rPr>
      </w:pPr>
      <w:r w:rsidRPr="001159BC">
        <w:rPr>
          <w:rFonts w:eastAsiaTheme="minorEastAsia"/>
          <w:color w:val="000000" w:themeColor="text1"/>
        </w:rPr>
        <w:t>Darius Modestow</w:t>
      </w:r>
      <w:r w:rsidR="75EA12DA" w:rsidRPr="001159BC">
        <w:rPr>
          <w:rFonts w:eastAsiaTheme="minorEastAsia"/>
          <w:color w:val="000000" w:themeColor="text1"/>
        </w:rPr>
        <w:t xml:space="preserve">, the superintendent of </w:t>
      </w:r>
      <w:r w:rsidR="00941083">
        <w:rPr>
          <w:rFonts w:eastAsiaTheme="minorEastAsia"/>
          <w:color w:val="000000" w:themeColor="text1"/>
        </w:rPr>
        <w:t>FRSU38</w:t>
      </w:r>
      <w:r w:rsidR="7D48C4E9" w:rsidRPr="001159BC">
        <w:rPr>
          <w:rFonts w:eastAsiaTheme="minorEastAsia"/>
          <w:color w:val="000000" w:themeColor="text1"/>
        </w:rPr>
        <w:t>,</w:t>
      </w:r>
      <w:r w:rsidR="32BBC090" w:rsidRPr="001159BC">
        <w:rPr>
          <w:rFonts w:eastAsiaTheme="minorEastAsia"/>
          <w:color w:val="000000" w:themeColor="text1"/>
        </w:rPr>
        <w:t xml:space="preserve"> </w:t>
      </w:r>
      <w:r w:rsidRPr="001159BC">
        <w:rPr>
          <w:rFonts w:eastAsiaTheme="minorEastAsia"/>
          <w:color w:val="000000" w:themeColor="text1"/>
        </w:rPr>
        <w:t>oversees five schools and collaborates with four towns and five school committees</w:t>
      </w:r>
      <w:r w:rsidR="6508737C" w:rsidRPr="001159BC">
        <w:rPr>
          <w:rFonts w:eastAsiaTheme="minorEastAsia"/>
          <w:color w:val="000000" w:themeColor="text1"/>
        </w:rPr>
        <w:t>.</w:t>
      </w:r>
      <w:r w:rsidR="6482DCA2" w:rsidRPr="001159BC">
        <w:rPr>
          <w:rFonts w:eastAsiaTheme="minorEastAsia"/>
          <w:color w:val="000000" w:themeColor="text1"/>
        </w:rPr>
        <w:t xml:space="preserve"> </w:t>
      </w:r>
      <w:r w:rsidR="048F32C8" w:rsidRPr="001159BC">
        <w:rPr>
          <w:rFonts w:eastAsiaTheme="minorEastAsia"/>
          <w:color w:val="000000" w:themeColor="text1"/>
        </w:rPr>
        <w:t>With a leadership team and administrat</w:t>
      </w:r>
      <w:r w:rsidR="00CA516A" w:rsidRPr="001159BC">
        <w:rPr>
          <w:rFonts w:eastAsiaTheme="minorEastAsia"/>
          <w:color w:val="000000" w:themeColor="text1"/>
        </w:rPr>
        <w:t>ive</w:t>
      </w:r>
      <w:r w:rsidR="048F32C8" w:rsidRPr="001159BC">
        <w:rPr>
          <w:rFonts w:eastAsiaTheme="minorEastAsia"/>
          <w:color w:val="000000" w:themeColor="text1"/>
        </w:rPr>
        <w:t xml:space="preserve"> team, t</w:t>
      </w:r>
      <w:r w:rsidRPr="001159BC">
        <w:rPr>
          <w:rFonts w:eastAsiaTheme="minorEastAsia"/>
          <w:color w:val="242424"/>
        </w:rPr>
        <w:t>he</w:t>
      </w:r>
      <w:r w:rsidR="008F0172" w:rsidRPr="001159BC">
        <w:rPr>
          <w:rFonts w:eastAsiaTheme="minorEastAsia"/>
          <w:color w:val="242424"/>
        </w:rPr>
        <w:t xml:space="preserve"> </w:t>
      </w:r>
      <w:r w:rsidR="003460C7" w:rsidRPr="001159BC">
        <w:rPr>
          <w:rFonts w:eastAsiaTheme="minorEastAsia"/>
          <w:color w:val="242424"/>
        </w:rPr>
        <w:t>districts</w:t>
      </w:r>
      <w:r w:rsidRPr="001159BC">
        <w:rPr>
          <w:rFonts w:eastAsiaTheme="minorEastAsia"/>
          <w:color w:val="242424"/>
        </w:rPr>
        <w:t xml:space="preserve"> support teaming structures within schools and across the </w:t>
      </w:r>
      <w:r w:rsidR="00141D46" w:rsidRPr="001159BC">
        <w:rPr>
          <w:rFonts w:eastAsiaTheme="minorEastAsia"/>
          <w:color w:val="242424"/>
        </w:rPr>
        <w:t xml:space="preserve">constituent communities </w:t>
      </w:r>
      <w:r w:rsidRPr="001159BC">
        <w:rPr>
          <w:rFonts w:eastAsiaTheme="minorEastAsia"/>
          <w:color w:val="242424"/>
        </w:rPr>
        <w:t xml:space="preserve">that advance school priorities. </w:t>
      </w:r>
      <w:r w:rsidR="1B92D2ED" w:rsidRPr="001159BC">
        <w:rPr>
          <w:rFonts w:eastAsiaTheme="minorEastAsia"/>
          <w:color w:val="242424"/>
        </w:rPr>
        <w:t>In addition, s</w:t>
      </w:r>
      <w:r w:rsidRPr="001159BC">
        <w:rPr>
          <w:rFonts w:eastAsiaTheme="minorEastAsia"/>
        </w:rPr>
        <w:t>trong working relationships exist between elected officials, central office leaders, and school leaders.</w:t>
      </w:r>
    </w:p>
    <w:p w14:paraId="494AD1E6" w14:textId="54B250A8" w:rsidR="5371F019" w:rsidRPr="001159BC" w:rsidRDefault="7CCCD366" w:rsidP="009C79CB">
      <w:pPr>
        <w:pStyle w:val="BodyText"/>
      </w:pPr>
      <w:r w:rsidRPr="001159BC">
        <w:t>The</w:t>
      </w:r>
      <w:r w:rsidR="008F0172" w:rsidRPr="001159BC">
        <w:t xml:space="preserve"> </w:t>
      </w:r>
      <w:r w:rsidR="003460C7" w:rsidRPr="001159BC">
        <w:t>districts</w:t>
      </w:r>
      <w:r w:rsidRPr="001159BC">
        <w:t xml:space="preserve"> </w:t>
      </w:r>
      <w:r w:rsidR="00CA65F7" w:rsidRPr="001159BC">
        <w:t xml:space="preserve">are </w:t>
      </w:r>
      <w:r w:rsidRPr="001159BC">
        <w:t xml:space="preserve">in the process of updating </w:t>
      </w:r>
      <w:r w:rsidR="00CA65F7" w:rsidRPr="001159BC">
        <w:t xml:space="preserve">their </w:t>
      </w:r>
      <w:r w:rsidRPr="001159BC">
        <w:t xml:space="preserve">strategic plan, and all schools have a </w:t>
      </w:r>
      <w:r w:rsidR="00FC1115" w:rsidRPr="001159BC">
        <w:t>S</w:t>
      </w:r>
      <w:r w:rsidRPr="001159BC">
        <w:t xml:space="preserve">chool </w:t>
      </w:r>
      <w:r w:rsidR="00FC1115" w:rsidRPr="001159BC">
        <w:t>I</w:t>
      </w:r>
      <w:r w:rsidRPr="001159BC">
        <w:t xml:space="preserve">mprovement </w:t>
      </w:r>
      <w:r w:rsidR="00FC1115" w:rsidRPr="001159BC">
        <w:t>P</w:t>
      </w:r>
      <w:r w:rsidRPr="001159BC">
        <w:t>lan</w:t>
      </w:r>
      <w:r w:rsidR="00FC1115" w:rsidRPr="001159BC">
        <w:t xml:space="preserve"> (SIP)</w:t>
      </w:r>
      <w:r w:rsidRPr="001159BC">
        <w:t>.</w:t>
      </w:r>
      <w:r w:rsidR="00963D8F" w:rsidRPr="001159BC">
        <w:t xml:space="preserve"> </w:t>
      </w:r>
      <w:r w:rsidRPr="001159BC">
        <w:t>Yet</w:t>
      </w:r>
      <w:r w:rsidR="62CD9FE0" w:rsidRPr="001159BC">
        <w:t xml:space="preserve"> the</w:t>
      </w:r>
      <w:r w:rsidR="2C79DC14" w:rsidRPr="001159BC">
        <w:t xml:space="preserve"> plans lack consistency </w:t>
      </w:r>
      <w:proofErr w:type="gramStart"/>
      <w:r w:rsidR="2C79DC14" w:rsidRPr="001159BC">
        <w:t>with regard to</w:t>
      </w:r>
      <w:proofErr w:type="gramEnd"/>
      <w:r w:rsidR="2C79DC14" w:rsidRPr="001159BC">
        <w:t xml:space="preserve"> </w:t>
      </w:r>
      <w:r w:rsidRPr="001159BC">
        <w:t xml:space="preserve">identifying specific measures of success and processes for progress monitoring at </w:t>
      </w:r>
      <w:r w:rsidR="216C1E3E" w:rsidRPr="001159BC">
        <w:t xml:space="preserve">both </w:t>
      </w:r>
      <w:r w:rsidRPr="001159BC">
        <w:t>the school and</w:t>
      </w:r>
      <w:r w:rsidR="008F0172" w:rsidRPr="001159BC">
        <w:t xml:space="preserve"> </w:t>
      </w:r>
      <w:r w:rsidR="00D12434" w:rsidRPr="001159BC">
        <w:t>central office</w:t>
      </w:r>
      <w:r w:rsidRPr="001159BC">
        <w:t xml:space="preserve"> level</w:t>
      </w:r>
      <w:r w:rsidR="00901363" w:rsidRPr="001159BC">
        <w:t>s</w:t>
      </w:r>
      <w:r w:rsidR="58B1C92D" w:rsidRPr="001159BC">
        <w:t xml:space="preserve">. </w:t>
      </w:r>
      <w:r w:rsidR="00856061">
        <w:t xml:space="preserve">As a result, </w:t>
      </w:r>
      <w:r w:rsidR="008B4F3B">
        <w:t>the ability to make more concrete updates of progress to school committees is limited.</w:t>
      </w:r>
      <w:r w:rsidR="58B1C92D" w:rsidRPr="001159BC">
        <w:t xml:space="preserve"> </w:t>
      </w:r>
      <w:r w:rsidR="6D47FC19" w:rsidRPr="001159BC">
        <w:t xml:space="preserve">Despite the strong working relationships, multiple focus </w:t>
      </w:r>
      <w:r w:rsidR="0957B91C" w:rsidRPr="001159BC">
        <w:t xml:space="preserve">group participants </w:t>
      </w:r>
      <w:r w:rsidR="2E53A09B" w:rsidRPr="001159BC">
        <w:t xml:space="preserve">described the burdens of working across four towns and five school committees and expressed concerns about what would happen if the current superintendent </w:t>
      </w:r>
      <w:r w:rsidR="0D3E0BE9" w:rsidRPr="001159BC">
        <w:t xml:space="preserve">or other key central office leaders </w:t>
      </w:r>
      <w:r w:rsidR="145836ED" w:rsidRPr="001159BC">
        <w:t xml:space="preserve">were to leave </w:t>
      </w:r>
      <w:r w:rsidR="21C42940" w:rsidRPr="001159BC">
        <w:t>their</w:t>
      </w:r>
      <w:r w:rsidR="145836ED" w:rsidRPr="001159BC">
        <w:t xml:space="preserve"> position</w:t>
      </w:r>
      <w:r w:rsidR="00369E43" w:rsidRPr="001159BC">
        <w:t>s.</w:t>
      </w:r>
      <w:r w:rsidR="2E53A09B" w:rsidRPr="001159BC">
        <w:t xml:space="preserve"> Their concerns highlight t</w:t>
      </w:r>
      <w:r w:rsidR="5EE26D49" w:rsidRPr="001159BC">
        <w:t>he</w:t>
      </w:r>
      <w:r w:rsidR="2E53A09B" w:rsidRPr="001159BC">
        <w:t xml:space="preserve"> importance of d</w:t>
      </w:r>
      <w:r w:rsidR="58B1C92D" w:rsidRPr="001159BC">
        <w:t>eveloping a sustainability plan for leadership</w:t>
      </w:r>
      <w:r w:rsidR="00183846">
        <w:t xml:space="preserve"> by planning for recruiting and retaining leaders</w:t>
      </w:r>
      <w:r w:rsidR="1B5B1FAD" w:rsidRPr="001159BC">
        <w:t>.</w:t>
      </w:r>
      <w:r w:rsidR="58B1C92D" w:rsidRPr="001159BC">
        <w:t xml:space="preserve"> </w:t>
      </w:r>
      <w:r w:rsidR="2BAA6B6E" w:rsidRPr="001159BC">
        <w:t xml:space="preserve">Regarding </w:t>
      </w:r>
      <w:r w:rsidR="31BCD34C" w:rsidRPr="001159BC">
        <w:t xml:space="preserve">stakeholder engagement, </w:t>
      </w:r>
      <w:r w:rsidR="000765C3" w:rsidRPr="001159BC">
        <w:t>although</w:t>
      </w:r>
      <w:r w:rsidR="39A64A57" w:rsidRPr="001159BC">
        <w:t xml:space="preserve"> </w:t>
      </w:r>
      <w:r w:rsidR="5DABAE68" w:rsidRPr="001159BC">
        <w:t xml:space="preserve">central office </w:t>
      </w:r>
      <w:r w:rsidR="39A64A57" w:rsidRPr="001159BC">
        <w:t xml:space="preserve">leaders have made efforts to engage parents, including hosting meetings in all four towns, </w:t>
      </w:r>
      <w:r w:rsidR="00856061">
        <w:t>acting upon</w:t>
      </w:r>
      <w:r w:rsidR="58B1C92D" w:rsidRPr="001159BC">
        <w:t xml:space="preserve"> parental feedback</w:t>
      </w:r>
      <w:r w:rsidR="0150DBC6" w:rsidRPr="001159BC">
        <w:t xml:space="preserve"> </w:t>
      </w:r>
      <w:r w:rsidR="003434DD">
        <w:t>remains</w:t>
      </w:r>
      <w:r w:rsidR="003434DD" w:rsidRPr="001159BC">
        <w:t xml:space="preserve"> </w:t>
      </w:r>
      <w:r w:rsidR="003434DD">
        <w:t xml:space="preserve">an </w:t>
      </w:r>
      <w:r w:rsidR="0150DBC6" w:rsidRPr="001159BC">
        <w:t>area for growth.</w:t>
      </w:r>
    </w:p>
    <w:p w14:paraId="770E4914" w14:textId="5450BE1B" w:rsidR="000B1DD2" w:rsidRPr="001159BC" w:rsidRDefault="000B1DD2" w:rsidP="009C79CB">
      <w:pPr>
        <w:pStyle w:val="Heading3"/>
        <w:spacing w:after="60"/>
      </w:pPr>
      <w:hyperlink w:anchor="_Curriculum_and_Instruction" w:history="1">
        <w:r w:rsidRPr="001159BC">
          <w:rPr>
            <w:rStyle w:val="Hyperlink"/>
          </w:rPr>
          <w:t>Curriculum and Instruction</w:t>
        </w:r>
      </w:hyperlink>
    </w:p>
    <w:p w14:paraId="7E762A51" w14:textId="0490357B" w:rsidR="003F30D4" w:rsidRPr="001159BC" w:rsidRDefault="00941083" w:rsidP="000C6C02">
      <w:pPr>
        <w:pStyle w:val="BodyTextposthead"/>
      </w:pPr>
      <w:r>
        <w:t>FRSU38</w:t>
      </w:r>
      <w:r w:rsidR="00EB2D26" w:rsidRPr="001159BC">
        <w:t xml:space="preserve"> </w:t>
      </w:r>
      <w:proofErr w:type="gramStart"/>
      <w:r w:rsidR="00A100EE" w:rsidRPr="001159BC">
        <w:t>have</w:t>
      </w:r>
      <w:proofErr w:type="gramEnd"/>
      <w:r w:rsidR="00EB2D26" w:rsidRPr="001159BC">
        <w:t xml:space="preserve"> two directors </w:t>
      </w:r>
      <w:r w:rsidR="00031114">
        <w:t xml:space="preserve">of education </w:t>
      </w:r>
      <w:r w:rsidR="003B452A" w:rsidRPr="001159BC">
        <w:t>who</w:t>
      </w:r>
      <w:r w:rsidR="00EB2D26" w:rsidRPr="001159BC">
        <w:t xml:space="preserve"> oversee curriculum and instruction.</w:t>
      </w:r>
      <w:r w:rsidR="003F30D4" w:rsidRPr="001159BC">
        <w:t xml:space="preserve"> At the elementary level</w:t>
      </w:r>
      <w:r w:rsidR="00DD2C0B" w:rsidRPr="001159BC">
        <w:t>,</w:t>
      </w:r>
      <w:r w:rsidR="003F30D4" w:rsidRPr="001159BC">
        <w:t xml:space="preserve"> there is a structured process for curricular review and selection that involves multiple participa</w:t>
      </w:r>
      <w:r w:rsidR="00BD5C75" w:rsidRPr="001159BC">
        <w:t>nts at the school and central office level</w:t>
      </w:r>
      <w:r w:rsidR="00DD2C0B" w:rsidRPr="001159BC">
        <w:t>s</w:t>
      </w:r>
      <w:r w:rsidR="00BD5C75" w:rsidRPr="001159BC">
        <w:t xml:space="preserve">. Recently, </w:t>
      </w:r>
      <w:r>
        <w:t>FRSU38</w:t>
      </w:r>
      <w:r w:rsidR="00BD5C75" w:rsidRPr="001159BC">
        <w:t xml:space="preserve"> selected and implemented new ELA and math</w:t>
      </w:r>
      <w:r w:rsidR="0051591F" w:rsidRPr="001159BC">
        <w:t>ematics</w:t>
      </w:r>
      <w:r w:rsidR="00BD5C75" w:rsidRPr="001159BC">
        <w:t xml:space="preserve"> curricula</w:t>
      </w:r>
      <w:r w:rsidR="00E6384C" w:rsidRPr="001159BC">
        <w:t xml:space="preserve"> in the four elementary schools. </w:t>
      </w:r>
      <w:r>
        <w:t>FRSU38</w:t>
      </w:r>
      <w:r w:rsidR="00E6384C" w:rsidRPr="001159BC">
        <w:t xml:space="preserve"> leaders and educators reported that there are consistent instructional models in the new curricula that involve high </w:t>
      </w:r>
      <w:r w:rsidR="00CB0800">
        <w:t xml:space="preserve">levels of </w:t>
      </w:r>
      <w:r w:rsidR="00E6384C" w:rsidRPr="001159BC">
        <w:t>student</w:t>
      </w:r>
      <w:r w:rsidR="00EE111B" w:rsidRPr="001159BC">
        <w:t xml:space="preserve"> </w:t>
      </w:r>
      <w:r w:rsidR="00E6384C" w:rsidRPr="001159BC">
        <w:t xml:space="preserve">input and student voice. The curricula and instructional models are implemented with fidelity. </w:t>
      </w:r>
      <w:r w:rsidR="00CF0907" w:rsidRPr="001159BC">
        <w:t xml:space="preserve">Across all schools in </w:t>
      </w:r>
      <w:r>
        <w:t>FRSU38</w:t>
      </w:r>
      <w:r w:rsidR="00CF0907" w:rsidRPr="001159BC">
        <w:t xml:space="preserve">, school leaders reported that there are several academic interventions available to support students in accessing Tier 1 instruction. </w:t>
      </w:r>
      <w:r w:rsidR="00C64899" w:rsidRPr="001159BC">
        <w:t>In addition</w:t>
      </w:r>
      <w:r w:rsidR="00CF0907" w:rsidRPr="001159BC">
        <w:t>, the variety of coursework and electives allow</w:t>
      </w:r>
      <w:r w:rsidR="00C64899" w:rsidRPr="001159BC">
        <w:t>s</w:t>
      </w:r>
      <w:r w:rsidR="00CF0907" w:rsidRPr="001159BC">
        <w:t xml:space="preserve"> students to engage in rigorous coursework and courses that align with their interests. </w:t>
      </w:r>
      <w:r w:rsidR="00FD7D9D" w:rsidRPr="001159BC">
        <w:t xml:space="preserve">Educators in </w:t>
      </w:r>
      <w:r>
        <w:t>FRSU38</w:t>
      </w:r>
      <w:r w:rsidR="00FD7D9D" w:rsidRPr="001159BC">
        <w:t xml:space="preserve"> reported </w:t>
      </w:r>
      <w:r w:rsidR="008E4D79">
        <w:t xml:space="preserve">that </w:t>
      </w:r>
      <w:r w:rsidR="00CB0800">
        <w:t xml:space="preserve">the districts are committed to equity and </w:t>
      </w:r>
      <w:proofErr w:type="gramStart"/>
      <w:r w:rsidR="00CB0800">
        <w:t>having</w:t>
      </w:r>
      <w:proofErr w:type="gramEnd"/>
      <w:r w:rsidR="00CB0800">
        <w:t xml:space="preserve"> diverse representation in academic content</w:t>
      </w:r>
      <w:r w:rsidR="00FD7D9D" w:rsidRPr="001159BC">
        <w:t xml:space="preserve">. </w:t>
      </w:r>
    </w:p>
    <w:p w14:paraId="41B11A60" w14:textId="4B6E6A6C" w:rsidR="00FD7D9D" w:rsidRPr="001159BC" w:rsidRDefault="000C6E4F" w:rsidP="009C79CB">
      <w:pPr>
        <w:pStyle w:val="BodyTextposthead"/>
      </w:pPr>
      <w:r w:rsidRPr="001159BC">
        <w:t>Whereas</w:t>
      </w:r>
      <w:r w:rsidR="00B8764C" w:rsidRPr="001159BC">
        <w:t xml:space="preserve"> elementary ELA and math</w:t>
      </w:r>
      <w:r w:rsidR="0012755F" w:rsidRPr="001159BC">
        <w:t>ematics</w:t>
      </w:r>
      <w:r w:rsidR="00B8764C" w:rsidRPr="001159BC">
        <w:t xml:space="preserve"> have consistent instructional models, </w:t>
      </w:r>
      <w:r w:rsidR="00767454" w:rsidRPr="001159BC">
        <w:t>leaders</w:t>
      </w:r>
      <w:r w:rsidR="001B1926" w:rsidRPr="001159BC">
        <w:t xml:space="preserve"> have not </w:t>
      </w:r>
      <w:r w:rsidR="00B8764C" w:rsidRPr="001159BC">
        <w:t xml:space="preserve">communicated and implemented </w:t>
      </w:r>
      <w:r w:rsidR="001B1926" w:rsidRPr="001159BC">
        <w:t xml:space="preserve">a specific instructional vision </w:t>
      </w:r>
      <w:r w:rsidR="00B8764C" w:rsidRPr="001159BC">
        <w:t>across schools</w:t>
      </w:r>
      <w:r w:rsidR="00BF5E69" w:rsidRPr="001159BC">
        <w:t xml:space="preserve">. </w:t>
      </w:r>
      <w:r w:rsidR="005860D3" w:rsidRPr="001159BC">
        <w:t>In addition</w:t>
      </w:r>
      <w:r w:rsidR="00BB3CBA" w:rsidRPr="001159BC">
        <w:t>, at Frontier Regional School</w:t>
      </w:r>
      <w:r w:rsidR="005860D3" w:rsidRPr="001159BC">
        <w:t>,</w:t>
      </w:r>
      <w:r w:rsidR="00BB3CBA" w:rsidRPr="001159BC">
        <w:t xml:space="preserve"> teachers develop their own curricula</w:t>
      </w:r>
      <w:r w:rsidR="0002728A" w:rsidRPr="001159BC">
        <w:t>;</w:t>
      </w:r>
      <w:r w:rsidR="00BB3CBA" w:rsidRPr="001159BC">
        <w:t xml:space="preserve"> </w:t>
      </w:r>
      <w:r w:rsidR="00303EBD">
        <w:t>relatedly</w:t>
      </w:r>
      <w:r w:rsidR="00BB3CBA" w:rsidRPr="001159BC">
        <w:t xml:space="preserve">, there is no curriculum review and selection process, </w:t>
      </w:r>
      <w:r w:rsidR="00C70E84" w:rsidRPr="001159BC">
        <w:t xml:space="preserve">no </w:t>
      </w:r>
      <w:r w:rsidR="00373A88" w:rsidRPr="001159BC">
        <w:t>high-quality instructional material</w:t>
      </w:r>
      <w:r w:rsidR="00BA2425" w:rsidRPr="001159BC">
        <w:t>s</w:t>
      </w:r>
      <w:r w:rsidR="00373A88" w:rsidRPr="001159BC">
        <w:t xml:space="preserve"> (</w:t>
      </w:r>
      <w:r w:rsidR="00C70E84" w:rsidRPr="001159BC">
        <w:t>HQIM</w:t>
      </w:r>
      <w:r w:rsidR="00373A88" w:rsidRPr="001159BC">
        <w:t>)</w:t>
      </w:r>
      <w:r w:rsidR="00C70E84" w:rsidRPr="001159BC">
        <w:t xml:space="preserve"> </w:t>
      </w:r>
      <w:r w:rsidR="00BA2425" w:rsidRPr="001159BC">
        <w:t>are</w:t>
      </w:r>
      <w:r w:rsidR="00C70E84" w:rsidRPr="001159BC">
        <w:t xml:space="preserve"> implement</w:t>
      </w:r>
      <w:r w:rsidR="0002728A" w:rsidRPr="001159BC">
        <w:t>ed</w:t>
      </w:r>
      <w:r w:rsidR="00C70E84" w:rsidRPr="001159BC">
        <w:t xml:space="preserve">, and curricula </w:t>
      </w:r>
      <w:r w:rsidR="0002728A" w:rsidRPr="001159BC">
        <w:t>are</w:t>
      </w:r>
      <w:r w:rsidR="00C70E84" w:rsidRPr="001159BC">
        <w:t xml:space="preserve"> not vertically and horizontally aligned. </w:t>
      </w:r>
      <w:r w:rsidR="004A4237">
        <w:t>Additionally</w:t>
      </w:r>
      <w:r w:rsidR="00923B6E" w:rsidRPr="001159BC">
        <w:t xml:space="preserve">, the lack of expectations for instructional models and practices at the secondary level creates inconsistent student experiences. </w:t>
      </w:r>
    </w:p>
    <w:p w14:paraId="65498654" w14:textId="3E760A2A" w:rsidR="000B1DD2" w:rsidRPr="001159BC" w:rsidRDefault="000B1DD2" w:rsidP="009C79CB">
      <w:pPr>
        <w:pStyle w:val="Heading3"/>
        <w:spacing w:before="120" w:after="60"/>
        <w:rPr>
          <w:rFonts w:cstheme="minorHAnsi"/>
          <w:color w:val="000000" w:themeColor="text1"/>
        </w:rPr>
      </w:pPr>
      <w:hyperlink w:anchor="_Assessment" w:history="1">
        <w:r w:rsidRPr="001159BC">
          <w:rPr>
            <w:rStyle w:val="Hyperlink"/>
            <w:bdr w:val="none" w:sz="0" w:space="0" w:color="auto" w:frame="1"/>
          </w:rPr>
          <w:t>Assessment</w:t>
        </w:r>
      </w:hyperlink>
    </w:p>
    <w:p w14:paraId="6AA2679F" w14:textId="7C1E2953" w:rsidR="00BD22D2" w:rsidRPr="001159BC" w:rsidRDefault="00941083" w:rsidP="000C6C02">
      <w:pPr>
        <w:pStyle w:val="BodyTextposthead"/>
      </w:pPr>
      <w:r>
        <w:t>FRSU38</w:t>
      </w:r>
      <w:r w:rsidR="00FA32C2" w:rsidRPr="001159BC">
        <w:t xml:space="preserve"> </w:t>
      </w:r>
      <w:proofErr w:type="gramStart"/>
      <w:r w:rsidR="000E29FE" w:rsidRPr="001159BC">
        <w:t>use</w:t>
      </w:r>
      <w:proofErr w:type="gramEnd"/>
      <w:r w:rsidR="006C10FB" w:rsidRPr="001159BC">
        <w:t xml:space="preserve"> a variety of data, including both academic and nonacademic information, for each student. </w:t>
      </w:r>
      <w:r w:rsidR="00B800B3" w:rsidRPr="001159BC">
        <w:t xml:space="preserve">At the elementary level, </w:t>
      </w:r>
      <w:r>
        <w:t>FRSU38</w:t>
      </w:r>
      <w:r w:rsidR="00B800B3" w:rsidRPr="001159BC">
        <w:t xml:space="preserve"> </w:t>
      </w:r>
      <w:proofErr w:type="gramStart"/>
      <w:r w:rsidR="000E29FE" w:rsidRPr="001159BC">
        <w:t>have</w:t>
      </w:r>
      <w:proofErr w:type="gramEnd"/>
      <w:r w:rsidR="00B800B3" w:rsidRPr="001159BC">
        <w:t xml:space="preserve"> </w:t>
      </w:r>
      <w:r w:rsidR="00AF2F96" w:rsidRPr="001159BC">
        <w:t>common a</w:t>
      </w:r>
      <w:r w:rsidR="00B800B3" w:rsidRPr="001159BC">
        <w:t>ssessments in math</w:t>
      </w:r>
      <w:r w:rsidR="00D138E9" w:rsidRPr="001159BC">
        <w:t>ematics</w:t>
      </w:r>
      <w:r w:rsidR="00B800B3" w:rsidRPr="001159BC">
        <w:t xml:space="preserve"> and ELA</w:t>
      </w:r>
      <w:r w:rsidR="00664B6B" w:rsidRPr="001159BC">
        <w:t>. However, at the secondary level</w:t>
      </w:r>
      <w:r w:rsidR="002F3061" w:rsidRPr="001159BC">
        <w:t>,</w:t>
      </w:r>
      <w:r w:rsidR="00664B6B" w:rsidRPr="001159BC">
        <w:t xml:space="preserve"> there are no expectations for common assessments, which leads to variations among teachers and students not having common experiences from class to class. Data </w:t>
      </w:r>
      <w:proofErr w:type="gramStart"/>
      <w:r w:rsidR="000E29FE" w:rsidRPr="001159BC">
        <w:t>are</w:t>
      </w:r>
      <w:proofErr w:type="gramEnd"/>
      <w:r w:rsidR="00664B6B" w:rsidRPr="001159BC">
        <w:t xml:space="preserve"> used across </w:t>
      </w:r>
      <w:r>
        <w:t>FRSU38</w:t>
      </w:r>
      <w:r w:rsidR="00664B6B" w:rsidRPr="001159BC">
        <w:t xml:space="preserve"> to inform district</w:t>
      </w:r>
      <w:r w:rsidR="0083295C" w:rsidRPr="001159BC">
        <w:t>-</w:t>
      </w:r>
      <w:r w:rsidR="00664B6B" w:rsidRPr="001159BC">
        <w:t xml:space="preserve"> and school</w:t>
      </w:r>
      <w:r w:rsidR="0083295C" w:rsidRPr="001159BC">
        <w:t>-</w:t>
      </w:r>
      <w:r w:rsidR="00664B6B" w:rsidRPr="001159BC">
        <w:t>level decision</w:t>
      </w:r>
      <w:r w:rsidR="000E29FE" w:rsidRPr="001159BC">
        <w:t xml:space="preserve"> </w:t>
      </w:r>
      <w:r w:rsidR="00664B6B" w:rsidRPr="001159BC">
        <w:t xml:space="preserve">making. </w:t>
      </w:r>
      <w:r w:rsidR="006F7738" w:rsidRPr="001159BC">
        <w:t xml:space="preserve">In addition, </w:t>
      </w:r>
      <w:r w:rsidR="00664B6B" w:rsidRPr="001159BC">
        <w:t xml:space="preserve">to support data </w:t>
      </w:r>
      <w:r w:rsidR="00931F3D" w:rsidRPr="001159BC">
        <w:t>access and literacy,</w:t>
      </w:r>
      <w:r w:rsidR="00664B6B" w:rsidRPr="001159BC">
        <w:t xml:space="preserve"> </w:t>
      </w:r>
      <w:r>
        <w:t>FRSU38</w:t>
      </w:r>
      <w:r w:rsidR="00664B6B" w:rsidRPr="001159BC">
        <w:t xml:space="preserve"> </w:t>
      </w:r>
      <w:r w:rsidR="00931F3D" w:rsidRPr="001159BC">
        <w:t>recently invested in a data platform for all leaders and educators</w:t>
      </w:r>
      <w:r w:rsidR="006E5A1B" w:rsidRPr="001159BC">
        <w:t>.</w:t>
      </w:r>
      <w:r w:rsidR="001D5A25">
        <w:t xml:space="preserve"> </w:t>
      </w:r>
      <w:r w:rsidR="001D5A25" w:rsidRPr="001D5A25">
        <w:t xml:space="preserve">At the elementary level, school leaders and teachers described consistent grading practices, but at the secondary level, there is not a transparent and accessible grading </w:t>
      </w:r>
      <w:proofErr w:type="gramStart"/>
      <w:r w:rsidR="001D5A25" w:rsidRPr="001D5A25">
        <w:t>system</w:t>
      </w:r>
      <w:proofErr w:type="gramEnd"/>
      <w:r w:rsidR="001D5A25" w:rsidRPr="001D5A25">
        <w:t xml:space="preserve"> or common rubrics calibrated horizontally and vertically across departments and content areas. Additionally, consistent expectations for sharing information with students and parents on students</w:t>
      </w:r>
      <w:r w:rsidR="00864683">
        <w:t xml:space="preserve">’ academic progress </w:t>
      </w:r>
      <w:r w:rsidR="001D5A25" w:rsidRPr="001D5A25">
        <w:t>have yet to be established</w:t>
      </w:r>
      <w:r w:rsidR="004A4237">
        <w:t>.</w:t>
      </w:r>
      <w:r w:rsidR="006E5A1B" w:rsidRPr="001159BC">
        <w:t xml:space="preserve"> </w:t>
      </w:r>
    </w:p>
    <w:p w14:paraId="05B6D72B" w14:textId="149183DD" w:rsidR="000B1DD2" w:rsidRPr="001159BC" w:rsidRDefault="000B1DD2" w:rsidP="009C79CB">
      <w:pPr>
        <w:pStyle w:val="Heading3"/>
        <w:spacing w:before="120" w:after="60"/>
      </w:pPr>
      <w:hyperlink w:anchor="_Human_Resources_and" w:history="1">
        <w:r w:rsidRPr="001159BC">
          <w:rPr>
            <w:rStyle w:val="Hyperlink"/>
          </w:rPr>
          <w:t>Human Resources and Professional Development</w:t>
        </w:r>
      </w:hyperlink>
    </w:p>
    <w:p w14:paraId="4305E9BE" w14:textId="73D5E02F" w:rsidR="000B1DD2" w:rsidRPr="001159BC" w:rsidRDefault="778F098B" w:rsidP="32BBC090">
      <w:pPr>
        <w:pStyle w:val="BodyTextposthead"/>
        <w:spacing w:after="160"/>
        <w:rPr>
          <w:rFonts w:ascii="Franklin Gothic Book" w:eastAsia="Franklin Gothic Book" w:hAnsi="Franklin Gothic Book" w:cs="Franklin Gothic Book"/>
        </w:rPr>
      </w:pPr>
      <w:r w:rsidRPr="001159BC">
        <w:rPr>
          <w:rFonts w:eastAsiaTheme="minorEastAsia"/>
          <w:color w:val="000000" w:themeColor="text1"/>
        </w:rPr>
        <w:t>Although</w:t>
      </w:r>
      <w:r w:rsidR="4D6BEAE5" w:rsidRPr="001159BC">
        <w:rPr>
          <w:rFonts w:eastAsiaTheme="minorEastAsia"/>
          <w:color w:val="000000" w:themeColor="text1"/>
        </w:rPr>
        <w:t xml:space="preserve"> </w:t>
      </w:r>
      <w:r w:rsidR="00941083">
        <w:rPr>
          <w:rFonts w:eastAsiaTheme="minorEastAsia"/>
          <w:color w:val="000000" w:themeColor="text1"/>
        </w:rPr>
        <w:t>FRSU38</w:t>
      </w:r>
      <w:r w:rsidR="6325212F" w:rsidRPr="001159BC">
        <w:rPr>
          <w:rFonts w:eastAsiaTheme="minorEastAsia"/>
          <w:color w:val="000000" w:themeColor="text1"/>
        </w:rPr>
        <w:t xml:space="preserve"> </w:t>
      </w:r>
      <w:proofErr w:type="gramStart"/>
      <w:r w:rsidR="44B72BDC" w:rsidRPr="001159BC">
        <w:rPr>
          <w:rFonts w:eastAsiaTheme="minorEastAsia"/>
          <w:color w:val="000000" w:themeColor="text1"/>
        </w:rPr>
        <w:t>do</w:t>
      </w:r>
      <w:proofErr w:type="gramEnd"/>
      <w:r w:rsidR="44B72BDC" w:rsidRPr="001159BC">
        <w:rPr>
          <w:rFonts w:eastAsiaTheme="minorEastAsia"/>
          <w:color w:val="000000" w:themeColor="text1"/>
        </w:rPr>
        <w:t xml:space="preserve"> not have a dedicated </w:t>
      </w:r>
      <w:r w:rsidR="00D138E9" w:rsidRPr="001159BC">
        <w:rPr>
          <w:rFonts w:eastAsiaTheme="minorEastAsia"/>
          <w:color w:val="000000" w:themeColor="text1"/>
        </w:rPr>
        <w:t>h</w:t>
      </w:r>
      <w:r w:rsidR="44B72BDC" w:rsidRPr="001159BC">
        <w:rPr>
          <w:rFonts w:eastAsiaTheme="minorEastAsia"/>
          <w:color w:val="000000" w:themeColor="text1"/>
        </w:rPr>
        <w:t xml:space="preserve">uman </w:t>
      </w:r>
      <w:r w:rsidR="00D138E9" w:rsidRPr="001159BC">
        <w:rPr>
          <w:rFonts w:eastAsiaTheme="minorEastAsia"/>
          <w:color w:val="000000" w:themeColor="text1"/>
        </w:rPr>
        <w:t>r</w:t>
      </w:r>
      <w:r w:rsidR="44B72BDC" w:rsidRPr="001159BC">
        <w:rPr>
          <w:rFonts w:eastAsiaTheme="minorEastAsia"/>
          <w:color w:val="000000" w:themeColor="text1"/>
        </w:rPr>
        <w:t>esources department</w:t>
      </w:r>
      <w:r w:rsidR="4131AE25" w:rsidRPr="001159BC">
        <w:rPr>
          <w:rFonts w:eastAsiaTheme="minorEastAsia"/>
          <w:color w:val="000000" w:themeColor="text1"/>
        </w:rPr>
        <w:t xml:space="preserve">, </w:t>
      </w:r>
      <w:r w:rsidR="44B72BDC" w:rsidRPr="001159BC">
        <w:rPr>
          <w:rFonts w:eastAsiaTheme="minorEastAsia"/>
          <w:color w:val="000000" w:themeColor="text1"/>
        </w:rPr>
        <w:t xml:space="preserve">several staff, including the </w:t>
      </w:r>
      <w:r w:rsidR="44B72BDC" w:rsidRPr="001159BC">
        <w:rPr>
          <w:rFonts w:eastAsiaTheme="minorEastAsia"/>
        </w:rPr>
        <w:t>superintendent, the director</w:t>
      </w:r>
      <w:r w:rsidR="00664B6B" w:rsidRPr="001159BC">
        <w:rPr>
          <w:rFonts w:eastAsiaTheme="minorEastAsia"/>
        </w:rPr>
        <w:t xml:space="preserve"> o</w:t>
      </w:r>
      <w:r w:rsidR="44B72BDC" w:rsidRPr="001159BC">
        <w:rPr>
          <w:rFonts w:eastAsiaTheme="minorEastAsia"/>
        </w:rPr>
        <w:t>f business administration, and a payroll specialist, divide responsibilities for maintaining employee records, controlling positions, posting vacancies, and supporting school leaders in human resource</w:t>
      </w:r>
      <w:r w:rsidR="003165DE" w:rsidRPr="001159BC">
        <w:rPr>
          <w:rFonts w:eastAsiaTheme="minorEastAsia"/>
        </w:rPr>
        <w:t>s</w:t>
      </w:r>
      <w:r w:rsidR="44B72BDC" w:rsidRPr="001159BC">
        <w:rPr>
          <w:rFonts w:eastAsiaTheme="minorEastAsia"/>
        </w:rPr>
        <w:t xml:space="preserve"> policies and procedures.</w:t>
      </w:r>
      <w:r w:rsidR="44B72BDC" w:rsidRPr="001159BC">
        <w:rPr>
          <w:rFonts w:eastAsiaTheme="minorEastAsia"/>
          <w:color w:val="000000" w:themeColor="text1"/>
        </w:rPr>
        <w:t xml:space="preserve"> </w:t>
      </w:r>
      <w:proofErr w:type="gramStart"/>
      <w:r w:rsidR="4F27993E" w:rsidRPr="001159BC">
        <w:rPr>
          <w:rFonts w:eastAsiaTheme="minorEastAsia"/>
          <w:color w:val="000000" w:themeColor="text1"/>
        </w:rPr>
        <w:t>With regard to</w:t>
      </w:r>
      <w:proofErr w:type="gramEnd"/>
      <w:r w:rsidR="4F27993E" w:rsidRPr="001159BC">
        <w:rPr>
          <w:rFonts w:eastAsiaTheme="minorEastAsia"/>
          <w:color w:val="000000" w:themeColor="text1"/>
        </w:rPr>
        <w:t xml:space="preserve"> educator evaluations, a</w:t>
      </w:r>
      <w:r w:rsidR="0F011098" w:rsidRPr="001159BC">
        <w:rPr>
          <w:rFonts w:eastAsiaTheme="minorEastAsia"/>
          <w:color w:val="000000" w:themeColor="text1"/>
        </w:rPr>
        <w:t xml:space="preserve"> review of evaluation records indicates that the</w:t>
      </w:r>
      <w:r w:rsidR="008F0172" w:rsidRPr="001159BC">
        <w:rPr>
          <w:rFonts w:eastAsiaTheme="minorEastAsia"/>
          <w:color w:val="000000" w:themeColor="text1"/>
        </w:rPr>
        <w:t xml:space="preserve"> </w:t>
      </w:r>
      <w:r w:rsidR="003460C7" w:rsidRPr="001159BC">
        <w:rPr>
          <w:rFonts w:eastAsiaTheme="minorEastAsia"/>
          <w:color w:val="000000" w:themeColor="text1"/>
        </w:rPr>
        <w:t>districts</w:t>
      </w:r>
      <w:r w:rsidR="00A01661" w:rsidRPr="001159BC">
        <w:rPr>
          <w:rFonts w:ascii="Franklin Gothic Book" w:eastAsia="Franklin Gothic Book" w:hAnsi="Franklin Gothic Book" w:cs="Franklin Gothic Book"/>
          <w:color w:val="000000" w:themeColor="text1"/>
        </w:rPr>
        <w:t>’</w:t>
      </w:r>
      <w:r w:rsidR="0F011098" w:rsidRPr="001159BC">
        <w:rPr>
          <w:rFonts w:ascii="Franklin Gothic Book" w:eastAsia="Franklin Gothic Book" w:hAnsi="Franklin Gothic Book" w:cs="Franklin Gothic Book"/>
          <w:color w:val="000000" w:themeColor="text1"/>
        </w:rPr>
        <w:t xml:space="preserve"> evaluation process </w:t>
      </w:r>
      <w:r w:rsidR="38D49B78" w:rsidRPr="001159BC">
        <w:rPr>
          <w:rFonts w:ascii="Franklin Gothic Book" w:eastAsia="Franklin Gothic Book" w:hAnsi="Franklin Gothic Book" w:cs="Franklin Gothic Book"/>
          <w:color w:val="000000" w:themeColor="text1"/>
        </w:rPr>
        <w:t xml:space="preserve">is effective at </w:t>
      </w:r>
      <w:r w:rsidR="0F011098" w:rsidRPr="001159BC">
        <w:rPr>
          <w:rFonts w:ascii="Franklin Gothic Book" w:eastAsia="Franklin Gothic Book" w:hAnsi="Franklin Gothic Book" w:cs="Franklin Gothic Book"/>
          <w:color w:val="000000" w:themeColor="text1"/>
        </w:rPr>
        <w:t>highlight</w:t>
      </w:r>
      <w:r w:rsidR="591D1D1B" w:rsidRPr="001159BC">
        <w:rPr>
          <w:rFonts w:ascii="Franklin Gothic Book" w:eastAsia="Franklin Gothic Book" w:hAnsi="Franklin Gothic Book" w:cs="Franklin Gothic Book"/>
          <w:color w:val="000000" w:themeColor="text1"/>
        </w:rPr>
        <w:t>ing</w:t>
      </w:r>
      <w:r w:rsidR="0F011098" w:rsidRPr="001159BC">
        <w:rPr>
          <w:rFonts w:ascii="Franklin Gothic Book" w:eastAsia="Franklin Gothic Book" w:hAnsi="Franklin Gothic Book" w:cs="Franklin Gothic Book"/>
          <w:color w:val="000000" w:themeColor="text1"/>
        </w:rPr>
        <w:t xml:space="preserve"> </w:t>
      </w:r>
      <w:r w:rsidR="5309C9AC" w:rsidRPr="001159BC">
        <w:rPr>
          <w:rFonts w:ascii="Franklin Gothic Book" w:eastAsia="Franklin Gothic Book" w:hAnsi="Franklin Gothic Book" w:cs="Franklin Gothic Book"/>
          <w:color w:val="000000" w:themeColor="text1"/>
        </w:rPr>
        <w:t>the</w:t>
      </w:r>
      <w:r w:rsidR="2E9F79A2" w:rsidRPr="001159BC">
        <w:rPr>
          <w:rFonts w:ascii="Franklin Gothic Book" w:eastAsia="Franklin Gothic Book" w:hAnsi="Franklin Gothic Book" w:cs="Franklin Gothic Book"/>
          <w:color w:val="000000" w:themeColor="text1"/>
        </w:rPr>
        <w:t xml:space="preserve"> </w:t>
      </w:r>
      <w:r w:rsidR="0F011098" w:rsidRPr="001159BC">
        <w:rPr>
          <w:rFonts w:ascii="Franklin Gothic Book" w:eastAsia="Franklin Gothic Book" w:hAnsi="Franklin Gothic Book" w:cs="Franklin Gothic Book"/>
          <w:color w:val="000000" w:themeColor="text1"/>
        </w:rPr>
        <w:t>strengths</w:t>
      </w:r>
      <w:r w:rsidR="57B34031" w:rsidRPr="001159BC">
        <w:rPr>
          <w:rFonts w:ascii="Franklin Gothic Book" w:eastAsia="Franklin Gothic Book" w:hAnsi="Franklin Gothic Book" w:cs="Franklin Gothic Book"/>
          <w:color w:val="000000" w:themeColor="text1"/>
        </w:rPr>
        <w:t xml:space="preserve"> of teachers</w:t>
      </w:r>
      <w:r w:rsidR="4E72988D" w:rsidRPr="001159BC">
        <w:rPr>
          <w:rFonts w:ascii="Franklin Gothic Book" w:eastAsia="Franklin Gothic Book" w:hAnsi="Franklin Gothic Book" w:cs="Franklin Gothic Book"/>
          <w:color w:val="000000" w:themeColor="text1"/>
        </w:rPr>
        <w:t>.</w:t>
      </w:r>
      <w:r w:rsidR="7592C169" w:rsidRPr="001159BC">
        <w:rPr>
          <w:rFonts w:ascii="Franklin Gothic Book" w:eastAsia="Franklin Gothic Book" w:hAnsi="Franklin Gothic Book" w:cs="Franklin Gothic Book"/>
          <w:color w:val="000000" w:themeColor="text1"/>
        </w:rPr>
        <w:t xml:space="preserve"> However,</w:t>
      </w:r>
      <w:r w:rsidR="7592C169" w:rsidRPr="001159BC">
        <w:rPr>
          <w:rFonts w:eastAsiaTheme="minorEastAsia"/>
        </w:rPr>
        <w:t xml:space="preserve"> </w:t>
      </w:r>
      <w:r w:rsidR="002B6806">
        <w:rPr>
          <w:rFonts w:eastAsiaTheme="minorEastAsia"/>
          <w:color w:val="000000" w:themeColor="text1"/>
        </w:rPr>
        <w:t>providing consistent feedback for administrator</w:t>
      </w:r>
      <w:r w:rsidR="007977E3">
        <w:rPr>
          <w:rFonts w:eastAsiaTheme="minorEastAsia"/>
          <w:color w:val="000000" w:themeColor="text1"/>
        </w:rPr>
        <w:t>s</w:t>
      </w:r>
      <w:r w:rsidR="007A777D">
        <w:rPr>
          <w:rFonts w:eastAsiaTheme="minorEastAsia"/>
          <w:color w:val="000000" w:themeColor="text1"/>
        </w:rPr>
        <w:t xml:space="preserve"> and completing all components of each evaluation in full are areas for growth</w:t>
      </w:r>
      <w:r w:rsidR="56D7A872" w:rsidRPr="001159BC">
        <w:rPr>
          <w:rFonts w:eastAsiaTheme="minorEastAsia"/>
          <w:color w:val="000000" w:themeColor="text1"/>
        </w:rPr>
        <w:t xml:space="preserve">. </w:t>
      </w:r>
      <w:r w:rsidR="00EE0E84">
        <w:rPr>
          <w:rFonts w:eastAsiaTheme="minorEastAsia"/>
          <w:color w:val="000000" w:themeColor="text1"/>
        </w:rPr>
        <w:t>T</w:t>
      </w:r>
      <w:r w:rsidR="536B6B72" w:rsidRPr="001159BC">
        <w:t xml:space="preserve">eachers </w:t>
      </w:r>
      <w:r w:rsidR="07764A58" w:rsidRPr="001159BC">
        <w:t>across the</w:t>
      </w:r>
      <w:r w:rsidR="008F0172" w:rsidRPr="001159BC">
        <w:t xml:space="preserve"> </w:t>
      </w:r>
      <w:r w:rsidR="003460C7" w:rsidRPr="001159BC">
        <w:t>districts</w:t>
      </w:r>
      <w:r w:rsidR="07764A58" w:rsidRPr="001159BC">
        <w:t xml:space="preserve"> </w:t>
      </w:r>
      <w:r w:rsidR="536B6B72" w:rsidRPr="001159BC">
        <w:t xml:space="preserve">have regular </w:t>
      </w:r>
      <w:r w:rsidR="4FA5ED8E" w:rsidRPr="001159BC">
        <w:t xml:space="preserve">collaboration </w:t>
      </w:r>
      <w:r w:rsidR="536B6B72" w:rsidRPr="001159BC">
        <w:t>time</w:t>
      </w:r>
      <w:r w:rsidR="7B518011" w:rsidRPr="001159BC">
        <w:t xml:space="preserve">, and </w:t>
      </w:r>
      <w:r w:rsidR="00941083">
        <w:t>FRSU38</w:t>
      </w:r>
      <w:r w:rsidR="356F14E8" w:rsidRPr="001159BC">
        <w:t xml:space="preserve"> </w:t>
      </w:r>
      <w:r w:rsidR="00E17F4D">
        <w:t>is</w:t>
      </w:r>
      <w:r w:rsidR="2ED7ADAC" w:rsidRPr="001159BC">
        <w:rPr>
          <w:rFonts w:ascii="Franklin Gothic Book" w:eastAsia="Franklin Gothic Book" w:hAnsi="Franklin Gothic Book" w:cs="Franklin Gothic Book"/>
        </w:rPr>
        <w:t xml:space="preserve"> </w:t>
      </w:r>
      <w:r w:rsidR="536B6B72" w:rsidRPr="001159BC">
        <w:rPr>
          <w:rFonts w:ascii="Franklin Gothic Book" w:eastAsia="Franklin Gothic Book" w:hAnsi="Franklin Gothic Book" w:cs="Franklin Gothic Book"/>
        </w:rPr>
        <w:t>commit</w:t>
      </w:r>
      <w:r w:rsidR="21842528" w:rsidRPr="001159BC">
        <w:rPr>
          <w:rFonts w:ascii="Franklin Gothic Book" w:eastAsia="Franklin Gothic Book" w:hAnsi="Franklin Gothic Book" w:cs="Franklin Gothic Book"/>
        </w:rPr>
        <w:t>ted</w:t>
      </w:r>
      <w:r w:rsidR="536B6B72" w:rsidRPr="001159BC">
        <w:rPr>
          <w:rFonts w:ascii="Franklin Gothic Book" w:eastAsia="Franklin Gothic Book" w:hAnsi="Franklin Gothic Book" w:cs="Franklin Gothic Book"/>
        </w:rPr>
        <w:t xml:space="preserve"> to developing schedules for all teachers, including </w:t>
      </w:r>
      <w:r w:rsidR="007977E3">
        <w:rPr>
          <w:rFonts w:ascii="Franklin Gothic Book" w:eastAsia="Franklin Gothic Book" w:hAnsi="Franklin Gothic Book" w:cs="Franklin Gothic Book"/>
        </w:rPr>
        <w:t xml:space="preserve">smaller elementary </w:t>
      </w:r>
      <w:r w:rsidR="00C82D1F">
        <w:rPr>
          <w:rFonts w:ascii="Franklin Gothic Book" w:eastAsia="Franklin Gothic Book" w:hAnsi="Franklin Gothic Book" w:cs="Franklin Gothic Book"/>
        </w:rPr>
        <w:t xml:space="preserve">schools </w:t>
      </w:r>
      <w:r w:rsidR="007977E3">
        <w:rPr>
          <w:rFonts w:ascii="Franklin Gothic Book" w:eastAsia="Franklin Gothic Book" w:hAnsi="Franklin Gothic Book" w:cs="Franklin Gothic Book"/>
        </w:rPr>
        <w:t>where</w:t>
      </w:r>
      <w:r w:rsidR="00C82D1F">
        <w:rPr>
          <w:rFonts w:ascii="Franklin Gothic Book" w:eastAsia="Franklin Gothic Book" w:hAnsi="Franklin Gothic Book" w:cs="Franklin Gothic Book"/>
        </w:rPr>
        <w:t xml:space="preserve"> teachers are the lone staff at their grade level</w:t>
      </w:r>
      <w:r w:rsidR="536B6B72" w:rsidRPr="001159BC">
        <w:rPr>
          <w:rFonts w:ascii="Franklin Gothic Book" w:eastAsia="Franklin Gothic Book" w:hAnsi="Franklin Gothic Book" w:cs="Franklin Gothic Book"/>
        </w:rPr>
        <w:t>, to be able to collaborate with peers</w:t>
      </w:r>
      <w:r w:rsidR="5D956937" w:rsidRPr="001159BC">
        <w:rPr>
          <w:rFonts w:ascii="Franklin Gothic Book" w:eastAsia="Franklin Gothic Book" w:hAnsi="Franklin Gothic Book" w:cs="Franklin Gothic Book"/>
        </w:rPr>
        <w:t>.</w:t>
      </w:r>
      <w:r w:rsidR="58CEACC9" w:rsidRPr="001159BC">
        <w:rPr>
          <w:rFonts w:ascii="Franklin Gothic Book" w:eastAsia="Franklin Gothic Book" w:hAnsi="Franklin Gothic Book" w:cs="Franklin Gothic Book"/>
        </w:rPr>
        <w:t xml:space="preserve"> </w:t>
      </w:r>
      <w:r w:rsidR="1D53A033" w:rsidRPr="001159BC">
        <w:rPr>
          <w:rFonts w:ascii="Franklin Gothic Book" w:eastAsia="Franklin Gothic Book" w:hAnsi="Franklin Gothic Book" w:cs="Franklin Gothic Book"/>
        </w:rPr>
        <w:t>T</w:t>
      </w:r>
      <w:r w:rsidR="1D53A033" w:rsidRPr="001159BC">
        <w:rPr>
          <w:rFonts w:ascii="Franklin Gothic Book" w:eastAsia="Franklin Gothic Book" w:hAnsi="Franklin Gothic Book" w:cs="Franklin Gothic Book"/>
          <w:color w:val="000000" w:themeColor="text1"/>
        </w:rPr>
        <w:t>he</w:t>
      </w:r>
      <w:r w:rsidR="008F0172" w:rsidRPr="001159BC">
        <w:rPr>
          <w:rFonts w:ascii="Franklin Gothic Book" w:eastAsia="Franklin Gothic Book" w:hAnsi="Franklin Gothic Book" w:cs="Franklin Gothic Book"/>
          <w:color w:val="000000" w:themeColor="text1"/>
        </w:rPr>
        <w:t xml:space="preserve"> </w:t>
      </w:r>
      <w:r w:rsidR="003460C7" w:rsidRPr="001159BC">
        <w:t>districts</w:t>
      </w:r>
      <w:r w:rsidR="1D53A033" w:rsidRPr="001159BC">
        <w:t xml:space="preserve"> also provide new educators with </w:t>
      </w:r>
      <w:proofErr w:type="gramStart"/>
      <w:r w:rsidR="1D53A033" w:rsidRPr="001159BC">
        <w:t>the resources</w:t>
      </w:r>
      <w:proofErr w:type="gramEnd"/>
      <w:r w:rsidR="1D53A033" w:rsidRPr="001159BC">
        <w:t xml:space="preserve"> to be successful</w:t>
      </w:r>
      <w:r w:rsidR="6A685E5A" w:rsidRPr="001159BC">
        <w:t xml:space="preserve">; </w:t>
      </w:r>
      <w:r w:rsidR="51E3E93E" w:rsidRPr="001159BC">
        <w:rPr>
          <w:rFonts w:ascii="Franklin Gothic Book" w:eastAsia="Franklin Gothic Book" w:hAnsi="Franklin Gothic Book" w:cs="Franklin Gothic Book"/>
        </w:rPr>
        <w:t>t</w:t>
      </w:r>
      <w:r w:rsidR="58CEACC9" w:rsidRPr="001159BC">
        <w:rPr>
          <w:rFonts w:ascii="Franklin Gothic Book" w:eastAsia="Franklin Gothic Book" w:hAnsi="Franklin Gothic Book" w:cs="Franklin Gothic Book"/>
        </w:rPr>
        <w:t>he</w:t>
      </w:r>
      <w:r w:rsidR="7079AA1D" w:rsidRPr="001159BC">
        <w:rPr>
          <w:rFonts w:ascii="Franklin Gothic Book" w:eastAsia="Franklin Gothic Book" w:hAnsi="Franklin Gothic Book" w:cs="Franklin Gothic Book"/>
        </w:rPr>
        <w:t>ir</w:t>
      </w:r>
      <w:r w:rsidR="58CEACC9" w:rsidRPr="001159BC">
        <w:rPr>
          <w:rFonts w:ascii="Franklin Gothic Book" w:eastAsia="Franklin Gothic Book" w:hAnsi="Franklin Gothic Book" w:cs="Franklin Gothic Book"/>
        </w:rPr>
        <w:t xml:space="preserve"> mentorship program</w:t>
      </w:r>
      <w:r w:rsidR="09842BEA" w:rsidRPr="001159BC">
        <w:rPr>
          <w:rFonts w:ascii="Franklin Gothic Book" w:eastAsia="Franklin Gothic Book" w:hAnsi="Franklin Gothic Book" w:cs="Franklin Gothic Book"/>
        </w:rPr>
        <w:t xml:space="preserve"> </w:t>
      </w:r>
      <w:r w:rsidR="58CEACC9" w:rsidRPr="001159BC">
        <w:rPr>
          <w:rFonts w:ascii="Franklin Gothic Book" w:eastAsia="Franklin Gothic Book" w:hAnsi="Franklin Gothic Book" w:cs="Franklin Gothic Book"/>
        </w:rPr>
        <w:t>is structured and effective</w:t>
      </w:r>
      <w:r w:rsidR="643413ED" w:rsidRPr="001159BC">
        <w:rPr>
          <w:rFonts w:ascii="Franklin Gothic Book" w:eastAsia="Franklin Gothic Book" w:hAnsi="Franklin Gothic Book" w:cs="Franklin Gothic Book"/>
        </w:rPr>
        <w:t>.</w:t>
      </w:r>
    </w:p>
    <w:p w14:paraId="56F07E6B" w14:textId="1EBF98C2" w:rsidR="000B1DD2" w:rsidRPr="00283236" w:rsidRDefault="6E3FEEE2" w:rsidP="00283236">
      <w:pPr>
        <w:pStyle w:val="BodyTextposthead"/>
      </w:pPr>
      <w:r w:rsidRPr="001159BC">
        <w:lastRenderedPageBreak/>
        <w:t xml:space="preserve">Because </w:t>
      </w:r>
      <w:r w:rsidR="009E231E" w:rsidRPr="001159BC">
        <w:t>F</w:t>
      </w:r>
      <w:r w:rsidR="00A23E88">
        <w:t xml:space="preserve">rontier </w:t>
      </w:r>
      <w:r w:rsidR="009E231E" w:rsidRPr="001159BC">
        <w:t>R</w:t>
      </w:r>
      <w:r w:rsidR="00A23E88">
        <w:t xml:space="preserve">egional </w:t>
      </w:r>
      <w:r w:rsidR="009E231E" w:rsidRPr="001159BC">
        <w:t>S</w:t>
      </w:r>
      <w:r w:rsidR="00A23E88">
        <w:t>chool</w:t>
      </w:r>
      <w:r w:rsidRPr="001159BC">
        <w:t xml:space="preserve"> staff are employees of the regional school district</w:t>
      </w:r>
      <w:r w:rsidR="006403B6">
        <w:t>,</w:t>
      </w:r>
      <w:r w:rsidRPr="001159BC">
        <w:t xml:space="preserve"> and staff at the elementary schools are employees of their respective towns, </w:t>
      </w:r>
      <w:r w:rsidR="1A4A8C32" w:rsidRPr="001159BC">
        <w:t xml:space="preserve">navigating human resources </w:t>
      </w:r>
      <w:r w:rsidR="00735349">
        <w:t xml:space="preserve">between the central office and the towns for staff </w:t>
      </w:r>
      <w:r w:rsidR="1A4A8C32" w:rsidRPr="001159BC">
        <w:t xml:space="preserve">in </w:t>
      </w:r>
      <w:r w:rsidRPr="001159BC">
        <w:t>the</w:t>
      </w:r>
      <w:r w:rsidR="008F0172" w:rsidRPr="001159BC">
        <w:t xml:space="preserve"> </w:t>
      </w:r>
      <w:r w:rsidR="003460C7" w:rsidRPr="001159BC">
        <w:t>districts</w:t>
      </w:r>
      <w:r w:rsidR="25A87915" w:rsidRPr="001159BC">
        <w:t xml:space="preserve"> is complicated</w:t>
      </w:r>
      <w:r w:rsidRPr="001159BC">
        <w:t xml:space="preserve">. </w:t>
      </w:r>
      <w:r w:rsidR="007339DA" w:rsidRPr="001159BC">
        <w:t>Staff reported a need to d</w:t>
      </w:r>
      <w:r w:rsidR="00750E65" w:rsidRPr="001159BC">
        <w:rPr>
          <w:rFonts w:eastAsia="Aptos" w:cs="Aptos"/>
        </w:rPr>
        <w:t xml:space="preserve">evelop simplified human resources protocols and </w:t>
      </w:r>
      <w:r w:rsidR="007339DA" w:rsidRPr="001159BC">
        <w:rPr>
          <w:rFonts w:eastAsia="Aptos" w:cs="Aptos"/>
        </w:rPr>
        <w:t xml:space="preserve">to </w:t>
      </w:r>
      <w:r w:rsidR="00750E65" w:rsidRPr="001159BC">
        <w:rPr>
          <w:rFonts w:eastAsia="Aptos" w:cs="Aptos"/>
        </w:rPr>
        <w:t>communicat</w:t>
      </w:r>
      <w:r w:rsidR="007339DA" w:rsidRPr="001159BC">
        <w:rPr>
          <w:rFonts w:eastAsia="Aptos" w:cs="Aptos"/>
        </w:rPr>
        <w:t>e</w:t>
      </w:r>
      <w:r w:rsidR="00750E65" w:rsidRPr="001159BC">
        <w:rPr>
          <w:rFonts w:eastAsia="Aptos" w:cs="Aptos"/>
        </w:rPr>
        <w:t xml:space="preserve"> these procedures to staff</w:t>
      </w:r>
      <w:r w:rsidR="1CD24C8A" w:rsidRPr="001159BC">
        <w:t>.</w:t>
      </w:r>
      <w:r w:rsidR="2E7A206E" w:rsidRPr="001159BC">
        <w:t xml:space="preserve"> </w:t>
      </w:r>
      <w:proofErr w:type="gramStart"/>
      <w:r w:rsidR="1522338D" w:rsidRPr="001159BC">
        <w:t>W</w:t>
      </w:r>
      <w:r w:rsidR="1658FD5D" w:rsidRPr="001159BC">
        <w:t>ith regard to</w:t>
      </w:r>
      <w:proofErr w:type="gramEnd"/>
      <w:r w:rsidR="1658FD5D" w:rsidRPr="001159BC">
        <w:t xml:space="preserve"> </w:t>
      </w:r>
      <w:r w:rsidR="3FFBD4A1" w:rsidRPr="001159BC">
        <w:t>hiring and onboarding</w:t>
      </w:r>
      <w:r w:rsidR="1658FD5D" w:rsidRPr="001159BC">
        <w:t>, i</w:t>
      </w:r>
      <w:r w:rsidR="2E7A206E" w:rsidRPr="001159BC">
        <w:t>mplementing strategies to recruit a more diverse workforce that is representative of the student body</w:t>
      </w:r>
      <w:r w:rsidR="587669E1" w:rsidRPr="001159BC">
        <w:t xml:space="preserve"> and p</w:t>
      </w:r>
      <w:r w:rsidR="2E7A206E" w:rsidRPr="001159BC">
        <w:t xml:space="preserve">roviding more </w:t>
      </w:r>
      <w:r w:rsidR="00735349">
        <w:t>robust professional support for</w:t>
      </w:r>
      <w:r w:rsidR="2E7A206E" w:rsidRPr="001159BC">
        <w:t xml:space="preserve"> </w:t>
      </w:r>
      <w:r w:rsidR="207E8413" w:rsidRPr="001159BC">
        <w:t>instructional assistants</w:t>
      </w:r>
      <w:r w:rsidR="00B450D7" w:rsidRPr="001159BC">
        <w:t xml:space="preserve"> (IAs)</w:t>
      </w:r>
      <w:r w:rsidR="2E7A206E" w:rsidRPr="001159BC">
        <w:t xml:space="preserve">, including </w:t>
      </w:r>
      <w:r w:rsidR="001814BF">
        <w:t xml:space="preserve">professional development and onboarding for </w:t>
      </w:r>
      <w:r w:rsidR="2E7A206E" w:rsidRPr="001159BC">
        <w:t>those who start after the first day of school</w:t>
      </w:r>
      <w:r w:rsidR="4704AE64" w:rsidRPr="001159BC">
        <w:t xml:space="preserve">, are areas </w:t>
      </w:r>
      <w:r w:rsidR="00D138E9" w:rsidRPr="001159BC">
        <w:t>for</w:t>
      </w:r>
      <w:r w:rsidR="4704AE64" w:rsidRPr="001159BC">
        <w:t xml:space="preserve"> growth</w:t>
      </w:r>
      <w:r w:rsidR="00B648A8">
        <w:t xml:space="preserve">. </w:t>
      </w:r>
    </w:p>
    <w:p w14:paraId="731163D7" w14:textId="1BF78DC5" w:rsidR="00A66434" w:rsidRPr="001159BC" w:rsidRDefault="00A66434" w:rsidP="00A66434">
      <w:pPr>
        <w:pStyle w:val="Heading3"/>
      </w:pPr>
      <w:hyperlink w:anchor="_Student_Support" w:history="1">
        <w:r w:rsidRPr="001159BC">
          <w:rPr>
            <w:rStyle w:val="Hyperlink"/>
          </w:rPr>
          <w:t>Student Su</w:t>
        </w:r>
        <w:bookmarkStart w:id="10" w:name="_Hlt200707650"/>
        <w:r w:rsidRPr="001159BC">
          <w:rPr>
            <w:rStyle w:val="Hyperlink"/>
          </w:rPr>
          <w:t>p</w:t>
        </w:r>
        <w:bookmarkEnd w:id="10"/>
        <w:r w:rsidRPr="001159BC">
          <w:rPr>
            <w:rStyle w:val="Hyperlink"/>
          </w:rPr>
          <w:t>port</w:t>
        </w:r>
      </w:hyperlink>
    </w:p>
    <w:p w14:paraId="7FBB5C3D" w14:textId="61577C2A" w:rsidR="004C0CEA" w:rsidRPr="001159BC" w:rsidRDefault="002A632D" w:rsidP="009E022C">
      <w:pPr>
        <w:pStyle w:val="BodyTextposthead"/>
      </w:pPr>
      <w:r w:rsidRPr="001159BC">
        <w:t xml:space="preserve">In </w:t>
      </w:r>
      <w:r w:rsidR="00941083">
        <w:t>FRSU38</w:t>
      </w:r>
      <w:r w:rsidR="004F1C06" w:rsidRPr="001159BC">
        <w:t>,</w:t>
      </w:r>
      <w:r w:rsidRPr="001159BC">
        <w:t xml:space="preserve"> the two </w:t>
      </w:r>
      <w:r w:rsidR="00187712">
        <w:t>directors of education</w:t>
      </w:r>
      <w:r w:rsidRPr="001159BC">
        <w:t xml:space="preserve"> and </w:t>
      </w:r>
      <w:r w:rsidR="00B74FA3">
        <w:t xml:space="preserve">the </w:t>
      </w:r>
      <w:r w:rsidRPr="001159BC">
        <w:t xml:space="preserve">director of student services oversee student </w:t>
      </w:r>
      <w:proofErr w:type="gramStart"/>
      <w:r w:rsidRPr="001159BC">
        <w:t>support</w:t>
      </w:r>
      <w:r w:rsidR="001C2862" w:rsidRPr="001159BC">
        <w:t>s</w:t>
      </w:r>
      <w:proofErr w:type="gramEnd"/>
      <w:r w:rsidR="001C2862" w:rsidRPr="001159BC">
        <w:t xml:space="preserve"> and have helped all schools </w:t>
      </w:r>
      <w:r w:rsidR="00F159DB" w:rsidRPr="001159BC">
        <w:t xml:space="preserve">to have teams that assess </w:t>
      </w:r>
      <w:r w:rsidR="001853EE" w:rsidRPr="001159BC">
        <w:t>student needs, assign interventions, and support communication among staff.</w:t>
      </w:r>
      <w:r w:rsidR="00416274" w:rsidRPr="001159BC">
        <w:t xml:space="preserve"> </w:t>
      </w:r>
      <w:r w:rsidR="00941083">
        <w:t>FRSU38</w:t>
      </w:r>
      <w:r w:rsidR="00416274" w:rsidRPr="001159BC">
        <w:t xml:space="preserve"> </w:t>
      </w:r>
      <w:r w:rsidR="008E4E4C" w:rsidRPr="001159BC">
        <w:t>have</w:t>
      </w:r>
      <w:r w:rsidR="009E022C" w:rsidRPr="001159BC">
        <w:t xml:space="preserve"> an established safe and supportive climate for </w:t>
      </w:r>
      <w:r w:rsidR="004D2F9A" w:rsidRPr="001159BC">
        <w:t xml:space="preserve">their staff and students. </w:t>
      </w:r>
      <w:r w:rsidR="0017379F" w:rsidRPr="001159BC">
        <w:t xml:space="preserve">Students </w:t>
      </w:r>
      <w:r w:rsidR="007E1FE4" w:rsidRPr="001159BC">
        <w:t xml:space="preserve">have </w:t>
      </w:r>
      <w:r w:rsidR="004C08F2" w:rsidRPr="001159BC">
        <w:t xml:space="preserve">meaningful </w:t>
      </w:r>
      <w:r w:rsidR="007E1FE4" w:rsidRPr="001159BC">
        <w:t xml:space="preserve">opportunities to provide feedback and exercise leadership in </w:t>
      </w:r>
      <w:r w:rsidR="00B74FA3">
        <w:t xml:space="preserve">the </w:t>
      </w:r>
      <w:r w:rsidR="007E1FE4" w:rsidRPr="001159BC">
        <w:t xml:space="preserve">elementary and secondary levels. </w:t>
      </w:r>
      <w:r w:rsidR="00941083">
        <w:t>FRSU38</w:t>
      </w:r>
      <w:r w:rsidR="0061559A" w:rsidRPr="001159BC">
        <w:t xml:space="preserve"> </w:t>
      </w:r>
      <w:r w:rsidR="00B25213" w:rsidRPr="001159BC">
        <w:t>have</w:t>
      </w:r>
      <w:r w:rsidR="0061559A" w:rsidRPr="001159BC">
        <w:t xml:space="preserve"> robust </w:t>
      </w:r>
      <w:proofErr w:type="gramStart"/>
      <w:r w:rsidR="0061559A" w:rsidRPr="001159BC">
        <w:t>tiered</w:t>
      </w:r>
      <w:proofErr w:type="gramEnd"/>
      <w:r w:rsidR="0061559A" w:rsidRPr="001159BC">
        <w:t xml:space="preserve"> mental and behavioral health services that support most students</w:t>
      </w:r>
      <w:r w:rsidR="00A01661" w:rsidRPr="001159BC">
        <w:t>’</w:t>
      </w:r>
      <w:r w:rsidR="0061559A" w:rsidRPr="001159BC">
        <w:t xml:space="preserve"> mental and emotional well-being. </w:t>
      </w:r>
      <w:r w:rsidR="007D7ADA" w:rsidRPr="001159BC">
        <w:t>The</w:t>
      </w:r>
      <w:r w:rsidR="008F0172" w:rsidRPr="001159BC">
        <w:t xml:space="preserve"> </w:t>
      </w:r>
      <w:r w:rsidR="003460C7" w:rsidRPr="001159BC">
        <w:t>districts</w:t>
      </w:r>
      <w:r w:rsidR="004135C1" w:rsidRPr="001159BC">
        <w:t xml:space="preserve"> </w:t>
      </w:r>
      <w:r w:rsidR="000C7F52" w:rsidRPr="001159BC">
        <w:t xml:space="preserve">have </w:t>
      </w:r>
      <w:r w:rsidR="00D151C6" w:rsidRPr="001159BC">
        <w:t xml:space="preserve">provided guidance to all schools on the common characteristics of effective </w:t>
      </w:r>
      <w:r w:rsidR="003F5CA6" w:rsidRPr="001159BC">
        <w:t>m</w:t>
      </w:r>
      <w:r w:rsidR="00D151C6" w:rsidRPr="001159BC">
        <w:t>ulti</w:t>
      </w:r>
      <w:r w:rsidR="003F5CA6" w:rsidRPr="001159BC">
        <w:t>t</w:t>
      </w:r>
      <w:r w:rsidR="00D151C6" w:rsidRPr="001159BC">
        <w:t xml:space="preserve">iered </w:t>
      </w:r>
      <w:r w:rsidR="003F5CA6" w:rsidRPr="001159BC">
        <w:t>s</w:t>
      </w:r>
      <w:r w:rsidR="00D151C6" w:rsidRPr="001159BC">
        <w:t>ystem</w:t>
      </w:r>
      <w:r w:rsidR="003F5CA6" w:rsidRPr="001159BC">
        <w:t>s</w:t>
      </w:r>
      <w:r w:rsidR="00D151C6" w:rsidRPr="001159BC">
        <w:t xml:space="preserve"> of </w:t>
      </w:r>
      <w:r w:rsidR="003F5CA6" w:rsidRPr="001159BC">
        <w:t>s</w:t>
      </w:r>
      <w:r w:rsidR="00D151C6" w:rsidRPr="001159BC">
        <w:t>upport (MTSS)</w:t>
      </w:r>
      <w:r w:rsidR="00C73C25" w:rsidRPr="001159BC">
        <w:t xml:space="preserve"> and</w:t>
      </w:r>
      <w:r w:rsidR="00D151C6" w:rsidRPr="001159BC">
        <w:t xml:space="preserve"> training for school leaders on implementing MTSS</w:t>
      </w:r>
      <w:r w:rsidR="00C73C25" w:rsidRPr="001159BC">
        <w:t xml:space="preserve">. In addition, </w:t>
      </w:r>
      <w:r w:rsidR="00941083">
        <w:t>FRSU38</w:t>
      </w:r>
      <w:r w:rsidR="00C73C25" w:rsidRPr="001159BC">
        <w:t xml:space="preserve"> </w:t>
      </w:r>
      <w:proofErr w:type="gramStart"/>
      <w:r w:rsidR="00B25213" w:rsidRPr="001159BC">
        <w:t>have</w:t>
      </w:r>
      <w:proofErr w:type="gramEnd"/>
      <w:r w:rsidR="00C73C25" w:rsidRPr="001159BC">
        <w:t xml:space="preserve"> done work on creating </w:t>
      </w:r>
      <w:r w:rsidR="00B74FA3">
        <w:t xml:space="preserve">a </w:t>
      </w:r>
      <w:r w:rsidR="00C73C25" w:rsidRPr="001159BC">
        <w:t>uniform MTSS</w:t>
      </w:r>
      <w:r w:rsidR="006B49D2" w:rsidRPr="001159BC">
        <w:t xml:space="preserve">. </w:t>
      </w:r>
    </w:p>
    <w:p w14:paraId="370B872D" w14:textId="29C210D2" w:rsidR="004C0CEA" w:rsidRPr="001159BC" w:rsidRDefault="00335E50" w:rsidP="009C79CB">
      <w:pPr>
        <w:pStyle w:val="BodyTextposthead"/>
      </w:pPr>
      <w:r w:rsidRPr="001159BC">
        <w:t>Although</w:t>
      </w:r>
      <w:r w:rsidR="008D1A9D" w:rsidRPr="001159BC">
        <w:t xml:space="preserve"> there is some communication sent to families, </w:t>
      </w:r>
      <w:r w:rsidR="00517BAB" w:rsidRPr="001159BC">
        <w:t xml:space="preserve">families voiced concerns </w:t>
      </w:r>
      <w:r w:rsidR="006C2144" w:rsidRPr="001159BC">
        <w:t>that communication is inconsistent across schools</w:t>
      </w:r>
      <w:r w:rsidR="00BD7FA0" w:rsidRPr="001159BC">
        <w:t xml:space="preserve"> and </w:t>
      </w:r>
      <w:r w:rsidR="00F333CC" w:rsidRPr="001159BC">
        <w:t xml:space="preserve">that </w:t>
      </w:r>
      <w:r w:rsidR="00BD7FA0" w:rsidRPr="001159BC">
        <w:t xml:space="preserve">content often lacks substance or important </w:t>
      </w:r>
      <w:r w:rsidR="00102C55" w:rsidRPr="001159BC">
        <w:t xml:space="preserve">issues </w:t>
      </w:r>
      <w:r w:rsidR="00771D56" w:rsidRPr="001159BC">
        <w:t xml:space="preserve">that </w:t>
      </w:r>
      <w:r w:rsidR="00102C55" w:rsidRPr="001159BC">
        <w:t xml:space="preserve">students are experiencing. </w:t>
      </w:r>
      <w:r w:rsidR="00941083">
        <w:t>FRSU38</w:t>
      </w:r>
      <w:r w:rsidR="00091340" w:rsidRPr="001159BC">
        <w:t xml:space="preserve"> do not have guidance or expectations on family communication to </w:t>
      </w:r>
      <w:r w:rsidR="009D70B2" w:rsidRPr="001159BC">
        <w:t>make sure that</w:t>
      </w:r>
      <w:r w:rsidR="00091340" w:rsidRPr="001159BC">
        <w:t xml:space="preserve"> families are receiving regular updates. </w:t>
      </w:r>
    </w:p>
    <w:p w14:paraId="202DC286" w14:textId="586E6819" w:rsidR="000B1DD2" w:rsidRPr="001159BC" w:rsidRDefault="000B1DD2" w:rsidP="000B1DD2">
      <w:pPr>
        <w:pStyle w:val="Heading3"/>
      </w:pPr>
      <w:hyperlink w:anchor="_Financial_and_Asset" w:history="1">
        <w:r w:rsidRPr="001159BC">
          <w:rPr>
            <w:rStyle w:val="Hyperlink"/>
          </w:rPr>
          <w:t>Financial and Asset Management</w:t>
        </w:r>
      </w:hyperlink>
    </w:p>
    <w:p w14:paraId="1E926248" w14:textId="1E4D04A1" w:rsidR="00561C4D" w:rsidRPr="001159BC" w:rsidRDefault="00E50478" w:rsidP="009C79CB">
      <w:pPr>
        <w:pStyle w:val="BodyTextposthead"/>
      </w:pPr>
      <w:r w:rsidRPr="001159BC">
        <w:t xml:space="preserve">Respondents appreciate </w:t>
      </w:r>
      <w:r w:rsidR="00941083">
        <w:t>FRSU38</w:t>
      </w:r>
      <w:r w:rsidR="00561C4D" w:rsidRPr="001159BC">
        <w:t xml:space="preserve"> central office leaders for their competence in supporting</w:t>
      </w:r>
      <w:r w:rsidR="00561C4D" w:rsidRPr="001159BC">
        <w:rPr>
          <w:rFonts w:eastAsia="Times New Roman"/>
          <w:color w:val="000000" w:themeColor="text1"/>
        </w:rPr>
        <w:t xml:space="preserve"> </w:t>
      </w:r>
      <w:r w:rsidR="00561C4D" w:rsidRPr="001159BC">
        <w:rPr>
          <w:color w:val="000000" w:themeColor="text1"/>
        </w:rPr>
        <w:t xml:space="preserve">the financial and asset management of </w:t>
      </w:r>
      <w:r w:rsidR="00561C4D" w:rsidRPr="001159BC">
        <w:rPr>
          <w:rFonts w:eastAsia="Times New Roman"/>
          <w:color w:val="000000" w:themeColor="text1"/>
        </w:rPr>
        <w:t>five districts</w:t>
      </w:r>
      <w:r w:rsidR="00B8160D" w:rsidRPr="001159BC">
        <w:rPr>
          <w:rFonts w:eastAsia="Times New Roman"/>
          <w:color w:val="000000" w:themeColor="text1"/>
        </w:rPr>
        <w:t>,</w:t>
      </w:r>
      <w:r w:rsidR="00561C4D" w:rsidRPr="001159BC">
        <w:rPr>
          <w:color w:val="000000" w:themeColor="text1"/>
        </w:rPr>
        <w:t xml:space="preserve"> including </w:t>
      </w:r>
      <w:r w:rsidR="00561C4D" w:rsidRPr="001159BC">
        <w:rPr>
          <w:rFonts w:eastAsia="Times New Roman"/>
          <w:color w:val="000000" w:themeColor="text1"/>
        </w:rPr>
        <w:t xml:space="preserve">Frontier Regional School </w:t>
      </w:r>
      <w:r w:rsidR="00561C4D" w:rsidRPr="001159BC">
        <w:rPr>
          <w:color w:val="000000" w:themeColor="text1"/>
        </w:rPr>
        <w:t xml:space="preserve">(serving four towns), </w:t>
      </w:r>
      <w:r w:rsidR="00561C4D" w:rsidRPr="001159BC">
        <w:rPr>
          <w:rFonts w:eastAsia="Times New Roman"/>
          <w:color w:val="000000" w:themeColor="text1"/>
        </w:rPr>
        <w:t>and four elementary districts</w:t>
      </w:r>
      <w:r w:rsidR="00561C4D" w:rsidRPr="001159BC">
        <w:rPr>
          <w:color w:val="000000" w:themeColor="text1"/>
        </w:rPr>
        <w:t xml:space="preserve"> (each in a different town). All parties play a role in </w:t>
      </w:r>
      <w:r w:rsidR="00561C4D" w:rsidRPr="001159BC">
        <w:t xml:space="preserve">maintaining positive relations between the </w:t>
      </w:r>
      <w:r w:rsidR="00941083">
        <w:t xml:space="preserve">FRSU38 </w:t>
      </w:r>
      <w:r w:rsidR="00561C4D" w:rsidRPr="001159BC">
        <w:t>central office and the four municipalities. The budget development process is thorough, involving multiple stages of review and feedback from principals, school committee members, and town officials.</w:t>
      </w:r>
      <w:r w:rsidR="009A34E2">
        <w:t xml:space="preserve"> </w:t>
      </w:r>
      <w:r w:rsidR="0002636A" w:rsidRPr="001159BC">
        <w:t>In addition</w:t>
      </w:r>
      <w:r w:rsidR="00561C4D" w:rsidRPr="001159BC">
        <w:t xml:space="preserve">, </w:t>
      </w:r>
      <w:r w:rsidR="00941083">
        <w:t>FRSU38</w:t>
      </w:r>
      <w:r w:rsidR="00561C4D" w:rsidRPr="001159BC">
        <w:t xml:space="preserve"> </w:t>
      </w:r>
      <w:r w:rsidR="008E4208">
        <w:t>provides</w:t>
      </w:r>
      <w:r w:rsidR="00AB308E">
        <w:t xml:space="preserve"> </w:t>
      </w:r>
      <w:r w:rsidR="00561C4D" w:rsidRPr="001159BC">
        <w:t xml:space="preserve">access to technology with </w:t>
      </w:r>
      <w:r w:rsidR="00FA2C28" w:rsidRPr="001159BC">
        <w:t>a</w:t>
      </w:r>
      <w:r w:rsidR="00561C4D" w:rsidRPr="001159BC">
        <w:t xml:space="preserve"> Chromebook for </w:t>
      </w:r>
      <w:r w:rsidR="00FA2C28" w:rsidRPr="001159BC">
        <w:t>each</w:t>
      </w:r>
      <w:r w:rsidR="00561C4D" w:rsidRPr="001159BC">
        <w:t xml:space="preserve"> student, along with comprehensive support for remote learning.</w:t>
      </w:r>
      <w:r w:rsidR="00BD12A4" w:rsidRPr="001159BC">
        <w:t xml:space="preserve"> Finally, the central office uses </w:t>
      </w:r>
      <w:r w:rsidR="00EC4555">
        <w:t>its</w:t>
      </w:r>
      <w:r w:rsidR="00EC4555" w:rsidRPr="001159BC">
        <w:t xml:space="preserve"> </w:t>
      </w:r>
      <w:r w:rsidR="00BD12A4" w:rsidRPr="001159BC">
        <w:t xml:space="preserve">capacity to </w:t>
      </w:r>
      <w:r w:rsidR="00BD12A4" w:rsidRPr="001159BC">
        <w:rPr>
          <w:rFonts w:eastAsia="Aptos" w:cs="Aptos"/>
          <w:color w:val="000000" w:themeColor="text1"/>
        </w:rPr>
        <w:t xml:space="preserve">support independent towns in tracking capital needs in school buildings. </w:t>
      </w:r>
    </w:p>
    <w:p w14:paraId="70D12C9C" w14:textId="5B3D869A" w:rsidR="00561C4D" w:rsidRPr="001159BC" w:rsidRDefault="00561C4D" w:rsidP="00561C4D">
      <w:pPr>
        <w:pStyle w:val="NormalWeb"/>
        <w:spacing w:before="75" w:after="75" w:line="276" w:lineRule="auto"/>
        <w:ind w:right="75"/>
        <w:rPr>
          <w:rFonts w:asciiTheme="minorHAnsi" w:hAnsiTheme="minorHAnsi" w:cs="Segoe UI"/>
          <w:color w:val="242424"/>
        </w:rPr>
      </w:pPr>
      <w:r w:rsidRPr="007C3DE3">
        <w:rPr>
          <w:rFonts w:asciiTheme="minorHAnsi" w:hAnsiTheme="minorHAnsi" w:cs="Segoe UI"/>
        </w:rPr>
        <w:t>Along with</w:t>
      </w:r>
      <w:r w:rsidR="008F0172" w:rsidRPr="007C3DE3">
        <w:rPr>
          <w:rFonts w:asciiTheme="minorHAnsi" w:hAnsiTheme="minorHAnsi" w:cs="Segoe UI"/>
        </w:rPr>
        <w:t xml:space="preserve"> </w:t>
      </w:r>
      <w:r w:rsidR="00B441AA" w:rsidRPr="007C3DE3">
        <w:rPr>
          <w:rFonts w:asciiTheme="minorHAnsi" w:hAnsiTheme="minorHAnsi" w:cs="Segoe UI"/>
        </w:rPr>
        <w:t xml:space="preserve">the </w:t>
      </w:r>
      <w:r w:rsidR="003460C7" w:rsidRPr="007C3DE3">
        <w:rPr>
          <w:rFonts w:asciiTheme="minorHAnsi" w:hAnsiTheme="minorHAnsi" w:cs="Segoe UI"/>
        </w:rPr>
        <w:t>districts</w:t>
      </w:r>
      <w:r w:rsidR="00A01661" w:rsidRPr="007C3DE3">
        <w:rPr>
          <w:rFonts w:asciiTheme="minorHAnsi" w:hAnsiTheme="minorHAnsi" w:cs="Segoe UI"/>
        </w:rPr>
        <w:t>’</w:t>
      </w:r>
      <w:r w:rsidRPr="007C3DE3">
        <w:rPr>
          <w:rFonts w:asciiTheme="minorHAnsi" w:hAnsiTheme="minorHAnsi" w:cs="Segoe UI"/>
        </w:rPr>
        <w:t xml:space="preserve"> positive attributes, there are several </w:t>
      </w:r>
      <w:r w:rsidRPr="00DE58D8">
        <w:rPr>
          <w:rStyle w:val="BodyTextpostheadChar"/>
        </w:rPr>
        <w:t>opportunities for improvement. The financial management of five entities is complicated</w:t>
      </w:r>
      <w:r w:rsidR="00F77097" w:rsidRPr="00DE58D8">
        <w:rPr>
          <w:rStyle w:val="BodyTextpostheadChar"/>
        </w:rPr>
        <w:t>,</w:t>
      </w:r>
      <w:r w:rsidRPr="00DE58D8">
        <w:rPr>
          <w:rStyle w:val="BodyTextpostheadChar"/>
        </w:rPr>
        <w:t xml:space="preserve"> and the separate districts </w:t>
      </w:r>
      <w:r w:rsidR="00DC11B3" w:rsidRPr="00DE58D8">
        <w:rPr>
          <w:rStyle w:val="BodyTextpostheadChar"/>
        </w:rPr>
        <w:t xml:space="preserve">sometimes function as </w:t>
      </w:r>
      <w:r w:rsidR="00102A1A" w:rsidRPr="00DE58D8">
        <w:rPr>
          <w:rStyle w:val="BodyTextpostheadChar"/>
        </w:rPr>
        <w:t>a cohesive fiscal unit and sometimes face challenges operating as separate</w:t>
      </w:r>
      <w:r w:rsidR="000F7D63" w:rsidRPr="00DE58D8">
        <w:rPr>
          <w:rStyle w:val="BodyTextpostheadChar"/>
        </w:rPr>
        <w:t xml:space="preserve"> entities that lack sufficient coordination</w:t>
      </w:r>
      <w:r w:rsidRPr="00DE58D8">
        <w:rPr>
          <w:rStyle w:val="BodyTextpostheadChar"/>
        </w:rPr>
        <w:t xml:space="preserve">. </w:t>
      </w:r>
      <w:r w:rsidR="00CF5EE9" w:rsidRPr="00DE58D8">
        <w:rPr>
          <w:rStyle w:val="BodyTextpostheadChar"/>
        </w:rPr>
        <w:t>For example, a</w:t>
      </w:r>
      <w:r w:rsidRPr="00DE58D8">
        <w:rPr>
          <w:rStyle w:val="BodyTextpostheadChar"/>
        </w:rPr>
        <w:t xml:space="preserve"> challenge</w:t>
      </w:r>
      <w:r w:rsidR="00C13B55" w:rsidRPr="00DE58D8">
        <w:rPr>
          <w:rStyle w:val="BodyTextpostheadChar"/>
        </w:rPr>
        <w:t xml:space="preserve"> that</w:t>
      </w:r>
      <w:r w:rsidRPr="00DE58D8">
        <w:rPr>
          <w:rStyle w:val="BodyTextpostheadChar"/>
        </w:rPr>
        <w:t xml:space="preserve"> t</w:t>
      </w:r>
      <w:r w:rsidRPr="004834CC">
        <w:rPr>
          <w:rStyle w:val="BodyTextpostheadChar"/>
        </w:rPr>
        <w:t xml:space="preserve">he central office faces </w:t>
      </w:r>
      <w:proofErr w:type="gramStart"/>
      <w:r w:rsidRPr="004834CC">
        <w:rPr>
          <w:rStyle w:val="BodyTextpostheadChar"/>
        </w:rPr>
        <w:t>is</w:t>
      </w:r>
      <w:proofErr w:type="gramEnd"/>
      <w:r w:rsidRPr="004834CC">
        <w:rPr>
          <w:rStyle w:val="BodyTextpostheadChar"/>
        </w:rPr>
        <w:t xml:space="preserve"> paying vendors when more than one district is involved. </w:t>
      </w:r>
      <w:r w:rsidR="004E6686">
        <w:rPr>
          <w:rStyle w:val="BodyTextpostheadChar"/>
        </w:rPr>
        <w:t xml:space="preserve">Similarly, the districts face challenges in how special education is organized across the </w:t>
      </w:r>
      <w:r w:rsidR="00EC4555">
        <w:rPr>
          <w:rStyle w:val="BodyTextpostheadChar"/>
        </w:rPr>
        <w:t>municipalities</w:t>
      </w:r>
      <w:r w:rsidR="004E6686">
        <w:rPr>
          <w:rStyle w:val="BodyTextpostheadChar"/>
        </w:rPr>
        <w:t xml:space="preserve">. </w:t>
      </w:r>
      <w:r w:rsidR="00481F4D" w:rsidRPr="004834CC">
        <w:rPr>
          <w:rStyle w:val="BodyTextpostheadChar"/>
        </w:rPr>
        <w:t>In addition</w:t>
      </w:r>
      <w:r w:rsidRPr="004834CC">
        <w:rPr>
          <w:rStyle w:val="BodyTextpostheadChar"/>
        </w:rPr>
        <w:t>,</w:t>
      </w:r>
      <w:r w:rsidR="00481F4D" w:rsidRPr="004834CC">
        <w:rPr>
          <w:rStyle w:val="BodyTextpostheadChar"/>
        </w:rPr>
        <w:t xml:space="preserve"> the </w:t>
      </w:r>
      <w:r w:rsidR="00BD4514" w:rsidRPr="004834CC">
        <w:rPr>
          <w:rStyle w:val="BodyTextpostheadChar"/>
        </w:rPr>
        <w:t>lack</w:t>
      </w:r>
      <w:r w:rsidR="007A7EA5" w:rsidRPr="004834CC">
        <w:rPr>
          <w:rStyle w:val="BodyTextpostheadChar"/>
        </w:rPr>
        <w:t xml:space="preserve"> of alignment</w:t>
      </w:r>
      <w:r w:rsidRPr="004834CC">
        <w:rPr>
          <w:rStyle w:val="BodyTextpostheadChar"/>
        </w:rPr>
        <w:t xml:space="preserve"> </w:t>
      </w:r>
      <w:r w:rsidR="00BD4514" w:rsidRPr="004834CC">
        <w:rPr>
          <w:rStyle w:val="BodyTextpostheadChar"/>
        </w:rPr>
        <w:t>among the respective towns in</w:t>
      </w:r>
      <w:r w:rsidRPr="004834CC">
        <w:rPr>
          <w:rStyle w:val="BodyTextpostheadChar"/>
        </w:rPr>
        <w:t xml:space="preserve"> the final stages of the budget approval process leads to uncertainty for towns and</w:t>
      </w:r>
      <w:r w:rsidR="008F0172" w:rsidRPr="004834CC">
        <w:rPr>
          <w:rStyle w:val="BodyTextpostheadChar"/>
        </w:rPr>
        <w:t xml:space="preserve"> </w:t>
      </w:r>
      <w:r w:rsidR="004260B1" w:rsidRPr="004834CC">
        <w:rPr>
          <w:rStyle w:val="BodyTextpostheadChar"/>
        </w:rPr>
        <w:t xml:space="preserve">the </w:t>
      </w:r>
      <w:r w:rsidR="003460C7" w:rsidRPr="004834CC">
        <w:rPr>
          <w:rStyle w:val="BodyTextpostheadChar"/>
        </w:rPr>
        <w:t>districts</w:t>
      </w:r>
      <w:r w:rsidR="00A01661" w:rsidRPr="004834CC">
        <w:rPr>
          <w:rStyle w:val="BodyTextpostheadChar"/>
        </w:rPr>
        <w:t>’</w:t>
      </w:r>
      <w:r w:rsidRPr="004834CC">
        <w:rPr>
          <w:rStyle w:val="BodyTextpostheadChar"/>
        </w:rPr>
        <w:t xml:space="preserve"> leadership.</w:t>
      </w:r>
      <w:r w:rsidR="006352FA" w:rsidRPr="004834CC">
        <w:rPr>
          <w:rStyle w:val="BodyTextpostheadChar"/>
        </w:rPr>
        <w:t xml:space="preserve"> </w:t>
      </w:r>
      <w:r w:rsidR="00EC4555">
        <w:rPr>
          <w:rStyle w:val="BodyTextpostheadChar"/>
        </w:rPr>
        <w:t xml:space="preserve">In terms of the budget process, the districts do not currently </w:t>
      </w:r>
      <w:r w:rsidR="004834CC" w:rsidRPr="004834CC">
        <w:rPr>
          <w:rStyle w:val="BodyTextpostheadChar"/>
        </w:rPr>
        <w:t xml:space="preserve">post budget documents and the stages of the budget process </w:t>
      </w:r>
      <w:r w:rsidR="00EC4555">
        <w:rPr>
          <w:rStyle w:val="BodyTextpostheadChar"/>
        </w:rPr>
        <w:t>to websites</w:t>
      </w:r>
      <w:r w:rsidR="004834CC" w:rsidRPr="004834CC">
        <w:rPr>
          <w:rStyle w:val="BodyTextpostheadChar"/>
        </w:rPr>
        <w:t>.</w:t>
      </w:r>
      <w:r w:rsidR="004834CC" w:rsidRPr="001159BC">
        <w:t xml:space="preserve"> </w:t>
      </w:r>
    </w:p>
    <w:p w14:paraId="7A47C448" w14:textId="4835627C" w:rsidR="003D6ECF" w:rsidRPr="001159BC" w:rsidRDefault="003D2222" w:rsidP="003D6ECF">
      <w:pPr>
        <w:pStyle w:val="Heading2"/>
      </w:pPr>
      <w:bookmarkStart w:id="11" w:name="_Toc202861118"/>
      <w:bookmarkEnd w:id="9"/>
      <w:r w:rsidRPr="001159BC">
        <w:lastRenderedPageBreak/>
        <w:t>Frontier Regional and Union 38</w:t>
      </w:r>
      <w:r w:rsidR="00D30A74" w:rsidRPr="001159BC">
        <w:t xml:space="preserve">: </w:t>
      </w:r>
      <w:r w:rsidR="003D6ECF" w:rsidRPr="001159BC">
        <w:t>District Review Overview</w:t>
      </w:r>
      <w:bookmarkEnd w:id="11"/>
    </w:p>
    <w:p w14:paraId="2E41F691" w14:textId="77777777" w:rsidR="003D6ECF" w:rsidRPr="001159BC" w:rsidRDefault="003D6ECF" w:rsidP="009C79CB">
      <w:pPr>
        <w:pStyle w:val="Heading3"/>
      </w:pPr>
      <w:bookmarkStart w:id="12" w:name="_Toc273777149"/>
      <w:bookmarkStart w:id="13" w:name="_Toc277066412"/>
      <w:bookmarkStart w:id="14" w:name="_Toc338665638"/>
      <w:r w:rsidRPr="001159BC">
        <w:t>Purpose</w:t>
      </w:r>
      <w:bookmarkEnd w:id="12"/>
      <w:bookmarkEnd w:id="13"/>
      <w:bookmarkEnd w:id="14"/>
    </w:p>
    <w:p w14:paraId="339CEE9F" w14:textId="742AA364" w:rsidR="003D6ECF" w:rsidRPr="001159BC" w:rsidRDefault="003D6ECF" w:rsidP="003D6ECF">
      <w:pPr>
        <w:pStyle w:val="BodyTextposthead"/>
        <w:rPr>
          <w:rFonts w:cs="Calibri"/>
          <w:bCs/>
        </w:rPr>
      </w:pPr>
      <w:r w:rsidRPr="001159BC">
        <w:t xml:space="preserve">Conducted under Chapter 15, Section 55A of the Massachusetts General Laws, </w:t>
      </w:r>
      <w:r w:rsidR="00D30A74" w:rsidRPr="001159BC">
        <w:t xml:space="preserve">comprehensive </w:t>
      </w:r>
      <w:r w:rsidRPr="001159BC">
        <w:t xml:space="preserve">district reviews support local school districts in establishing or strengthening a cycle of continuous improvement. Reviews </w:t>
      </w:r>
      <w:r w:rsidR="00D30A74" w:rsidRPr="001159BC">
        <w:t xml:space="preserve">carefully </w:t>
      </w:r>
      <w:r w:rsidRPr="001159BC">
        <w:t xml:space="preserve">consider the effectiveness of systemwide functions, </w:t>
      </w:r>
      <w:r w:rsidR="00D30A74" w:rsidRPr="001159BC">
        <w:t>referring</w:t>
      </w:r>
      <w:r w:rsidRPr="001159BC">
        <w:t xml:space="preserve"> to the six district standards used by DESE: Leadership and Governance, Curriculum and Instruction, Assessment, Human Resources and Professional Development, Student Support, and Financial and Asset Management.</w:t>
      </w:r>
      <w:r w:rsidRPr="001159BC">
        <w:rPr>
          <w:rStyle w:val="FootnoteReference"/>
        </w:rPr>
        <w:footnoteReference w:id="3"/>
      </w:r>
      <w:r w:rsidRPr="001159BC">
        <w:t xml:space="preserve"> Reviews </w:t>
      </w:r>
      <w:r w:rsidR="00D740FB" w:rsidRPr="001159BC">
        <w:t>provide the state, district leaders, and the public with an in-depth look into the systems, structures, and practices of a district and how they affect student experiences and opportunities.</w:t>
      </w:r>
      <w:r w:rsidR="0079466E" w:rsidRPr="001159BC">
        <w:t xml:space="preserve"> Dis</w:t>
      </w:r>
      <w:r w:rsidR="00F01D16" w:rsidRPr="001159BC">
        <w:t>trict reviews provide information and recommendations</w:t>
      </w:r>
      <w:r w:rsidR="00793B34" w:rsidRPr="001159BC">
        <w:t xml:space="preserve"> to </w:t>
      </w:r>
      <w:r w:rsidR="00B81D99" w:rsidRPr="001159BC">
        <w:t>support districts in</w:t>
      </w:r>
      <w:r w:rsidR="00793B34" w:rsidRPr="001159BC">
        <w:rPr>
          <w:rFonts w:cs="Calibri"/>
          <w:bCs/>
        </w:rPr>
        <w:t xml:space="preserve"> </w:t>
      </w:r>
      <w:r w:rsidR="00B81D99" w:rsidRPr="001159BC">
        <w:rPr>
          <w:rFonts w:cs="Calibri"/>
          <w:bCs/>
        </w:rPr>
        <w:t xml:space="preserve">implementing </w:t>
      </w:r>
      <w:r w:rsidR="007E7A6E" w:rsidRPr="001159BC">
        <w:rPr>
          <w:rFonts w:cs="Calibri"/>
          <w:bCs/>
        </w:rPr>
        <w:t>systemic improvements and advance equitable student outcomes and experiences.</w:t>
      </w:r>
      <w:r w:rsidR="00B53F86" w:rsidRPr="001159BC">
        <w:rPr>
          <w:rFonts w:cs="Calibri"/>
          <w:bCs/>
        </w:rPr>
        <w:t xml:space="preserve"> </w:t>
      </w:r>
    </w:p>
    <w:p w14:paraId="267B0A5A" w14:textId="77777777" w:rsidR="003D6ECF" w:rsidRPr="001159BC" w:rsidRDefault="003D6ECF" w:rsidP="003D6ECF">
      <w:pPr>
        <w:pStyle w:val="Heading3"/>
      </w:pPr>
      <w:bookmarkStart w:id="15" w:name="_Toc273777151"/>
      <w:bookmarkStart w:id="16" w:name="_Toc277066413"/>
      <w:bookmarkStart w:id="17" w:name="_Toc338665639"/>
      <w:r w:rsidRPr="001159BC">
        <w:t>Methodology</w:t>
      </w:r>
      <w:bookmarkEnd w:id="15"/>
      <w:bookmarkEnd w:id="16"/>
      <w:bookmarkEnd w:id="17"/>
    </w:p>
    <w:p w14:paraId="6A0B0F11" w14:textId="42AC199A" w:rsidR="009D0554" w:rsidRPr="001159BC" w:rsidRDefault="003D6ECF" w:rsidP="009C79CB">
      <w:pPr>
        <w:pStyle w:val="BodyTextposthead"/>
      </w:pPr>
      <w:r w:rsidRPr="001159BC">
        <w:t>A district review team consisting of AIR staff members and subcontractors, with expertise in each district standard, reviews documentation and extant data prior to conducting an on</w:t>
      </w:r>
      <w:r w:rsidR="00D30A74" w:rsidRPr="001159BC">
        <w:t>-</w:t>
      </w:r>
      <w:r w:rsidRPr="001159BC">
        <w:t>site visit. On</w:t>
      </w:r>
      <w:r w:rsidR="00D30A74" w:rsidRPr="001159BC">
        <w:t>-</w:t>
      </w:r>
      <w:r w:rsidRPr="001159BC">
        <w:t xml:space="preserve">site data collection includes team members conducting interviews and focus group sessions with a wide range of stakeholders, including </w:t>
      </w:r>
      <w:r w:rsidR="009F03CD" w:rsidRPr="001159BC">
        <w:t xml:space="preserve">municipal </w:t>
      </w:r>
      <w:r w:rsidR="00132A2B" w:rsidRPr="001159BC">
        <w:t>staff</w:t>
      </w:r>
      <w:r w:rsidR="009F03CD" w:rsidRPr="001159BC">
        <w:t xml:space="preserve">, </w:t>
      </w:r>
      <w:r w:rsidRPr="001159BC">
        <w:t>school committee members, teachers</w:t>
      </w:r>
      <w:r w:rsidR="00A01661" w:rsidRPr="001159BC">
        <w:t>’</w:t>
      </w:r>
      <w:r w:rsidRPr="001159BC">
        <w:t xml:space="preserve"> association representatives, district and school administrators, teachers, students, and students</w:t>
      </w:r>
      <w:r w:rsidR="00A01661" w:rsidRPr="001159BC">
        <w:t>’</w:t>
      </w:r>
      <w:r w:rsidRPr="001159BC">
        <w:t xml:space="preserve"> families. </w:t>
      </w:r>
      <w:r w:rsidR="00F97066" w:rsidRPr="001159BC">
        <w:t>Reviewers also conduct focus groups and v</w:t>
      </w:r>
      <w:r w:rsidR="005803A6" w:rsidRPr="001159BC">
        <w:t xml:space="preserve">irtual interviews as needed. </w:t>
      </w:r>
      <w:r w:rsidR="00491ACB" w:rsidRPr="001159BC">
        <w:t xml:space="preserve">Information about review activities and the site visit schedule is in Appendix A. </w:t>
      </w:r>
      <w:r w:rsidRPr="001159BC">
        <w:t xml:space="preserve">Team members also observe classroom instruction and collect data using the CLASS protocol. </w:t>
      </w:r>
      <w:r w:rsidR="005803A6" w:rsidRPr="001159BC">
        <w:t>The Districtwide Instructional Observation Report</w:t>
      </w:r>
      <w:r w:rsidR="00006535" w:rsidRPr="001159BC">
        <w:t xml:space="preserve"> resulting from these classroom observations</w:t>
      </w:r>
      <w:r w:rsidR="005803A6" w:rsidRPr="001159BC">
        <w:t xml:space="preserve"> is </w:t>
      </w:r>
      <w:r w:rsidR="009D0554" w:rsidRPr="001159BC">
        <w:t>i</w:t>
      </w:r>
      <w:r w:rsidR="005803A6" w:rsidRPr="001159BC">
        <w:t xml:space="preserve">n Appendix </w:t>
      </w:r>
      <w:r w:rsidR="00006535" w:rsidRPr="001159BC">
        <w:t>B</w:t>
      </w:r>
      <w:r w:rsidR="005803A6" w:rsidRPr="001159BC">
        <w:t xml:space="preserve">. </w:t>
      </w:r>
    </w:p>
    <w:p w14:paraId="5948E833" w14:textId="71559091" w:rsidR="003D6ECF" w:rsidRPr="001159BC" w:rsidRDefault="007A3B7C" w:rsidP="0066116F">
      <w:pPr>
        <w:pStyle w:val="BodyText"/>
        <w:rPr>
          <w:color w:val="000080"/>
        </w:rPr>
      </w:pPr>
      <w:r w:rsidRPr="001159BC">
        <w:t xml:space="preserve">Following the site visit, all interview and focus group data </w:t>
      </w:r>
      <w:r w:rsidR="00032998" w:rsidRPr="001159BC">
        <w:t>are</w:t>
      </w:r>
      <w:r w:rsidRPr="001159BC">
        <w:t xml:space="preserve"> transcribed using automated transcription. The transcripts are then coded using both deterministic coding, based on the protocol questions, </w:t>
      </w:r>
      <w:r w:rsidR="00BA5F57" w:rsidRPr="001159BC">
        <w:t>and</w:t>
      </w:r>
      <w:r w:rsidRPr="001159BC">
        <w:t xml:space="preserve"> natural language processing models. Team members analyze the coded data to develop a set of objective findings. </w:t>
      </w:r>
      <w:r w:rsidR="003D6ECF" w:rsidRPr="001159BC">
        <w:t>The team lead and multiple quality assurance reviewers, including DESE staff, then review the initial draft of the report. DESE staff provide recommendations for the district</w:t>
      </w:r>
      <w:r w:rsidR="0041737E" w:rsidRPr="001159BC">
        <w:t>s</w:t>
      </w:r>
      <w:r w:rsidR="003D6ECF" w:rsidRPr="001159BC">
        <w:t xml:space="preserve">, based on the findings of strengths and areas </w:t>
      </w:r>
      <w:r w:rsidR="00366C06" w:rsidRPr="001159BC">
        <w:t>for</w:t>
      </w:r>
      <w:r w:rsidR="003D6ECF" w:rsidRPr="001159BC">
        <w:t xml:space="preserve"> growth identified</w:t>
      </w:r>
      <w:r w:rsidR="00D30A74" w:rsidRPr="001159BC">
        <w:t>,</w:t>
      </w:r>
      <w:r w:rsidR="003D6ECF" w:rsidRPr="001159BC">
        <w:t xml:space="preserve"> before AIR finalizes and submits the report to DESE</w:t>
      </w:r>
      <w:r w:rsidR="003D6ECF" w:rsidRPr="001159BC">
        <w:rPr>
          <w:color w:val="000080"/>
        </w:rPr>
        <w:t>. D</w:t>
      </w:r>
      <w:r w:rsidR="003D6ECF" w:rsidRPr="001159BC">
        <w:t>ESE previews and then sends the report to the district</w:t>
      </w:r>
      <w:r w:rsidR="001741B2" w:rsidRPr="001159BC">
        <w:t>s</w:t>
      </w:r>
      <w:r w:rsidR="003D6ECF" w:rsidRPr="001159BC">
        <w:t xml:space="preserve"> for factual review before publishing it on the DESE website.</w:t>
      </w:r>
      <w:r w:rsidR="00C268FD" w:rsidRPr="001159BC">
        <w:t xml:space="preserve"> </w:t>
      </w:r>
      <w:r w:rsidR="00D3025F" w:rsidRPr="001159BC">
        <w:t xml:space="preserve">DESE also provides </w:t>
      </w:r>
      <w:r w:rsidR="00C268FD" w:rsidRPr="001159BC">
        <w:t>additional resources to support implementation of DESE</w:t>
      </w:r>
      <w:r w:rsidR="00A01661" w:rsidRPr="001159BC">
        <w:t>’</w:t>
      </w:r>
      <w:r w:rsidR="00C268FD" w:rsidRPr="001159BC">
        <w:t>s District Standards and Indicators</w:t>
      </w:r>
      <w:r w:rsidR="009D0554" w:rsidRPr="001159BC">
        <w:t>, summarized</w:t>
      </w:r>
      <w:r w:rsidR="00D3025F" w:rsidRPr="001159BC">
        <w:t xml:space="preserve"> in Appendix </w:t>
      </w:r>
      <w:r w:rsidR="00006535" w:rsidRPr="001159BC">
        <w:t>C</w:t>
      </w:r>
      <w:r w:rsidR="00C268FD" w:rsidRPr="001159BC">
        <w:t>.</w:t>
      </w:r>
    </w:p>
    <w:p w14:paraId="5D00CDA2" w14:textId="77777777" w:rsidR="003D6ECF" w:rsidRPr="001159BC" w:rsidRDefault="003D6ECF" w:rsidP="003D6ECF">
      <w:pPr>
        <w:pStyle w:val="Heading3"/>
      </w:pPr>
      <w:r w:rsidRPr="001159BC">
        <w:t>Site Visit</w:t>
      </w:r>
    </w:p>
    <w:p w14:paraId="02DDA948" w14:textId="5A76F741" w:rsidR="003D6ECF" w:rsidRPr="001159BC" w:rsidRDefault="003D6ECF" w:rsidP="450D0E67">
      <w:pPr>
        <w:pStyle w:val="BodyTextposthead"/>
      </w:pPr>
      <w:r w:rsidRPr="001159BC">
        <w:t>The site visit to</w:t>
      </w:r>
      <w:r w:rsidR="009A0104" w:rsidRPr="001159BC">
        <w:t xml:space="preserve"> the districts and schools of</w:t>
      </w:r>
      <w:r w:rsidRPr="001159BC">
        <w:t xml:space="preserve"> </w:t>
      </w:r>
      <w:r w:rsidR="00941083">
        <w:t>FRSU38</w:t>
      </w:r>
      <w:r w:rsidR="006F4F78" w:rsidRPr="001159BC">
        <w:t xml:space="preserve"> </w:t>
      </w:r>
      <w:r w:rsidRPr="001159BC">
        <w:t xml:space="preserve">was conducted during the week of </w:t>
      </w:r>
      <w:r w:rsidR="00824592" w:rsidRPr="001159BC">
        <w:t>March 3, 2025</w:t>
      </w:r>
      <w:r w:rsidRPr="001159BC">
        <w:t xml:space="preserve">. The site visit included </w:t>
      </w:r>
      <w:r w:rsidR="00D528C3" w:rsidRPr="001159BC">
        <w:t>26</w:t>
      </w:r>
      <w:r w:rsidRPr="001159BC">
        <w:t xml:space="preserve"> hours of interviews and focus groups with approximately </w:t>
      </w:r>
      <w:r w:rsidR="00F01BD8" w:rsidRPr="001159BC">
        <w:t>73</w:t>
      </w:r>
      <w:r w:rsidRPr="001159BC">
        <w:t xml:space="preserve"> stakeholders, including</w:t>
      </w:r>
      <w:r w:rsidR="007A35C1" w:rsidRPr="001159BC">
        <w:t xml:space="preserve"> regional and district</w:t>
      </w:r>
      <w:r w:rsidRPr="001159BC">
        <w:t xml:space="preserve"> school committee members</w:t>
      </w:r>
      <w:r w:rsidR="00A31C86" w:rsidRPr="001159BC">
        <w:t xml:space="preserve"> from the regional school and </w:t>
      </w:r>
      <w:r w:rsidR="0054753A" w:rsidRPr="001159BC">
        <w:t>three</w:t>
      </w:r>
      <w:r w:rsidR="00A31C86" w:rsidRPr="001159BC">
        <w:t xml:space="preserve"> of </w:t>
      </w:r>
      <w:r w:rsidR="0054753A" w:rsidRPr="001159BC">
        <w:t>four</w:t>
      </w:r>
      <w:r w:rsidR="00A31C86" w:rsidRPr="001159BC">
        <w:t xml:space="preserve"> towns</w:t>
      </w:r>
      <w:r w:rsidRPr="001159BC">
        <w:t xml:space="preserve">, </w:t>
      </w:r>
      <w:r w:rsidR="00B96C7A" w:rsidRPr="001159BC">
        <w:t>central office</w:t>
      </w:r>
      <w:r w:rsidRPr="001159BC">
        <w:t xml:space="preserve"> administrators, school </w:t>
      </w:r>
      <w:proofErr w:type="gramStart"/>
      <w:r w:rsidRPr="001159BC">
        <w:t>staff, students</w:t>
      </w:r>
      <w:proofErr w:type="gramEnd"/>
      <w:r w:rsidRPr="001159BC">
        <w:t>, students</w:t>
      </w:r>
      <w:r w:rsidR="00A01661" w:rsidRPr="001159BC">
        <w:t>’</w:t>
      </w:r>
      <w:r w:rsidRPr="001159BC">
        <w:t xml:space="preserve"> families, and teachers</w:t>
      </w:r>
      <w:r w:rsidR="00A01661" w:rsidRPr="001159BC">
        <w:t>’</w:t>
      </w:r>
      <w:r w:rsidRPr="001159BC">
        <w:t xml:space="preserve"> association representatives. The review team conducted </w:t>
      </w:r>
      <w:proofErr w:type="gramStart"/>
      <w:r w:rsidR="005D523C" w:rsidRPr="001159BC">
        <w:t>six</w:t>
      </w:r>
      <w:r w:rsidR="00D30A74" w:rsidRPr="001159BC">
        <w:t xml:space="preserve"> </w:t>
      </w:r>
      <w:r w:rsidRPr="001159BC">
        <w:t>teacher</w:t>
      </w:r>
      <w:proofErr w:type="gramEnd"/>
      <w:r w:rsidRPr="001159BC">
        <w:t xml:space="preserve"> focus groups with </w:t>
      </w:r>
      <w:r w:rsidR="00415F45" w:rsidRPr="001159BC">
        <w:lastRenderedPageBreak/>
        <w:t>22</w:t>
      </w:r>
      <w:r w:rsidR="00D30A74" w:rsidRPr="001159BC">
        <w:t> </w:t>
      </w:r>
      <w:r w:rsidRPr="001159BC">
        <w:t>elementary</w:t>
      </w:r>
      <w:r w:rsidR="00D02CA3" w:rsidRPr="001159BC">
        <w:t xml:space="preserve"> </w:t>
      </w:r>
      <w:r w:rsidRPr="001159BC">
        <w:t xml:space="preserve">school teachers, </w:t>
      </w:r>
      <w:r w:rsidR="00BD4F1D" w:rsidRPr="001159BC">
        <w:t>five</w:t>
      </w:r>
      <w:r w:rsidR="00D30A74" w:rsidRPr="001159BC">
        <w:t xml:space="preserve"> </w:t>
      </w:r>
      <w:r w:rsidRPr="001159BC">
        <w:t>middle</w:t>
      </w:r>
      <w:r w:rsidR="00D02CA3" w:rsidRPr="001159BC">
        <w:t xml:space="preserve"> </w:t>
      </w:r>
      <w:r w:rsidRPr="001159BC">
        <w:t xml:space="preserve">school teachers, and </w:t>
      </w:r>
      <w:r w:rsidR="00BD4F1D" w:rsidRPr="001159BC">
        <w:t>three</w:t>
      </w:r>
      <w:r w:rsidRPr="001159BC">
        <w:t xml:space="preserve"> high</w:t>
      </w:r>
      <w:r w:rsidR="00D02CA3" w:rsidRPr="001159BC">
        <w:t xml:space="preserve"> </w:t>
      </w:r>
      <w:r w:rsidRPr="001159BC">
        <w:t>school teachers</w:t>
      </w:r>
      <w:r w:rsidR="00FC43E8" w:rsidRPr="001159BC">
        <w:t xml:space="preserve">; </w:t>
      </w:r>
      <w:r w:rsidR="00BD4F1D" w:rsidRPr="001159BC">
        <w:t>two</w:t>
      </w:r>
      <w:r w:rsidR="00FC43E8" w:rsidRPr="001159BC">
        <w:t> </w:t>
      </w:r>
      <w:r w:rsidR="00FC43E8" w:rsidRPr="001159BC">
        <w:rPr>
          <w:rStyle w:val="normaltextrun"/>
          <w:rFonts w:ascii="Franklin Gothic Book" w:hAnsi="Franklin Gothic Book"/>
          <w:color w:val="000000"/>
          <w:shd w:val="clear" w:color="auto" w:fill="FFFFFF"/>
        </w:rPr>
        <w:t xml:space="preserve">focus groups with </w:t>
      </w:r>
      <w:r w:rsidR="00BD4F1D" w:rsidRPr="001159BC">
        <w:rPr>
          <w:rStyle w:val="normaltextrun"/>
          <w:rFonts w:ascii="Franklin Gothic Book" w:hAnsi="Franklin Gothic Book"/>
          <w:color w:val="000000"/>
          <w:shd w:val="clear" w:color="auto" w:fill="FFFFFF"/>
        </w:rPr>
        <w:t>four</w:t>
      </w:r>
      <w:r w:rsidR="00FC43E8" w:rsidRPr="001159BC">
        <w:t> </w:t>
      </w:r>
      <w:r w:rsidR="00FC43E8" w:rsidRPr="001159BC">
        <w:rPr>
          <w:rStyle w:val="normaltextrun"/>
          <w:rFonts w:ascii="Franklin Gothic Book" w:hAnsi="Franklin Gothic Book"/>
          <w:color w:val="000000"/>
          <w:shd w:val="clear" w:color="auto" w:fill="FFFFFF"/>
        </w:rPr>
        <w:t xml:space="preserve">middle school and </w:t>
      </w:r>
      <w:r w:rsidR="00BD4F1D" w:rsidRPr="001159BC">
        <w:rPr>
          <w:rStyle w:val="normaltextrun"/>
          <w:rFonts w:ascii="Franklin Gothic Book" w:hAnsi="Franklin Gothic Book"/>
          <w:color w:val="000000"/>
          <w:shd w:val="clear" w:color="auto" w:fill="FFFFFF"/>
        </w:rPr>
        <w:t>six</w:t>
      </w:r>
      <w:r w:rsidR="00FC43E8" w:rsidRPr="001159BC">
        <w:t> </w:t>
      </w:r>
      <w:r w:rsidR="00FC43E8" w:rsidRPr="001159BC">
        <w:rPr>
          <w:rStyle w:val="normaltextrun"/>
          <w:rFonts w:ascii="Franklin Gothic Book" w:hAnsi="Franklin Gothic Book"/>
          <w:color w:val="000000"/>
          <w:shd w:val="clear" w:color="auto" w:fill="FFFFFF"/>
        </w:rPr>
        <w:t xml:space="preserve">high school students; and </w:t>
      </w:r>
      <w:r w:rsidR="00BD4F1D" w:rsidRPr="001159BC">
        <w:rPr>
          <w:rStyle w:val="normaltextrun"/>
          <w:rFonts w:ascii="Franklin Gothic Book" w:hAnsi="Franklin Gothic Book"/>
          <w:color w:val="000000"/>
          <w:shd w:val="clear" w:color="auto" w:fill="FFFFFF"/>
        </w:rPr>
        <w:t>one</w:t>
      </w:r>
      <w:r w:rsidR="00FC43E8" w:rsidRPr="001159BC">
        <w:t> </w:t>
      </w:r>
      <w:r w:rsidR="00FC43E8" w:rsidRPr="001159BC">
        <w:rPr>
          <w:rStyle w:val="normaltextrun"/>
          <w:rFonts w:ascii="Franklin Gothic Book" w:hAnsi="Franklin Gothic Book"/>
          <w:color w:val="000000"/>
          <w:shd w:val="clear" w:color="auto" w:fill="FFFFFF"/>
        </w:rPr>
        <w:t xml:space="preserve">family focus group with </w:t>
      </w:r>
      <w:r w:rsidR="00BD4F1D" w:rsidRPr="001159BC">
        <w:rPr>
          <w:rStyle w:val="normaltextrun"/>
          <w:rFonts w:ascii="Franklin Gothic Book" w:hAnsi="Franklin Gothic Book"/>
          <w:color w:val="000000"/>
          <w:shd w:val="clear" w:color="auto" w:fill="FFFFFF"/>
        </w:rPr>
        <w:t>four</w:t>
      </w:r>
      <w:r w:rsidR="00FC43E8" w:rsidRPr="001159BC">
        <w:t> </w:t>
      </w:r>
      <w:r w:rsidR="00FC43E8" w:rsidRPr="001159BC">
        <w:rPr>
          <w:rStyle w:val="normaltextrun"/>
          <w:rFonts w:ascii="Franklin Gothic Book" w:hAnsi="Franklin Gothic Book"/>
          <w:color w:val="000000"/>
          <w:shd w:val="clear" w:color="auto" w:fill="FFFFFF"/>
        </w:rPr>
        <w:t>parents</w:t>
      </w:r>
      <w:r w:rsidR="00FC43E8" w:rsidRPr="001159BC">
        <w:rPr>
          <w:rStyle w:val="normaltextrun"/>
          <w:rFonts w:ascii="Franklin Gothic Book" w:hAnsi="Franklin Gothic Book"/>
          <w:shd w:val="clear" w:color="auto" w:fill="FFFFFF"/>
        </w:rPr>
        <w:t>.</w:t>
      </w:r>
      <w:r w:rsidR="2976EE1D" w:rsidRPr="001159BC">
        <w:rPr>
          <w:rStyle w:val="normaltextrun"/>
          <w:rFonts w:ascii="Franklin Gothic Book" w:hAnsi="Franklin Gothic Book"/>
          <w:shd w:val="clear" w:color="auto" w:fill="FFFFFF"/>
        </w:rPr>
        <w:t xml:space="preserve"> </w:t>
      </w:r>
      <w:r w:rsidR="001E0B31" w:rsidRPr="001159BC">
        <w:rPr>
          <w:rStyle w:val="normaltextrun"/>
          <w:rFonts w:ascii="Franklin Gothic Book" w:eastAsia="Franklin Gothic Book" w:hAnsi="Franklin Gothic Book" w:cs="Franklin Gothic Book"/>
        </w:rPr>
        <w:t xml:space="preserve">Data collection also included distributing a questionnaire to district leaders, as well as to each principal, to gather information about district and school processes and operations; respondents in </w:t>
      </w:r>
      <w:r w:rsidR="00941083">
        <w:rPr>
          <w:rStyle w:val="normaltextrun"/>
          <w:rFonts w:ascii="Franklin Gothic Book" w:eastAsia="Franklin Gothic Book" w:hAnsi="Franklin Gothic Book" w:cs="Franklin Gothic Book"/>
        </w:rPr>
        <w:t>FRSU38</w:t>
      </w:r>
      <w:r w:rsidR="001E0B31" w:rsidRPr="001159BC">
        <w:rPr>
          <w:rStyle w:val="normaltextrun"/>
          <w:rFonts w:ascii="Franklin Gothic Book" w:eastAsia="Franklin Gothic Book" w:hAnsi="Franklin Gothic Book" w:cs="Franklin Gothic Book"/>
        </w:rPr>
        <w:t xml:space="preserve"> completed the district questionnaire and </w:t>
      </w:r>
      <w:r w:rsidR="00EE38BC" w:rsidRPr="001159BC">
        <w:rPr>
          <w:rStyle w:val="normaltextrun"/>
          <w:rFonts w:ascii="Franklin Gothic Book" w:eastAsia="Franklin Gothic Book" w:hAnsi="Franklin Gothic Book" w:cs="Franklin Gothic Book"/>
        </w:rPr>
        <w:t>five</w:t>
      </w:r>
      <w:r w:rsidR="001E0B31" w:rsidRPr="001159BC">
        <w:rPr>
          <w:rStyle w:val="normaltextrun"/>
          <w:rFonts w:ascii="Franklin Gothic Book" w:eastAsia="Franklin Gothic Book" w:hAnsi="Franklin Gothic Book" w:cs="Franklin Gothic Book"/>
        </w:rPr>
        <w:t xml:space="preserve"> of </w:t>
      </w:r>
      <w:r w:rsidR="00EE38BC" w:rsidRPr="001159BC">
        <w:rPr>
          <w:rStyle w:val="normaltextrun"/>
          <w:rFonts w:ascii="Franklin Gothic Book" w:eastAsia="Franklin Gothic Book" w:hAnsi="Franklin Gothic Book" w:cs="Franklin Gothic Book"/>
        </w:rPr>
        <w:t>five</w:t>
      </w:r>
      <w:r w:rsidR="001E0B31" w:rsidRPr="001159BC">
        <w:rPr>
          <w:rStyle w:val="normaltextrun"/>
          <w:rFonts w:ascii="Franklin Gothic Book" w:eastAsia="Franklin Gothic Book" w:hAnsi="Franklin Gothic Book" w:cs="Franklin Gothic Book"/>
        </w:rPr>
        <w:t xml:space="preserve"> principal questionnaires.</w:t>
      </w:r>
    </w:p>
    <w:p w14:paraId="698EEF1B" w14:textId="47F96B69" w:rsidR="003D6ECF" w:rsidRPr="001159BC" w:rsidRDefault="003D6ECF" w:rsidP="00605669">
      <w:pPr>
        <w:pStyle w:val="BodyText"/>
      </w:pPr>
      <w:r w:rsidRPr="001159BC">
        <w:t xml:space="preserve">The site team also conducted </w:t>
      </w:r>
      <w:r w:rsidR="007A35C1" w:rsidRPr="001159BC">
        <w:t>63</w:t>
      </w:r>
      <w:r w:rsidRPr="001159BC">
        <w:t xml:space="preserve"> observations of classroom instruction in </w:t>
      </w:r>
      <w:r w:rsidR="007A35C1" w:rsidRPr="001159BC">
        <w:t xml:space="preserve">all </w:t>
      </w:r>
      <w:r w:rsidR="00EE38BC" w:rsidRPr="001159BC">
        <w:t>five</w:t>
      </w:r>
      <w:r w:rsidR="006D04CC" w:rsidRPr="001159BC">
        <w:t xml:space="preserve"> </w:t>
      </w:r>
      <w:r w:rsidRPr="001159BC">
        <w:t>schools.</w:t>
      </w:r>
      <w:r w:rsidR="00B72349" w:rsidRPr="001159BC">
        <w:t xml:space="preserve"> </w:t>
      </w:r>
      <w:r w:rsidR="00D30A74" w:rsidRPr="001159BC">
        <w:t>C</w:t>
      </w:r>
      <w:r w:rsidRPr="001159BC">
        <w:t xml:space="preserve">ertified team members conducted instructional observations using the </w:t>
      </w:r>
      <w:proofErr w:type="spellStart"/>
      <w:r w:rsidRPr="001159BC">
        <w:t>Teachstone</w:t>
      </w:r>
      <w:proofErr w:type="spellEnd"/>
      <w:r w:rsidRPr="001159BC">
        <w:t xml:space="preserve"> CLASS protocol. </w:t>
      </w:r>
    </w:p>
    <w:p w14:paraId="2B77C53A" w14:textId="77777777" w:rsidR="003D6ECF" w:rsidRPr="001159BC" w:rsidRDefault="003D6ECF" w:rsidP="003D6ECF">
      <w:pPr>
        <w:pStyle w:val="Heading3"/>
      </w:pPr>
      <w:r w:rsidRPr="001159BC">
        <w:t>District Profile</w:t>
      </w:r>
    </w:p>
    <w:p w14:paraId="0E4C37FC" w14:textId="660C0CB1" w:rsidR="002C6EE5" w:rsidRPr="001159BC" w:rsidRDefault="00941083" w:rsidP="00B333F7">
      <w:pPr>
        <w:pStyle w:val="BodyTextposthead"/>
      </w:pPr>
      <w:r>
        <w:t>FRSU38</w:t>
      </w:r>
      <w:r w:rsidR="006F4F78" w:rsidRPr="001159BC">
        <w:t xml:space="preserve"> </w:t>
      </w:r>
      <w:proofErr w:type="gramStart"/>
      <w:r w:rsidR="00E55003">
        <w:t>consist</w:t>
      </w:r>
      <w:proofErr w:type="gramEnd"/>
      <w:r w:rsidR="00E55003">
        <w:t xml:space="preserve"> </w:t>
      </w:r>
      <w:r w:rsidR="008A738C">
        <w:t xml:space="preserve">of </w:t>
      </w:r>
      <w:r w:rsidR="006F4F78" w:rsidRPr="001159BC">
        <w:t>five districts</w:t>
      </w:r>
      <w:r w:rsidR="00B37051">
        <w:t xml:space="preserve"> that share a superintendent</w:t>
      </w:r>
      <w:r w:rsidR="00876E65">
        <w:t>, four of which</w:t>
      </w:r>
      <w:r w:rsidR="008A738C">
        <w:t xml:space="preserve"> make up a </w:t>
      </w:r>
      <w:r w:rsidR="008A738C" w:rsidRPr="001159BC">
        <w:t>superintendency union</w:t>
      </w:r>
      <w:r w:rsidR="008A738C">
        <w:t>. The districts enroll s</w:t>
      </w:r>
      <w:r w:rsidR="00E0774C" w:rsidRPr="001159BC">
        <w:t>tudents primarily from</w:t>
      </w:r>
      <w:r w:rsidR="009B276F" w:rsidRPr="001159BC">
        <w:t xml:space="preserve"> four towns in Western Massachusetts</w:t>
      </w:r>
      <w:r w:rsidR="0021211F" w:rsidRPr="001159BC">
        <w:t xml:space="preserve">: Conway, </w:t>
      </w:r>
      <w:r w:rsidR="00D82B2E" w:rsidRPr="001159BC">
        <w:t>Deerfield, Sunderland, and What</w:t>
      </w:r>
      <w:r w:rsidR="007044EB" w:rsidRPr="001159BC">
        <w:t>e</w:t>
      </w:r>
      <w:r w:rsidR="00D82B2E" w:rsidRPr="001159BC">
        <w:t>ly</w:t>
      </w:r>
      <w:r w:rsidR="00174A52" w:rsidRPr="001159BC">
        <w:t>.</w:t>
      </w:r>
      <w:r w:rsidR="00ED445A" w:rsidRPr="001159BC">
        <w:t xml:space="preserve"> The</w:t>
      </w:r>
      <w:r w:rsidR="008F0172" w:rsidRPr="001159BC">
        <w:t xml:space="preserve"> </w:t>
      </w:r>
      <w:proofErr w:type="gramStart"/>
      <w:r w:rsidR="00876E65">
        <w:t>superintendency</w:t>
      </w:r>
      <w:proofErr w:type="gramEnd"/>
      <w:r w:rsidR="00876E65">
        <w:t xml:space="preserve"> union</w:t>
      </w:r>
      <w:r w:rsidR="00876E65" w:rsidRPr="001159BC">
        <w:t xml:space="preserve"> </w:t>
      </w:r>
      <w:r w:rsidR="001F7409" w:rsidRPr="001159BC">
        <w:t xml:space="preserve">consists of </w:t>
      </w:r>
      <w:r w:rsidR="00876E65">
        <w:t>four elementary</w:t>
      </w:r>
      <w:r w:rsidR="001F7409" w:rsidRPr="001159BC">
        <w:t xml:space="preserve"> schools</w:t>
      </w:r>
      <w:r w:rsidR="009571EA">
        <w:t xml:space="preserve"> from the four towns</w:t>
      </w:r>
      <w:r w:rsidR="0085137F" w:rsidRPr="001159BC">
        <w:t>, each of which constitutes a district with its own school committee</w:t>
      </w:r>
      <w:r w:rsidR="005B08B8" w:rsidRPr="001159BC">
        <w:t xml:space="preserve">; </w:t>
      </w:r>
      <w:r w:rsidR="0071157B">
        <w:t xml:space="preserve">these committees and towns have formed a fifth district, which supports </w:t>
      </w:r>
      <w:r w:rsidR="008B4392">
        <w:t xml:space="preserve">Frontier, the regional middle and high school, located in Deerfield. </w:t>
      </w:r>
      <w:r>
        <w:t>FRSU38</w:t>
      </w:r>
      <w:r w:rsidR="008B4392">
        <w:t xml:space="preserve"> </w:t>
      </w:r>
      <w:r w:rsidR="00FA06DD" w:rsidRPr="001159BC">
        <w:t xml:space="preserve">collaborating as </w:t>
      </w:r>
      <w:r w:rsidR="005B08B8" w:rsidRPr="001159BC">
        <w:t>a</w:t>
      </w:r>
      <w:r w:rsidR="008F0172" w:rsidRPr="001159BC">
        <w:t xml:space="preserve"> </w:t>
      </w:r>
      <w:r w:rsidR="004A528F" w:rsidRPr="001159BC">
        <w:t>grou</w:t>
      </w:r>
      <w:r w:rsidR="001D43BB" w:rsidRPr="001159BC">
        <w:t xml:space="preserve">p of </w:t>
      </w:r>
      <w:r w:rsidR="003460C7" w:rsidRPr="001159BC">
        <w:t>districts</w:t>
      </w:r>
      <w:r w:rsidR="005B08B8" w:rsidRPr="001159BC">
        <w:t xml:space="preserve"> allows them to pool resources to form a central office and hire a common superintendent</w:t>
      </w:r>
      <w:r w:rsidR="00FB4876" w:rsidRPr="001159BC">
        <w:t xml:space="preserve">. </w:t>
      </w:r>
      <w:r w:rsidR="001366F0" w:rsidRPr="001159BC">
        <w:t>The four towns</w:t>
      </w:r>
      <w:r w:rsidR="00A01661" w:rsidRPr="001159BC">
        <w:t>’</w:t>
      </w:r>
      <w:r w:rsidR="001366F0" w:rsidRPr="001159BC">
        <w:t xml:space="preserve"> elementary schools</w:t>
      </w:r>
      <w:r w:rsidR="00AA40D7" w:rsidRPr="001159BC">
        <w:t>—</w:t>
      </w:r>
      <w:r w:rsidR="001366F0" w:rsidRPr="001159BC">
        <w:t xml:space="preserve">Conway Grammar, Deerfield Elementary, Sunderland Elementary, </w:t>
      </w:r>
      <w:r w:rsidR="00497A1D" w:rsidRPr="001159BC">
        <w:t xml:space="preserve">and </w:t>
      </w:r>
      <w:r w:rsidR="001366F0" w:rsidRPr="001159BC">
        <w:t>What</w:t>
      </w:r>
      <w:r w:rsidR="007044EB" w:rsidRPr="001159BC">
        <w:t>e</w:t>
      </w:r>
      <w:r w:rsidR="001366F0" w:rsidRPr="001159BC">
        <w:t>ly Elementary</w:t>
      </w:r>
      <w:r w:rsidR="00AA40D7" w:rsidRPr="001159BC">
        <w:t>—</w:t>
      </w:r>
      <w:r w:rsidR="001366F0" w:rsidRPr="001159BC">
        <w:t xml:space="preserve">each serve </w:t>
      </w:r>
      <w:r w:rsidR="00AA40D7" w:rsidRPr="001159BC">
        <w:t>G</w:t>
      </w:r>
      <w:r w:rsidR="001366F0" w:rsidRPr="001159BC">
        <w:t>rades K-6</w:t>
      </w:r>
      <w:r w:rsidR="00D94096" w:rsidRPr="001159BC">
        <w:t>;</w:t>
      </w:r>
      <w:r w:rsidR="001366F0" w:rsidRPr="001159BC">
        <w:t xml:space="preserve"> Frontier Regional serves students in Grades 7-12 from all four member towns. </w:t>
      </w:r>
      <w:r w:rsidR="008B1931" w:rsidRPr="001159BC">
        <w:t xml:space="preserve">Frontier Regional School and </w:t>
      </w:r>
      <w:proofErr w:type="gramStart"/>
      <w:r w:rsidR="00031114">
        <w:t>all of</w:t>
      </w:r>
      <w:proofErr w:type="gramEnd"/>
      <w:r w:rsidR="00031114">
        <w:t xml:space="preserve"> </w:t>
      </w:r>
      <w:r w:rsidR="001366F0" w:rsidRPr="001159BC">
        <w:t>the elementary schools also enroll students from</w:t>
      </w:r>
      <w:r w:rsidR="008F0172" w:rsidRPr="001159BC">
        <w:t xml:space="preserve"> </w:t>
      </w:r>
      <w:r w:rsidR="001366F0" w:rsidRPr="001159BC">
        <w:t>surrounding towns</w:t>
      </w:r>
      <w:r w:rsidR="00EC6FEB" w:rsidRPr="001159BC">
        <w:t xml:space="preserve"> th</w:t>
      </w:r>
      <w:r w:rsidR="00EB5CC6" w:rsidRPr="001159BC">
        <w:t>r</w:t>
      </w:r>
      <w:r w:rsidR="00EC6FEB" w:rsidRPr="001159BC">
        <w:t>ough school choice</w:t>
      </w:r>
      <w:r w:rsidR="001366F0" w:rsidRPr="001159BC">
        <w:t>.</w:t>
      </w:r>
      <w:r w:rsidR="00963D8F" w:rsidRPr="001159BC">
        <w:t xml:space="preserve"> </w:t>
      </w:r>
    </w:p>
    <w:p w14:paraId="61EBEF99" w14:textId="009E4499" w:rsidR="006A372B" w:rsidRPr="001159BC" w:rsidRDefault="006A372B" w:rsidP="009C79CB">
      <w:pPr>
        <w:pStyle w:val="BodyText"/>
      </w:pPr>
      <w:r w:rsidRPr="001159BC">
        <w:t>The</w:t>
      </w:r>
      <w:r w:rsidR="008F0172" w:rsidRPr="001159BC">
        <w:t xml:space="preserve"> </w:t>
      </w:r>
      <w:r w:rsidR="003460C7" w:rsidRPr="001159BC">
        <w:t>districts</w:t>
      </w:r>
      <w:r w:rsidR="00D8629F" w:rsidRPr="001159BC">
        <w:t xml:space="preserve"> </w:t>
      </w:r>
      <w:proofErr w:type="gramStart"/>
      <w:r w:rsidR="007E6325" w:rsidRPr="001159BC">
        <w:t>are</w:t>
      </w:r>
      <w:r w:rsidRPr="001159BC">
        <w:t xml:space="preserve"> located </w:t>
      </w:r>
      <w:r w:rsidR="00DA029B" w:rsidRPr="001159BC">
        <w:t>in</w:t>
      </w:r>
      <w:proofErr w:type="gramEnd"/>
      <w:r w:rsidR="00DA029B" w:rsidRPr="001159BC">
        <w:t xml:space="preserve"> </w:t>
      </w:r>
      <w:r w:rsidRPr="001159BC">
        <w:t>west</w:t>
      </w:r>
      <w:r w:rsidR="00DA029B" w:rsidRPr="001159BC">
        <w:t>er</w:t>
      </w:r>
      <w:r w:rsidR="00F014BA" w:rsidRPr="001159BC">
        <w:t xml:space="preserve">n Massachusetts </w:t>
      </w:r>
      <w:r w:rsidR="00056D00">
        <w:t xml:space="preserve">between the larger communities of </w:t>
      </w:r>
      <w:r w:rsidRPr="001159BC">
        <w:t xml:space="preserve">Greenfield and </w:t>
      </w:r>
      <w:r w:rsidR="00F014BA" w:rsidRPr="001159BC">
        <w:t>Amherst</w:t>
      </w:r>
      <w:r w:rsidRPr="001159BC">
        <w:t>. The population and median income from 2019</w:t>
      </w:r>
      <w:r w:rsidR="008F2976" w:rsidRPr="001159BC">
        <w:t xml:space="preserve"> to </w:t>
      </w:r>
      <w:r w:rsidRPr="001159BC">
        <w:t xml:space="preserve">2023 </w:t>
      </w:r>
      <w:r w:rsidR="44948AEB">
        <w:t>(d</w:t>
      </w:r>
      <w:r w:rsidR="00CB1306">
        <w:t>e</w:t>
      </w:r>
      <w:r w:rsidR="44948AEB">
        <w:t xml:space="preserve">pending on when each community was surveyed) </w:t>
      </w:r>
      <w:r w:rsidRPr="001159BC">
        <w:t xml:space="preserve">for each of the towns according to census data </w:t>
      </w:r>
      <w:r w:rsidR="0048202E" w:rsidRPr="001159BC">
        <w:t>are as follows</w:t>
      </w:r>
      <w:r w:rsidRPr="001159BC">
        <w:t xml:space="preserve">: </w:t>
      </w:r>
    </w:p>
    <w:p w14:paraId="33539D0B" w14:textId="3C4FD733" w:rsidR="006A372B" w:rsidRPr="001159BC" w:rsidRDefault="006A372B" w:rsidP="009C79CB">
      <w:pPr>
        <w:pStyle w:val="Bullet1"/>
      </w:pPr>
      <w:r w:rsidRPr="001159BC">
        <w:t>Deerfield: pop</w:t>
      </w:r>
      <w:r w:rsidR="002927C3" w:rsidRPr="001159BC">
        <w:t>ulation</w:t>
      </w:r>
      <w:r w:rsidRPr="001159BC">
        <w:t xml:space="preserve"> </w:t>
      </w:r>
      <w:r w:rsidR="006F5AE8" w:rsidRPr="001159BC">
        <w:t xml:space="preserve">= </w:t>
      </w:r>
      <w:r w:rsidRPr="001159BC">
        <w:t>5,176 residents; med</w:t>
      </w:r>
      <w:r w:rsidR="001B7387" w:rsidRPr="001159BC">
        <w:t>ian</w:t>
      </w:r>
      <w:r w:rsidRPr="001159BC">
        <w:t xml:space="preserve"> income </w:t>
      </w:r>
      <w:r w:rsidR="006F5AE8" w:rsidRPr="001159BC">
        <w:t xml:space="preserve">= </w:t>
      </w:r>
      <w:r w:rsidRPr="001159BC">
        <w:t>$103,110</w:t>
      </w:r>
    </w:p>
    <w:p w14:paraId="29BC8E62" w14:textId="31EAB9FA" w:rsidR="006A372B" w:rsidRPr="001159BC" w:rsidRDefault="006A372B" w:rsidP="009C79CB">
      <w:pPr>
        <w:pStyle w:val="Bullet1"/>
      </w:pPr>
      <w:r w:rsidRPr="001159BC">
        <w:t>Whately: pop</w:t>
      </w:r>
      <w:r w:rsidR="001B7387" w:rsidRPr="001159BC">
        <w:t>ulation</w:t>
      </w:r>
      <w:r w:rsidRPr="001159BC">
        <w:t xml:space="preserve"> </w:t>
      </w:r>
      <w:r w:rsidR="006F5AE8" w:rsidRPr="001159BC">
        <w:t xml:space="preserve">= </w:t>
      </w:r>
      <w:r w:rsidRPr="001159BC">
        <w:t>1,607 residents; med</w:t>
      </w:r>
      <w:r w:rsidR="001B7387" w:rsidRPr="001159BC">
        <w:t>ian</w:t>
      </w:r>
      <w:r w:rsidRPr="001159BC">
        <w:t xml:space="preserve"> income </w:t>
      </w:r>
      <w:r w:rsidR="006F5AE8" w:rsidRPr="001159BC">
        <w:t xml:space="preserve">= </w:t>
      </w:r>
      <w:r w:rsidRPr="001159BC">
        <w:t>$102,734</w:t>
      </w:r>
    </w:p>
    <w:p w14:paraId="41AF01D8" w14:textId="75058EE5" w:rsidR="006A372B" w:rsidRPr="001159BC" w:rsidRDefault="006A372B" w:rsidP="009C79CB">
      <w:pPr>
        <w:pStyle w:val="Bullet1"/>
      </w:pPr>
      <w:r w:rsidRPr="001159BC">
        <w:t>Conway: pop</w:t>
      </w:r>
      <w:r w:rsidR="001B7387" w:rsidRPr="001159BC">
        <w:t>ulation</w:t>
      </w:r>
      <w:r w:rsidRPr="001159BC">
        <w:t xml:space="preserve"> </w:t>
      </w:r>
      <w:r w:rsidR="006F5AE8" w:rsidRPr="001159BC">
        <w:t xml:space="preserve">= </w:t>
      </w:r>
      <w:r w:rsidRPr="001159BC">
        <w:t>1,761 residents, med</w:t>
      </w:r>
      <w:r w:rsidR="001B7387" w:rsidRPr="001159BC">
        <w:t>ian</w:t>
      </w:r>
      <w:r w:rsidRPr="001159BC">
        <w:t xml:space="preserve"> income </w:t>
      </w:r>
      <w:r w:rsidR="006F5AE8" w:rsidRPr="001159BC">
        <w:t xml:space="preserve">= </w:t>
      </w:r>
      <w:r w:rsidRPr="001159BC">
        <w:t>$92,471</w:t>
      </w:r>
    </w:p>
    <w:p w14:paraId="71E696CE" w14:textId="56749ABA" w:rsidR="006A372B" w:rsidRPr="001159BC" w:rsidRDefault="006A372B" w:rsidP="009C79CB">
      <w:pPr>
        <w:pStyle w:val="Bullet1"/>
      </w:pPr>
      <w:r w:rsidRPr="001159BC">
        <w:t>Sunderland: pop</w:t>
      </w:r>
      <w:r w:rsidR="001B7387" w:rsidRPr="001159BC">
        <w:t>ulation</w:t>
      </w:r>
      <w:r w:rsidRPr="001159BC">
        <w:t xml:space="preserve"> </w:t>
      </w:r>
      <w:r w:rsidR="006F5AE8" w:rsidRPr="001159BC">
        <w:t xml:space="preserve">= </w:t>
      </w:r>
      <w:r w:rsidRPr="001159BC">
        <w:t>3,663 residents; med</w:t>
      </w:r>
      <w:r w:rsidR="001B7387" w:rsidRPr="001159BC">
        <w:t>ian</w:t>
      </w:r>
      <w:r w:rsidRPr="001159BC">
        <w:t xml:space="preserve"> income </w:t>
      </w:r>
      <w:r w:rsidR="006F5AE8" w:rsidRPr="001159BC">
        <w:t xml:space="preserve">= </w:t>
      </w:r>
      <w:r w:rsidRPr="001159BC">
        <w:t>$61,442</w:t>
      </w:r>
    </w:p>
    <w:p w14:paraId="5D62C2AE" w14:textId="47692117" w:rsidR="00D052D2" w:rsidRPr="001159BC" w:rsidRDefault="00FD0A39" w:rsidP="009C79CB">
      <w:pPr>
        <w:pStyle w:val="BodyText"/>
      </w:pPr>
      <w:r w:rsidRPr="001159BC">
        <w:t>Deerfield</w:t>
      </w:r>
      <w:r w:rsidR="00A01661" w:rsidRPr="001159BC">
        <w:t>’</w:t>
      </w:r>
      <w:r w:rsidRPr="001159BC">
        <w:t>s and Whately</w:t>
      </w:r>
      <w:r w:rsidR="00A01661" w:rsidRPr="001159BC">
        <w:t>’</w:t>
      </w:r>
      <w:r w:rsidRPr="001159BC">
        <w:t>s median income is above the state median income of $101,341</w:t>
      </w:r>
      <w:r w:rsidR="62765401">
        <w:t xml:space="preserve">, </w:t>
      </w:r>
      <w:r w:rsidR="000116E5">
        <w:t xml:space="preserve">whereas Conway and Sunderland were below, </w:t>
      </w:r>
      <w:r w:rsidR="62765401">
        <w:t>based on 2023 data from the Census Bureau</w:t>
      </w:r>
      <w:r w:rsidRPr="001159BC">
        <w:t xml:space="preserve">. </w:t>
      </w:r>
    </w:p>
    <w:p w14:paraId="6265C02E" w14:textId="4FB9C288" w:rsidR="006E5B7D" w:rsidRPr="001159BC" w:rsidRDefault="006E5B7D" w:rsidP="009C79CB">
      <w:pPr>
        <w:pStyle w:val="BodyText"/>
      </w:pPr>
      <w:r w:rsidRPr="00BC40AB">
        <w:t xml:space="preserve">The </w:t>
      </w:r>
      <w:r w:rsidR="007B1DF7" w:rsidRPr="00BC40AB">
        <w:t>s</w:t>
      </w:r>
      <w:r w:rsidRPr="00BC40AB">
        <w:t>uperintendent of</w:t>
      </w:r>
      <w:r w:rsidR="008F0172" w:rsidRPr="00BC40AB">
        <w:t xml:space="preserve"> </w:t>
      </w:r>
      <w:r w:rsidR="00941083">
        <w:t>FRSU38</w:t>
      </w:r>
      <w:r w:rsidRPr="00BC40AB">
        <w:t xml:space="preserve"> is </w:t>
      </w:r>
      <w:r w:rsidR="00C35C57" w:rsidRPr="00BC40AB">
        <w:t xml:space="preserve">Darius </w:t>
      </w:r>
      <w:proofErr w:type="spellStart"/>
      <w:r w:rsidR="00C35C57" w:rsidRPr="00BC40AB">
        <w:t>Modestow</w:t>
      </w:r>
      <w:proofErr w:type="spellEnd"/>
      <w:r w:rsidRPr="00BC40AB">
        <w:t xml:space="preserve">, who was appointed in </w:t>
      </w:r>
      <w:r w:rsidR="003F6080" w:rsidRPr="00BC40AB">
        <w:t xml:space="preserve">2019. </w:t>
      </w:r>
      <w:r w:rsidR="00D02380" w:rsidRPr="00BC40AB">
        <w:t xml:space="preserve">Frontier </w:t>
      </w:r>
      <w:r w:rsidR="00A62700" w:rsidRPr="00BC40AB">
        <w:t>is governed by</w:t>
      </w:r>
      <w:r w:rsidR="002F314D" w:rsidRPr="00BC40AB">
        <w:t xml:space="preserve"> a school committee of 11 members</w:t>
      </w:r>
      <w:r w:rsidR="0072595B" w:rsidRPr="00BC40AB">
        <w:t xml:space="preserve">, who all sit on </w:t>
      </w:r>
      <w:r w:rsidR="000442E9">
        <w:t xml:space="preserve">one of </w:t>
      </w:r>
      <w:r w:rsidR="0072595B" w:rsidRPr="00BC40AB">
        <w:t>the</w:t>
      </w:r>
      <w:r w:rsidR="00351A3A" w:rsidRPr="00BC40AB">
        <w:t xml:space="preserve"> school committees of the four constituent towns. </w:t>
      </w:r>
      <w:r w:rsidR="00342A57">
        <w:t xml:space="preserve">Five-member school committees </w:t>
      </w:r>
      <w:r w:rsidR="00ED5C8F">
        <w:t>separately</w:t>
      </w:r>
      <w:r w:rsidR="00342A57">
        <w:t xml:space="preserve"> govern </w:t>
      </w:r>
      <w:r w:rsidR="00990165">
        <w:t>Conway, Deerfield, and Sunderland</w:t>
      </w:r>
      <w:r w:rsidR="00342A57">
        <w:t xml:space="preserve">, </w:t>
      </w:r>
      <w:r w:rsidR="006A7677" w:rsidRPr="00BC40AB">
        <w:t>and</w:t>
      </w:r>
      <w:r w:rsidR="00454336" w:rsidRPr="00BC40AB">
        <w:t xml:space="preserve"> </w:t>
      </w:r>
      <w:r w:rsidR="006A7677" w:rsidRPr="00BC40AB">
        <w:t xml:space="preserve">a three-member school committee governs </w:t>
      </w:r>
      <w:r w:rsidR="001629BB" w:rsidRPr="00BC40AB">
        <w:t>What</w:t>
      </w:r>
      <w:r w:rsidR="00754517" w:rsidRPr="00BC40AB">
        <w:t>e</w:t>
      </w:r>
      <w:r w:rsidR="001629BB" w:rsidRPr="00BC40AB">
        <w:t>ly</w:t>
      </w:r>
      <w:r w:rsidR="004B0CE8" w:rsidRPr="00BC40AB">
        <w:t xml:space="preserve">. </w:t>
      </w:r>
      <w:r w:rsidR="00EA405A" w:rsidRPr="00BC40AB">
        <w:t>M</w:t>
      </w:r>
      <w:r w:rsidRPr="00BC40AB">
        <w:t xml:space="preserve">embers are elected </w:t>
      </w:r>
      <w:r w:rsidR="00D82F87" w:rsidRPr="00BC40AB">
        <w:t xml:space="preserve">to their town school committees </w:t>
      </w:r>
      <w:r w:rsidRPr="00BC40AB">
        <w:t xml:space="preserve">for </w:t>
      </w:r>
      <w:r w:rsidR="00EA405A" w:rsidRPr="00BC40AB">
        <w:t>three</w:t>
      </w:r>
      <w:r w:rsidRPr="00BC40AB">
        <w:t>-year terms</w:t>
      </w:r>
      <w:r w:rsidR="00E35E8C" w:rsidRPr="00BC40AB">
        <w:t xml:space="preserve"> </w:t>
      </w:r>
      <w:r w:rsidR="00741B5B" w:rsidRPr="00BC40AB">
        <w:t>and can represent their town committee on the regional committee for one</w:t>
      </w:r>
      <w:r w:rsidR="009C79CB" w:rsidRPr="00BC40AB">
        <w:t> </w:t>
      </w:r>
      <w:r w:rsidR="00741B5B" w:rsidRPr="00BC40AB">
        <w:t>year</w:t>
      </w:r>
      <w:r w:rsidRPr="00BC40AB">
        <w:t>.</w:t>
      </w:r>
    </w:p>
    <w:p w14:paraId="748AA06A" w14:textId="12825788" w:rsidR="006E5B7D" w:rsidRPr="001159BC" w:rsidRDefault="006E5B7D" w:rsidP="009C79CB">
      <w:pPr>
        <w:pStyle w:val="BodyText"/>
      </w:pPr>
      <w:r w:rsidRPr="001159BC">
        <w:t>In the 202</w:t>
      </w:r>
      <w:r w:rsidR="004E3504" w:rsidRPr="001159BC">
        <w:t>4</w:t>
      </w:r>
      <w:r w:rsidRPr="001159BC">
        <w:t>-202</w:t>
      </w:r>
      <w:r w:rsidR="004E3504" w:rsidRPr="001159BC">
        <w:t>5</w:t>
      </w:r>
      <w:r w:rsidRPr="001159BC">
        <w:t xml:space="preserve"> school year, the</w:t>
      </w:r>
      <w:r w:rsidR="008F0172" w:rsidRPr="001159BC">
        <w:t xml:space="preserve"> </w:t>
      </w:r>
      <w:r w:rsidR="003460C7" w:rsidRPr="001159BC">
        <w:t>districts</w:t>
      </w:r>
      <w:r w:rsidRPr="001159BC">
        <w:t xml:space="preserve"> served </w:t>
      </w:r>
      <w:r w:rsidR="001113A7" w:rsidRPr="001159BC">
        <w:t>1,348</w:t>
      </w:r>
      <w:r w:rsidRPr="001159BC">
        <w:t xml:space="preserve"> students across </w:t>
      </w:r>
      <w:r w:rsidR="001113A7" w:rsidRPr="001159BC">
        <w:t>five</w:t>
      </w:r>
      <w:r w:rsidRPr="001159BC">
        <w:t xml:space="preserve"> schools</w:t>
      </w:r>
      <w:r w:rsidR="001113A7" w:rsidRPr="001159BC">
        <w:t xml:space="preserve"> from four towns</w:t>
      </w:r>
      <w:r w:rsidRPr="001159BC">
        <w:t>. Since the 202</w:t>
      </w:r>
      <w:r w:rsidR="009A16FF" w:rsidRPr="001159BC">
        <w:t>1</w:t>
      </w:r>
      <w:r w:rsidRPr="001159BC">
        <w:t>-</w:t>
      </w:r>
      <w:r w:rsidR="005818A2" w:rsidRPr="001159BC">
        <w:t>20</w:t>
      </w:r>
      <w:r w:rsidRPr="001159BC">
        <w:t>2</w:t>
      </w:r>
      <w:r w:rsidR="009A16FF" w:rsidRPr="001159BC">
        <w:t>2</w:t>
      </w:r>
      <w:r w:rsidRPr="001159BC">
        <w:t xml:space="preserve"> school year, total enrollment has </w:t>
      </w:r>
      <w:r w:rsidR="00E83BE5" w:rsidRPr="001159BC">
        <w:t>decreased slightly</w:t>
      </w:r>
      <w:r w:rsidR="00004308" w:rsidRPr="001159BC">
        <w:t xml:space="preserve">; </w:t>
      </w:r>
      <w:r w:rsidR="0098235A" w:rsidRPr="001159BC">
        <w:t xml:space="preserve">there were 610 students </w:t>
      </w:r>
      <w:r w:rsidR="00126B9D" w:rsidRPr="001159BC">
        <w:t>in 2021-</w:t>
      </w:r>
      <w:r w:rsidR="005818A2" w:rsidRPr="001159BC">
        <w:t>20</w:t>
      </w:r>
      <w:r w:rsidR="00126B9D" w:rsidRPr="001159BC">
        <w:t xml:space="preserve">22 and </w:t>
      </w:r>
      <w:r w:rsidR="00757541" w:rsidRPr="001159BC">
        <w:t>588 students</w:t>
      </w:r>
      <w:r w:rsidR="00721FC3" w:rsidRPr="001159BC">
        <w:t xml:space="preserve"> in the current year at Frontier Regional</w:t>
      </w:r>
      <w:r w:rsidR="00532E7D" w:rsidRPr="001159BC">
        <w:t xml:space="preserve"> School</w:t>
      </w:r>
      <w:r w:rsidR="00D727AD" w:rsidRPr="001159BC">
        <w:t xml:space="preserve">, for </w:t>
      </w:r>
      <w:r w:rsidR="00D727AD" w:rsidRPr="001159BC">
        <w:lastRenderedPageBreak/>
        <w:t>example.</w:t>
      </w:r>
      <w:r w:rsidRPr="001159BC">
        <w:t xml:space="preserve"> Table 1 provides an overview of student enrollment by school for the 202</w:t>
      </w:r>
      <w:r w:rsidR="009A16FF" w:rsidRPr="001159BC">
        <w:t>4</w:t>
      </w:r>
      <w:r w:rsidRPr="001159BC">
        <w:t>-202</w:t>
      </w:r>
      <w:r w:rsidR="009A16FF" w:rsidRPr="001159BC">
        <w:t>5</w:t>
      </w:r>
      <w:r w:rsidRPr="001159BC">
        <w:t xml:space="preserve"> school year.</w:t>
      </w:r>
    </w:p>
    <w:p w14:paraId="0538FE71" w14:textId="187E5CE8" w:rsidR="006E5B7D" w:rsidRPr="001159BC" w:rsidRDefault="006E5B7D" w:rsidP="00F35C7D">
      <w:pPr>
        <w:pStyle w:val="TableTitle"/>
      </w:pPr>
      <w:bookmarkStart w:id="18" w:name="_Toc202359985"/>
      <w:r w:rsidRPr="001159BC">
        <w:t>Table 1. Schools, Type, Grades Served, and Enrollment, 202</w:t>
      </w:r>
      <w:r w:rsidR="00D24074" w:rsidRPr="001159BC">
        <w:t>4</w:t>
      </w:r>
      <w:r w:rsidRPr="001159BC">
        <w:t>-202</w:t>
      </w:r>
      <w:r w:rsidR="00D24074" w:rsidRPr="001159BC">
        <w:t>5</w:t>
      </w:r>
      <w:bookmarkEnd w:id="18"/>
    </w:p>
    <w:tbl>
      <w:tblPr>
        <w:tblStyle w:val="MSVTable1"/>
        <w:tblW w:w="5000" w:type="pct"/>
        <w:tblLook w:val="06A0" w:firstRow="1" w:lastRow="0" w:firstColumn="1" w:lastColumn="0" w:noHBand="1" w:noVBand="1"/>
        <w:tblCaption w:val="Table 1: Brockton Public Schools  "/>
        <w:tblDescription w:val="Schools, Type, Grades Served, and Enrollment, 2019-2020&#10;"/>
      </w:tblPr>
      <w:tblGrid>
        <w:gridCol w:w="3232"/>
        <w:gridCol w:w="2070"/>
        <w:gridCol w:w="2148"/>
        <w:gridCol w:w="1894"/>
      </w:tblGrid>
      <w:tr w:rsidR="006E5B7D" w:rsidRPr="001159BC" w14:paraId="69DEBC59" w14:textId="77777777" w:rsidTr="00215051">
        <w:trPr>
          <w:cnfStyle w:val="100000000000" w:firstRow="1" w:lastRow="0" w:firstColumn="0" w:lastColumn="0" w:oddVBand="0" w:evenVBand="0" w:oddHBand="0" w:evenHBand="0" w:firstRowFirstColumn="0" w:firstRowLastColumn="0" w:lastRowFirstColumn="0" w:lastRowLastColumn="0"/>
        </w:trPr>
        <w:tc>
          <w:tcPr>
            <w:tcW w:w="3232" w:type="dxa"/>
            <w:hideMark/>
          </w:tcPr>
          <w:p w14:paraId="7685F94F" w14:textId="56D91FCE" w:rsidR="006E5B7D" w:rsidRPr="001159BC" w:rsidRDefault="006E5B7D" w:rsidP="002C7EA8">
            <w:pPr>
              <w:pStyle w:val="TableColHeadingLeft"/>
              <w:jc w:val="center"/>
            </w:pPr>
            <w:r w:rsidRPr="001159BC">
              <w:t>School</w:t>
            </w:r>
          </w:p>
        </w:tc>
        <w:tc>
          <w:tcPr>
            <w:tcW w:w="2070" w:type="dxa"/>
            <w:hideMark/>
          </w:tcPr>
          <w:p w14:paraId="0CBA37C0" w14:textId="77777777" w:rsidR="006E5B7D" w:rsidRPr="001159BC" w:rsidRDefault="006E5B7D" w:rsidP="00885738">
            <w:pPr>
              <w:pStyle w:val="TableColHeadingCenter"/>
            </w:pPr>
            <w:r w:rsidRPr="001159BC">
              <w:t>Type</w:t>
            </w:r>
          </w:p>
        </w:tc>
        <w:tc>
          <w:tcPr>
            <w:tcW w:w="2148" w:type="dxa"/>
            <w:hideMark/>
          </w:tcPr>
          <w:p w14:paraId="5EF97187" w14:textId="52BA4672" w:rsidR="006E5B7D" w:rsidRPr="001159BC" w:rsidRDefault="006E5B7D" w:rsidP="00885738">
            <w:pPr>
              <w:pStyle w:val="TableColHeadingCenter"/>
            </w:pPr>
            <w:r w:rsidRPr="001159BC">
              <w:t xml:space="preserve">Grades </w:t>
            </w:r>
            <w:r w:rsidR="00BB56D8">
              <w:t>S</w:t>
            </w:r>
            <w:r w:rsidRPr="001159BC">
              <w:t>erved</w:t>
            </w:r>
          </w:p>
        </w:tc>
        <w:tc>
          <w:tcPr>
            <w:tcW w:w="1894" w:type="dxa"/>
          </w:tcPr>
          <w:p w14:paraId="22852B66" w14:textId="77777777" w:rsidR="006E5B7D" w:rsidRPr="001159BC" w:rsidRDefault="006E5B7D" w:rsidP="00885738">
            <w:pPr>
              <w:pStyle w:val="TableColHeadingCenter"/>
            </w:pPr>
            <w:r w:rsidRPr="001159BC">
              <w:t>Enrollment</w:t>
            </w:r>
          </w:p>
        </w:tc>
      </w:tr>
      <w:tr w:rsidR="00EF52AE" w:rsidRPr="001159BC" w14:paraId="78104AEE" w14:textId="77777777" w:rsidTr="00215051">
        <w:tc>
          <w:tcPr>
            <w:tcW w:w="3232" w:type="dxa"/>
          </w:tcPr>
          <w:p w14:paraId="20EC8970" w14:textId="0D4F0A74" w:rsidR="00EF52AE" w:rsidRPr="001159BC" w:rsidRDefault="00EF52AE" w:rsidP="00885738">
            <w:pPr>
              <w:pStyle w:val="TableText"/>
            </w:pPr>
            <w:r w:rsidRPr="001159BC">
              <w:t>Conway Grammar</w:t>
            </w:r>
          </w:p>
        </w:tc>
        <w:tc>
          <w:tcPr>
            <w:tcW w:w="2070" w:type="dxa"/>
          </w:tcPr>
          <w:p w14:paraId="2D613EC4" w14:textId="77777777" w:rsidR="00EF52AE" w:rsidRPr="001159BC" w:rsidRDefault="00EF52AE" w:rsidP="00885738">
            <w:pPr>
              <w:pStyle w:val="TableTextCentered"/>
            </w:pPr>
            <w:r w:rsidRPr="001159BC">
              <w:t>Elementary</w:t>
            </w:r>
          </w:p>
        </w:tc>
        <w:tc>
          <w:tcPr>
            <w:tcW w:w="2148" w:type="dxa"/>
          </w:tcPr>
          <w:p w14:paraId="06B1BE12" w14:textId="16173D6E" w:rsidR="00EF52AE" w:rsidRPr="001159BC" w:rsidRDefault="00EF52AE" w:rsidP="00885738">
            <w:pPr>
              <w:pStyle w:val="TableTextCentered"/>
            </w:pPr>
            <w:r w:rsidRPr="001159BC">
              <w:t>K-6</w:t>
            </w:r>
          </w:p>
        </w:tc>
        <w:tc>
          <w:tcPr>
            <w:tcW w:w="1894" w:type="dxa"/>
            <w:shd w:val="clear" w:color="auto" w:fill="D9E2F3" w:themeFill="accent5" w:themeFillTint="33"/>
          </w:tcPr>
          <w:p w14:paraId="6BD57C59" w14:textId="1E8975AE" w:rsidR="00EF52AE" w:rsidRPr="001159BC" w:rsidRDefault="00C83729" w:rsidP="00885738">
            <w:pPr>
              <w:pStyle w:val="TableTextCentered"/>
            </w:pPr>
            <w:r w:rsidRPr="001159BC">
              <w:t>152</w:t>
            </w:r>
          </w:p>
        </w:tc>
      </w:tr>
      <w:tr w:rsidR="00EF52AE" w:rsidRPr="001159BC" w14:paraId="3C79C683" w14:textId="77777777" w:rsidTr="00215051">
        <w:tc>
          <w:tcPr>
            <w:tcW w:w="3232" w:type="dxa"/>
          </w:tcPr>
          <w:p w14:paraId="24177C2E" w14:textId="32025EA8" w:rsidR="00EF52AE" w:rsidRPr="001159BC" w:rsidRDefault="00EF52AE" w:rsidP="00885738">
            <w:pPr>
              <w:pStyle w:val="TableText"/>
            </w:pPr>
            <w:r w:rsidRPr="001159BC">
              <w:t>Deerfield Elementary</w:t>
            </w:r>
          </w:p>
        </w:tc>
        <w:tc>
          <w:tcPr>
            <w:tcW w:w="2070" w:type="dxa"/>
          </w:tcPr>
          <w:p w14:paraId="3403C3F5" w14:textId="77777777" w:rsidR="00EF52AE" w:rsidRPr="001159BC" w:rsidRDefault="00EF52AE" w:rsidP="00885738">
            <w:pPr>
              <w:pStyle w:val="TableTextCentered"/>
            </w:pPr>
            <w:r w:rsidRPr="001159BC">
              <w:t>Elementary</w:t>
            </w:r>
          </w:p>
        </w:tc>
        <w:tc>
          <w:tcPr>
            <w:tcW w:w="2148" w:type="dxa"/>
          </w:tcPr>
          <w:p w14:paraId="0F816047" w14:textId="05A43553" w:rsidR="00EF52AE" w:rsidRPr="001159BC" w:rsidRDefault="00EF52AE" w:rsidP="00885738">
            <w:pPr>
              <w:pStyle w:val="TableTextCentered"/>
            </w:pPr>
            <w:r w:rsidRPr="001159BC">
              <w:t>K-6</w:t>
            </w:r>
          </w:p>
        </w:tc>
        <w:tc>
          <w:tcPr>
            <w:tcW w:w="1894" w:type="dxa"/>
            <w:shd w:val="clear" w:color="auto" w:fill="D9E2F3" w:themeFill="accent5" w:themeFillTint="33"/>
          </w:tcPr>
          <w:p w14:paraId="71574833" w14:textId="6635B29D" w:rsidR="00EF52AE" w:rsidRPr="001159BC" w:rsidRDefault="002E3FA1" w:rsidP="00885738">
            <w:pPr>
              <w:pStyle w:val="TableTextCentered"/>
            </w:pPr>
            <w:r w:rsidRPr="001159BC">
              <w:t>301</w:t>
            </w:r>
          </w:p>
        </w:tc>
      </w:tr>
      <w:tr w:rsidR="00EF52AE" w:rsidRPr="001159BC" w14:paraId="756A20E3" w14:textId="77777777" w:rsidTr="00215051">
        <w:tc>
          <w:tcPr>
            <w:tcW w:w="3232" w:type="dxa"/>
          </w:tcPr>
          <w:p w14:paraId="26C15E57" w14:textId="3DA0ACAC" w:rsidR="00EF52AE" w:rsidRPr="001159BC" w:rsidRDefault="00EF52AE" w:rsidP="00885738">
            <w:pPr>
              <w:pStyle w:val="TableText"/>
            </w:pPr>
            <w:r w:rsidRPr="001159BC">
              <w:t>Sunderland Elementary</w:t>
            </w:r>
          </w:p>
        </w:tc>
        <w:tc>
          <w:tcPr>
            <w:tcW w:w="2070" w:type="dxa"/>
          </w:tcPr>
          <w:p w14:paraId="634D05C5" w14:textId="77777777" w:rsidR="00EF52AE" w:rsidRPr="001159BC" w:rsidRDefault="00EF52AE" w:rsidP="00885738">
            <w:pPr>
              <w:pStyle w:val="TableTextCentered"/>
            </w:pPr>
            <w:r w:rsidRPr="001159BC">
              <w:t>Elementary</w:t>
            </w:r>
          </w:p>
        </w:tc>
        <w:tc>
          <w:tcPr>
            <w:tcW w:w="2148" w:type="dxa"/>
          </w:tcPr>
          <w:p w14:paraId="1CE3526D" w14:textId="60E3990A" w:rsidR="00EF52AE" w:rsidRPr="001159BC" w:rsidRDefault="00EF52AE" w:rsidP="00885738">
            <w:pPr>
              <w:pStyle w:val="TableTextCentered"/>
            </w:pPr>
            <w:r w:rsidRPr="001159BC">
              <w:t>K-6</w:t>
            </w:r>
          </w:p>
        </w:tc>
        <w:tc>
          <w:tcPr>
            <w:tcW w:w="1894" w:type="dxa"/>
            <w:shd w:val="clear" w:color="auto" w:fill="D9E2F3" w:themeFill="accent5" w:themeFillTint="33"/>
          </w:tcPr>
          <w:p w14:paraId="57DDDCBD" w14:textId="684333F9" w:rsidR="00EF52AE" w:rsidRPr="001159BC" w:rsidRDefault="007F35D1" w:rsidP="00885738">
            <w:pPr>
              <w:pStyle w:val="TableTextCentered"/>
            </w:pPr>
            <w:r w:rsidRPr="001159BC">
              <w:t>174</w:t>
            </w:r>
          </w:p>
        </w:tc>
      </w:tr>
      <w:tr w:rsidR="00EF52AE" w:rsidRPr="001159BC" w14:paraId="54E8896E" w14:textId="77777777" w:rsidTr="00215051">
        <w:tc>
          <w:tcPr>
            <w:tcW w:w="3232" w:type="dxa"/>
          </w:tcPr>
          <w:p w14:paraId="037CA9B1" w14:textId="2D64A997" w:rsidR="00EF52AE" w:rsidRPr="001159BC" w:rsidRDefault="00EF52AE" w:rsidP="00885738">
            <w:pPr>
              <w:pStyle w:val="TableText"/>
            </w:pPr>
            <w:r w:rsidRPr="001159BC">
              <w:t>What</w:t>
            </w:r>
            <w:r w:rsidR="00754517" w:rsidRPr="001159BC">
              <w:t>e</w:t>
            </w:r>
            <w:r w:rsidRPr="001159BC">
              <w:t>ly Elementary</w:t>
            </w:r>
          </w:p>
        </w:tc>
        <w:tc>
          <w:tcPr>
            <w:tcW w:w="2070" w:type="dxa"/>
          </w:tcPr>
          <w:p w14:paraId="60869D47" w14:textId="77777777" w:rsidR="00EF52AE" w:rsidRPr="001159BC" w:rsidRDefault="00EF52AE" w:rsidP="00885738">
            <w:pPr>
              <w:pStyle w:val="TableTextCentered"/>
            </w:pPr>
            <w:r w:rsidRPr="001159BC">
              <w:t>Elementary</w:t>
            </w:r>
          </w:p>
        </w:tc>
        <w:tc>
          <w:tcPr>
            <w:tcW w:w="2148" w:type="dxa"/>
          </w:tcPr>
          <w:p w14:paraId="274C8C8E" w14:textId="56103D24" w:rsidR="00EF52AE" w:rsidRPr="001159BC" w:rsidRDefault="00EF52AE" w:rsidP="00885738">
            <w:pPr>
              <w:pStyle w:val="TableTextCentered"/>
            </w:pPr>
            <w:r w:rsidRPr="001159BC">
              <w:t>K-6</w:t>
            </w:r>
          </w:p>
        </w:tc>
        <w:tc>
          <w:tcPr>
            <w:tcW w:w="1894" w:type="dxa"/>
            <w:shd w:val="clear" w:color="auto" w:fill="D9E2F3" w:themeFill="accent5" w:themeFillTint="33"/>
          </w:tcPr>
          <w:p w14:paraId="3EB8DC4F" w14:textId="064E5A09" w:rsidR="00EF52AE" w:rsidRPr="001159BC" w:rsidRDefault="001312B8" w:rsidP="00885738">
            <w:pPr>
              <w:pStyle w:val="TableTextCentered"/>
            </w:pPr>
            <w:r w:rsidRPr="001159BC">
              <w:t>133</w:t>
            </w:r>
          </w:p>
        </w:tc>
      </w:tr>
      <w:tr w:rsidR="006E5B7D" w:rsidRPr="001159BC" w14:paraId="7A26678C" w14:textId="77777777" w:rsidTr="00215051">
        <w:tc>
          <w:tcPr>
            <w:tcW w:w="3232" w:type="dxa"/>
          </w:tcPr>
          <w:p w14:paraId="77ED2CC8" w14:textId="2CB24258" w:rsidR="006E5B7D" w:rsidRPr="001159BC" w:rsidRDefault="00EF52AE" w:rsidP="00885738">
            <w:pPr>
              <w:pStyle w:val="TableText"/>
            </w:pPr>
            <w:r w:rsidRPr="001159BC">
              <w:t xml:space="preserve">Frontier Regional </w:t>
            </w:r>
          </w:p>
        </w:tc>
        <w:tc>
          <w:tcPr>
            <w:tcW w:w="2070" w:type="dxa"/>
          </w:tcPr>
          <w:p w14:paraId="60DBDD1B" w14:textId="5327EA9E" w:rsidR="006E5B7D" w:rsidRPr="001159BC" w:rsidRDefault="00795318" w:rsidP="00885738">
            <w:pPr>
              <w:pStyle w:val="TableTextCentered"/>
            </w:pPr>
            <w:r w:rsidRPr="001159BC">
              <w:t>Middle</w:t>
            </w:r>
            <w:r w:rsidR="00AE6673">
              <w:t>/</w:t>
            </w:r>
            <w:r w:rsidR="00BB56D8">
              <w:t>H</w:t>
            </w:r>
            <w:r w:rsidRPr="001159BC">
              <w:t>igh</w:t>
            </w:r>
          </w:p>
        </w:tc>
        <w:tc>
          <w:tcPr>
            <w:tcW w:w="2148" w:type="dxa"/>
          </w:tcPr>
          <w:p w14:paraId="6DBE36BD" w14:textId="1C9662A4" w:rsidR="006E5B7D" w:rsidRPr="001159BC" w:rsidRDefault="00795318" w:rsidP="00885738">
            <w:pPr>
              <w:pStyle w:val="TableTextCentered"/>
            </w:pPr>
            <w:r w:rsidRPr="001159BC">
              <w:t>7-12</w:t>
            </w:r>
          </w:p>
        </w:tc>
        <w:tc>
          <w:tcPr>
            <w:tcW w:w="1894" w:type="dxa"/>
            <w:shd w:val="clear" w:color="auto" w:fill="D9E2F3" w:themeFill="accent5" w:themeFillTint="33"/>
          </w:tcPr>
          <w:p w14:paraId="3546DA03" w14:textId="17AC68E8" w:rsidR="006E5B7D" w:rsidRPr="001159BC" w:rsidRDefault="00DB08DA" w:rsidP="00885738">
            <w:pPr>
              <w:pStyle w:val="TableTextCentered"/>
            </w:pPr>
            <w:r w:rsidRPr="001159BC">
              <w:t>588</w:t>
            </w:r>
          </w:p>
        </w:tc>
      </w:tr>
      <w:tr w:rsidR="006E5B7D" w:rsidRPr="001159BC" w14:paraId="3FA5FA2E" w14:textId="77777777" w:rsidTr="00215051">
        <w:tc>
          <w:tcPr>
            <w:tcW w:w="3232" w:type="dxa"/>
          </w:tcPr>
          <w:p w14:paraId="6DB185CA" w14:textId="7D4D6803" w:rsidR="006E5B7D" w:rsidRPr="009569C4" w:rsidRDefault="006E5B7D" w:rsidP="00885738">
            <w:pPr>
              <w:pStyle w:val="TableText"/>
              <w:rPr>
                <w:b/>
                <w:highlight w:val="yellow"/>
              </w:rPr>
            </w:pPr>
          </w:p>
        </w:tc>
        <w:tc>
          <w:tcPr>
            <w:tcW w:w="2070" w:type="dxa"/>
          </w:tcPr>
          <w:p w14:paraId="4E667A69" w14:textId="77777777" w:rsidR="006E5B7D" w:rsidRPr="001159BC" w:rsidRDefault="006E5B7D" w:rsidP="00885738">
            <w:pPr>
              <w:pStyle w:val="TableTextCentered"/>
              <w:rPr>
                <w:b/>
                <w:bCs/>
                <w:color w:val="000000"/>
                <w:szCs w:val="20"/>
                <w:highlight w:val="yellow"/>
              </w:rPr>
            </w:pPr>
          </w:p>
        </w:tc>
        <w:tc>
          <w:tcPr>
            <w:tcW w:w="2148" w:type="dxa"/>
          </w:tcPr>
          <w:p w14:paraId="4C72FADD" w14:textId="60685EC6" w:rsidR="006E5B7D" w:rsidRPr="007F07F9" w:rsidRDefault="00941083" w:rsidP="00885738">
            <w:pPr>
              <w:pStyle w:val="TableTextCentered"/>
              <w:rPr>
                <w:rStyle w:val="Strong"/>
              </w:rPr>
            </w:pPr>
            <w:r>
              <w:rPr>
                <w:b/>
              </w:rPr>
              <w:t>FRSU38</w:t>
            </w:r>
            <w:r w:rsidR="00215051" w:rsidRPr="007F07F9">
              <w:rPr>
                <w:b/>
              </w:rPr>
              <w:t xml:space="preserve"> total</w:t>
            </w:r>
          </w:p>
        </w:tc>
        <w:tc>
          <w:tcPr>
            <w:tcW w:w="1894" w:type="dxa"/>
            <w:shd w:val="clear" w:color="auto" w:fill="D9E2F3" w:themeFill="accent5" w:themeFillTint="33"/>
          </w:tcPr>
          <w:p w14:paraId="720EDFA0" w14:textId="661E0F50" w:rsidR="006E5B7D" w:rsidRPr="001159BC" w:rsidRDefault="001604BB" w:rsidP="00885738">
            <w:pPr>
              <w:pStyle w:val="TableTextCentered"/>
              <w:rPr>
                <w:rStyle w:val="Strong"/>
              </w:rPr>
            </w:pPr>
            <w:r w:rsidRPr="001159BC">
              <w:rPr>
                <w:rStyle w:val="Strong"/>
              </w:rPr>
              <w:t>1</w:t>
            </w:r>
            <w:r w:rsidR="00A23C9C" w:rsidRPr="001159BC">
              <w:rPr>
                <w:rStyle w:val="Strong"/>
              </w:rPr>
              <w:t>,</w:t>
            </w:r>
            <w:r w:rsidRPr="001159BC">
              <w:rPr>
                <w:rStyle w:val="Strong"/>
              </w:rPr>
              <w:t>348</w:t>
            </w:r>
          </w:p>
        </w:tc>
      </w:tr>
    </w:tbl>
    <w:p w14:paraId="5F506612" w14:textId="2AC69556" w:rsidR="004B0D26" w:rsidRPr="001159BC" w:rsidRDefault="004B0D26" w:rsidP="00885738">
      <w:pPr>
        <w:pStyle w:val="BodyText"/>
      </w:pPr>
      <w:r w:rsidRPr="001159BC">
        <w:t xml:space="preserve">Figure 1 shows the distribution of </w:t>
      </w:r>
      <w:r w:rsidR="00941083">
        <w:t>FRSU38</w:t>
      </w:r>
      <w:r w:rsidR="00A01661" w:rsidRPr="001159BC">
        <w:t>’</w:t>
      </w:r>
      <w:r w:rsidR="00C30F74" w:rsidRPr="001159BC">
        <w:t>s</w:t>
      </w:r>
      <w:r w:rsidRPr="001159BC">
        <w:t xml:space="preserve"> students by race/ethnicity. Figure 2 shows student makeup for selected populations compared </w:t>
      </w:r>
      <w:r w:rsidR="00872B9A" w:rsidRPr="001159BC">
        <w:t>with</w:t>
      </w:r>
      <w:r w:rsidRPr="001159BC">
        <w:t xml:space="preserve"> state averages. Full enrollment figures compared with the state are in Tables D1</w:t>
      </w:r>
      <w:r w:rsidR="0017523C">
        <w:t>a-D1e</w:t>
      </w:r>
      <w:r w:rsidRPr="001159BC">
        <w:t xml:space="preserve"> and D2</w:t>
      </w:r>
      <w:r w:rsidR="0017523C">
        <w:t>a-D2e</w:t>
      </w:r>
      <w:r w:rsidRPr="001159BC">
        <w:t xml:space="preserve"> in Appendix D. Appendix D also provides additional information about district enrollment, student attendance, and expenditures.</w:t>
      </w:r>
    </w:p>
    <w:p w14:paraId="2A68BC06" w14:textId="050EDDFE" w:rsidR="004B0D26" w:rsidRPr="001159BC" w:rsidRDefault="004B0D26" w:rsidP="00885738">
      <w:pPr>
        <w:pStyle w:val="TableTitle"/>
      </w:pPr>
      <w:bookmarkStart w:id="19" w:name="_Toc202359986"/>
      <w:r w:rsidRPr="001159BC">
        <w:t>Figure 1. Distribution of Students, by Race/Ethnicity (2024-</w:t>
      </w:r>
      <w:r w:rsidR="008F2030" w:rsidRPr="001159BC">
        <w:t>20</w:t>
      </w:r>
      <w:r w:rsidRPr="001159BC">
        <w:t>25)</w:t>
      </w:r>
      <w:bookmarkEnd w:id="19"/>
    </w:p>
    <w:p w14:paraId="0F01F2D9" w14:textId="77777777" w:rsidR="004B0D26" w:rsidRPr="001159BC" w:rsidRDefault="004B0D26" w:rsidP="00CC2045">
      <w:pPr>
        <w:pStyle w:val="BodyTextposthead"/>
      </w:pPr>
      <w:r w:rsidRPr="001159BC">
        <w:rPr>
          <w:noProof/>
        </w:rPr>
        <w:drawing>
          <wp:inline distT="0" distB="0" distL="0" distR="0" wp14:anchorId="01EF3E0B" wp14:editId="62332D48">
            <wp:extent cx="5957570" cy="2372497"/>
            <wp:effectExtent l="0" t="0" r="5080" b="8890"/>
            <wp:docPr id="265176397" name="Chart 1" descr="Figure 1 shows the distribution of students by race/ethnicity. The large majority of students are White. Hispanic or Latino and Multi-Race students make up the next largest portions, with Black or African American and Asian students making up the smallest portions.">
              <a:extLst xmlns:a="http://schemas.openxmlformats.org/drawingml/2006/main">
                <a:ext uri="{FF2B5EF4-FFF2-40B4-BE49-F238E27FC236}">
                  <a16:creationId xmlns:a16="http://schemas.microsoft.com/office/drawing/2014/main" id="{3A4D46E3-3E61-D60E-2524-A9C6FD2E86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8CE18F1" w14:textId="516A597E" w:rsidR="004B0D26" w:rsidRPr="001159BC" w:rsidRDefault="004B0D26" w:rsidP="004E1031">
      <w:pPr>
        <w:pStyle w:val="TableTitle"/>
        <w:rPr>
          <w:rStyle w:val="normaltextrun"/>
          <w:rFonts w:cs="Segoe UI"/>
          <w:color w:val="000000" w:themeColor="text1"/>
          <w:shd w:val="clear" w:color="auto" w:fill="FFFFFF"/>
        </w:rPr>
      </w:pPr>
      <w:bookmarkStart w:id="20" w:name="_Toc202359987"/>
      <w:r w:rsidRPr="001159BC">
        <w:rPr>
          <w:rStyle w:val="normaltextrun"/>
          <w:color w:val="000000"/>
          <w:shd w:val="clear" w:color="auto" w:fill="FFFFFF"/>
        </w:rPr>
        <w:lastRenderedPageBreak/>
        <w:t xml:space="preserve">Figure 2. Distribution of Students, by Selected </w:t>
      </w:r>
      <w:r w:rsidRPr="001159BC">
        <w:rPr>
          <w:rStyle w:val="normaltextrun"/>
          <w:color w:val="000000" w:themeColor="text1"/>
          <w:shd w:val="clear" w:color="auto" w:fill="FFFFFF"/>
        </w:rPr>
        <w:t xml:space="preserve">Populations </w:t>
      </w:r>
      <w:r w:rsidRPr="001159BC">
        <w:rPr>
          <w:rStyle w:val="normaltextrun"/>
          <w:rFonts w:cs="Segoe UI"/>
          <w:color w:val="000000" w:themeColor="text1"/>
          <w:shd w:val="clear" w:color="auto" w:fill="FFFFFF"/>
        </w:rPr>
        <w:t>(2024-</w:t>
      </w:r>
      <w:r w:rsidR="008F2030" w:rsidRPr="001159BC">
        <w:rPr>
          <w:rStyle w:val="normaltextrun"/>
          <w:rFonts w:cs="Segoe UI"/>
          <w:color w:val="000000" w:themeColor="text1"/>
          <w:shd w:val="clear" w:color="auto" w:fill="FFFFFF"/>
        </w:rPr>
        <w:t>20</w:t>
      </w:r>
      <w:r w:rsidRPr="001159BC">
        <w:rPr>
          <w:rStyle w:val="normaltextrun"/>
          <w:rFonts w:cs="Segoe UI"/>
          <w:color w:val="000000" w:themeColor="text1"/>
          <w:shd w:val="clear" w:color="auto" w:fill="FFFFFF"/>
        </w:rPr>
        <w:t>25)</w:t>
      </w:r>
      <w:bookmarkEnd w:id="20"/>
    </w:p>
    <w:p w14:paraId="759FB289" w14:textId="77777777" w:rsidR="004B0D26" w:rsidRPr="001159BC" w:rsidRDefault="004B0D26" w:rsidP="008802FF">
      <w:pPr>
        <w:pStyle w:val="BodyTextposthead"/>
      </w:pPr>
      <w:r w:rsidRPr="001159BC">
        <w:rPr>
          <w:noProof/>
        </w:rPr>
        <w:drawing>
          <wp:inline distT="0" distB="0" distL="0" distR="0" wp14:anchorId="75CD51C9" wp14:editId="2168E4C4">
            <wp:extent cx="6217920" cy="2364260"/>
            <wp:effectExtent l="0" t="0" r="11430" b="17145"/>
            <wp:docPr id="2129195699" name="Chart 1" descr="Figure 2 is a clustered bar chart showing the distribution of students by selected populations in Union 38 and Frontier as compared to the state. For most selected populations, Union 38 and Frontier have smaller portions of students from selected populations; however, Union 38 and Frontier have a larger portion of students with disabilities than the state.">
              <a:extLst xmlns:a="http://schemas.openxmlformats.org/drawingml/2006/main">
                <a:ext uri="{FF2B5EF4-FFF2-40B4-BE49-F238E27FC236}">
                  <a16:creationId xmlns:a16="http://schemas.microsoft.com/office/drawing/2014/main" id="{93AC1DAD-A488-50F1-9423-A64F539112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A911B92" w14:textId="36397ABB" w:rsidR="004B0D26" w:rsidRPr="001159BC" w:rsidRDefault="004B0D26" w:rsidP="008802FF">
      <w:pPr>
        <w:pStyle w:val="BodyText"/>
        <w:rPr>
          <w:b/>
        </w:rPr>
      </w:pPr>
      <w:r w:rsidRPr="001159BC">
        <w:t xml:space="preserve">Figure 3 shows the percentage of </w:t>
      </w:r>
      <w:r w:rsidR="00941083">
        <w:t>FRSU38</w:t>
      </w:r>
      <w:r w:rsidR="00A01661" w:rsidRPr="001159BC">
        <w:t>’</w:t>
      </w:r>
      <w:r w:rsidR="003264DA" w:rsidRPr="001159BC">
        <w:t xml:space="preserve">s </w:t>
      </w:r>
      <w:r w:rsidRPr="001159BC">
        <w:t xml:space="preserve">students meeting or exceeding expectations on </w:t>
      </w:r>
      <w:r w:rsidR="00E43E59" w:rsidRPr="001159BC">
        <w:t>the Massachusetts Comprehensive Assessment System (</w:t>
      </w:r>
      <w:r w:rsidRPr="001159BC">
        <w:t>MCAS</w:t>
      </w:r>
      <w:r w:rsidR="00E43E59" w:rsidRPr="001159BC">
        <w:t>)</w:t>
      </w:r>
      <w:r w:rsidRPr="001159BC">
        <w:t xml:space="preserve">, compared </w:t>
      </w:r>
      <w:r w:rsidR="00E43E59" w:rsidRPr="001159BC">
        <w:t>with</w:t>
      </w:r>
      <w:r w:rsidRPr="001159BC">
        <w:t xml:space="preserve"> the statewide percentage of students meeting or exceeding expectations on MCAS. In 2024, the percentage of students meeting or exceeding expectations was higher </w:t>
      </w:r>
      <w:r w:rsidR="00CB4C1E" w:rsidRPr="001159BC">
        <w:t xml:space="preserve">or the same </w:t>
      </w:r>
      <w:r w:rsidRPr="001159BC">
        <w:t xml:space="preserve">for Conway, Sunderland, </w:t>
      </w:r>
      <w:r w:rsidR="00337DB8" w:rsidRPr="001159BC">
        <w:t xml:space="preserve">and Whately </w:t>
      </w:r>
      <w:r w:rsidR="000D157E" w:rsidRPr="001159BC">
        <w:t>compared with</w:t>
      </w:r>
      <w:r w:rsidRPr="001159BC">
        <w:t xml:space="preserve"> the state in </w:t>
      </w:r>
      <w:r w:rsidR="00A23C9C" w:rsidRPr="001159BC">
        <w:t>G</w:t>
      </w:r>
      <w:r w:rsidRPr="001159BC">
        <w:t xml:space="preserve">rades 3-8 </w:t>
      </w:r>
      <w:r w:rsidR="009B3610" w:rsidRPr="001159BC">
        <w:t>(</w:t>
      </w:r>
      <w:r w:rsidR="00337DB8" w:rsidRPr="001159BC">
        <w:t>ELA</w:t>
      </w:r>
      <w:r w:rsidR="009B3610" w:rsidRPr="001159BC">
        <w:t>)</w:t>
      </w:r>
      <w:r w:rsidR="00337DB8" w:rsidRPr="001159BC">
        <w:t>.</w:t>
      </w:r>
      <w:r w:rsidRPr="001159BC">
        <w:t xml:space="preserve"> </w:t>
      </w:r>
      <w:r w:rsidR="00892BB6" w:rsidRPr="001159BC">
        <w:t xml:space="preserve">The percentage of students meeting or exceeding expectations was </w:t>
      </w:r>
      <w:r w:rsidR="005459E2" w:rsidRPr="001159BC">
        <w:t xml:space="preserve">higher for Conway, Deerfield, Sunderland, and Frontier </w:t>
      </w:r>
      <w:r w:rsidR="00161F7F" w:rsidRPr="001159BC">
        <w:t xml:space="preserve">than for the state by 1 </w:t>
      </w:r>
      <w:r w:rsidR="0034512B" w:rsidRPr="001159BC">
        <w:t xml:space="preserve">percentage point </w:t>
      </w:r>
      <w:r w:rsidR="00161F7F" w:rsidRPr="001159BC">
        <w:t xml:space="preserve">to 16 percentage points in </w:t>
      </w:r>
      <w:r w:rsidR="00A23C9C" w:rsidRPr="001159BC">
        <w:t>G</w:t>
      </w:r>
      <w:r w:rsidR="00161F7F" w:rsidRPr="001159BC">
        <w:t xml:space="preserve">rades 3-8 and 10 </w:t>
      </w:r>
      <w:r w:rsidR="00DF03A3" w:rsidRPr="001159BC">
        <w:t>(</w:t>
      </w:r>
      <w:r w:rsidR="00A044CD" w:rsidRPr="001159BC">
        <w:t>mathematics</w:t>
      </w:r>
      <w:r w:rsidR="00DF03A3" w:rsidRPr="001159BC">
        <w:t>)</w:t>
      </w:r>
      <w:r w:rsidR="00161F7F" w:rsidRPr="001159BC">
        <w:t xml:space="preserve">. </w:t>
      </w:r>
      <w:r w:rsidR="00006ADA" w:rsidRPr="001159BC">
        <w:t xml:space="preserve">Finally, the percentage of students meeting or exceeding expectations was higher </w:t>
      </w:r>
      <w:r w:rsidR="00A10901" w:rsidRPr="001159BC">
        <w:t xml:space="preserve">or the same </w:t>
      </w:r>
      <w:r w:rsidR="000D3AEC" w:rsidRPr="001159BC">
        <w:t xml:space="preserve">across all schools in </w:t>
      </w:r>
      <w:r w:rsidR="00941083">
        <w:t>FRSU38</w:t>
      </w:r>
      <w:r w:rsidR="000D3AEC" w:rsidRPr="001159BC">
        <w:t xml:space="preserve"> </w:t>
      </w:r>
      <w:r w:rsidR="00DD1015" w:rsidRPr="001159BC">
        <w:t>compared with</w:t>
      </w:r>
      <w:r w:rsidR="00006ADA" w:rsidRPr="001159BC">
        <w:t xml:space="preserve"> the state in </w:t>
      </w:r>
      <w:r w:rsidR="007032FF" w:rsidRPr="001159BC">
        <w:t>G</w:t>
      </w:r>
      <w:r w:rsidR="00006ADA" w:rsidRPr="001159BC">
        <w:t>rades</w:t>
      </w:r>
      <w:r w:rsidR="00A10901" w:rsidRPr="001159BC">
        <w:t xml:space="preserve"> 5</w:t>
      </w:r>
      <w:r w:rsidR="001E614A" w:rsidRPr="001159BC">
        <w:t>,</w:t>
      </w:r>
      <w:r w:rsidR="00A10901" w:rsidRPr="001159BC">
        <w:t xml:space="preserve"> 8</w:t>
      </w:r>
      <w:r w:rsidR="001E614A" w:rsidRPr="001159BC">
        <w:t>,</w:t>
      </w:r>
      <w:r w:rsidR="00006ADA" w:rsidRPr="001159BC">
        <w:t xml:space="preserve"> and 10 </w:t>
      </w:r>
      <w:r w:rsidR="001E614A" w:rsidRPr="001159BC">
        <w:t>(</w:t>
      </w:r>
      <w:r w:rsidR="00A044CD" w:rsidRPr="001159BC">
        <w:t>s</w:t>
      </w:r>
      <w:r w:rsidR="00A10901" w:rsidRPr="001159BC">
        <w:t>cience</w:t>
      </w:r>
      <w:r w:rsidR="001E614A" w:rsidRPr="001159BC">
        <w:t>)</w:t>
      </w:r>
      <w:r w:rsidR="00006ADA" w:rsidRPr="001159BC">
        <w:t>.</w:t>
      </w:r>
    </w:p>
    <w:p w14:paraId="2D42F112" w14:textId="2F1ED61A" w:rsidR="004B0D26" w:rsidRPr="001159BC" w:rsidRDefault="004B0D26" w:rsidP="008802FF">
      <w:pPr>
        <w:pStyle w:val="TableTitle"/>
      </w:pPr>
      <w:bookmarkStart w:id="21" w:name="_Toc202359989"/>
      <w:r w:rsidRPr="001159BC">
        <w:t>Figure 3a</w:t>
      </w:r>
      <w:r w:rsidR="004C2DF4" w:rsidRPr="001159BC">
        <w:t>.</w:t>
      </w:r>
      <w:bookmarkEnd w:id="21"/>
      <w:r w:rsidR="00BD0239">
        <w:t xml:space="preserve"> Percentage of Students Meeting or Exceeding Expectations, MCAS, 2024</w:t>
      </w:r>
    </w:p>
    <w:p w14:paraId="7C2710FC" w14:textId="0811873B" w:rsidR="004B0D26" w:rsidRPr="001159BC" w:rsidRDefault="004B0D26" w:rsidP="008802FF">
      <w:pPr>
        <w:pStyle w:val="BodyTextposthead"/>
        <w:rPr>
          <w:rFonts w:ascii="Franklin Gothic Demi" w:eastAsia="Franklin Gothic Demi" w:hAnsi="Franklin Gothic Demi" w:cs="Franklin Gothic Demi"/>
          <w:color w:val="000000" w:themeColor="text1"/>
        </w:rPr>
      </w:pPr>
      <w:r w:rsidRPr="001159BC">
        <w:rPr>
          <w:noProof/>
        </w:rPr>
        <w:drawing>
          <wp:inline distT="0" distB="0" distL="0" distR="0" wp14:anchorId="6332CED4" wp14:editId="06163EEF">
            <wp:extent cx="5943600" cy="2468880"/>
            <wp:effectExtent l="0" t="0" r="0" b="7620"/>
            <wp:docPr id="768797784" name="Chart 1" descr="Percentage of students meeting or exceeding expectations in ELA">
              <a:extLst xmlns:a="http://schemas.openxmlformats.org/drawingml/2006/main">
                <a:ext uri="{FF2B5EF4-FFF2-40B4-BE49-F238E27FC236}">
                  <a16:creationId xmlns:a16="http://schemas.microsoft.com/office/drawing/2014/main" id="{A4EC44F7-3576-17BF-61AF-3F5CF1386A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4E31328" w14:textId="77777777" w:rsidR="00DA3F3C" w:rsidRDefault="00DA3F3C" w:rsidP="008802FF">
      <w:pPr>
        <w:pStyle w:val="BodyTextposthead"/>
        <w:rPr>
          <w:rFonts w:ascii="Franklin Gothic Demi" w:eastAsia="Franklin Gothic Demi" w:hAnsi="Franklin Gothic Demi" w:cs="Franklin Gothic Demi"/>
          <w:color w:val="000000" w:themeColor="text1"/>
        </w:rPr>
      </w:pPr>
    </w:p>
    <w:p w14:paraId="6D5189F4" w14:textId="289C7C57" w:rsidR="00DA3F3C" w:rsidRDefault="00DA3F3C" w:rsidP="008802FF">
      <w:pPr>
        <w:pStyle w:val="BodyTextposthead"/>
        <w:rPr>
          <w:rFonts w:ascii="Franklin Gothic Demi" w:eastAsia="Franklin Gothic Demi" w:hAnsi="Franklin Gothic Demi" w:cs="Franklin Gothic Demi"/>
          <w:color w:val="000000" w:themeColor="text1"/>
        </w:rPr>
      </w:pPr>
    </w:p>
    <w:p w14:paraId="3C0B67C7" w14:textId="165AD359" w:rsidR="00DA3F3C" w:rsidRPr="001159BC" w:rsidRDefault="00DA3F3C" w:rsidP="008802FF">
      <w:pPr>
        <w:pStyle w:val="BodyTextposthead"/>
        <w:rPr>
          <w:rFonts w:ascii="Franklin Gothic Demi" w:eastAsia="Franklin Gothic Demi" w:hAnsi="Franklin Gothic Demi" w:cs="Franklin Gothic Demi"/>
          <w:color w:val="000000" w:themeColor="text1"/>
        </w:rPr>
      </w:pPr>
    </w:p>
    <w:p w14:paraId="01C37E66" w14:textId="39B5FE0A" w:rsidR="004B0D26" w:rsidRPr="001159BC" w:rsidRDefault="004B0D26" w:rsidP="008802FF">
      <w:pPr>
        <w:pStyle w:val="TableTitle"/>
      </w:pPr>
      <w:bookmarkStart w:id="22" w:name="_Toc202359990"/>
      <w:r w:rsidRPr="001159BC">
        <w:lastRenderedPageBreak/>
        <w:t>Figure 3b.</w:t>
      </w:r>
      <w:bookmarkEnd w:id="22"/>
      <w:r w:rsidR="00C760EA" w:rsidRPr="00C760EA">
        <w:t xml:space="preserve"> </w:t>
      </w:r>
      <w:r w:rsidR="00C760EA">
        <w:t>Percentage of Students Meeting or Exceeding Expectations, MCAS, 2024</w:t>
      </w:r>
    </w:p>
    <w:p w14:paraId="43D4C36E" w14:textId="77777777" w:rsidR="004B0D26" w:rsidRPr="001159BC" w:rsidRDefault="004B0D26" w:rsidP="008802FF">
      <w:pPr>
        <w:pStyle w:val="BodyTextposthead"/>
        <w:rPr>
          <w:rFonts w:ascii="Franklin Gothic Demi" w:eastAsia="Franklin Gothic Demi" w:hAnsi="Franklin Gothic Demi" w:cs="Franklin Gothic Demi"/>
          <w:color w:val="000000" w:themeColor="text1"/>
        </w:rPr>
      </w:pPr>
      <w:r w:rsidRPr="001159BC">
        <w:rPr>
          <w:noProof/>
        </w:rPr>
        <w:drawing>
          <wp:inline distT="0" distB="0" distL="0" distR="0" wp14:anchorId="3282D3B4" wp14:editId="79FF678F">
            <wp:extent cx="5943600" cy="2468880"/>
            <wp:effectExtent l="0" t="0" r="0" b="7620"/>
            <wp:docPr id="1616875487" name="Chart 1" descr="Percentage of students meeting or exceeding expectations in math">
              <a:extLst xmlns:a="http://schemas.openxmlformats.org/drawingml/2006/main">
                <a:ext uri="{FF2B5EF4-FFF2-40B4-BE49-F238E27FC236}">
                  <a16:creationId xmlns:a16="http://schemas.microsoft.com/office/drawing/2014/main" id="{1A396D61-3EE7-E29E-567C-517025B295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244BF59" w14:textId="22DC8EDC" w:rsidR="004B0D26" w:rsidRPr="001159BC" w:rsidRDefault="004B0D26" w:rsidP="008802FF">
      <w:pPr>
        <w:pStyle w:val="TableTitle"/>
      </w:pPr>
      <w:bookmarkStart w:id="23" w:name="_Toc202359991"/>
      <w:r w:rsidRPr="001159BC">
        <w:t>Figure 3c.</w:t>
      </w:r>
      <w:bookmarkEnd w:id="23"/>
      <w:r w:rsidR="00C760EA">
        <w:t xml:space="preserve"> Percentage of Students Meeting or Exceeding Expectations, MCAS, 2024</w:t>
      </w:r>
    </w:p>
    <w:p w14:paraId="426D82FD" w14:textId="2B2DE517" w:rsidR="004B0D26" w:rsidRPr="001159BC" w:rsidRDefault="004B0D26" w:rsidP="00B8422C">
      <w:pPr>
        <w:pStyle w:val="BodyTextposthead"/>
      </w:pPr>
      <w:r w:rsidRPr="001159BC">
        <w:rPr>
          <w:noProof/>
        </w:rPr>
        <w:drawing>
          <wp:inline distT="0" distB="0" distL="0" distR="0" wp14:anchorId="0C07EA80" wp14:editId="7FD10149">
            <wp:extent cx="5943600" cy="2468880"/>
            <wp:effectExtent l="0" t="0" r="0" b="7620"/>
            <wp:docPr id="1628125430" name="Chart 1" descr="Percentage of students meeting or exceeding expectations in science">
              <a:extLst xmlns:a="http://schemas.openxmlformats.org/drawingml/2006/main">
                <a:ext uri="{FF2B5EF4-FFF2-40B4-BE49-F238E27FC236}">
                  <a16:creationId xmlns:a16="http://schemas.microsoft.com/office/drawing/2014/main" id="{7C49B192-2439-B2A5-D4A6-90D4940099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1159BC">
        <w:t xml:space="preserve"> </w:t>
      </w:r>
    </w:p>
    <w:p w14:paraId="7E46EC96" w14:textId="0BDD1367" w:rsidR="004B0D26" w:rsidRPr="001159BC" w:rsidRDefault="0086171F" w:rsidP="00B8422C">
      <w:pPr>
        <w:pStyle w:val="BodyText"/>
      </w:pPr>
      <w:r w:rsidRPr="001159BC">
        <w:t xml:space="preserve">Figure </w:t>
      </w:r>
      <w:r>
        <w:t>4</w:t>
      </w:r>
      <w:r w:rsidRPr="001159BC">
        <w:t xml:space="preserve"> shows the percentage of </w:t>
      </w:r>
      <w:r w:rsidR="00941083">
        <w:t>FRSU38</w:t>
      </w:r>
      <w:r w:rsidRPr="001159BC">
        <w:t>’s</w:t>
      </w:r>
      <w:r>
        <w:t xml:space="preserve"> High Needs</w:t>
      </w:r>
      <w:r w:rsidRPr="001159BC">
        <w:t xml:space="preserve"> students meeting or exceeding expectations on the Massachusetts Comprehensive Assessment System (MCAS), compared with the statewide percentage of </w:t>
      </w:r>
      <w:r>
        <w:t xml:space="preserve">High Needs </w:t>
      </w:r>
      <w:r w:rsidRPr="001159BC">
        <w:t xml:space="preserve">students meeting or exceeding expectations on MCAS. </w:t>
      </w:r>
      <w:r w:rsidR="00941083">
        <w:t>FRSU38</w:t>
      </w:r>
      <w:r w:rsidR="00A01661" w:rsidRPr="001159BC">
        <w:t>’</w:t>
      </w:r>
      <w:r w:rsidR="003264DA" w:rsidRPr="001159BC">
        <w:t xml:space="preserve">s </w:t>
      </w:r>
      <w:r w:rsidR="00673B38">
        <w:t>H</w:t>
      </w:r>
      <w:r w:rsidR="004B0D26" w:rsidRPr="001159BC">
        <w:t>igh Needs students comp</w:t>
      </w:r>
      <w:r w:rsidR="00404CD8" w:rsidRPr="001159BC">
        <w:t>o</w:t>
      </w:r>
      <w:r w:rsidR="004B0D26" w:rsidRPr="001159BC">
        <w:t>se 38.2 percent of the district</w:t>
      </w:r>
      <w:r w:rsidR="00562E2A" w:rsidRPr="001159BC">
        <w:t>s</w:t>
      </w:r>
      <w:r w:rsidR="005A418E" w:rsidRPr="001159BC">
        <w:t>.</w:t>
      </w:r>
      <w:r w:rsidR="00C16B19" w:rsidRPr="001159BC">
        <w:t xml:space="preserve"> The percentage of </w:t>
      </w:r>
      <w:r w:rsidR="00E91F03" w:rsidRPr="001159BC">
        <w:t>H</w:t>
      </w:r>
      <w:r w:rsidR="00C16B19" w:rsidRPr="001159BC">
        <w:t xml:space="preserve">igh </w:t>
      </w:r>
      <w:r w:rsidR="00E91F03" w:rsidRPr="001159BC">
        <w:t>N</w:t>
      </w:r>
      <w:r w:rsidR="00C16B19" w:rsidRPr="001159BC">
        <w:t xml:space="preserve">eeds students meeting or exceeding expectations </w:t>
      </w:r>
      <w:r w:rsidR="002265B4" w:rsidRPr="001159BC">
        <w:t xml:space="preserve">on the 2024 MCAS assessments </w:t>
      </w:r>
      <w:r w:rsidR="00C16B19" w:rsidRPr="001159BC">
        <w:t>was higher</w:t>
      </w:r>
      <w:r w:rsidR="00B8623A" w:rsidRPr="001159BC">
        <w:t xml:space="preserve"> for Conway, Sunderland, and Whately </w:t>
      </w:r>
      <w:r w:rsidR="00B62017" w:rsidRPr="001159BC">
        <w:t xml:space="preserve">by 2 </w:t>
      </w:r>
      <w:r w:rsidR="00E91F03" w:rsidRPr="001159BC">
        <w:t xml:space="preserve">percentage points </w:t>
      </w:r>
      <w:r w:rsidR="00B62017" w:rsidRPr="001159BC">
        <w:t xml:space="preserve">to 28 </w:t>
      </w:r>
      <w:r w:rsidR="00E91F03" w:rsidRPr="001159BC">
        <w:t xml:space="preserve">percentage </w:t>
      </w:r>
      <w:r w:rsidR="00B62017" w:rsidRPr="001159BC">
        <w:t xml:space="preserve">points </w:t>
      </w:r>
      <w:r w:rsidR="00B8623A" w:rsidRPr="001159BC">
        <w:t xml:space="preserve">than for the state in </w:t>
      </w:r>
      <w:r w:rsidR="00F36D2C" w:rsidRPr="001159BC">
        <w:t>Grade</w:t>
      </w:r>
      <w:r w:rsidR="00B8623A" w:rsidRPr="001159BC">
        <w:t xml:space="preserve">s 3-8 </w:t>
      </w:r>
      <w:r w:rsidR="00946114" w:rsidRPr="001159BC">
        <w:t>(</w:t>
      </w:r>
      <w:r w:rsidR="00B8623A" w:rsidRPr="001159BC">
        <w:t xml:space="preserve">ELA and </w:t>
      </w:r>
      <w:r w:rsidR="007539B9" w:rsidRPr="001159BC">
        <w:t>mathematics</w:t>
      </w:r>
      <w:r w:rsidR="00946114" w:rsidRPr="001159BC">
        <w:t>)</w:t>
      </w:r>
      <w:r w:rsidR="00B8623A" w:rsidRPr="001159BC">
        <w:t xml:space="preserve">. The percentage of </w:t>
      </w:r>
      <w:r w:rsidR="00946114" w:rsidRPr="001159BC">
        <w:t>H</w:t>
      </w:r>
      <w:r w:rsidR="00B8623A" w:rsidRPr="001159BC">
        <w:t xml:space="preserve">igh </w:t>
      </w:r>
      <w:r w:rsidR="00946114" w:rsidRPr="001159BC">
        <w:t>N</w:t>
      </w:r>
      <w:r w:rsidR="00B8623A" w:rsidRPr="001159BC">
        <w:t>eeds students meeting or exceeding expectations was higher</w:t>
      </w:r>
      <w:r w:rsidR="00AA61BF" w:rsidRPr="001159BC">
        <w:t xml:space="preserve"> for Conway and Deerfield </w:t>
      </w:r>
      <w:r w:rsidR="006D6C04" w:rsidRPr="001159BC">
        <w:t xml:space="preserve">by 6 </w:t>
      </w:r>
      <w:r w:rsidR="00E03B82" w:rsidRPr="001159BC">
        <w:t xml:space="preserve">percentage points </w:t>
      </w:r>
      <w:r w:rsidR="006D6C04" w:rsidRPr="001159BC">
        <w:t xml:space="preserve">to </w:t>
      </w:r>
      <w:r w:rsidR="006D6C04" w:rsidRPr="001159BC" w:rsidDel="00D449C9">
        <w:t xml:space="preserve">34 </w:t>
      </w:r>
      <w:r w:rsidR="00B75210" w:rsidRPr="001159BC">
        <w:t xml:space="preserve">percentage </w:t>
      </w:r>
      <w:r w:rsidR="006D6C04" w:rsidRPr="001159BC">
        <w:t xml:space="preserve">points </w:t>
      </w:r>
      <w:r w:rsidR="00AA61BF" w:rsidRPr="001159BC">
        <w:t xml:space="preserve">than for the </w:t>
      </w:r>
      <w:r w:rsidR="004D5B93" w:rsidRPr="001159BC">
        <w:t xml:space="preserve">state in </w:t>
      </w:r>
      <w:r w:rsidR="00F36D2C" w:rsidRPr="001159BC">
        <w:t>Grade</w:t>
      </w:r>
      <w:r w:rsidR="004D5B93" w:rsidRPr="001159BC">
        <w:t xml:space="preserve">s 5 </w:t>
      </w:r>
      <w:r w:rsidR="00B75210" w:rsidRPr="001159BC">
        <w:t>and</w:t>
      </w:r>
      <w:r w:rsidR="004D5B93" w:rsidRPr="001159BC">
        <w:t xml:space="preserve"> 8 </w:t>
      </w:r>
      <w:r w:rsidR="00B75210" w:rsidRPr="001159BC">
        <w:t>(</w:t>
      </w:r>
      <w:r w:rsidR="007539B9" w:rsidRPr="001159BC">
        <w:t>science</w:t>
      </w:r>
      <w:r w:rsidR="00B75210" w:rsidRPr="001159BC">
        <w:t>)</w:t>
      </w:r>
      <w:r w:rsidR="004D5B93" w:rsidRPr="001159BC">
        <w:t xml:space="preserve">. </w:t>
      </w:r>
      <w:r w:rsidR="00B62017" w:rsidRPr="001159BC">
        <w:t xml:space="preserve">High </w:t>
      </w:r>
      <w:r w:rsidR="00B75210" w:rsidRPr="001159BC">
        <w:t>N</w:t>
      </w:r>
      <w:r w:rsidR="00B62017" w:rsidRPr="001159BC">
        <w:t xml:space="preserve">eeds students in Frontier scored </w:t>
      </w:r>
      <w:r w:rsidR="00071CDE" w:rsidRPr="001159BC">
        <w:t>5</w:t>
      </w:r>
      <w:r w:rsidR="0022330C" w:rsidRPr="001159BC">
        <w:t xml:space="preserve"> percentage points</w:t>
      </w:r>
      <w:r w:rsidR="00071CDE" w:rsidRPr="001159BC">
        <w:t xml:space="preserve"> to 16 </w:t>
      </w:r>
      <w:r w:rsidR="0022330C" w:rsidRPr="001159BC">
        <w:t xml:space="preserve">percentage </w:t>
      </w:r>
      <w:r w:rsidR="00071CDE" w:rsidRPr="001159BC">
        <w:t xml:space="preserve">points </w:t>
      </w:r>
      <w:r w:rsidR="00B62017" w:rsidRPr="001159BC">
        <w:t xml:space="preserve">below the state average </w:t>
      </w:r>
      <w:r w:rsidR="00071CDE" w:rsidRPr="001159BC">
        <w:t xml:space="preserve">for </w:t>
      </w:r>
      <w:r w:rsidR="00F36D2C" w:rsidRPr="001159BC">
        <w:t>Grade</w:t>
      </w:r>
      <w:r w:rsidR="00071CDE" w:rsidRPr="001159BC">
        <w:t xml:space="preserve">s </w:t>
      </w:r>
      <w:r w:rsidR="002A68B3" w:rsidRPr="001159BC">
        <w:t xml:space="preserve">3-8 (ELA and </w:t>
      </w:r>
      <w:r w:rsidR="007539B9" w:rsidRPr="001159BC">
        <w:t>mathematics</w:t>
      </w:r>
      <w:r w:rsidR="002A68B3" w:rsidRPr="001159BC">
        <w:t>)</w:t>
      </w:r>
      <w:r w:rsidR="00F670C2" w:rsidRPr="001159BC">
        <w:t xml:space="preserve">, 5 </w:t>
      </w:r>
      <w:r w:rsidR="004E4A22" w:rsidRPr="001159BC">
        <w:t>and</w:t>
      </w:r>
      <w:r w:rsidR="00F670C2" w:rsidRPr="001159BC">
        <w:t xml:space="preserve"> 8 (</w:t>
      </w:r>
      <w:r w:rsidR="007539B9" w:rsidRPr="001159BC">
        <w:t>science</w:t>
      </w:r>
      <w:r w:rsidR="00F670C2" w:rsidRPr="001159BC">
        <w:t xml:space="preserve">), and 10 (ELA, </w:t>
      </w:r>
      <w:r w:rsidR="007539B9" w:rsidRPr="001159BC">
        <w:t>mathematics</w:t>
      </w:r>
      <w:r w:rsidR="00F670C2" w:rsidRPr="001159BC">
        <w:t xml:space="preserve">, and </w:t>
      </w:r>
      <w:r w:rsidR="007539B9" w:rsidRPr="001159BC">
        <w:t>science</w:t>
      </w:r>
      <w:r w:rsidR="00F670C2" w:rsidRPr="001159BC">
        <w:t>)</w:t>
      </w:r>
      <w:r w:rsidR="004E4A22" w:rsidRPr="001159BC">
        <w:t>.</w:t>
      </w:r>
    </w:p>
    <w:p w14:paraId="5E7746BD" w14:textId="133E3F59" w:rsidR="004B2C96" w:rsidRDefault="00673B38" w:rsidP="004B2C96">
      <w:pPr>
        <w:pStyle w:val="TableTitle"/>
      </w:pPr>
      <w:bookmarkStart w:id="24" w:name="_Toc202359993"/>
      <w:r>
        <w:lastRenderedPageBreak/>
        <w:t>Figure 4a.</w:t>
      </w:r>
      <w:bookmarkEnd w:id="24"/>
      <w:r w:rsidR="004B2C96" w:rsidRPr="004B2C96">
        <w:t xml:space="preserve"> </w:t>
      </w:r>
      <w:r w:rsidR="004B2C96" w:rsidRPr="001159BC">
        <w:t>Percentage of High Needs Students Meeting or Exceeding Expectations, MCAS, 2024</w:t>
      </w:r>
    </w:p>
    <w:p w14:paraId="333E7EB2" w14:textId="57B26DE4" w:rsidR="00673B38" w:rsidRDefault="00BA07DD" w:rsidP="0086171F">
      <w:pPr>
        <w:pStyle w:val="BodyTextposthead"/>
      </w:pPr>
      <w:r w:rsidRPr="001159BC">
        <w:rPr>
          <w:noProof/>
        </w:rPr>
        <w:drawing>
          <wp:inline distT="0" distB="0" distL="0" distR="0" wp14:anchorId="31E10EB5" wp14:editId="3D9C36BE">
            <wp:extent cx="5943600" cy="2530548"/>
            <wp:effectExtent l="0" t="0" r="0" b="3175"/>
            <wp:docPr id="371824094" name="Chart 1" descr="Percentage of high needs students meeting or exceeding expectations in ELA">
              <a:extLst xmlns:a="http://schemas.openxmlformats.org/drawingml/2006/main">
                <a:ext uri="{FF2B5EF4-FFF2-40B4-BE49-F238E27FC236}">
                  <a16:creationId xmlns:a16="http://schemas.microsoft.com/office/drawing/2014/main" id="{1742CEBA-02B3-4189-B23F-008EBB01AA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673B38">
        <w:br w:type="page"/>
      </w:r>
    </w:p>
    <w:p w14:paraId="22A31060" w14:textId="4BBB9B5A" w:rsidR="00673B38" w:rsidRPr="001159BC" w:rsidRDefault="00673B38" w:rsidP="00673B38">
      <w:pPr>
        <w:pStyle w:val="TableTitle"/>
      </w:pPr>
      <w:bookmarkStart w:id="25" w:name="_Toc202359994"/>
      <w:r>
        <w:lastRenderedPageBreak/>
        <w:t>Figure 4b.</w:t>
      </w:r>
      <w:bookmarkEnd w:id="25"/>
      <w:r w:rsidR="00915FB4" w:rsidRPr="00915FB4">
        <w:t xml:space="preserve"> </w:t>
      </w:r>
      <w:r w:rsidR="00915FB4" w:rsidRPr="001159BC">
        <w:t>Percentage of High Needs Students Meeting or Exceeding Expectations, MCAS, 2024</w:t>
      </w:r>
    </w:p>
    <w:p w14:paraId="54CF82DA" w14:textId="22BFEAEA" w:rsidR="00BA07DD" w:rsidRDefault="00BA07DD" w:rsidP="00B8422C">
      <w:pPr>
        <w:pStyle w:val="BodyTextposthead"/>
      </w:pPr>
      <w:r w:rsidRPr="001159BC">
        <w:rPr>
          <w:noProof/>
        </w:rPr>
        <w:drawing>
          <wp:inline distT="0" distB="0" distL="0" distR="0" wp14:anchorId="28E5C032" wp14:editId="5647CA91">
            <wp:extent cx="5943600" cy="2355850"/>
            <wp:effectExtent l="0" t="0" r="0" b="6350"/>
            <wp:docPr id="491394334" name="Chart 1" descr="Percentage of high needs students meeting or exceeding expectations in math">
              <a:extLst xmlns:a="http://schemas.openxmlformats.org/drawingml/2006/main">
                <a:ext uri="{FF2B5EF4-FFF2-40B4-BE49-F238E27FC236}">
                  <a16:creationId xmlns:a16="http://schemas.microsoft.com/office/drawing/2014/main" id="{6D32446D-A2E7-5715-FA83-814FD31588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694DEFC" w14:textId="5D92E8DC" w:rsidR="00673B38" w:rsidRPr="001159BC" w:rsidRDefault="00673B38" w:rsidP="00673B38">
      <w:pPr>
        <w:pStyle w:val="TableTitle"/>
      </w:pPr>
      <w:bookmarkStart w:id="26" w:name="_Toc202359995"/>
      <w:r>
        <w:t>Figure 4c.</w:t>
      </w:r>
      <w:bookmarkEnd w:id="26"/>
      <w:r w:rsidR="00915FB4" w:rsidRPr="00915FB4">
        <w:t xml:space="preserve"> </w:t>
      </w:r>
      <w:r w:rsidR="00915FB4" w:rsidRPr="001159BC">
        <w:t>Percentage of High Needs Students Meeting or Exceeding Expectations, MCAS, 2024</w:t>
      </w:r>
    </w:p>
    <w:p w14:paraId="37DBD06B" w14:textId="77777777" w:rsidR="009546E7" w:rsidRPr="001159BC" w:rsidRDefault="00BA07DD" w:rsidP="00B8422C">
      <w:pPr>
        <w:pStyle w:val="BodyTextposthead"/>
      </w:pPr>
      <w:r w:rsidRPr="001159BC">
        <w:rPr>
          <w:noProof/>
        </w:rPr>
        <w:drawing>
          <wp:inline distT="0" distB="0" distL="0" distR="0" wp14:anchorId="70CD19BB" wp14:editId="1E05FF9B">
            <wp:extent cx="5943600" cy="2412365"/>
            <wp:effectExtent l="0" t="0" r="0" b="6985"/>
            <wp:docPr id="381638802" name="Chart 1" descr="Percentage of hign needs students meeting or exceeding expectations in science">
              <a:extLst xmlns:a="http://schemas.openxmlformats.org/drawingml/2006/main">
                <a:ext uri="{FF2B5EF4-FFF2-40B4-BE49-F238E27FC236}">
                  <a16:creationId xmlns:a16="http://schemas.microsoft.com/office/drawing/2014/main" id="{D7C5E4E5-5286-7228-C835-3BB48CE3F8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3FB11A7" w14:textId="73122E3E" w:rsidR="00BA07DD" w:rsidRPr="001159BC" w:rsidRDefault="00BA07DD" w:rsidP="00B8422C">
      <w:pPr>
        <w:pStyle w:val="BodyText"/>
      </w:pPr>
      <w:r w:rsidRPr="001159BC">
        <w:t xml:space="preserve">In fiscal year 2023, the total in-district per-pupil expenditure for Frontier was $21,445, $3,671 more than districts </w:t>
      </w:r>
      <w:r w:rsidR="00C70662" w:rsidRPr="001159BC">
        <w:t xml:space="preserve">with similar demographics </w:t>
      </w:r>
      <w:r w:rsidRPr="001159BC">
        <w:t>($17,774)</w:t>
      </w:r>
      <w:r w:rsidR="00803392" w:rsidRPr="001159BC">
        <w:t>;</w:t>
      </w:r>
      <w:r w:rsidRPr="001159BC">
        <w:t xml:space="preserve"> for Conway was $27,651, $7,261 more than similar districts ($20,390)</w:t>
      </w:r>
      <w:r w:rsidR="00C40C87" w:rsidRPr="001159BC">
        <w:t>;</w:t>
      </w:r>
      <w:r w:rsidRPr="001159BC">
        <w:t xml:space="preserve"> for Deerfield was $21,439, $3,493 more than similar districts ($17,946)</w:t>
      </w:r>
      <w:r w:rsidR="00C40C87" w:rsidRPr="001159BC">
        <w:t>;</w:t>
      </w:r>
      <w:r w:rsidRPr="001159BC">
        <w:t xml:space="preserve"> for Sunderland was $26,335, $1,317 less than similar districts ($27,652)</w:t>
      </w:r>
      <w:r w:rsidR="00C40C87" w:rsidRPr="001159BC">
        <w:t>;</w:t>
      </w:r>
      <w:r w:rsidRPr="001159BC">
        <w:t xml:space="preserve"> and for Whately was $22,812, $4,074 more than similar districts ($18,738).</w:t>
      </w:r>
      <w:r w:rsidR="006A523B">
        <w:rPr>
          <w:rStyle w:val="FootnoteReference"/>
        </w:rPr>
        <w:footnoteReference w:id="4"/>
      </w:r>
      <w:r w:rsidRPr="001159BC">
        <w:t xml:space="preserve"> </w:t>
      </w:r>
      <w:r w:rsidR="008A6D1D" w:rsidRPr="001159BC">
        <w:t>T</w:t>
      </w:r>
      <w:r w:rsidRPr="001159BC">
        <w:t>otal in-district per-pupil expenditures in fiscal year 2023</w:t>
      </w:r>
      <w:r w:rsidR="00266330" w:rsidRPr="001159BC">
        <w:t>, compared with districts of similar wealth,</w:t>
      </w:r>
      <w:r w:rsidRPr="001159BC">
        <w:t xml:space="preserve"> were $1,515 more in Frontier ($19,930), $5,245 more in Conway ($22,406), $1,123 less in Deerfield ($22,562), $3,798 less in Sunderland ($22,537)</w:t>
      </w:r>
      <w:r w:rsidR="008A6D1D" w:rsidRPr="001159BC">
        <w:t>,</w:t>
      </w:r>
      <w:r w:rsidRPr="001159BC">
        <w:t xml:space="preserve"> and $705 more in Whately ($22,107). In-district per</w:t>
      </w:r>
      <w:r w:rsidR="00B551CB" w:rsidRPr="001159BC">
        <w:t>-</w:t>
      </w:r>
      <w:r w:rsidRPr="001159BC">
        <w:t>pupil expenditures</w:t>
      </w:r>
      <w:r w:rsidR="002F3136" w:rsidRPr="001159BC">
        <w:t>,</w:t>
      </w:r>
      <w:r w:rsidRPr="001159BC">
        <w:t xml:space="preserve"> compared </w:t>
      </w:r>
      <w:r w:rsidR="002F3136" w:rsidRPr="001159BC">
        <w:t>with</w:t>
      </w:r>
      <w:r w:rsidRPr="001159BC">
        <w:t xml:space="preserve"> the average state spending per pupil of $21,256</w:t>
      </w:r>
      <w:r w:rsidR="002F3136" w:rsidRPr="001159BC">
        <w:t>,</w:t>
      </w:r>
      <w:r w:rsidRPr="001159BC">
        <w:t xml:space="preserve"> </w:t>
      </w:r>
      <w:r w:rsidR="002F3136" w:rsidRPr="001159BC">
        <w:t>were</w:t>
      </w:r>
      <w:r w:rsidRPr="001159BC">
        <w:t xml:space="preserve"> $189 more for Frontier, $6,395 more for Conway, $183 more for Deerfield, $5,079 more for Sunderland, and $1,556 more for Whately. </w:t>
      </w:r>
      <w:r w:rsidRPr="001159BC">
        <w:lastRenderedPageBreak/>
        <w:t>Actual net school spending was greater than what is required by the Chapter 70 state education aid program, as shown in Table D</w:t>
      </w:r>
      <w:r w:rsidR="001A7800" w:rsidRPr="001159BC">
        <w:t>5</w:t>
      </w:r>
      <w:r w:rsidRPr="001159BC">
        <w:t xml:space="preserve"> in Appendix D.</w:t>
      </w:r>
    </w:p>
    <w:p w14:paraId="31ABE0F8" w14:textId="034039A4" w:rsidR="00A942D3" w:rsidRPr="001159BC" w:rsidRDefault="00A942D3" w:rsidP="00A942D3">
      <w:pPr>
        <w:pStyle w:val="Heading3"/>
      </w:pPr>
      <w:r w:rsidRPr="001159BC">
        <w:t xml:space="preserve">Classroom Observations </w:t>
      </w:r>
    </w:p>
    <w:p w14:paraId="2160887D" w14:textId="7E5625A8" w:rsidR="00A942D3" w:rsidRPr="001159BC" w:rsidRDefault="00482D40" w:rsidP="00A942D3">
      <w:pPr>
        <w:pStyle w:val="BodyTextposthead"/>
      </w:pPr>
      <w:r w:rsidRPr="001159BC">
        <w:t>Two</w:t>
      </w:r>
      <w:r w:rsidR="00A942D3" w:rsidRPr="001159BC">
        <w:t xml:space="preserve"> observers, who </w:t>
      </w:r>
      <w:r w:rsidR="00A942D3" w:rsidRPr="00675D4A">
        <w:t>focused primarily on instruction in the classroom, visited</w:t>
      </w:r>
      <w:r w:rsidR="008B6727" w:rsidRPr="00675D4A">
        <w:t xml:space="preserve"> all five schools in</w:t>
      </w:r>
      <w:r w:rsidR="00A942D3" w:rsidRPr="00675D4A">
        <w:t xml:space="preserve"> </w:t>
      </w:r>
      <w:r w:rsidR="00941083">
        <w:t>FRSU38</w:t>
      </w:r>
      <w:r w:rsidR="00CF14FE" w:rsidRPr="00675D4A">
        <w:t xml:space="preserve"> </w:t>
      </w:r>
      <w:r w:rsidR="00A942D3" w:rsidRPr="00675D4A">
        <w:t xml:space="preserve">during the week of </w:t>
      </w:r>
      <w:r w:rsidR="00CF14FE" w:rsidRPr="00675D4A">
        <w:t>March 3, 2025</w:t>
      </w:r>
      <w:r w:rsidR="00A942D3" w:rsidRPr="00675D4A">
        <w:t xml:space="preserve">. The observers conducted </w:t>
      </w:r>
      <w:r w:rsidR="00CF14FE" w:rsidRPr="00675D4A">
        <w:t>63</w:t>
      </w:r>
      <w:r w:rsidR="00A942D3" w:rsidRPr="00675D4A">
        <w:t xml:space="preserve"> observations in a sample</w:t>
      </w:r>
      <w:r w:rsidR="00A942D3" w:rsidRPr="001159BC">
        <w:t xml:space="preserve"> of classrooms across grade levels, focused on literacy, ELA, and mathematics</w:t>
      </w:r>
      <w:r w:rsidR="000C0520">
        <w:t xml:space="preserve"> (but also included other </w:t>
      </w:r>
      <w:r w:rsidR="006E20FE">
        <w:t>core academic classes</w:t>
      </w:r>
      <w:r w:rsidR="000C0520">
        <w:t>)</w:t>
      </w:r>
      <w:r w:rsidR="00A942D3" w:rsidRPr="001159BC">
        <w:t>. The CLASS protocol guided all classroom observations in the district</w:t>
      </w:r>
      <w:r w:rsidR="000912B1" w:rsidRPr="001159BC">
        <w:t>s</w:t>
      </w:r>
      <w:r w:rsidR="00A942D3" w:rsidRPr="001159BC">
        <w:t>. These observations used the three grade-band levels of CLASS protocols: K-3, Upper Elementary (4-5), and Secondary (6-12).</w:t>
      </w:r>
    </w:p>
    <w:p w14:paraId="0F60E460" w14:textId="77777777" w:rsidR="00A942D3" w:rsidRPr="001159BC" w:rsidRDefault="00A942D3" w:rsidP="00A942D3">
      <w:pPr>
        <w:pStyle w:val="BodyText"/>
      </w:pPr>
      <w:r w:rsidRPr="001159BC">
        <w:t>The K-3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broadly are defined as follows:</w:t>
      </w:r>
    </w:p>
    <w:p w14:paraId="1325FCDC" w14:textId="77777777" w:rsidR="00A942D3" w:rsidRPr="001159BC" w:rsidRDefault="00A942D3" w:rsidP="00A942D3">
      <w:pPr>
        <w:pStyle w:val="Bullet1"/>
      </w:pPr>
      <w:r w:rsidRPr="001159BC">
        <w:rPr>
          <w:rStyle w:val="Strong"/>
        </w:rPr>
        <w:t>Emotional Support.</w:t>
      </w:r>
      <w:r w:rsidRPr="001159BC">
        <w:t xml:space="preserve"> Describes the social-emotional functioning of the classroom, including teacher-student relationships and responsiveness to social-emotional needs.</w:t>
      </w:r>
    </w:p>
    <w:p w14:paraId="3362506D" w14:textId="283EB14E" w:rsidR="00A942D3" w:rsidRPr="001159BC" w:rsidRDefault="00A942D3" w:rsidP="00A942D3">
      <w:pPr>
        <w:pStyle w:val="Bullet1"/>
      </w:pPr>
      <w:r w:rsidRPr="001159BC">
        <w:rPr>
          <w:rStyle w:val="Bodytextdemi0"/>
        </w:rPr>
        <w:t>Classroom Organization</w:t>
      </w:r>
      <w:r w:rsidRPr="001159BC">
        <w:rPr>
          <w:rFonts w:ascii="Franklin Gothic Demi" w:hAnsi="Franklin Gothic Demi"/>
        </w:rPr>
        <w:t>.</w:t>
      </w:r>
      <w:r w:rsidRPr="001159BC">
        <w:t xml:space="preserve"> Describes the management of students</w:t>
      </w:r>
      <w:r w:rsidR="00A01661" w:rsidRPr="001159BC">
        <w:t>’</w:t>
      </w:r>
      <w:r w:rsidRPr="001159BC">
        <w:t xml:space="preserve"> behavior, time, and attention in the classroom.</w:t>
      </w:r>
    </w:p>
    <w:p w14:paraId="5DB42A88" w14:textId="44F5B063" w:rsidR="00A942D3" w:rsidRPr="001159BC" w:rsidRDefault="00A942D3" w:rsidP="00A942D3">
      <w:pPr>
        <w:pStyle w:val="Bullet1"/>
      </w:pPr>
      <w:r w:rsidRPr="001159BC">
        <w:rPr>
          <w:rStyle w:val="Bodytextdemi0"/>
        </w:rPr>
        <w:t>Instructional Support</w:t>
      </w:r>
      <w:r w:rsidRPr="001159BC">
        <w:rPr>
          <w:rFonts w:ascii="Franklin Gothic Demi" w:hAnsi="Franklin Gothic Demi"/>
        </w:rPr>
        <w:t>.</w:t>
      </w:r>
      <w:r w:rsidRPr="001159BC">
        <w:t xml:space="preserve"> Describes the efforts to support cognitive and language development, including cognitive demand of the assigned tasks, the focus on higher</w:t>
      </w:r>
      <w:r w:rsidR="00C562E0" w:rsidRPr="001159BC">
        <w:t>-</w:t>
      </w:r>
      <w:r w:rsidRPr="001159BC">
        <w:t>order thinking skills, and the use of process-oriented feedback.</w:t>
      </w:r>
    </w:p>
    <w:p w14:paraId="63D08170" w14:textId="207C905F" w:rsidR="00A942D3" w:rsidRPr="00675D4A" w:rsidRDefault="00A942D3" w:rsidP="00A942D3">
      <w:pPr>
        <w:pStyle w:val="BodyText"/>
      </w:pPr>
      <w:r w:rsidRPr="001159BC">
        <w:t xml:space="preserve">When conducting a classroom visit, the observer rates each dimension (including Student Engagement) on a scale </w:t>
      </w:r>
      <w:r w:rsidR="0068548E" w:rsidRPr="001159BC">
        <w:t>from</w:t>
      </w:r>
      <w:r w:rsidRPr="001159BC">
        <w:t xml:space="preserve"> 1 to 7. A rating of 1 or 2 (low range) indicates that the dimension </w:t>
      </w:r>
      <w:r w:rsidRPr="00675D4A">
        <w:t>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03377C0D" w14:textId="25596D1F" w:rsidR="00A942D3" w:rsidRPr="001159BC" w:rsidRDefault="00A942D3" w:rsidP="00CE58BD">
      <w:pPr>
        <w:pStyle w:val="BodyText"/>
      </w:pPr>
      <w:r w:rsidRPr="00675D4A">
        <w:t xml:space="preserve">In </w:t>
      </w:r>
      <w:r w:rsidR="00941083">
        <w:t>FRSU38</w:t>
      </w:r>
      <w:r w:rsidRPr="00675D4A">
        <w:t xml:space="preserve">, ratings are provided across three grade bands: K-5, 6-8, and 9-12. For each grade band, ratings are provided across the overarching domains as well as at individual dimensions within those domains. </w:t>
      </w:r>
      <w:r w:rsidR="0068161E" w:rsidRPr="00675D4A">
        <w:t xml:space="preserve">Figure </w:t>
      </w:r>
      <w:r w:rsidR="006C37B6" w:rsidRPr="00675D4A">
        <w:t>5</w:t>
      </w:r>
      <w:r w:rsidR="0068161E" w:rsidRPr="00675D4A">
        <w:t xml:space="preserve"> shows average rating</w:t>
      </w:r>
      <w:r w:rsidR="00CE58BD" w:rsidRPr="00675D4A">
        <w:t xml:space="preserve">s, by domain, for each grade band. </w:t>
      </w:r>
      <w:r w:rsidRPr="00675D4A">
        <w:t xml:space="preserve">The full report of findings from observations conducted in </w:t>
      </w:r>
      <w:r w:rsidR="00941083">
        <w:t>FRSU38</w:t>
      </w:r>
      <w:r w:rsidRPr="00675D4A">
        <w:t xml:space="preserve"> is in Appendix</w:t>
      </w:r>
      <w:r w:rsidRPr="001159BC">
        <w:rPr>
          <w:rFonts w:ascii="Arial" w:hAnsi="Arial" w:cs="Arial"/>
        </w:rPr>
        <w:t> </w:t>
      </w:r>
      <w:r w:rsidRPr="001159BC">
        <w:t xml:space="preserve">B, and summary results are in Tables 17, 18, and 19 in this appendix. </w:t>
      </w:r>
    </w:p>
    <w:p w14:paraId="650B6C9C" w14:textId="0CD6C0DB" w:rsidR="009757E3" w:rsidRPr="001159BC" w:rsidRDefault="007D4D2B" w:rsidP="0058542B">
      <w:pPr>
        <w:pStyle w:val="TableTitle"/>
      </w:pPr>
      <w:bookmarkStart w:id="27" w:name="_Toc202359996"/>
      <w:r w:rsidRPr="001159BC">
        <w:lastRenderedPageBreak/>
        <w:t xml:space="preserve">Figure </w:t>
      </w:r>
      <w:r w:rsidR="006C37B6" w:rsidRPr="001159BC">
        <w:t>5</w:t>
      </w:r>
      <w:r w:rsidRPr="001159BC">
        <w:t xml:space="preserve">. CLASS Domain Averages by Grade </w:t>
      </w:r>
      <w:r w:rsidR="00CE58BD" w:rsidRPr="001159BC">
        <w:t>Band</w:t>
      </w:r>
      <w:bookmarkEnd w:id="27"/>
    </w:p>
    <w:p w14:paraId="32E3B6E1" w14:textId="4128E487" w:rsidR="009757E3" w:rsidRPr="001159BC" w:rsidRDefault="009757E3" w:rsidP="00B8422C">
      <w:pPr>
        <w:pStyle w:val="BodyTextposthead"/>
      </w:pPr>
      <w:r w:rsidRPr="001159BC">
        <w:rPr>
          <w:noProof/>
        </w:rPr>
        <w:drawing>
          <wp:inline distT="0" distB="0" distL="0" distR="0" wp14:anchorId="58D3DC38" wp14:editId="79BCE2BA">
            <wp:extent cx="5943600" cy="2468880"/>
            <wp:effectExtent l="0" t="0" r="0" b="7620"/>
            <wp:docPr id="272839393" name="Chart 1" descr="Figure 5 is a clustered bar chart showing the CLASS domain averages by grade band. Classroom Organization scores were highest across all grade bands, and Instructional Support scores were lowest across all grade bands."/>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29EB846" w14:textId="6EABD655" w:rsidR="00A942D3" w:rsidRPr="006A523B" w:rsidRDefault="00A942D3" w:rsidP="00A942D3">
      <w:pPr>
        <w:pStyle w:val="BodyText"/>
      </w:pPr>
      <w:r w:rsidRPr="006A523B">
        <w:t xml:space="preserve">Overall, </w:t>
      </w:r>
      <w:r w:rsidR="00D52125">
        <w:t xml:space="preserve">across all grade </w:t>
      </w:r>
      <w:r w:rsidRPr="006A523B">
        <w:t>band</w:t>
      </w:r>
      <w:r w:rsidR="00D52125">
        <w:t>s</w:t>
      </w:r>
      <w:r w:rsidRPr="006A523B">
        <w:t xml:space="preserve">, instructional observations suggest </w:t>
      </w:r>
      <w:r w:rsidR="00D52125">
        <w:t>mixed</w:t>
      </w:r>
      <w:r w:rsidRPr="006A523B">
        <w:t xml:space="preserve"> emotional support, high classroom organization and student engagement (Grades 4</w:t>
      </w:r>
      <w:r w:rsidR="00A6069A" w:rsidRPr="006A523B">
        <w:t xml:space="preserve"> </w:t>
      </w:r>
      <w:r w:rsidR="009E68A2" w:rsidRPr="006A523B">
        <w:t>and</w:t>
      </w:r>
      <w:r w:rsidR="00A6069A" w:rsidRPr="006A523B">
        <w:t xml:space="preserve"> </w:t>
      </w:r>
      <w:r w:rsidR="00D52125">
        <w:t>up</w:t>
      </w:r>
      <w:r w:rsidRPr="006A523B">
        <w:t>)</w:t>
      </w:r>
      <w:r w:rsidR="00A6069A" w:rsidRPr="006A523B">
        <w:t>,</w:t>
      </w:r>
      <w:r w:rsidRPr="006A523B">
        <w:t xml:space="preserve"> and mixed evidence of consistently rigorous instructional support. </w:t>
      </w:r>
    </w:p>
    <w:p w14:paraId="5A4DB43F" w14:textId="77777777" w:rsidR="008D6102" w:rsidRPr="001159BC" w:rsidRDefault="008D6102" w:rsidP="00D84912">
      <w:pPr>
        <w:pStyle w:val="Heading2"/>
      </w:pPr>
      <w:bookmarkStart w:id="28" w:name="_Leadership_and_Governance"/>
      <w:bookmarkStart w:id="29" w:name="_Toc101446227"/>
      <w:bookmarkStart w:id="30" w:name="_Toc202861119"/>
      <w:bookmarkStart w:id="31" w:name="_Toc350870261"/>
      <w:bookmarkEnd w:id="28"/>
      <w:r w:rsidRPr="001159BC">
        <w:lastRenderedPageBreak/>
        <w:t>Leadership and Governance</w:t>
      </w:r>
      <w:bookmarkEnd w:id="29"/>
      <w:bookmarkEnd w:id="30"/>
    </w:p>
    <w:p w14:paraId="63244A6E" w14:textId="0CAB49EA" w:rsidR="00A7777E" w:rsidRPr="001159BC" w:rsidRDefault="00A7777E" w:rsidP="00B8422C">
      <w:pPr>
        <w:pStyle w:val="BodyTextposthead"/>
      </w:pPr>
      <w:r w:rsidRPr="001159BC">
        <w:t>This section examines the extent to which school committees, district leaders</w:t>
      </w:r>
      <w:r w:rsidR="000C58B1" w:rsidRPr="001159BC">
        <w:t xml:space="preserve">, central office </w:t>
      </w:r>
      <w:r w:rsidR="00117F10" w:rsidRPr="001159BC">
        <w:t>leaders</w:t>
      </w:r>
      <w:r w:rsidRPr="001159BC">
        <w:t>, school leaders, and advisory council members work collaboratively and strategically to promote high-quality teaching and learning that is antiracist, inclusive, multilingual, and multicultural; that values and affirms each student and their families; and that creates equitable opportunities and experiences for all students, particularly those who have been historically underserved. It also focuses on the extent to which districts</w:t>
      </w:r>
      <w:r w:rsidR="005B2E38" w:rsidRPr="001159BC">
        <w:t xml:space="preserve"> (in this case, a</w:t>
      </w:r>
      <w:r w:rsidR="002E6485" w:rsidRPr="001159BC">
        <w:t xml:space="preserve"> group </w:t>
      </w:r>
      <w:r w:rsidR="005B2E38" w:rsidRPr="001159BC">
        <w:t>of districts</w:t>
      </w:r>
      <w:r w:rsidR="002E6485" w:rsidRPr="001159BC">
        <w:t xml:space="preserve"> that partially function as a single </w:t>
      </w:r>
      <w:r w:rsidR="000C58B1" w:rsidRPr="001159BC">
        <w:t>entity</w:t>
      </w:r>
      <w:r w:rsidR="005B2E38" w:rsidRPr="001159BC">
        <w:t>)</w:t>
      </w:r>
      <w:r w:rsidRPr="001159BC">
        <w:t xml:space="preserve"> establish, implement, and evaluate policies, plans, procedures, systems, and budgets with a primary focus on achieving districtwide strategic objectives, in part through equitable and effective use of resources, that ultimately lead to high-quality teaching and learning for all students.</w:t>
      </w:r>
    </w:p>
    <w:p w14:paraId="6CCEFE2D" w14:textId="31ED5209" w:rsidR="00B72349" w:rsidRPr="001159BC" w:rsidRDefault="00944D9E" w:rsidP="00B8422C">
      <w:pPr>
        <w:pStyle w:val="BodyText"/>
        <w:rPr>
          <w:rFonts w:ascii="Franklin Gothic Demi" w:hAnsi="Franklin Gothic Demi"/>
        </w:rPr>
      </w:pPr>
      <w:r w:rsidRPr="001159BC">
        <w:t xml:space="preserve">Table </w:t>
      </w:r>
      <w:r w:rsidR="000F34B4" w:rsidRPr="001159BC">
        <w:t xml:space="preserve">2 </w:t>
      </w:r>
      <w:r w:rsidRPr="001159BC">
        <w:t>summarizes key strengths and areas for growth in leadership and governance</w:t>
      </w:r>
      <w:r w:rsidR="00672224" w:rsidRPr="001159BC">
        <w:t xml:space="preserve"> in </w:t>
      </w:r>
      <w:r w:rsidR="00941083">
        <w:t>FRSU38</w:t>
      </w:r>
      <w:r w:rsidRPr="001159BC">
        <w:t>.</w:t>
      </w:r>
    </w:p>
    <w:p w14:paraId="5317D7CB" w14:textId="084955CD" w:rsidR="003D6ECF" w:rsidRPr="001159BC" w:rsidRDefault="003D6ECF" w:rsidP="00946862">
      <w:pPr>
        <w:pStyle w:val="TableTitle"/>
      </w:pPr>
      <w:bookmarkStart w:id="32" w:name="_Toc202359997"/>
      <w:r w:rsidRPr="001159BC">
        <w:t xml:space="preserve">Table </w:t>
      </w:r>
      <w:r w:rsidR="00BD049B" w:rsidRPr="001159BC">
        <w:t>2</w:t>
      </w:r>
      <w:r w:rsidRPr="001159BC">
        <w:t xml:space="preserve">. Summary of </w:t>
      </w:r>
      <w:r w:rsidR="00944D9E" w:rsidRPr="001159BC">
        <w:t xml:space="preserve">Key Strengths </w:t>
      </w:r>
      <w:r w:rsidRPr="001159BC">
        <w:t xml:space="preserve">and </w:t>
      </w:r>
      <w:r w:rsidR="00944D9E" w:rsidRPr="001159BC">
        <w:t xml:space="preserve">Areas </w:t>
      </w:r>
      <w:r w:rsidRPr="001159BC">
        <w:t xml:space="preserve">for </w:t>
      </w:r>
      <w:r w:rsidR="00944D9E" w:rsidRPr="001159BC">
        <w:t>Growth:</w:t>
      </w:r>
      <w:r w:rsidRPr="001159BC">
        <w:t xml:space="preserve"> Leadership and Governance</w:t>
      </w:r>
      <w:r w:rsidR="00C0766E" w:rsidRPr="001159BC">
        <w:t xml:space="preserve"> Standard</w:t>
      </w:r>
      <w:bookmarkEnd w:id="32"/>
    </w:p>
    <w:tbl>
      <w:tblPr>
        <w:tblStyle w:val="MSVTable1"/>
        <w:tblW w:w="5000" w:type="pct"/>
        <w:tblLayout w:type="fixed"/>
        <w:tblLook w:val="04A0" w:firstRow="1" w:lastRow="0" w:firstColumn="1" w:lastColumn="0" w:noHBand="0" w:noVBand="1"/>
      </w:tblPr>
      <w:tblGrid>
        <w:gridCol w:w="1702"/>
        <w:gridCol w:w="4079"/>
        <w:gridCol w:w="3563"/>
      </w:tblGrid>
      <w:tr w:rsidR="003D6ECF" w:rsidRPr="001159BC" w14:paraId="1BA64263" w14:textId="77777777" w:rsidTr="1CC8FB89">
        <w:trPr>
          <w:cnfStyle w:val="100000000000" w:firstRow="1" w:lastRow="0" w:firstColumn="0" w:lastColumn="0" w:oddVBand="0" w:evenVBand="0" w:oddHBand="0" w:evenHBand="0" w:firstRowFirstColumn="0" w:firstRowLastColumn="0" w:lastRowFirstColumn="0" w:lastRowLastColumn="0"/>
          <w:tblHeader/>
        </w:trPr>
        <w:tc>
          <w:tcPr>
            <w:tcW w:w="1702" w:type="dxa"/>
          </w:tcPr>
          <w:p w14:paraId="54BE6202" w14:textId="77777777" w:rsidR="003D6ECF" w:rsidRPr="001159BC" w:rsidRDefault="003D6ECF" w:rsidP="00473308">
            <w:pPr>
              <w:pStyle w:val="TableColHeadingCenter"/>
            </w:pPr>
            <w:r w:rsidRPr="001159BC">
              <w:t>Indicator</w:t>
            </w:r>
          </w:p>
        </w:tc>
        <w:tc>
          <w:tcPr>
            <w:tcW w:w="4079" w:type="dxa"/>
          </w:tcPr>
          <w:p w14:paraId="26C2C9B5" w14:textId="77777777" w:rsidR="003D6ECF" w:rsidRPr="001159BC" w:rsidRDefault="77A1E2E5" w:rsidP="00473308">
            <w:pPr>
              <w:pStyle w:val="TableColHeadingCenter"/>
            </w:pPr>
            <w:r w:rsidRPr="001159BC">
              <w:t>Strengths</w:t>
            </w:r>
          </w:p>
        </w:tc>
        <w:tc>
          <w:tcPr>
            <w:tcW w:w="3563" w:type="dxa"/>
          </w:tcPr>
          <w:p w14:paraId="19C0FC93" w14:textId="398D47A8" w:rsidR="003D6ECF" w:rsidRPr="001159BC" w:rsidRDefault="003D6ECF" w:rsidP="00473308">
            <w:pPr>
              <w:pStyle w:val="TableColHeadingCenter"/>
            </w:pPr>
            <w:r w:rsidRPr="001159BC">
              <w:t xml:space="preserve">Areas for </w:t>
            </w:r>
            <w:r w:rsidR="00944D9E" w:rsidRPr="001159BC">
              <w:t>growth</w:t>
            </w:r>
          </w:p>
        </w:tc>
      </w:tr>
      <w:tr w:rsidR="003D6ECF" w:rsidRPr="001159BC" w14:paraId="684F20FE" w14:textId="77777777" w:rsidTr="1CC8FB89">
        <w:trPr>
          <w:cnfStyle w:val="000000100000" w:firstRow="0" w:lastRow="0" w:firstColumn="0" w:lastColumn="0" w:oddVBand="0" w:evenVBand="0" w:oddHBand="1" w:evenHBand="0" w:firstRowFirstColumn="0" w:firstRowLastColumn="0" w:lastRowFirstColumn="0" w:lastRowLastColumn="0"/>
        </w:trPr>
        <w:tc>
          <w:tcPr>
            <w:tcW w:w="1702" w:type="dxa"/>
          </w:tcPr>
          <w:p w14:paraId="544D7F2B" w14:textId="01152A48" w:rsidR="003D6ECF" w:rsidRPr="001159BC" w:rsidRDefault="00895032" w:rsidP="00473308">
            <w:pPr>
              <w:pStyle w:val="TableSubheading"/>
            </w:pPr>
            <w:hyperlink w:anchor="_Leadership_and_Governing" w:history="1">
              <w:r w:rsidRPr="001159BC">
                <w:rPr>
                  <w:rStyle w:val="Hyperlink"/>
                </w:rPr>
                <w:t>Leadership and Governing Structures</w:t>
              </w:r>
            </w:hyperlink>
          </w:p>
        </w:tc>
        <w:tc>
          <w:tcPr>
            <w:tcW w:w="4079" w:type="dxa"/>
          </w:tcPr>
          <w:p w14:paraId="795C99D3" w14:textId="219F6D5D" w:rsidR="003D6ECF" w:rsidRPr="006051FD" w:rsidRDefault="00BE6850" w:rsidP="00BE6850">
            <w:pPr>
              <w:pStyle w:val="TableBullet1"/>
              <w:ind w:left="288" w:hanging="288"/>
              <w:rPr>
                <w:rFonts w:ascii="Franklin Gothic Book" w:eastAsia="Franklin Gothic Book" w:hAnsi="Franklin Gothic Book" w:cs="Franklin Gothic Book"/>
              </w:rPr>
            </w:pPr>
            <w:r w:rsidRPr="006051FD">
              <w:rPr>
                <w:rFonts w:ascii="Franklin Gothic Book" w:eastAsia="Franklin Gothic Book" w:hAnsi="Franklin Gothic Book" w:cs="Franklin Gothic Book"/>
              </w:rPr>
              <w:t>The</w:t>
            </w:r>
            <w:r w:rsidR="008F0172" w:rsidRPr="006051FD">
              <w:rPr>
                <w:rFonts w:ascii="Franklin Gothic Book" w:eastAsia="Franklin Gothic Book" w:hAnsi="Franklin Gothic Book" w:cs="Franklin Gothic Book"/>
              </w:rPr>
              <w:t xml:space="preserve"> </w:t>
            </w:r>
            <w:r w:rsidR="003460C7" w:rsidRPr="006051FD">
              <w:rPr>
                <w:rFonts w:ascii="Franklin Gothic Book" w:eastAsia="Franklin Gothic Book" w:hAnsi="Franklin Gothic Book" w:cs="Franklin Gothic Book"/>
              </w:rPr>
              <w:t>districts</w:t>
            </w:r>
            <w:r w:rsidRPr="006051FD">
              <w:rPr>
                <w:rFonts w:ascii="Franklin Gothic Book" w:eastAsia="Franklin Gothic Book" w:hAnsi="Franklin Gothic Book" w:cs="Franklin Gothic Book"/>
              </w:rPr>
              <w:t xml:space="preserve"> support teaming structures within schools and across </w:t>
            </w:r>
            <w:r w:rsidR="00941083">
              <w:rPr>
                <w:rFonts w:ascii="Franklin Gothic Book" w:eastAsia="Franklin Gothic Book" w:hAnsi="Franklin Gothic Book" w:cs="Franklin Gothic Book"/>
              </w:rPr>
              <w:t>FRSU38</w:t>
            </w:r>
            <w:r w:rsidR="001A272E" w:rsidRPr="006051FD">
              <w:rPr>
                <w:rFonts w:ascii="Franklin Gothic Book" w:eastAsia="Franklin Gothic Book" w:hAnsi="Franklin Gothic Book" w:cs="Franklin Gothic Book"/>
              </w:rPr>
              <w:t xml:space="preserve"> </w:t>
            </w:r>
            <w:r w:rsidRPr="006051FD">
              <w:rPr>
                <w:rFonts w:ascii="Franklin Gothic Book" w:eastAsia="Franklin Gothic Book" w:hAnsi="Franklin Gothic Book" w:cs="Franklin Gothic Book"/>
              </w:rPr>
              <w:t>that advance school priorities</w:t>
            </w:r>
            <w:r w:rsidR="00C3296D" w:rsidRPr="006051FD">
              <w:rPr>
                <w:rFonts w:ascii="Franklin Gothic Book" w:eastAsia="Franklin Gothic Book" w:hAnsi="Franklin Gothic Book" w:cs="Franklin Gothic Book"/>
              </w:rPr>
              <w:t>.</w:t>
            </w:r>
          </w:p>
        </w:tc>
        <w:tc>
          <w:tcPr>
            <w:tcW w:w="3563" w:type="dxa"/>
          </w:tcPr>
          <w:p w14:paraId="7086393F" w14:textId="1D2BD0E7" w:rsidR="003D6ECF" w:rsidRPr="006051FD" w:rsidRDefault="003D6ECF" w:rsidP="00B8422C">
            <w:pPr>
              <w:pStyle w:val="TableBullet1"/>
              <w:numPr>
                <w:ilvl w:val="0"/>
                <w:numId w:val="0"/>
              </w:numPr>
              <w:ind w:left="360"/>
            </w:pPr>
          </w:p>
        </w:tc>
      </w:tr>
      <w:tr w:rsidR="003D6ECF" w:rsidRPr="001159BC" w14:paraId="14B42E08" w14:textId="77777777" w:rsidTr="1CC8FB89">
        <w:tc>
          <w:tcPr>
            <w:tcW w:w="1702" w:type="dxa"/>
          </w:tcPr>
          <w:p w14:paraId="3EB19AE6" w14:textId="593DF9C6" w:rsidR="003D6ECF" w:rsidRPr="001159BC" w:rsidRDefault="00F95311" w:rsidP="00473308">
            <w:pPr>
              <w:pStyle w:val="TableSubheading"/>
            </w:pPr>
            <w:hyperlink w:anchor="_Strategic_Planning,_Implementation," w:history="1">
              <w:r w:rsidRPr="001159BC">
                <w:rPr>
                  <w:rStyle w:val="Hyperlink"/>
                </w:rPr>
                <w:t>Strategic Planning, Implementation, and Monitoring</w:t>
              </w:r>
            </w:hyperlink>
          </w:p>
        </w:tc>
        <w:tc>
          <w:tcPr>
            <w:tcW w:w="4079" w:type="dxa"/>
          </w:tcPr>
          <w:p w14:paraId="3C710E27" w14:textId="514A6A12" w:rsidR="003D6ECF" w:rsidRPr="006051FD" w:rsidRDefault="003D6ECF" w:rsidP="00D52125">
            <w:pPr>
              <w:pStyle w:val="TableBullet1"/>
              <w:numPr>
                <w:ilvl w:val="0"/>
                <w:numId w:val="0"/>
              </w:numPr>
              <w:ind w:left="360"/>
              <w:rPr>
                <w:rFonts w:eastAsiaTheme="minorEastAsia"/>
              </w:rPr>
            </w:pPr>
          </w:p>
        </w:tc>
        <w:tc>
          <w:tcPr>
            <w:tcW w:w="3563" w:type="dxa"/>
          </w:tcPr>
          <w:p w14:paraId="31E3D6F1" w14:textId="77777777" w:rsidR="000F2122" w:rsidRDefault="000F2122" w:rsidP="00B8422C">
            <w:pPr>
              <w:pStyle w:val="TableBullet1"/>
            </w:pPr>
            <w:r w:rsidRPr="006051FD">
              <w:t>Identifying specific measures of success and processes for progress monitoring embedded within all strategic plans at the school and</w:t>
            </w:r>
            <w:r w:rsidR="008F0172" w:rsidRPr="006051FD">
              <w:t xml:space="preserve"> </w:t>
            </w:r>
            <w:r w:rsidR="003460C7" w:rsidRPr="006051FD">
              <w:t>districts</w:t>
            </w:r>
            <w:r w:rsidR="00A01661" w:rsidRPr="006051FD">
              <w:t>’</w:t>
            </w:r>
            <w:r w:rsidRPr="006051FD">
              <w:t xml:space="preserve"> levels</w:t>
            </w:r>
          </w:p>
          <w:p w14:paraId="5838C396" w14:textId="39639597" w:rsidR="007B3ED8" w:rsidRPr="006051FD" w:rsidRDefault="007B3ED8" w:rsidP="00B8422C">
            <w:pPr>
              <w:pStyle w:val="TableBullet1"/>
            </w:pPr>
            <w:r w:rsidRPr="00E61803">
              <w:t>Having formal processes</w:t>
            </w:r>
            <w:r>
              <w:t xml:space="preserve"> </w:t>
            </w:r>
            <w:r w:rsidRPr="00E61803">
              <w:t xml:space="preserve">in place to </w:t>
            </w:r>
            <w:r w:rsidR="00464843">
              <w:t xml:space="preserve">regularly </w:t>
            </w:r>
            <w:r w:rsidRPr="00E61803">
              <w:t xml:space="preserve">communicate progress </w:t>
            </w:r>
            <w:r w:rsidR="00082F0D">
              <w:t>toward</w:t>
            </w:r>
            <w:r w:rsidR="00082F0D" w:rsidRPr="00E61803">
              <w:t xml:space="preserve"> </w:t>
            </w:r>
            <w:r w:rsidRPr="00E61803">
              <w:t>the districts’ strategic goals</w:t>
            </w:r>
          </w:p>
        </w:tc>
      </w:tr>
      <w:tr w:rsidR="003D6ECF" w:rsidRPr="001159BC" w14:paraId="22B4591C" w14:textId="77777777" w:rsidTr="1CC8FB89">
        <w:trPr>
          <w:cnfStyle w:val="000000100000" w:firstRow="0" w:lastRow="0" w:firstColumn="0" w:lastColumn="0" w:oddVBand="0" w:evenVBand="0" w:oddHBand="1" w:evenHBand="0" w:firstRowFirstColumn="0" w:firstRowLastColumn="0" w:lastRowFirstColumn="0" w:lastRowLastColumn="0"/>
        </w:trPr>
        <w:tc>
          <w:tcPr>
            <w:tcW w:w="1702" w:type="dxa"/>
          </w:tcPr>
          <w:p w14:paraId="5F56A8E5" w14:textId="5B7ACDB9" w:rsidR="003D6ECF" w:rsidRPr="001159BC" w:rsidRDefault="003D6ECF" w:rsidP="00473308">
            <w:pPr>
              <w:pStyle w:val="TableSubheading"/>
            </w:pPr>
            <w:hyperlink w:anchor="_District_Culture" w:history="1">
              <w:r w:rsidRPr="001159BC">
                <w:rPr>
                  <w:rStyle w:val="Hyperlink"/>
                </w:rPr>
                <w:t xml:space="preserve">District </w:t>
              </w:r>
              <w:r w:rsidR="00F95311" w:rsidRPr="001159BC">
                <w:rPr>
                  <w:rStyle w:val="Hyperlink"/>
                </w:rPr>
                <w:t>Culture</w:t>
              </w:r>
            </w:hyperlink>
          </w:p>
        </w:tc>
        <w:tc>
          <w:tcPr>
            <w:tcW w:w="4079" w:type="dxa"/>
          </w:tcPr>
          <w:p w14:paraId="2956C390" w14:textId="71EB77C1" w:rsidR="003D6ECF" w:rsidRPr="006051FD" w:rsidRDefault="6701B0A8" w:rsidP="007D69BA">
            <w:pPr>
              <w:pStyle w:val="TableBullet1"/>
            </w:pPr>
            <w:r w:rsidRPr="006051FD">
              <w:rPr>
                <w:rFonts w:eastAsiaTheme="minorEastAsia"/>
              </w:rPr>
              <w:t>Strong working relationships exist between elected officials, central office leaders, and school leaders</w:t>
            </w:r>
            <w:r w:rsidR="28364BD6" w:rsidRPr="006051FD">
              <w:rPr>
                <w:rFonts w:eastAsiaTheme="minorEastAsia"/>
              </w:rPr>
              <w:t>.</w:t>
            </w:r>
          </w:p>
        </w:tc>
        <w:tc>
          <w:tcPr>
            <w:tcW w:w="3563" w:type="dxa"/>
          </w:tcPr>
          <w:p w14:paraId="0157EC36" w14:textId="3C6E9939" w:rsidR="00BC128C" w:rsidRDefault="00EE7467" w:rsidP="00B8422C">
            <w:pPr>
              <w:pStyle w:val="TableBullet1"/>
            </w:pPr>
            <w:r>
              <w:rPr>
                <w:rFonts w:eastAsia="Aptos" w:cs="Aptos"/>
              </w:rPr>
              <w:t xml:space="preserve">Identifying </w:t>
            </w:r>
            <w:r w:rsidR="00BC128C" w:rsidRPr="00E61803">
              <w:rPr>
                <w:rFonts w:eastAsia="Aptos" w:cs="Aptos"/>
              </w:rPr>
              <w:t>specific strategies for recruiting and retaining leaders</w:t>
            </w:r>
          </w:p>
          <w:p w14:paraId="0F21E755" w14:textId="7B2D2C7F" w:rsidR="0097013E" w:rsidRPr="006051FD" w:rsidRDefault="0097013E" w:rsidP="0097013E">
            <w:pPr>
              <w:pStyle w:val="TableBullet1"/>
            </w:pPr>
            <w:r w:rsidRPr="006051FD">
              <w:t>Communicating about and incorporating parental feedback into areas of operations</w:t>
            </w:r>
          </w:p>
        </w:tc>
      </w:tr>
    </w:tbl>
    <w:p w14:paraId="47244709" w14:textId="2F8C3EBE" w:rsidR="003D6ECF" w:rsidRPr="001159BC" w:rsidRDefault="00895032" w:rsidP="003D6ECF">
      <w:pPr>
        <w:pStyle w:val="Heading3"/>
      </w:pPr>
      <w:bookmarkStart w:id="33" w:name="_School_Committee_Governance"/>
      <w:bookmarkStart w:id="34" w:name="_Leadership_and_Governing"/>
      <w:bookmarkEnd w:id="33"/>
      <w:bookmarkEnd w:id="34"/>
      <w:r w:rsidRPr="001159BC">
        <w:t>Leadership and Gov</w:t>
      </w:r>
      <w:r w:rsidR="003D6ECF" w:rsidRPr="001159BC">
        <w:t>e</w:t>
      </w:r>
      <w:r w:rsidRPr="001159BC">
        <w:t>rning Structures</w:t>
      </w:r>
    </w:p>
    <w:p w14:paraId="5091EDC1" w14:textId="61E42C72" w:rsidR="00E65800" w:rsidRPr="001159BC" w:rsidRDefault="00DC213D" w:rsidP="00B8422C">
      <w:pPr>
        <w:pStyle w:val="BodyTextposthead"/>
      </w:pPr>
      <w:r w:rsidRPr="001159BC">
        <w:t>Darius Modestow</w:t>
      </w:r>
      <w:r w:rsidR="00EE3AB7" w:rsidRPr="001159BC">
        <w:t xml:space="preserve"> </w:t>
      </w:r>
      <w:r w:rsidR="0094710A" w:rsidRPr="001159BC">
        <w:t xml:space="preserve">is the superintendent of </w:t>
      </w:r>
      <w:r w:rsidR="00941083">
        <w:t>FRSU38</w:t>
      </w:r>
      <w:r w:rsidR="00534F76" w:rsidRPr="001159BC">
        <w:t xml:space="preserve">. </w:t>
      </w:r>
      <w:r w:rsidR="0077520E" w:rsidRPr="001159BC">
        <w:t>T</w:t>
      </w:r>
      <w:r w:rsidR="00534F76" w:rsidRPr="001159BC">
        <w:t>he superintendent and central office</w:t>
      </w:r>
      <w:r w:rsidR="0094710A" w:rsidRPr="001159BC">
        <w:t xml:space="preserve"> </w:t>
      </w:r>
      <w:r w:rsidR="21C25328" w:rsidRPr="001159BC">
        <w:t>oversee five school</w:t>
      </w:r>
      <w:r w:rsidR="00EE3AB7" w:rsidRPr="001159BC">
        <w:t>s</w:t>
      </w:r>
      <w:r w:rsidR="00965A24" w:rsidRPr="001159BC">
        <w:t xml:space="preserve">, </w:t>
      </w:r>
      <w:r w:rsidR="00534F76" w:rsidRPr="001159BC">
        <w:t xml:space="preserve">report to </w:t>
      </w:r>
      <w:r w:rsidR="00965A24" w:rsidRPr="001159BC">
        <w:t>five school committees,</w:t>
      </w:r>
      <w:r w:rsidR="00056BC0" w:rsidRPr="001159BC">
        <w:t xml:space="preserve"> and </w:t>
      </w:r>
      <w:r w:rsidR="004C726A">
        <w:t xml:space="preserve">work </w:t>
      </w:r>
      <w:r w:rsidR="00056BC0" w:rsidRPr="001159BC">
        <w:t xml:space="preserve">with </w:t>
      </w:r>
      <w:r w:rsidR="006512CA" w:rsidRPr="001159BC">
        <w:t xml:space="preserve">officials from </w:t>
      </w:r>
      <w:r w:rsidR="00056BC0" w:rsidRPr="001159BC">
        <w:t xml:space="preserve">four towns </w:t>
      </w:r>
      <w:r w:rsidR="00976FDD" w:rsidRPr="001159BC">
        <w:t>(Conway, Deerfield, Sunderland, and Whately)</w:t>
      </w:r>
      <w:r w:rsidR="00056BC0" w:rsidRPr="001159BC">
        <w:t xml:space="preserve">. </w:t>
      </w:r>
      <w:r w:rsidR="00EF2DE9" w:rsidRPr="001159BC">
        <w:t>Although</w:t>
      </w:r>
      <w:r w:rsidR="00803F91" w:rsidRPr="001159BC">
        <w:t xml:space="preserve"> </w:t>
      </w:r>
      <w:r w:rsidR="00941083">
        <w:t>FRSU38</w:t>
      </w:r>
      <w:r w:rsidR="00803F91" w:rsidRPr="001159BC">
        <w:t xml:space="preserve"> are a </w:t>
      </w:r>
      <w:r w:rsidR="009F246F">
        <w:t>collectio</w:t>
      </w:r>
      <w:r w:rsidR="0036450A" w:rsidRPr="001159BC">
        <w:t>n of</w:t>
      </w:r>
      <w:r w:rsidR="001F49DA" w:rsidRPr="001159BC">
        <w:t xml:space="preserve"> five districts</w:t>
      </w:r>
      <w:r w:rsidR="009F246F">
        <w:t>, in</w:t>
      </w:r>
      <w:r w:rsidR="00BF72A1">
        <w:t>cluding a superintendency union and a regional school, as well as</w:t>
      </w:r>
      <w:r w:rsidR="001F49DA" w:rsidRPr="001159BC">
        <w:t xml:space="preserve"> four towns, central office staff reported that they think of themselves as </w:t>
      </w:r>
      <w:r w:rsidR="00A4628D" w:rsidRPr="001159BC">
        <w:t xml:space="preserve">a </w:t>
      </w:r>
      <w:r w:rsidR="00A01661" w:rsidRPr="001159BC">
        <w:t>“</w:t>
      </w:r>
      <w:r w:rsidR="00A4628D" w:rsidRPr="001159BC">
        <w:t>school district</w:t>
      </w:r>
      <w:r w:rsidR="00696DE0" w:rsidRPr="001159BC">
        <w:t>,</w:t>
      </w:r>
      <w:r w:rsidR="00A01661" w:rsidRPr="001159BC">
        <w:t>”</w:t>
      </w:r>
      <w:r w:rsidR="00696DE0" w:rsidRPr="001159BC">
        <w:t xml:space="preserve"> implying </w:t>
      </w:r>
      <w:r w:rsidR="006E71C3" w:rsidRPr="001159BC">
        <w:t xml:space="preserve">that </w:t>
      </w:r>
      <w:r w:rsidR="00696DE0" w:rsidRPr="001159BC">
        <w:t xml:space="preserve">they attempt to operate as a single entity. </w:t>
      </w:r>
    </w:p>
    <w:p w14:paraId="11AA946E" w14:textId="28706E5F" w:rsidR="00E65B4B" w:rsidRPr="001159BC" w:rsidRDefault="2CF769E4" w:rsidP="5D32277E">
      <w:pPr>
        <w:pStyle w:val="BodyText"/>
        <w:rPr>
          <w:rFonts w:eastAsia="Aptos" w:cs="Aptos"/>
          <w:color w:val="242424"/>
        </w:rPr>
      </w:pPr>
      <w:r w:rsidRPr="001159BC">
        <w:rPr>
          <w:rFonts w:eastAsiaTheme="minorEastAsia"/>
          <w:color w:val="212529"/>
        </w:rPr>
        <w:t>A</w:t>
      </w:r>
      <w:r w:rsidR="40E6570C" w:rsidRPr="001159BC">
        <w:rPr>
          <w:rFonts w:eastAsiaTheme="minorEastAsia"/>
          <w:color w:val="000000" w:themeColor="text1"/>
        </w:rPr>
        <w:t xml:space="preserve">ccording to the </w:t>
      </w:r>
      <w:r w:rsidR="0FD2387F" w:rsidRPr="001159BC">
        <w:rPr>
          <w:rFonts w:eastAsiaTheme="minorEastAsia"/>
          <w:i/>
          <w:iCs/>
          <w:color w:val="000000" w:themeColor="text1"/>
        </w:rPr>
        <w:t>Frontier</w:t>
      </w:r>
      <w:r w:rsidR="00507BF6" w:rsidRPr="001159BC">
        <w:rPr>
          <w:rFonts w:eastAsiaTheme="minorEastAsia"/>
          <w:i/>
          <w:iCs/>
          <w:color w:val="000000" w:themeColor="text1"/>
        </w:rPr>
        <w:t xml:space="preserve"> Regional</w:t>
      </w:r>
      <w:r w:rsidR="0FD2387F" w:rsidRPr="001159BC">
        <w:rPr>
          <w:rFonts w:eastAsiaTheme="minorEastAsia"/>
          <w:i/>
          <w:iCs/>
          <w:color w:val="000000" w:themeColor="text1"/>
        </w:rPr>
        <w:t xml:space="preserve"> and U</w:t>
      </w:r>
      <w:r w:rsidR="2324C31B" w:rsidRPr="001159BC">
        <w:rPr>
          <w:rFonts w:eastAsiaTheme="minorEastAsia"/>
          <w:i/>
          <w:iCs/>
          <w:color w:val="000000" w:themeColor="text1"/>
        </w:rPr>
        <w:t>nion</w:t>
      </w:r>
      <w:r w:rsidR="00B64E59" w:rsidRPr="001159BC">
        <w:rPr>
          <w:rFonts w:eastAsiaTheme="minorEastAsia"/>
          <w:i/>
          <w:iCs/>
          <w:color w:val="000000" w:themeColor="text1"/>
        </w:rPr>
        <w:t xml:space="preserve"> </w:t>
      </w:r>
      <w:r w:rsidR="2324C31B" w:rsidRPr="001159BC">
        <w:rPr>
          <w:rFonts w:eastAsiaTheme="minorEastAsia"/>
          <w:i/>
          <w:iCs/>
          <w:color w:val="000000" w:themeColor="text1"/>
        </w:rPr>
        <w:t>#</w:t>
      </w:r>
      <w:r w:rsidR="0FD2387F" w:rsidRPr="001159BC">
        <w:rPr>
          <w:rFonts w:eastAsiaTheme="minorEastAsia"/>
          <w:i/>
          <w:iCs/>
          <w:color w:val="000000" w:themeColor="text1"/>
        </w:rPr>
        <w:t>38 School Districts P</w:t>
      </w:r>
      <w:r w:rsidR="40E6570C" w:rsidRPr="001159BC">
        <w:rPr>
          <w:rFonts w:eastAsiaTheme="minorEastAsia"/>
          <w:i/>
          <w:iCs/>
          <w:color w:val="000000" w:themeColor="text1"/>
        </w:rPr>
        <w:t xml:space="preserve">olicy </w:t>
      </w:r>
      <w:r w:rsidR="3A90C3D5" w:rsidRPr="001159BC">
        <w:rPr>
          <w:rFonts w:eastAsiaTheme="minorEastAsia"/>
          <w:i/>
          <w:iCs/>
          <w:color w:val="000000" w:themeColor="text1"/>
        </w:rPr>
        <w:t>M</w:t>
      </w:r>
      <w:r w:rsidR="40E6570C" w:rsidRPr="001159BC">
        <w:rPr>
          <w:rFonts w:eastAsiaTheme="minorEastAsia"/>
          <w:i/>
          <w:iCs/>
          <w:color w:val="000000" w:themeColor="text1"/>
        </w:rPr>
        <w:t>anual</w:t>
      </w:r>
      <w:r w:rsidR="40E6570C" w:rsidRPr="001159BC">
        <w:rPr>
          <w:rFonts w:eastAsiaTheme="minorEastAsia"/>
          <w:color w:val="000000" w:themeColor="text1"/>
        </w:rPr>
        <w:t xml:space="preserve">, </w:t>
      </w:r>
      <w:r w:rsidR="40E6570C" w:rsidRPr="001159BC">
        <w:rPr>
          <w:rFonts w:eastAsiaTheme="minorEastAsia"/>
          <w:color w:val="212529"/>
        </w:rPr>
        <w:t xml:space="preserve">four of the </w:t>
      </w:r>
      <w:r w:rsidR="00306672" w:rsidRPr="001159BC">
        <w:rPr>
          <w:rFonts w:eastAsiaTheme="minorEastAsia"/>
          <w:color w:val="212529"/>
        </w:rPr>
        <w:t xml:space="preserve">11 </w:t>
      </w:r>
      <w:r w:rsidR="40E6570C" w:rsidRPr="001159BC">
        <w:rPr>
          <w:rFonts w:eastAsiaTheme="minorEastAsia"/>
          <w:color w:val="212529"/>
        </w:rPr>
        <w:t xml:space="preserve">members </w:t>
      </w:r>
      <w:r w:rsidR="001F093A" w:rsidRPr="001159BC">
        <w:rPr>
          <w:rFonts w:eastAsiaTheme="minorEastAsia"/>
          <w:color w:val="212529"/>
        </w:rPr>
        <w:t xml:space="preserve">of the Frontier </w:t>
      </w:r>
      <w:r w:rsidR="00B746FA" w:rsidRPr="001159BC">
        <w:rPr>
          <w:rFonts w:eastAsiaTheme="minorEastAsia"/>
          <w:color w:val="212529"/>
        </w:rPr>
        <w:t>s</w:t>
      </w:r>
      <w:r w:rsidR="001F093A" w:rsidRPr="001159BC">
        <w:rPr>
          <w:rFonts w:eastAsiaTheme="minorEastAsia"/>
          <w:color w:val="212529"/>
        </w:rPr>
        <w:t xml:space="preserve">chool </w:t>
      </w:r>
      <w:r w:rsidR="00B746FA" w:rsidRPr="001159BC">
        <w:rPr>
          <w:rFonts w:eastAsiaTheme="minorEastAsia"/>
          <w:color w:val="212529"/>
        </w:rPr>
        <w:t>c</w:t>
      </w:r>
      <w:r w:rsidR="001F093A" w:rsidRPr="001159BC">
        <w:rPr>
          <w:rFonts w:eastAsiaTheme="minorEastAsia"/>
          <w:color w:val="212529"/>
        </w:rPr>
        <w:t xml:space="preserve">ommittee </w:t>
      </w:r>
      <w:r w:rsidR="1DB55123" w:rsidRPr="001159BC">
        <w:rPr>
          <w:rFonts w:eastAsiaTheme="minorEastAsia"/>
          <w:color w:val="212529"/>
        </w:rPr>
        <w:t>are</w:t>
      </w:r>
      <w:r w:rsidR="40E6570C" w:rsidRPr="001159BC">
        <w:rPr>
          <w:rFonts w:eastAsiaTheme="minorEastAsia"/>
          <w:color w:val="212529"/>
        </w:rPr>
        <w:t xml:space="preserve"> appointed by the </w:t>
      </w:r>
      <w:r w:rsidR="006A79DC" w:rsidRPr="001159BC">
        <w:rPr>
          <w:rFonts w:eastAsiaTheme="minorEastAsia"/>
          <w:color w:val="212529"/>
        </w:rPr>
        <w:t xml:space="preserve">four </w:t>
      </w:r>
      <w:r w:rsidR="40E6570C" w:rsidRPr="001159BC">
        <w:rPr>
          <w:rFonts w:eastAsiaTheme="minorEastAsia"/>
          <w:color w:val="212529"/>
        </w:rPr>
        <w:t xml:space="preserve">local school committees and seven </w:t>
      </w:r>
      <w:r w:rsidR="73B15290" w:rsidRPr="001159BC">
        <w:rPr>
          <w:rFonts w:eastAsiaTheme="minorEastAsia"/>
          <w:color w:val="212529"/>
        </w:rPr>
        <w:t>are</w:t>
      </w:r>
      <w:r w:rsidR="40E6570C" w:rsidRPr="001159BC">
        <w:rPr>
          <w:rFonts w:eastAsiaTheme="minorEastAsia"/>
          <w:color w:val="212529"/>
        </w:rPr>
        <w:t xml:space="preserve"> elected</w:t>
      </w:r>
      <w:r w:rsidR="00D47946" w:rsidRPr="001159BC">
        <w:rPr>
          <w:rFonts w:eastAsiaTheme="minorEastAsia"/>
          <w:color w:val="212529"/>
        </w:rPr>
        <w:t xml:space="preserve"> directly</w:t>
      </w:r>
      <w:r w:rsidR="40E6570C" w:rsidRPr="001159BC">
        <w:rPr>
          <w:rFonts w:eastAsiaTheme="minorEastAsia"/>
          <w:color w:val="212529"/>
        </w:rPr>
        <w:t xml:space="preserve"> </w:t>
      </w:r>
      <w:r w:rsidR="777BB2A9" w:rsidRPr="001159BC">
        <w:rPr>
          <w:rFonts w:eastAsiaTheme="minorEastAsia"/>
          <w:color w:val="212529"/>
        </w:rPr>
        <w:t>through</w:t>
      </w:r>
      <w:r w:rsidR="40E6570C" w:rsidRPr="001159BC">
        <w:rPr>
          <w:rFonts w:eastAsiaTheme="minorEastAsia"/>
          <w:color w:val="212529"/>
        </w:rPr>
        <w:t xml:space="preserve"> annual town elections</w:t>
      </w:r>
      <w:r w:rsidR="4B722463" w:rsidRPr="001159BC">
        <w:rPr>
          <w:rFonts w:eastAsiaTheme="minorEastAsia"/>
          <w:color w:val="000000" w:themeColor="text1"/>
        </w:rPr>
        <w:t>.</w:t>
      </w:r>
      <w:r w:rsidR="2F3533A9" w:rsidRPr="001159BC">
        <w:rPr>
          <w:rFonts w:eastAsiaTheme="minorEastAsia"/>
          <w:color w:val="212529"/>
        </w:rPr>
        <w:t xml:space="preserve"> </w:t>
      </w:r>
      <w:r w:rsidR="2F3533A9" w:rsidRPr="001159BC">
        <w:rPr>
          <w:rFonts w:eastAsiaTheme="minorEastAsia"/>
          <w:color w:val="000000" w:themeColor="text1"/>
        </w:rPr>
        <w:t>The four towns</w:t>
      </w:r>
      <w:r w:rsidR="00A01661" w:rsidRPr="001159BC">
        <w:rPr>
          <w:rFonts w:eastAsiaTheme="minorEastAsia"/>
          <w:color w:val="000000" w:themeColor="text1"/>
        </w:rPr>
        <w:t>’</w:t>
      </w:r>
      <w:r w:rsidR="2F3533A9" w:rsidRPr="001159BC">
        <w:rPr>
          <w:rFonts w:eastAsiaTheme="minorEastAsia"/>
          <w:color w:val="000000" w:themeColor="text1"/>
        </w:rPr>
        <w:t xml:space="preserve"> local school committee</w:t>
      </w:r>
      <w:r w:rsidR="00D47946" w:rsidRPr="001159BC">
        <w:rPr>
          <w:rFonts w:eastAsiaTheme="minorEastAsia"/>
          <w:color w:val="000000" w:themeColor="text1"/>
        </w:rPr>
        <w:t>s</w:t>
      </w:r>
      <w:r w:rsidR="2F3533A9" w:rsidRPr="001159BC">
        <w:rPr>
          <w:rFonts w:eastAsiaTheme="minorEastAsia"/>
          <w:color w:val="000000" w:themeColor="text1"/>
        </w:rPr>
        <w:t xml:space="preserve"> </w:t>
      </w:r>
      <w:r w:rsidR="2F3533A9" w:rsidRPr="001159BC">
        <w:rPr>
          <w:rFonts w:eastAsiaTheme="minorEastAsia"/>
          <w:color w:val="000000" w:themeColor="text1"/>
        </w:rPr>
        <w:lastRenderedPageBreak/>
        <w:t>oversee</w:t>
      </w:r>
      <w:r w:rsidR="5C7E48ED" w:rsidRPr="001159BC">
        <w:rPr>
          <w:rFonts w:eastAsiaTheme="minorEastAsia"/>
          <w:color w:val="000000" w:themeColor="text1"/>
        </w:rPr>
        <w:t xml:space="preserve"> the operations and policies of the </w:t>
      </w:r>
      <w:r w:rsidR="002D3778" w:rsidRPr="001159BC">
        <w:rPr>
          <w:rFonts w:eastAsiaTheme="minorEastAsia"/>
          <w:color w:val="000000" w:themeColor="text1"/>
        </w:rPr>
        <w:t xml:space="preserve">single </w:t>
      </w:r>
      <w:r w:rsidR="5C7E48ED" w:rsidRPr="001159BC">
        <w:rPr>
          <w:rFonts w:eastAsiaTheme="minorEastAsia"/>
          <w:color w:val="000000" w:themeColor="text1"/>
        </w:rPr>
        <w:t xml:space="preserve">elementary schools within </w:t>
      </w:r>
      <w:r w:rsidR="002D3778" w:rsidRPr="001159BC">
        <w:rPr>
          <w:rFonts w:eastAsiaTheme="minorEastAsia"/>
          <w:color w:val="000000" w:themeColor="text1"/>
        </w:rPr>
        <w:t xml:space="preserve">each of </w:t>
      </w:r>
      <w:r w:rsidR="5C7E48ED" w:rsidRPr="001159BC">
        <w:rPr>
          <w:rFonts w:eastAsiaTheme="minorEastAsia"/>
          <w:color w:val="000000" w:themeColor="text1"/>
        </w:rPr>
        <w:t>their respective towns. All five school committees meet as a joint committee twice a year.</w:t>
      </w:r>
      <w:r w:rsidR="415D4E0A" w:rsidRPr="001159BC">
        <w:rPr>
          <w:rFonts w:eastAsiaTheme="minorEastAsia"/>
          <w:color w:val="000000" w:themeColor="text1"/>
        </w:rPr>
        <w:t xml:space="preserve"> </w:t>
      </w:r>
      <w:r w:rsidR="5C7E48ED" w:rsidRPr="001159BC">
        <w:rPr>
          <w:rFonts w:eastAsiaTheme="minorEastAsia"/>
          <w:color w:val="242424"/>
        </w:rPr>
        <w:t xml:space="preserve">A review of the five school </w:t>
      </w:r>
      <w:r w:rsidR="2F3533A9" w:rsidRPr="001159BC">
        <w:rPr>
          <w:rFonts w:eastAsiaTheme="minorEastAsia"/>
          <w:color w:val="242424"/>
        </w:rPr>
        <w:t>committees</w:t>
      </w:r>
      <w:r w:rsidR="00A01661" w:rsidRPr="001159BC">
        <w:rPr>
          <w:rFonts w:eastAsiaTheme="minorEastAsia"/>
          <w:color w:val="242424"/>
        </w:rPr>
        <w:t>’</w:t>
      </w:r>
      <w:r w:rsidR="5C7E48ED" w:rsidRPr="001159BC">
        <w:rPr>
          <w:rFonts w:eastAsiaTheme="minorEastAsia"/>
          <w:color w:val="242424"/>
        </w:rPr>
        <w:t xml:space="preserve"> websites </w:t>
      </w:r>
      <w:r w:rsidR="1156420B" w:rsidRPr="001159BC">
        <w:rPr>
          <w:rFonts w:eastAsiaTheme="minorEastAsia"/>
          <w:color w:val="242424"/>
        </w:rPr>
        <w:t>revealed</w:t>
      </w:r>
      <w:r w:rsidR="5C7E48ED" w:rsidRPr="001159BC">
        <w:rPr>
          <w:rFonts w:eastAsiaTheme="minorEastAsia"/>
          <w:color w:val="242424"/>
        </w:rPr>
        <w:t xml:space="preserve"> that meeting schedules, agendas, materials, minutes, and recordings </w:t>
      </w:r>
      <w:r w:rsidR="2636BD8B" w:rsidRPr="001159BC">
        <w:rPr>
          <w:rFonts w:eastAsiaTheme="minorEastAsia"/>
          <w:color w:val="242424"/>
        </w:rPr>
        <w:t xml:space="preserve">of their meetings </w:t>
      </w:r>
      <w:r w:rsidR="5C7E48ED" w:rsidRPr="001159BC">
        <w:rPr>
          <w:rFonts w:eastAsiaTheme="minorEastAsia"/>
          <w:color w:val="242424"/>
        </w:rPr>
        <w:t xml:space="preserve">are publicly available. </w:t>
      </w:r>
    </w:p>
    <w:p w14:paraId="6C4E148F" w14:textId="7B31C617" w:rsidR="00E65B4B" w:rsidRPr="001159BC" w:rsidRDefault="00433036" w:rsidP="00B8422C">
      <w:pPr>
        <w:pStyle w:val="BodyText"/>
        <w:rPr>
          <w:strike/>
        </w:rPr>
      </w:pPr>
      <w:r w:rsidRPr="001159BC">
        <w:rPr>
          <w:rFonts w:eastAsiaTheme="minorEastAsia"/>
          <w:color w:val="000000" w:themeColor="text1"/>
        </w:rPr>
        <w:t>The superintendent and central office staff collaborate with the Frontier school committee and individual committees from four towns:</w:t>
      </w:r>
      <w:r w:rsidRPr="001159BC">
        <w:rPr>
          <w:rFonts w:eastAsiaTheme="minorEastAsia"/>
          <w:color w:val="212529"/>
        </w:rPr>
        <w:t xml:space="preserve"> Conway, Deerfield, Sunderland, and Whately. </w:t>
      </w:r>
      <w:r w:rsidR="002B0293" w:rsidRPr="001159BC">
        <w:t>S</w:t>
      </w:r>
      <w:r w:rsidR="5C7E48ED" w:rsidRPr="001159BC">
        <w:t xml:space="preserve">chool committee members and the superintendent </w:t>
      </w:r>
      <w:r w:rsidR="002B0293" w:rsidRPr="001159BC">
        <w:t xml:space="preserve">characterized their working relationships as </w:t>
      </w:r>
      <w:r w:rsidR="5C7E48ED" w:rsidRPr="001159BC">
        <w:t xml:space="preserve">positive </w:t>
      </w:r>
      <w:r w:rsidR="002B0293" w:rsidRPr="001159BC">
        <w:t>and productive</w:t>
      </w:r>
      <w:r w:rsidR="00D17170" w:rsidRPr="001159BC">
        <w:t xml:space="preserve">. </w:t>
      </w:r>
      <w:r w:rsidR="00A101E9" w:rsidRPr="001159BC">
        <w:t>Interviews with school committee members indicated that the school committees focus primarily on budget and policy for their local elementary schools as well as their town contribution to the regional school</w:t>
      </w:r>
      <w:r w:rsidR="00A01661" w:rsidRPr="001159BC">
        <w:t>’</w:t>
      </w:r>
      <w:r w:rsidR="00A101E9" w:rsidRPr="001159BC">
        <w:t xml:space="preserve">s budget. </w:t>
      </w:r>
      <w:r w:rsidR="002B0293" w:rsidRPr="001159BC">
        <w:t xml:space="preserve">Interviewed </w:t>
      </w:r>
      <w:r w:rsidR="7B88A3AF" w:rsidRPr="001159BC">
        <w:t>school committee members</w:t>
      </w:r>
      <w:r w:rsidR="0073523C" w:rsidRPr="001159BC">
        <w:t xml:space="preserve"> and </w:t>
      </w:r>
      <w:r w:rsidR="00522F9D" w:rsidRPr="001159BC">
        <w:t>town officials from the four constituent communities</w:t>
      </w:r>
      <w:r w:rsidR="007F0BBF" w:rsidRPr="001159BC">
        <w:t>, as well as</w:t>
      </w:r>
      <w:r w:rsidR="7B88A3AF" w:rsidRPr="001159BC">
        <w:t xml:space="preserve"> the superintendent</w:t>
      </w:r>
      <w:r w:rsidR="007F0BBF" w:rsidRPr="001159BC">
        <w:t>,</w:t>
      </w:r>
      <w:r w:rsidR="7B88A3AF" w:rsidRPr="001159BC">
        <w:t xml:space="preserve"> voiced appreciation for their </w:t>
      </w:r>
      <w:r w:rsidR="002B0293" w:rsidRPr="001159BC">
        <w:t xml:space="preserve">productive working </w:t>
      </w:r>
      <w:r w:rsidR="7B88A3AF" w:rsidRPr="001159BC">
        <w:t>relationship</w:t>
      </w:r>
      <w:r w:rsidR="002B0293" w:rsidRPr="001159BC">
        <w:t>s</w:t>
      </w:r>
      <w:r w:rsidR="7B88A3AF" w:rsidRPr="001159BC">
        <w:t>.</w:t>
      </w:r>
      <w:r w:rsidR="5C7E48ED" w:rsidRPr="001159BC">
        <w:t xml:space="preserve"> One school </w:t>
      </w:r>
      <w:r w:rsidR="002B0293" w:rsidRPr="001159BC">
        <w:t>committee</w:t>
      </w:r>
      <w:r w:rsidR="00611E93" w:rsidRPr="001159BC">
        <w:t xml:space="preserve"> </w:t>
      </w:r>
      <w:r w:rsidR="5C7E48ED" w:rsidRPr="001159BC">
        <w:t>member stated</w:t>
      </w:r>
      <w:r w:rsidR="00502D5A" w:rsidRPr="001159BC">
        <w:t>,</w:t>
      </w:r>
      <w:r w:rsidR="5C7E48ED" w:rsidRPr="001159BC">
        <w:t xml:space="preserve"> </w:t>
      </w:r>
      <w:r w:rsidR="00A01661" w:rsidRPr="001159BC">
        <w:t>“</w:t>
      </w:r>
      <w:r w:rsidR="5C7E48ED" w:rsidRPr="001159BC">
        <w:rPr>
          <w:color w:val="000000" w:themeColor="text1"/>
        </w:rPr>
        <w:t xml:space="preserve">I consider us very fortunate that we have a great working relationship between the various school committees and the superintendent and </w:t>
      </w:r>
      <w:r w:rsidR="00611E93" w:rsidRPr="001159BC">
        <w:rPr>
          <w:color w:val="000000" w:themeColor="text1"/>
        </w:rPr>
        <w:t xml:space="preserve">[central office] </w:t>
      </w:r>
      <w:r w:rsidR="5C7E48ED" w:rsidRPr="001159BC">
        <w:rPr>
          <w:color w:val="000000" w:themeColor="text1"/>
        </w:rPr>
        <w:t>administration.</w:t>
      </w:r>
      <w:r w:rsidR="00A01661" w:rsidRPr="001159BC">
        <w:rPr>
          <w:color w:val="000000" w:themeColor="text1"/>
        </w:rPr>
        <w:t>”</w:t>
      </w:r>
      <w:r w:rsidR="5C7E48ED" w:rsidRPr="001159BC">
        <w:rPr>
          <w:color w:val="000000" w:themeColor="text1"/>
        </w:rPr>
        <w:t xml:space="preserve"> Similarly, the superintendent praised the school committee members, explaining that they understand the importance of </w:t>
      </w:r>
      <w:r w:rsidR="531B7FE0" w:rsidRPr="001159BC">
        <w:rPr>
          <w:color w:val="000000" w:themeColor="text1"/>
        </w:rPr>
        <w:t>collaboration</w:t>
      </w:r>
      <w:r w:rsidR="00A86256" w:rsidRPr="001159BC">
        <w:rPr>
          <w:color w:val="000000" w:themeColor="text1"/>
        </w:rPr>
        <w:t xml:space="preserve"> </w:t>
      </w:r>
      <w:r w:rsidR="00D91668" w:rsidRPr="001159BC">
        <w:rPr>
          <w:color w:val="000000" w:themeColor="text1"/>
        </w:rPr>
        <w:t>concerning</w:t>
      </w:r>
      <w:r w:rsidR="00A86256" w:rsidRPr="001159BC">
        <w:rPr>
          <w:color w:val="000000" w:themeColor="text1"/>
        </w:rPr>
        <w:t xml:space="preserve"> important policy and financial questions</w:t>
      </w:r>
      <w:r w:rsidR="531B7FE0" w:rsidRPr="001159BC">
        <w:rPr>
          <w:color w:val="000000" w:themeColor="text1"/>
        </w:rPr>
        <w:t>.</w:t>
      </w:r>
      <w:r w:rsidR="531B7FE0" w:rsidRPr="001159BC">
        <w:rPr>
          <w:strike/>
          <w:color w:val="000000" w:themeColor="text1"/>
        </w:rPr>
        <w:t xml:space="preserve"> </w:t>
      </w:r>
    </w:p>
    <w:p w14:paraId="541E8CB2" w14:textId="242E91EF" w:rsidR="007978DF" w:rsidRPr="001159BC" w:rsidRDefault="4476C5CF" w:rsidP="00B8422C">
      <w:pPr>
        <w:pStyle w:val="BodyText"/>
      </w:pPr>
      <w:r w:rsidRPr="001159BC">
        <w:t xml:space="preserve">Despite the strong relationships </w:t>
      </w:r>
      <w:r w:rsidR="75F142FA" w:rsidRPr="001159BC">
        <w:t>between school committee members and the superintendent,</w:t>
      </w:r>
      <w:r w:rsidRPr="001159BC">
        <w:t xml:space="preserve"> m</w:t>
      </w:r>
      <w:r w:rsidR="379B4FF4" w:rsidRPr="001159BC">
        <w:t xml:space="preserve">ultiple focus group participants, including school committee members, municipal officials, central office leaders, and teachers, </w:t>
      </w:r>
      <w:r w:rsidR="1A53887C" w:rsidRPr="001159BC">
        <w:t xml:space="preserve">highlighted concerns about </w:t>
      </w:r>
      <w:r w:rsidR="004A547C" w:rsidRPr="001159BC">
        <w:t>the challenges of leading</w:t>
      </w:r>
      <w:r w:rsidR="00C82F8A" w:rsidRPr="001159BC">
        <w:t xml:space="preserve"> </w:t>
      </w:r>
      <w:r w:rsidR="00A77071" w:rsidRPr="001159BC">
        <w:t>the collection of</w:t>
      </w:r>
      <w:r w:rsidR="008F0172" w:rsidRPr="001159BC">
        <w:t xml:space="preserve"> </w:t>
      </w:r>
      <w:r w:rsidR="003460C7" w:rsidRPr="001159BC">
        <w:t>districts</w:t>
      </w:r>
      <w:r w:rsidR="00E219EC" w:rsidRPr="001159BC">
        <w:t xml:space="preserve">, particularly </w:t>
      </w:r>
      <w:r w:rsidR="63A07D92" w:rsidRPr="001159BC">
        <w:t>the demands on</w:t>
      </w:r>
      <w:r w:rsidR="00E219EC" w:rsidRPr="001159BC">
        <w:t xml:space="preserve"> the superintendent</w:t>
      </w:r>
      <w:r w:rsidR="1A53887C" w:rsidRPr="001159BC">
        <w:t>.</w:t>
      </w:r>
      <w:r w:rsidR="00C82F8A" w:rsidRPr="001159BC">
        <w:t xml:space="preserve"> </w:t>
      </w:r>
      <w:r w:rsidR="001D15C5" w:rsidRPr="001159BC">
        <w:t>M</w:t>
      </w:r>
      <w:r w:rsidR="00317474" w:rsidRPr="001159BC">
        <w:rPr>
          <w:rFonts w:eastAsia="Aptos" w:cs="Aptos"/>
        </w:rPr>
        <w:t xml:space="preserve">ultiple interview participants emphasized the level of effort involved in the superintendent’s job </w:t>
      </w:r>
      <w:r w:rsidR="001D15C5" w:rsidRPr="001159BC">
        <w:rPr>
          <w:rFonts w:eastAsia="Aptos" w:cs="Aptos"/>
        </w:rPr>
        <w:t>of leading</w:t>
      </w:r>
      <w:r w:rsidR="007978DF" w:rsidRPr="001159BC">
        <w:rPr>
          <w:rFonts w:eastAsia="Aptos" w:cs="Aptos"/>
        </w:rPr>
        <w:t xml:space="preserve"> a</w:t>
      </w:r>
      <w:r w:rsidR="008F0172" w:rsidRPr="001159BC">
        <w:rPr>
          <w:rFonts w:eastAsia="Aptos" w:cs="Aptos"/>
        </w:rPr>
        <w:t xml:space="preserve"> </w:t>
      </w:r>
      <w:r w:rsidR="00A77071" w:rsidRPr="001159BC">
        <w:rPr>
          <w:rFonts w:eastAsia="Aptos" w:cs="Aptos"/>
        </w:rPr>
        <w:t xml:space="preserve">group of </w:t>
      </w:r>
      <w:r w:rsidR="003460C7" w:rsidRPr="001159BC">
        <w:rPr>
          <w:rFonts w:eastAsia="Aptos" w:cs="Aptos"/>
        </w:rPr>
        <w:t>districts</w:t>
      </w:r>
      <w:r w:rsidR="007978DF" w:rsidRPr="001159BC">
        <w:rPr>
          <w:rFonts w:eastAsia="Aptos" w:cs="Aptos"/>
        </w:rPr>
        <w:t xml:space="preserve"> compris</w:t>
      </w:r>
      <w:r w:rsidR="001D15C5" w:rsidRPr="001159BC">
        <w:rPr>
          <w:rFonts w:eastAsia="Aptos" w:cs="Aptos"/>
        </w:rPr>
        <w:t>ing</w:t>
      </w:r>
      <w:r w:rsidR="008F0172" w:rsidRPr="001159BC">
        <w:rPr>
          <w:rFonts w:eastAsia="Aptos" w:cs="Aptos"/>
        </w:rPr>
        <w:t xml:space="preserve"> </w:t>
      </w:r>
      <w:r w:rsidR="005E41AF" w:rsidRPr="001159BC">
        <w:rPr>
          <w:rFonts w:eastAsia="Aptos" w:cs="Aptos"/>
        </w:rPr>
        <w:t>multiple</w:t>
      </w:r>
      <w:r w:rsidR="007978DF" w:rsidRPr="001159BC">
        <w:rPr>
          <w:rFonts w:eastAsia="Aptos" w:cs="Aptos"/>
        </w:rPr>
        <w:t xml:space="preserve"> independent entities</w:t>
      </w:r>
      <w:r w:rsidR="001D15C5" w:rsidRPr="001159BC">
        <w:rPr>
          <w:rFonts w:eastAsia="Aptos" w:cs="Aptos"/>
        </w:rPr>
        <w:t>,</w:t>
      </w:r>
      <w:r w:rsidR="007978DF" w:rsidRPr="001159BC">
        <w:rPr>
          <w:rFonts w:eastAsia="Aptos" w:cs="Aptos"/>
        </w:rPr>
        <w:t xml:space="preserve"> each with their own budgets, </w:t>
      </w:r>
      <w:r w:rsidR="00E219EC" w:rsidRPr="001159BC">
        <w:rPr>
          <w:rFonts w:eastAsia="Aptos" w:cs="Aptos"/>
        </w:rPr>
        <w:t>elections</w:t>
      </w:r>
      <w:r w:rsidR="007978DF" w:rsidRPr="001159BC">
        <w:rPr>
          <w:rFonts w:eastAsia="Aptos" w:cs="Aptos"/>
        </w:rPr>
        <w:t xml:space="preserve">, constituencies, and </w:t>
      </w:r>
      <w:r w:rsidR="00E219EC" w:rsidRPr="001159BC">
        <w:rPr>
          <w:rFonts w:eastAsia="Aptos" w:cs="Aptos"/>
        </w:rPr>
        <w:t xml:space="preserve">labor </w:t>
      </w:r>
      <w:r w:rsidR="007978DF" w:rsidRPr="001159BC">
        <w:rPr>
          <w:rFonts w:eastAsia="Aptos" w:cs="Aptos"/>
        </w:rPr>
        <w:t xml:space="preserve">union contracts. </w:t>
      </w:r>
      <w:r w:rsidR="007978DF" w:rsidRPr="001159BC">
        <w:rPr>
          <w:rFonts w:eastAsia="Aptos" w:cs="Aptos"/>
          <w:color w:val="000000" w:themeColor="text1"/>
        </w:rPr>
        <w:t>Within the</w:t>
      </w:r>
      <w:r w:rsidR="008F0172" w:rsidRPr="001159BC">
        <w:rPr>
          <w:rFonts w:eastAsia="Aptos" w:cs="Aptos"/>
          <w:color w:val="000000" w:themeColor="text1"/>
        </w:rPr>
        <w:t xml:space="preserve"> </w:t>
      </w:r>
      <w:r w:rsidR="003460C7" w:rsidRPr="001159BC">
        <w:rPr>
          <w:rFonts w:eastAsia="Aptos" w:cs="Aptos"/>
          <w:color w:val="000000" w:themeColor="text1"/>
        </w:rPr>
        <w:t>districts</w:t>
      </w:r>
      <w:r w:rsidR="007978DF" w:rsidRPr="001159BC">
        <w:rPr>
          <w:rFonts w:eastAsia="Aptos" w:cs="Aptos"/>
          <w:color w:val="000000" w:themeColor="text1"/>
        </w:rPr>
        <w:t>, t</w:t>
      </w:r>
      <w:r w:rsidR="007978DF" w:rsidRPr="001159BC">
        <w:rPr>
          <w:rFonts w:eastAsia="Aptos" w:cs="Aptos"/>
        </w:rPr>
        <w:t>he superintendent works with 24 school committee members (across five school committees)</w:t>
      </w:r>
      <w:r w:rsidR="002E7926" w:rsidRPr="001159BC">
        <w:rPr>
          <w:rFonts w:eastAsia="Aptos" w:cs="Aptos"/>
        </w:rPr>
        <w:t xml:space="preserve"> monthly</w:t>
      </w:r>
      <w:r w:rsidR="00F85147">
        <w:rPr>
          <w:rFonts w:eastAsia="Aptos" w:cs="Aptos"/>
        </w:rPr>
        <w:t>,</w:t>
      </w:r>
      <w:r w:rsidR="007978DF" w:rsidRPr="001159BC">
        <w:rPr>
          <w:rFonts w:eastAsia="Aptos" w:cs="Aptos"/>
        </w:rPr>
        <w:t xml:space="preserve"> as well as with finance</w:t>
      </w:r>
      <w:r w:rsidR="00EA7AC3" w:rsidRPr="001159BC">
        <w:rPr>
          <w:rFonts w:eastAsia="Aptos" w:cs="Aptos"/>
        </w:rPr>
        <w:t xml:space="preserve"> committees</w:t>
      </w:r>
      <w:r w:rsidR="007978DF" w:rsidRPr="001159BC">
        <w:rPr>
          <w:rFonts w:eastAsia="Aptos" w:cs="Aptos"/>
        </w:rPr>
        <w:t xml:space="preserve"> and select board members in four towns</w:t>
      </w:r>
      <w:r w:rsidR="002E7926" w:rsidRPr="001159BC">
        <w:rPr>
          <w:rFonts w:eastAsia="Aptos" w:cs="Aptos"/>
        </w:rPr>
        <w:t xml:space="preserve"> during budget season</w:t>
      </w:r>
      <w:r w:rsidR="007978DF" w:rsidRPr="001159BC">
        <w:rPr>
          <w:rFonts w:eastAsia="Aptos" w:cs="Aptos"/>
        </w:rPr>
        <w:t xml:space="preserve">. </w:t>
      </w:r>
      <w:r w:rsidR="301663A4" w:rsidRPr="001159BC">
        <w:rPr>
          <w:rFonts w:eastAsia="Aptos" w:cs="Aptos"/>
        </w:rPr>
        <w:t xml:space="preserve">The superintendent and business manager reported that they both </w:t>
      </w:r>
      <w:r w:rsidR="007978DF" w:rsidRPr="001159BC">
        <w:rPr>
          <w:rFonts w:eastAsia="Aptos" w:cs="Aptos"/>
        </w:rPr>
        <w:t xml:space="preserve">regularly attend </w:t>
      </w:r>
      <w:proofErr w:type="gramStart"/>
      <w:r w:rsidR="00F461C0" w:rsidRPr="001159BC">
        <w:rPr>
          <w:rFonts w:eastAsia="Aptos" w:cs="Aptos"/>
        </w:rPr>
        <w:t>nine</w:t>
      </w:r>
      <w:r w:rsidR="007978DF" w:rsidRPr="001159BC">
        <w:rPr>
          <w:rFonts w:eastAsia="Aptos" w:cs="Aptos"/>
        </w:rPr>
        <w:t xml:space="preserve"> to 15 night</w:t>
      </w:r>
      <w:proofErr w:type="gramEnd"/>
      <w:r w:rsidR="007978DF" w:rsidRPr="001159BC">
        <w:rPr>
          <w:rFonts w:eastAsia="Aptos" w:cs="Aptos"/>
        </w:rPr>
        <w:t xml:space="preserve"> meetings per month</w:t>
      </w:r>
      <w:r w:rsidR="007C268F" w:rsidRPr="001159BC">
        <w:rPr>
          <w:rFonts w:eastAsia="Aptos" w:cs="Aptos"/>
        </w:rPr>
        <w:t>.</w:t>
      </w:r>
      <w:r w:rsidR="00832AE4" w:rsidRPr="001159BC">
        <w:rPr>
          <w:rFonts w:eastAsia="Aptos" w:cs="Aptos"/>
        </w:rPr>
        <w:t xml:space="preserve"> </w:t>
      </w:r>
      <w:r w:rsidR="096E2FD4" w:rsidRPr="001159BC">
        <w:rPr>
          <w:rFonts w:eastAsia="Aptos" w:cs="Aptos"/>
        </w:rPr>
        <w:t xml:space="preserve">School committee </w:t>
      </w:r>
      <w:r w:rsidR="1EB8CDE4" w:rsidRPr="001159BC">
        <w:rPr>
          <w:rFonts w:eastAsia="Aptos" w:cs="Aptos"/>
        </w:rPr>
        <w:t>members</w:t>
      </w:r>
      <w:r w:rsidR="4BBA9BFE" w:rsidRPr="001159BC">
        <w:rPr>
          <w:rFonts w:eastAsia="Aptos" w:cs="Aptos"/>
        </w:rPr>
        <w:t xml:space="preserve"> </w:t>
      </w:r>
      <w:r w:rsidR="007978DF" w:rsidRPr="001159BC">
        <w:rPr>
          <w:rFonts w:eastAsia="Aptos" w:cs="Aptos"/>
        </w:rPr>
        <w:t xml:space="preserve">noted that the superintendent is responsive to communication but that they </w:t>
      </w:r>
      <w:r w:rsidR="00BB230A" w:rsidRPr="001159BC">
        <w:rPr>
          <w:rFonts w:eastAsia="Aptos" w:cs="Aptos"/>
        </w:rPr>
        <w:t xml:space="preserve">also </w:t>
      </w:r>
      <w:r w:rsidR="007978DF" w:rsidRPr="001159BC">
        <w:rPr>
          <w:rFonts w:eastAsia="Aptos" w:cs="Aptos"/>
        </w:rPr>
        <w:t xml:space="preserve">were aware </w:t>
      </w:r>
      <w:r w:rsidR="00BB230A" w:rsidRPr="001159BC">
        <w:rPr>
          <w:rFonts w:eastAsia="Aptos" w:cs="Aptos"/>
        </w:rPr>
        <w:t>that</w:t>
      </w:r>
      <w:r w:rsidR="007978DF" w:rsidRPr="001159BC">
        <w:rPr>
          <w:rFonts w:eastAsia="Aptos" w:cs="Aptos"/>
        </w:rPr>
        <w:t xml:space="preserve"> the volume of people who might be asking questions or offering input can</w:t>
      </w:r>
      <w:r w:rsidR="70F6F670" w:rsidRPr="001159BC">
        <w:rPr>
          <w:rFonts w:eastAsia="Aptos" w:cs="Aptos"/>
        </w:rPr>
        <w:t xml:space="preserve"> </w:t>
      </w:r>
      <w:r w:rsidR="70F6F670" w:rsidRPr="001159BC">
        <w:t>be quite high at any one time</w:t>
      </w:r>
      <w:r w:rsidR="007978DF" w:rsidRPr="001159BC">
        <w:rPr>
          <w:rFonts w:eastAsia="Aptos" w:cs="Aptos"/>
        </w:rPr>
        <w:t xml:space="preserve">, including school committee members and other officials in the four constituent communities in </w:t>
      </w:r>
      <w:r w:rsidR="00941083">
        <w:rPr>
          <w:rFonts w:eastAsia="Aptos" w:cs="Aptos"/>
        </w:rPr>
        <w:t>FR</w:t>
      </w:r>
      <w:r w:rsidR="007978DF" w:rsidRPr="001159BC">
        <w:rPr>
          <w:rFonts w:eastAsia="Aptos" w:cs="Aptos"/>
        </w:rPr>
        <w:t>SU38.</w:t>
      </w:r>
    </w:p>
    <w:p w14:paraId="10DE56C2" w14:textId="4A6D047E" w:rsidR="004A547C" w:rsidRPr="001159BC" w:rsidRDefault="5C7E48ED" w:rsidP="00B8422C">
      <w:pPr>
        <w:pStyle w:val="BodyText"/>
      </w:pPr>
      <w:r w:rsidRPr="001159BC">
        <w:t xml:space="preserve">The </w:t>
      </w:r>
      <w:r w:rsidR="44464927" w:rsidRPr="001159BC">
        <w:t xml:space="preserve">school committees </w:t>
      </w:r>
      <w:r w:rsidR="0E4B2BEA" w:rsidRPr="001159BC">
        <w:t xml:space="preserve">regularly conduct performance reviews of the </w:t>
      </w:r>
      <w:r w:rsidRPr="001159BC">
        <w:t>superintendent</w:t>
      </w:r>
      <w:r w:rsidR="0E4B2BEA" w:rsidRPr="001159BC">
        <w:t>.</w:t>
      </w:r>
      <w:r w:rsidR="00963D8F" w:rsidRPr="001159BC">
        <w:t xml:space="preserve"> </w:t>
      </w:r>
      <w:r w:rsidR="23594CCA" w:rsidRPr="001159BC">
        <w:t xml:space="preserve">According to interviews with </w:t>
      </w:r>
      <w:r w:rsidRPr="001159BC">
        <w:t xml:space="preserve">school committee </w:t>
      </w:r>
      <w:r w:rsidR="23594CCA" w:rsidRPr="001159BC">
        <w:t>members</w:t>
      </w:r>
      <w:r w:rsidR="00950528" w:rsidRPr="001159BC">
        <w:t>,</w:t>
      </w:r>
      <w:r w:rsidR="23594CCA" w:rsidRPr="001159BC">
        <w:t xml:space="preserve"> t</w:t>
      </w:r>
      <w:r w:rsidR="56F6F08D" w:rsidRPr="001159BC">
        <w:t>he chair</w:t>
      </w:r>
      <w:r w:rsidR="00950528" w:rsidRPr="001159BC">
        <w:t>s</w:t>
      </w:r>
      <w:r w:rsidR="56F6F08D" w:rsidRPr="001159BC">
        <w:t xml:space="preserve"> of the</w:t>
      </w:r>
      <w:r w:rsidR="00950528" w:rsidRPr="001159BC">
        <w:t xml:space="preserve"> respective school committees</w:t>
      </w:r>
      <w:r w:rsidR="56F6F08D" w:rsidRPr="001159BC">
        <w:t xml:space="preserve"> work together to administer an on</w:t>
      </w:r>
      <w:r w:rsidR="5F36AC8D" w:rsidRPr="001159BC">
        <w:t xml:space="preserve">line survey to all school committee members. The form asks members to rate the superintendent across four standards (instructional leadership, management and operations, family and community engagement, and professional culture), </w:t>
      </w:r>
      <w:r w:rsidR="00E77F6E" w:rsidRPr="001159BC">
        <w:t>and the</w:t>
      </w:r>
      <w:r w:rsidR="6493C403" w:rsidRPr="001159BC">
        <w:t xml:space="preserve"> chairs compile </w:t>
      </w:r>
      <w:r w:rsidR="008E1D34" w:rsidRPr="001159BC">
        <w:t xml:space="preserve">and then present </w:t>
      </w:r>
      <w:r w:rsidR="6493C403" w:rsidRPr="001159BC">
        <w:t xml:space="preserve">the data at a joint school committee meeting. </w:t>
      </w:r>
      <w:r w:rsidR="00812B8E" w:rsidRPr="001159BC">
        <w:t>Interview and focus group respondents reported that</w:t>
      </w:r>
      <w:r w:rsidR="133BEC88" w:rsidRPr="001159BC">
        <w:t xml:space="preserve"> </w:t>
      </w:r>
      <w:r w:rsidR="6493C403" w:rsidRPr="001159BC">
        <w:t>not all school committee members</w:t>
      </w:r>
      <w:r w:rsidR="6A89FF8A" w:rsidRPr="001159BC">
        <w:t xml:space="preserve"> </w:t>
      </w:r>
      <w:r w:rsidR="00812B8E" w:rsidRPr="001159BC">
        <w:t xml:space="preserve">have </w:t>
      </w:r>
      <w:r w:rsidR="6493C403" w:rsidRPr="001159BC">
        <w:t>complete</w:t>
      </w:r>
      <w:r w:rsidR="00812B8E" w:rsidRPr="001159BC">
        <w:t>d</w:t>
      </w:r>
      <w:r w:rsidR="6493C403" w:rsidRPr="001159BC">
        <w:t xml:space="preserve"> the</w:t>
      </w:r>
      <w:r w:rsidR="3364D7FF" w:rsidRPr="001159BC">
        <w:t xml:space="preserve"> </w:t>
      </w:r>
      <w:r w:rsidR="00812B8E" w:rsidRPr="001159BC">
        <w:t>evaluation</w:t>
      </w:r>
      <w:r w:rsidR="3364D7FF" w:rsidRPr="001159BC">
        <w:t xml:space="preserve"> form</w:t>
      </w:r>
      <w:r w:rsidR="00E74F92" w:rsidRPr="001159BC">
        <w:t xml:space="preserve"> in recent </w:t>
      </w:r>
      <w:proofErr w:type="gramStart"/>
      <w:r w:rsidR="00E74F92" w:rsidRPr="001159BC">
        <w:t>years</w:t>
      </w:r>
      <w:proofErr w:type="gramEnd"/>
      <w:r w:rsidR="00E74F92" w:rsidRPr="001159BC">
        <w:t xml:space="preserve"> but </w:t>
      </w:r>
      <w:r w:rsidR="004A547C" w:rsidRPr="001159BC">
        <w:t>that participation has improved in the last year</w:t>
      </w:r>
      <w:r w:rsidR="63C3D353" w:rsidRPr="001159BC">
        <w:t>.</w:t>
      </w:r>
      <w:r w:rsidR="6493C403" w:rsidRPr="001159BC">
        <w:t xml:space="preserve"> </w:t>
      </w:r>
      <w:r w:rsidR="004A547C" w:rsidRPr="001159BC">
        <w:t>The agenda for the joint meeting on April 3,</w:t>
      </w:r>
      <w:r w:rsidR="00FC7F5B" w:rsidRPr="001159BC">
        <w:t xml:space="preserve"> </w:t>
      </w:r>
      <w:proofErr w:type="gramStart"/>
      <w:r w:rsidR="004A547C" w:rsidRPr="001159BC">
        <w:t>2024</w:t>
      </w:r>
      <w:proofErr w:type="gramEnd"/>
      <w:r w:rsidR="004A547C" w:rsidRPr="001159BC">
        <w:t xml:space="preserve"> indicated that the members voted on the superintendent</w:t>
      </w:r>
      <w:r w:rsidR="00A01661" w:rsidRPr="001159BC">
        <w:t>’</w:t>
      </w:r>
      <w:r w:rsidR="004A547C" w:rsidRPr="001159BC">
        <w:t xml:space="preserve">s evaluation as recently as </w:t>
      </w:r>
      <w:r w:rsidR="00762BFA">
        <w:t>the</w:t>
      </w:r>
      <w:r w:rsidR="00762BFA" w:rsidRPr="001159BC">
        <w:t xml:space="preserve"> </w:t>
      </w:r>
      <w:r w:rsidR="004A547C" w:rsidRPr="001159BC">
        <w:t>spring</w:t>
      </w:r>
      <w:r w:rsidR="00762BFA">
        <w:t xml:space="preserve"> of 2024, approximately 11 months before the onsite visit</w:t>
      </w:r>
      <w:r w:rsidR="004A547C" w:rsidRPr="001159BC">
        <w:t xml:space="preserve">. </w:t>
      </w:r>
      <w:r w:rsidR="2C923EE0" w:rsidRPr="001159BC">
        <w:t>A</w:t>
      </w:r>
      <w:r w:rsidR="6493C403" w:rsidRPr="001159BC">
        <w:t xml:space="preserve"> copy of the superintendent</w:t>
      </w:r>
      <w:r w:rsidR="00A01661" w:rsidRPr="001159BC">
        <w:t>’</w:t>
      </w:r>
      <w:r w:rsidR="6493C403" w:rsidRPr="001159BC">
        <w:t>s most recent evaluation indicated that 20 of the 24 school committee members (80 percent) participated in the online survey.</w:t>
      </w:r>
      <w:r w:rsidR="004A547C" w:rsidRPr="001159BC">
        <w:t xml:space="preserve"> </w:t>
      </w:r>
    </w:p>
    <w:p w14:paraId="10BE4823" w14:textId="535223A0" w:rsidR="00943F85" w:rsidRPr="001159BC" w:rsidRDefault="00E5505A" w:rsidP="00B8422C">
      <w:pPr>
        <w:pStyle w:val="BodyText"/>
      </w:pPr>
      <w:r w:rsidRPr="001159BC">
        <w:lastRenderedPageBreak/>
        <w:t>Beyond improving</w:t>
      </w:r>
      <w:r w:rsidR="00830C71" w:rsidRPr="001159BC">
        <w:t xml:space="preserve"> participation in the </w:t>
      </w:r>
      <w:r w:rsidR="0097157C" w:rsidRPr="001159BC">
        <w:t>evaluation</w:t>
      </w:r>
      <w:r w:rsidR="00830C71" w:rsidRPr="001159BC">
        <w:t xml:space="preserve"> process, </w:t>
      </w:r>
      <w:r w:rsidR="0097157C" w:rsidRPr="001159BC">
        <w:t>clarifying</w:t>
      </w:r>
      <w:r w:rsidR="000522BB" w:rsidRPr="001159BC">
        <w:t xml:space="preserve"> </w:t>
      </w:r>
      <w:r w:rsidR="5C7E48ED" w:rsidRPr="001159BC">
        <w:t>oversight</w:t>
      </w:r>
      <w:r w:rsidR="1BCE263D" w:rsidRPr="001159BC">
        <w:t xml:space="preserve"> within the</w:t>
      </w:r>
      <w:r w:rsidR="008F0172" w:rsidRPr="001159BC">
        <w:t xml:space="preserve"> </w:t>
      </w:r>
      <w:r w:rsidR="003460C7" w:rsidRPr="001159BC">
        <w:t>districts</w:t>
      </w:r>
      <w:r w:rsidR="00E8200F" w:rsidRPr="001159BC">
        <w:t xml:space="preserve"> is a </w:t>
      </w:r>
      <w:r w:rsidR="0097157C" w:rsidRPr="001159BC">
        <w:t xml:space="preserve">recent </w:t>
      </w:r>
      <w:r w:rsidR="00C27635" w:rsidRPr="001159BC">
        <w:t xml:space="preserve">focus of the </w:t>
      </w:r>
      <w:r w:rsidR="003678C0" w:rsidRPr="001159BC">
        <w:t>superintendent and the school committee</w:t>
      </w:r>
      <w:r w:rsidR="00AB6C79" w:rsidRPr="001159BC">
        <w:t>s</w:t>
      </w:r>
      <w:r w:rsidR="60043882" w:rsidRPr="001159BC">
        <w:t>.</w:t>
      </w:r>
      <w:r w:rsidR="5C7E48ED" w:rsidRPr="001159BC">
        <w:t xml:space="preserve"> </w:t>
      </w:r>
      <w:r w:rsidR="00923463" w:rsidRPr="001159BC">
        <w:t>W</w:t>
      </w:r>
      <w:r w:rsidR="5C7E48ED" w:rsidRPr="001159BC">
        <w:t xml:space="preserve">hen the superintendent was hired, the five school committees lacked a process to either hire or fire a superintendent if the </w:t>
      </w:r>
      <w:r w:rsidR="062ED424" w:rsidRPr="001159BC">
        <w:t xml:space="preserve">school </w:t>
      </w:r>
      <w:r w:rsidR="5C7E48ED" w:rsidRPr="001159BC">
        <w:t>committees disagreed.</w:t>
      </w:r>
      <w:r w:rsidR="00EF0FA6" w:rsidRPr="001159BC">
        <w:t xml:space="preserve"> They relied, according to the superintendent, on a vague definition of </w:t>
      </w:r>
      <w:r w:rsidR="00A01661" w:rsidRPr="001159BC">
        <w:t>“</w:t>
      </w:r>
      <w:r w:rsidR="00EF0FA6" w:rsidRPr="001159BC">
        <w:t>consensus.</w:t>
      </w:r>
      <w:r w:rsidR="00A01661" w:rsidRPr="001159BC">
        <w:t>”</w:t>
      </w:r>
      <w:r w:rsidR="5C7E48ED" w:rsidRPr="001159BC">
        <w:t xml:space="preserve"> </w:t>
      </w:r>
      <w:r w:rsidR="00D85A8E" w:rsidRPr="001159BC">
        <w:t xml:space="preserve">In </w:t>
      </w:r>
      <w:r w:rsidR="00495EE2" w:rsidRPr="001159BC">
        <w:t xml:space="preserve">the year </w:t>
      </w:r>
      <w:r w:rsidR="00D7028F" w:rsidRPr="001159BC">
        <w:t xml:space="preserve">that </w:t>
      </w:r>
      <w:r w:rsidR="00495EE2" w:rsidRPr="001159BC">
        <w:t xml:space="preserve">in-person classes resumed after the </w:t>
      </w:r>
      <w:r w:rsidR="00D7028F" w:rsidRPr="001159BC">
        <w:t xml:space="preserve">COVID-19 </w:t>
      </w:r>
      <w:r w:rsidR="00495EE2" w:rsidRPr="001159BC">
        <w:t>pandemic,</w:t>
      </w:r>
      <w:r w:rsidR="00D85A8E" w:rsidRPr="001159BC">
        <w:t xml:space="preserve"> </w:t>
      </w:r>
      <w:r w:rsidR="001B220C" w:rsidRPr="001159BC">
        <w:t>t</w:t>
      </w:r>
      <w:r w:rsidR="5C7E48ED" w:rsidRPr="001159BC">
        <w:t>he superintendent and school committee members wrote a policy</w:t>
      </w:r>
      <w:r w:rsidR="00275FE1" w:rsidRPr="001159BC">
        <w:t xml:space="preserve"> and an accompanying procedure</w:t>
      </w:r>
      <w:r w:rsidR="5C7E48ED" w:rsidRPr="001159BC">
        <w:t xml:space="preserve"> to address this issue</w:t>
      </w:r>
      <w:r w:rsidR="00696B62" w:rsidRPr="001159BC">
        <w:t xml:space="preserve"> of </w:t>
      </w:r>
      <w:r w:rsidR="00275FE1" w:rsidRPr="001159BC">
        <w:t xml:space="preserve">superintendent </w:t>
      </w:r>
      <w:r w:rsidR="00696B62" w:rsidRPr="001159BC">
        <w:t>evaluation and termination, should the need arise</w:t>
      </w:r>
      <w:r w:rsidR="5C7E48ED" w:rsidRPr="001159BC">
        <w:t xml:space="preserve">. Despite </w:t>
      </w:r>
      <w:r w:rsidR="005C54E8" w:rsidRPr="001159BC">
        <w:t xml:space="preserve">this </w:t>
      </w:r>
      <w:r w:rsidR="005E53E6">
        <w:t xml:space="preserve">clarified </w:t>
      </w:r>
      <w:r w:rsidR="00ED6D53" w:rsidRPr="001159BC">
        <w:t>procedure</w:t>
      </w:r>
      <w:r w:rsidR="5C7E48ED" w:rsidRPr="001159BC">
        <w:t xml:space="preserve">, </w:t>
      </w:r>
      <w:r w:rsidR="3F9916C9" w:rsidRPr="001159BC">
        <w:t xml:space="preserve">the superintendent </w:t>
      </w:r>
      <w:r w:rsidR="5C7E48ED" w:rsidRPr="001159BC">
        <w:t>described the oversight being exercised by such a large group of people</w:t>
      </w:r>
      <w:r w:rsidR="00C05905" w:rsidRPr="001159BC">
        <w:t xml:space="preserve"> as </w:t>
      </w:r>
      <w:r w:rsidR="00F0441D" w:rsidRPr="001159BC">
        <w:t>difficult</w:t>
      </w:r>
      <w:r w:rsidR="5C7E48ED" w:rsidRPr="001159BC">
        <w:t xml:space="preserve"> </w:t>
      </w:r>
      <w:r w:rsidR="00922A11" w:rsidRPr="001159BC">
        <w:t>because of</w:t>
      </w:r>
      <w:r w:rsidR="00F0441D" w:rsidRPr="001159BC">
        <w:t xml:space="preserve"> his</w:t>
      </w:r>
      <w:r w:rsidR="5C7E48ED" w:rsidRPr="001159BC">
        <w:t xml:space="preserve"> </w:t>
      </w:r>
      <w:r w:rsidR="005E483B" w:rsidRPr="001159BC">
        <w:t>limited contact</w:t>
      </w:r>
      <w:r w:rsidR="5C7E48ED" w:rsidRPr="001159BC">
        <w:t xml:space="preserve"> </w:t>
      </w:r>
      <w:r w:rsidR="001A1B5F" w:rsidRPr="001159BC">
        <w:t>with some of the many elected officials</w:t>
      </w:r>
      <w:r w:rsidR="5C7E48ED" w:rsidRPr="001159BC">
        <w:t xml:space="preserve">. </w:t>
      </w:r>
    </w:p>
    <w:p w14:paraId="630E41E7" w14:textId="214BD51A" w:rsidR="1D0ED78F" w:rsidRPr="001159BC" w:rsidRDefault="00812E7E" w:rsidP="00B8422C">
      <w:pPr>
        <w:pStyle w:val="BodyText"/>
        <w:rPr>
          <w:rFonts w:eastAsiaTheme="minorEastAsia"/>
          <w:color w:val="000000" w:themeColor="text1"/>
        </w:rPr>
      </w:pPr>
      <w:r w:rsidRPr="001159BC">
        <w:rPr>
          <w:rFonts w:eastAsiaTheme="minorEastAsia"/>
          <w:color w:val="000000" w:themeColor="text1"/>
        </w:rPr>
        <w:t xml:space="preserve">Multiple interview and focus group respondents reported that </w:t>
      </w:r>
      <w:r w:rsidR="61AACEFA" w:rsidRPr="001159BC">
        <w:rPr>
          <w:rFonts w:eastAsiaTheme="minorEastAsia"/>
          <w:color w:val="000000" w:themeColor="text1"/>
        </w:rPr>
        <w:t>the superintendent</w:t>
      </w:r>
      <w:r w:rsidR="007514D9" w:rsidRPr="001159BC">
        <w:rPr>
          <w:rFonts w:eastAsiaTheme="minorEastAsia"/>
          <w:color w:val="000000" w:themeColor="text1"/>
        </w:rPr>
        <w:t xml:space="preserve"> </w:t>
      </w:r>
      <w:r w:rsidR="00FA1999" w:rsidRPr="001159BC">
        <w:rPr>
          <w:rFonts w:eastAsiaTheme="minorEastAsia"/>
          <w:color w:val="000000" w:themeColor="text1"/>
        </w:rPr>
        <w:t xml:space="preserve">takes </w:t>
      </w:r>
      <w:r w:rsidR="61AACEFA" w:rsidRPr="001159BC">
        <w:rPr>
          <w:rFonts w:eastAsiaTheme="minorEastAsia"/>
          <w:color w:val="000000" w:themeColor="text1"/>
        </w:rPr>
        <w:t>the lead in</w:t>
      </w:r>
      <w:r w:rsidR="006B1E35" w:rsidRPr="001159BC">
        <w:rPr>
          <w:rFonts w:eastAsiaTheme="minorEastAsia"/>
          <w:color w:val="000000" w:themeColor="text1"/>
        </w:rPr>
        <w:t xml:space="preserve"> </w:t>
      </w:r>
      <w:r w:rsidRPr="001159BC">
        <w:rPr>
          <w:rFonts w:eastAsiaTheme="minorEastAsia"/>
          <w:color w:val="000000" w:themeColor="text1"/>
        </w:rPr>
        <w:t>contract negotiations and collective bargaining</w:t>
      </w:r>
      <w:r w:rsidR="61AACEFA" w:rsidRPr="001159BC">
        <w:rPr>
          <w:rFonts w:eastAsiaTheme="minorEastAsia"/>
          <w:color w:val="000000" w:themeColor="text1"/>
        </w:rPr>
        <w:t xml:space="preserve">. </w:t>
      </w:r>
      <w:r w:rsidR="001835D8" w:rsidRPr="001159BC">
        <w:rPr>
          <w:rFonts w:eastAsiaTheme="minorEastAsia"/>
          <w:color w:val="000000" w:themeColor="text1"/>
        </w:rPr>
        <w:t xml:space="preserve">The superintendent described negotiating with four different </w:t>
      </w:r>
      <w:r w:rsidR="006B1E35" w:rsidRPr="001159BC">
        <w:rPr>
          <w:rFonts w:eastAsiaTheme="minorEastAsia"/>
          <w:color w:val="000000" w:themeColor="text1"/>
        </w:rPr>
        <w:t>towns and</w:t>
      </w:r>
      <w:r w:rsidR="001835D8" w:rsidRPr="001159BC">
        <w:rPr>
          <w:rFonts w:eastAsiaTheme="minorEastAsia"/>
          <w:color w:val="000000" w:themeColor="text1"/>
        </w:rPr>
        <w:t xml:space="preserve"> </w:t>
      </w:r>
      <w:r w:rsidR="00854E30" w:rsidRPr="001159BC">
        <w:rPr>
          <w:rFonts w:eastAsiaTheme="minorEastAsia"/>
          <w:color w:val="000000" w:themeColor="text1"/>
        </w:rPr>
        <w:t xml:space="preserve">school committees as </w:t>
      </w:r>
      <w:r w:rsidR="009E5DAB" w:rsidRPr="001159BC">
        <w:rPr>
          <w:rFonts w:eastAsiaTheme="minorEastAsia"/>
          <w:color w:val="000000" w:themeColor="text1"/>
        </w:rPr>
        <w:t>high</w:t>
      </w:r>
      <w:r w:rsidR="00AC0782" w:rsidRPr="001159BC">
        <w:rPr>
          <w:rFonts w:eastAsiaTheme="minorEastAsia"/>
          <w:color w:val="000000" w:themeColor="text1"/>
        </w:rPr>
        <w:t>ly</w:t>
      </w:r>
      <w:r w:rsidR="009E5DAB" w:rsidRPr="001159BC">
        <w:rPr>
          <w:rFonts w:eastAsiaTheme="minorEastAsia"/>
          <w:color w:val="000000" w:themeColor="text1"/>
        </w:rPr>
        <w:t xml:space="preserve"> complex</w:t>
      </w:r>
      <w:r w:rsidR="00866364">
        <w:rPr>
          <w:rFonts w:eastAsiaTheme="minorEastAsia"/>
          <w:color w:val="000000" w:themeColor="text1"/>
        </w:rPr>
        <w:t>. He</w:t>
      </w:r>
      <w:r w:rsidR="009E5DAB" w:rsidRPr="001159BC">
        <w:rPr>
          <w:rFonts w:eastAsiaTheme="minorEastAsia"/>
          <w:color w:val="000000" w:themeColor="text1"/>
        </w:rPr>
        <w:t xml:space="preserve"> </w:t>
      </w:r>
      <w:r w:rsidR="001835D8" w:rsidRPr="001159BC">
        <w:rPr>
          <w:rFonts w:eastAsiaTheme="minorEastAsia"/>
          <w:color w:val="000000" w:themeColor="text1"/>
        </w:rPr>
        <w:t xml:space="preserve">noted </w:t>
      </w:r>
      <w:r w:rsidR="00AC0559" w:rsidRPr="001159BC">
        <w:rPr>
          <w:rFonts w:eastAsiaTheme="minorEastAsia"/>
          <w:color w:val="000000" w:themeColor="text1"/>
        </w:rPr>
        <w:t xml:space="preserve">that </w:t>
      </w:r>
      <w:r w:rsidR="009E5DAB" w:rsidRPr="001159BC">
        <w:rPr>
          <w:rFonts w:eastAsiaTheme="minorEastAsia"/>
          <w:color w:val="000000" w:themeColor="text1"/>
        </w:rPr>
        <w:t>it would be otherwise</w:t>
      </w:r>
      <w:r w:rsidR="001835D8" w:rsidRPr="001159BC">
        <w:rPr>
          <w:rFonts w:eastAsiaTheme="minorEastAsia"/>
          <w:color w:val="000000" w:themeColor="text1"/>
        </w:rPr>
        <w:t xml:space="preserve"> </w:t>
      </w:r>
      <w:r w:rsidR="009E5DAB" w:rsidRPr="001159BC">
        <w:rPr>
          <w:rFonts w:eastAsiaTheme="minorEastAsia"/>
          <w:color w:val="000000" w:themeColor="text1"/>
        </w:rPr>
        <w:t>prohibitively difficult to</w:t>
      </w:r>
      <w:r w:rsidR="001835D8" w:rsidRPr="001159BC">
        <w:rPr>
          <w:rFonts w:eastAsiaTheme="minorEastAsia"/>
          <w:color w:val="000000" w:themeColor="text1"/>
        </w:rPr>
        <w:t xml:space="preserve"> </w:t>
      </w:r>
      <w:r w:rsidR="00866364">
        <w:rPr>
          <w:rFonts w:eastAsiaTheme="minorEastAsia"/>
          <w:color w:val="000000" w:themeColor="text1"/>
        </w:rPr>
        <w:t xml:space="preserve">adequately </w:t>
      </w:r>
      <w:r w:rsidR="00465A1B">
        <w:rPr>
          <w:rFonts w:eastAsiaTheme="minorEastAsia"/>
          <w:color w:val="000000" w:themeColor="text1"/>
        </w:rPr>
        <w:t xml:space="preserve">brief all parties on education association </w:t>
      </w:r>
      <w:proofErr w:type="gramStart"/>
      <w:r w:rsidR="00465A1B">
        <w:rPr>
          <w:rFonts w:eastAsiaTheme="minorEastAsia"/>
          <w:color w:val="000000" w:themeColor="text1"/>
        </w:rPr>
        <w:t>contracts</w:t>
      </w:r>
      <w:r w:rsidR="0091470F">
        <w:rPr>
          <w:rFonts w:eastAsiaTheme="minorEastAsia"/>
          <w:color w:val="000000" w:themeColor="text1"/>
        </w:rPr>
        <w:t>, and</w:t>
      </w:r>
      <w:proofErr w:type="gramEnd"/>
      <w:r w:rsidR="0091470F">
        <w:rPr>
          <w:rFonts w:eastAsiaTheme="minorEastAsia"/>
          <w:color w:val="000000" w:themeColor="text1"/>
        </w:rPr>
        <w:t xml:space="preserve"> thus</w:t>
      </w:r>
      <w:r w:rsidR="001835D8" w:rsidRPr="001159BC">
        <w:rPr>
          <w:rFonts w:eastAsiaTheme="minorEastAsia"/>
          <w:color w:val="000000" w:themeColor="text1"/>
        </w:rPr>
        <w:t xml:space="preserve"> allow </w:t>
      </w:r>
      <w:r w:rsidR="00A27942" w:rsidRPr="001159BC">
        <w:rPr>
          <w:rFonts w:eastAsiaTheme="minorEastAsia"/>
          <w:color w:val="000000" w:themeColor="text1"/>
        </w:rPr>
        <w:t xml:space="preserve">all </w:t>
      </w:r>
      <w:r w:rsidR="00115FF8" w:rsidRPr="001159BC">
        <w:rPr>
          <w:rFonts w:eastAsiaTheme="minorEastAsia"/>
          <w:color w:val="000000" w:themeColor="text1"/>
        </w:rPr>
        <w:t>representatives</w:t>
      </w:r>
      <w:r w:rsidR="004E0F04" w:rsidRPr="001159BC">
        <w:rPr>
          <w:rFonts w:eastAsiaTheme="minorEastAsia"/>
          <w:color w:val="000000" w:themeColor="text1"/>
        </w:rPr>
        <w:t xml:space="preserve"> </w:t>
      </w:r>
      <w:r w:rsidR="001835D8" w:rsidRPr="001159BC">
        <w:rPr>
          <w:rFonts w:eastAsiaTheme="minorEastAsia"/>
          <w:color w:val="000000" w:themeColor="text1"/>
        </w:rPr>
        <w:t xml:space="preserve">to more fully participate in negotiations. </w:t>
      </w:r>
      <w:r w:rsidR="0095677D" w:rsidRPr="001159BC">
        <w:rPr>
          <w:rFonts w:eastAsiaTheme="minorEastAsia"/>
          <w:color w:val="000000" w:themeColor="text1"/>
        </w:rPr>
        <w:t>T</w:t>
      </w:r>
      <w:r w:rsidR="001835D8" w:rsidRPr="001159BC">
        <w:rPr>
          <w:rFonts w:eastAsiaTheme="minorEastAsia"/>
          <w:color w:val="000000" w:themeColor="text1"/>
        </w:rPr>
        <w:t xml:space="preserve">wo different </w:t>
      </w:r>
      <w:r w:rsidR="00806734" w:rsidRPr="001159BC">
        <w:rPr>
          <w:rFonts w:eastAsiaTheme="minorEastAsia"/>
          <w:color w:val="000000" w:themeColor="text1"/>
        </w:rPr>
        <w:t>collective bargaining agreements (</w:t>
      </w:r>
      <w:r w:rsidR="001835D8" w:rsidRPr="001159BC">
        <w:rPr>
          <w:rFonts w:eastAsiaTheme="minorEastAsia"/>
          <w:color w:val="000000" w:themeColor="text1"/>
        </w:rPr>
        <w:t>CBAs</w:t>
      </w:r>
      <w:r w:rsidR="00806734" w:rsidRPr="001159BC">
        <w:rPr>
          <w:rFonts w:eastAsiaTheme="minorEastAsia"/>
          <w:color w:val="000000" w:themeColor="text1"/>
        </w:rPr>
        <w:t>)</w:t>
      </w:r>
      <w:r w:rsidR="001835D8" w:rsidRPr="001159BC">
        <w:rPr>
          <w:rFonts w:eastAsiaTheme="minorEastAsia"/>
          <w:color w:val="000000" w:themeColor="text1"/>
        </w:rPr>
        <w:t xml:space="preserve"> govern </w:t>
      </w:r>
      <w:r w:rsidR="00941083">
        <w:rPr>
          <w:rFonts w:eastAsiaTheme="minorEastAsia"/>
          <w:color w:val="000000" w:themeColor="text1"/>
        </w:rPr>
        <w:t>F</w:t>
      </w:r>
      <w:r w:rsidR="004D4882">
        <w:rPr>
          <w:rFonts w:eastAsiaTheme="minorEastAsia"/>
          <w:color w:val="000000" w:themeColor="text1"/>
        </w:rPr>
        <w:t xml:space="preserve">rontier </w:t>
      </w:r>
      <w:r w:rsidR="006C1C86" w:rsidRPr="001159BC">
        <w:rPr>
          <w:rFonts w:eastAsiaTheme="minorEastAsia"/>
          <w:color w:val="000000" w:themeColor="text1"/>
        </w:rPr>
        <w:t xml:space="preserve">school </w:t>
      </w:r>
      <w:r w:rsidR="000F2BCC" w:rsidRPr="001159BC">
        <w:rPr>
          <w:rFonts w:eastAsiaTheme="minorEastAsia"/>
          <w:color w:val="000000" w:themeColor="text1"/>
        </w:rPr>
        <w:t>employees</w:t>
      </w:r>
      <w:r w:rsidR="00C15071">
        <w:rPr>
          <w:rFonts w:eastAsiaTheme="minorEastAsia"/>
          <w:color w:val="000000" w:themeColor="text1"/>
        </w:rPr>
        <w:t>, whereas Union 38 has two di</w:t>
      </w:r>
      <w:r w:rsidR="002F3EA4">
        <w:rPr>
          <w:rFonts w:eastAsiaTheme="minorEastAsia"/>
          <w:color w:val="000000" w:themeColor="text1"/>
        </w:rPr>
        <w:t>stinct CBAs</w:t>
      </w:r>
      <w:r w:rsidR="00C15071">
        <w:rPr>
          <w:rFonts w:eastAsiaTheme="minorEastAsia"/>
          <w:color w:val="000000" w:themeColor="text1"/>
        </w:rPr>
        <w:t xml:space="preserve">, </w:t>
      </w:r>
      <w:r w:rsidR="002F3EA4">
        <w:rPr>
          <w:rFonts w:eastAsiaTheme="minorEastAsia"/>
          <w:color w:val="000000" w:themeColor="text1"/>
        </w:rPr>
        <w:t>totaling four CBAs across FRSU38</w:t>
      </w:r>
      <w:r w:rsidR="001835D8" w:rsidRPr="001159BC">
        <w:rPr>
          <w:rFonts w:eastAsiaTheme="minorEastAsia"/>
          <w:color w:val="000000" w:themeColor="text1"/>
        </w:rPr>
        <w:t>.</w:t>
      </w:r>
      <w:r w:rsidR="61AACEFA" w:rsidRPr="001159BC">
        <w:rPr>
          <w:rFonts w:eastAsiaTheme="minorEastAsia"/>
          <w:color w:val="000000" w:themeColor="text1"/>
        </w:rPr>
        <w:t xml:space="preserve"> </w:t>
      </w:r>
      <w:r w:rsidR="17EA7554" w:rsidRPr="001159BC">
        <w:rPr>
          <w:rFonts w:eastAsiaTheme="minorEastAsia"/>
          <w:color w:val="000000" w:themeColor="text1"/>
        </w:rPr>
        <w:t>T</w:t>
      </w:r>
      <w:r w:rsidR="3F527F6D" w:rsidRPr="001159BC">
        <w:rPr>
          <w:rFonts w:eastAsiaTheme="minorEastAsia"/>
          <w:color w:val="000000" w:themeColor="text1"/>
        </w:rPr>
        <w:t xml:space="preserve">he Frontier </w:t>
      </w:r>
      <w:r w:rsidR="008E3889" w:rsidRPr="001159BC">
        <w:rPr>
          <w:rFonts w:eastAsiaTheme="minorEastAsia"/>
          <w:color w:val="000000" w:themeColor="text1"/>
        </w:rPr>
        <w:t>s</w:t>
      </w:r>
      <w:r w:rsidR="3F527F6D" w:rsidRPr="001159BC">
        <w:rPr>
          <w:rFonts w:eastAsiaTheme="minorEastAsia"/>
          <w:color w:val="000000" w:themeColor="text1"/>
        </w:rPr>
        <w:t xml:space="preserve">chool </w:t>
      </w:r>
      <w:r w:rsidR="008E3889" w:rsidRPr="001159BC">
        <w:rPr>
          <w:rFonts w:eastAsiaTheme="minorEastAsia"/>
          <w:color w:val="000000" w:themeColor="text1"/>
        </w:rPr>
        <w:t>c</w:t>
      </w:r>
      <w:r w:rsidR="3F527F6D" w:rsidRPr="001159BC">
        <w:rPr>
          <w:rFonts w:eastAsiaTheme="minorEastAsia"/>
          <w:color w:val="000000" w:themeColor="text1"/>
        </w:rPr>
        <w:t>ommittee has a negotiating subcommittee,</w:t>
      </w:r>
      <w:r w:rsidR="6F6A6070" w:rsidRPr="001159BC">
        <w:rPr>
          <w:rFonts w:eastAsiaTheme="minorEastAsia"/>
          <w:color w:val="000000" w:themeColor="text1"/>
        </w:rPr>
        <w:t xml:space="preserve"> </w:t>
      </w:r>
      <w:r w:rsidR="3CF93867" w:rsidRPr="001159BC">
        <w:rPr>
          <w:rFonts w:eastAsiaTheme="minorEastAsia"/>
          <w:color w:val="000000" w:themeColor="text1"/>
        </w:rPr>
        <w:t>which includes the superintendent, the director of business administration, a school committee member from each committee, and a town representative for each town</w:t>
      </w:r>
      <w:r w:rsidR="003A6F5D" w:rsidRPr="001159BC">
        <w:rPr>
          <w:rFonts w:eastAsiaTheme="minorEastAsia"/>
          <w:color w:val="000000" w:themeColor="text1"/>
        </w:rPr>
        <w:t xml:space="preserve">; </w:t>
      </w:r>
      <w:r w:rsidR="00A273F0" w:rsidRPr="001159BC">
        <w:rPr>
          <w:rFonts w:eastAsiaTheme="minorEastAsia"/>
          <w:color w:val="000000" w:themeColor="text1"/>
        </w:rPr>
        <w:t xml:space="preserve">the superintendent leads </w:t>
      </w:r>
      <w:r w:rsidR="003A6F5D" w:rsidRPr="001159BC">
        <w:rPr>
          <w:rFonts w:eastAsiaTheme="minorEastAsia"/>
          <w:color w:val="000000" w:themeColor="text1"/>
        </w:rPr>
        <w:t>negotiations</w:t>
      </w:r>
      <w:r w:rsidR="3CF93867" w:rsidRPr="001159BC">
        <w:rPr>
          <w:rFonts w:eastAsiaTheme="minorEastAsia"/>
          <w:color w:val="000000" w:themeColor="text1"/>
        </w:rPr>
        <w:t>. O</w:t>
      </w:r>
      <w:r w:rsidR="6F6A6070" w:rsidRPr="001159BC">
        <w:rPr>
          <w:rFonts w:eastAsiaTheme="minorEastAsia"/>
          <w:color w:val="000000" w:themeColor="text1"/>
        </w:rPr>
        <w:t>ne school member who is part of the subcommittee described being very involved in negotiations</w:t>
      </w:r>
      <w:r w:rsidR="0F7B0392" w:rsidRPr="001159BC">
        <w:rPr>
          <w:rFonts w:eastAsiaTheme="minorEastAsia"/>
          <w:color w:val="000000" w:themeColor="text1"/>
        </w:rPr>
        <w:t>, which were occurring at the time of the district review in March 2025</w:t>
      </w:r>
      <w:r w:rsidR="00C433B3" w:rsidRPr="001159BC">
        <w:rPr>
          <w:rFonts w:eastAsiaTheme="minorEastAsia"/>
          <w:color w:val="000000" w:themeColor="text1"/>
        </w:rPr>
        <w:t xml:space="preserve">, </w:t>
      </w:r>
      <w:r w:rsidR="007E6931" w:rsidRPr="001159BC">
        <w:rPr>
          <w:rFonts w:eastAsiaTheme="minorEastAsia"/>
          <w:color w:val="000000" w:themeColor="text1"/>
        </w:rPr>
        <w:t>but</w:t>
      </w:r>
      <w:r w:rsidR="00C433B3" w:rsidRPr="001159BC">
        <w:rPr>
          <w:rFonts w:eastAsiaTheme="minorEastAsia"/>
          <w:color w:val="000000" w:themeColor="text1"/>
        </w:rPr>
        <w:t xml:space="preserve"> also reported the superintendent</w:t>
      </w:r>
      <w:r w:rsidR="00A01661" w:rsidRPr="001159BC">
        <w:rPr>
          <w:rFonts w:eastAsiaTheme="minorEastAsia"/>
          <w:color w:val="000000" w:themeColor="text1"/>
        </w:rPr>
        <w:t>’</w:t>
      </w:r>
      <w:r w:rsidR="00C433B3" w:rsidRPr="001159BC">
        <w:rPr>
          <w:rFonts w:eastAsiaTheme="minorEastAsia"/>
          <w:color w:val="000000" w:themeColor="text1"/>
        </w:rPr>
        <w:t>s prominent role</w:t>
      </w:r>
      <w:r w:rsidR="0F7B0392" w:rsidRPr="001159BC">
        <w:rPr>
          <w:rFonts w:eastAsiaTheme="minorEastAsia"/>
          <w:color w:val="000000" w:themeColor="text1"/>
        </w:rPr>
        <w:t>.</w:t>
      </w:r>
      <w:r w:rsidR="6F6A6070" w:rsidRPr="001159BC">
        <w:rPr>
          <w:rFonts w:eastAsiaTheme="minorEastAsia"/>
          <w:color w:val="000000" w:themeColor="text1"/>
        </w:rPr>
        <w:t xml:space="preserve"> </w:t>
      </w:r>
      <w:r w:rsidR="003B6307" w:rsidRPr="001159BC">
        <w:rPr>
          <w:rFonts w:eastAsiaTheme="minorEastAsia"/>
          <w:color w:val="000000" w:themeColor="text1"/>
        </w:rPr>
        <w:t xml:space="preserve">Interview respondents indicated that </w:t>
      </w:r>
      <w:r w:rsidR="008B40AD" w:rsidRPr="001159BC">
        <w:rPr>
          <w:rFonts w:eastAsiaTheme="minorEastAsia"/>
          <w:color w:val="000000" w:themeColor="text1"/>
        </w:rPr>
        <w:t>the elementary school districts bargain at the individual town level with their respective school committees</w:t>
      </w:r>
      <w:r w:rsidR="004D0055" w:rsidRPr="001159BC">
        <w:rPr>
          <w:rFonts w:eastAsiaTheme="minorEastAsia"/>
          <w:color w:val="000000" w:themeColor="text1"/>
        </w:rPr>
        <w:t>;</w:t>
      </w:r>
      <w:r w:rsidR="0061507C" w:rsidRPr="001159BC">
        <w:rPr>
          <w:rFonts w:eastAsiaTheme="minorEastAsia"/>
          <w:color w:val="000000" w:themeColor="text1"/>
        </w:rPr>
        <w:t xml:space="preserve"> </w:t>
      </w:r>
      <w:r w:rsidR="00BA7F0E" w:rsidRPr="001159BC">
        <w:rPr>
          <w:rFonts w:eastAsiaTheme="minorEastAsia"/>
          <w:color w:val="000000" w:themeColor="text1"/>
        </w:rPr>
        <w:t>the</w:t>
      </w:r>
      <w:r w:rsidR="00132429" w:rsidRPr="001159BC">
        <w:rPr>
          <w:rFonts w:eastAsiaTheme="minorEastAsia"/>
          <w:color w:val="000000" w:themeColor="text1"/>
        </w:rPr>
        <w:t xml:space="preserve"> superintendent</w:t>
      </w:r>
      <w:r w:rsidR="00BA7F0E" w:rsidRPr="001159BC">
        <w:rPr>
          <w:rFonts w:eastAsiaTheme="minorEastAsia"/>
          <w:color w:val="000000" w:themeColor="text1"/>
        </w:rPr>
        <w:t xml:space="preserve"> also plays a key role in these negotiations</w:t>
      </w:r>
      <w:r w:rsidR="008B40AD" w:rsidRPr="001159BC">
        <w:rPr>
          <w:rFonts w:eastAsiaTheme="minorEastAsia"/>
          <w:color w:val="000000" w:themeColor="text1"/>
        </w:rPr>
        <w:t>.</w:t>
      </w:r>
      <w:r w:rsidR="00C7304B" w:rsidRPr="001159BC">
        <w:rPr>
          <w:rFonts w:eastAsiaTheme="minorEastAsia"/>
          <w:color w:val="000000" w:themeColor="text1"/>
        </w:rPr>
        <w:t xml:space="preserve"> The four elementary schools typically </w:t>
      </w:r>
      <w:r w:rsidR="004D0055" w:rsidRPr="001159BC">
        <w:rPr>
          <w:rFonts w:eastAsiaTheme="minorEastAsia"/>
          <w:color w:val="000000" w:themeColor="text1"/>
        </w:rPr>
        <w:t>establish a single, common CBA (see</w:t>
      </w:r>
      <w:r w:rsidR="00FA372C" w:rsidRPr="001159BC">
        <w:rPr>
          <w:rFonts w:eastAsiaTheme="minorEastAsia"/>
          <w:color w:val="000000" w:themeColor="text1"/>
        </w:rPr>
        <w:t xml:space="preserve"> the</w:t>
      </w:r>
      <w:r w:rsidR="004D0055" w:rsidRPr="001159BC">
        <w:rPr>
          <w:rFonts w:eastAsiaTheme="minorEastAsia"/>
          <w:color w:val="000000" w:themeColor="text1"/>
        </w:rPr>
        <w:t xml:space="preserve"> Human Resources</w:t>
      </w:r>
      <w:r w:rsidR="00FA372C" w:rsidRPr="001159BC">
        <w:rPr>
          <w:rFonts w:eastAsiaTheme="minorEastAsia"/>
          <w:color w:val="000000" w:themeColor="text1"/>
        </w:rPr>
        <w:t xml:space="preserve"> and Professional Development section</w:t>
      </w:r>
      <w:r w:rsidR="004D0055" w:rsidRPr="001159BC">
        <w:rPr>
          <w:rFonts w:eastAsiaTheme="minorEastAsia"/>
          <w:color w:val="000000" w:themeColor="text1"/>
        </w:rPr>
        <w:t>).</w:t>
      </w:r>
      <w:r w:rsidR="00132429" w:rsidRPr="001159BC">
        <w:rPr>
          <w:rFonts w:eastAsiaTheme="minorEastAsia"/>
          <w:color w:val="000000" w:themeColor="text1"/>
        </w:rPr>
        <w:t xml:space="preserve"> </w:t>
      </w:r>
      <w:r w:rsidR="004D0055" w:rsidRPr="001159BC">
        <w:rPr>
          <w:rFonts w:eastAsiaTheme="minorEastAsia"/>
          <w:color w:val="000000" w:themeColor="text1"/>
        </w:rPr>
        <w:t>One challenge in negotiations is that,</w:t>
      </w:r>
      <w:r w:rsidR="00132429" w:rsidRPr="001159BC">
        <w:rPr>
          <w:rFonts w:eastAsiaTheme="minorEastAsia"/>
          <w:color w:val="000000" w:themeColor="text1"/>
        </w:rPr>
        <w:t xml:space="preserve"> according to multiple focus group participants, </w:t>
      </w:r>
      <w:r w:rsidR="004D0055" w:rsidRPr="001159BC">
        <w:rPr>
          <w:rFonts w:eastAsiaTheme="minorEastAsia"/>
          <w:color w:val="000000" w:themeColor="text1"/>
        </w:rPr>
        <w:t xml:space="preserve">the four towns </w:t>
      </w:r>
      <w:r w:rsidR="00132429" w:rsidRPr="001159BC">
        <w:rPr>
          <w:rFonts w:eastAsiaTheme="minorEastAsia"/>
          <w:color w:val="000000" w:themeColor="text1"/>
        </w:rPr>
        <w:t>have different needs, outlooks, and abilities to pay</w:t>
      </w:r>
      <w:r w:rsidR="00236991">
        <w:rPr>
          <w:rFonts w:eastAsiaTheme="minorEastAsia"/>
          <w:color w:val="000000" w:themeColor="text1"/>
        </w:rPr>
        <w:t xml:space="preserve"> staff</w:t>
      </w:r>
      <w:r w:rsidR="00132429" w:rsidRPr="001159BC">
        <w:rPr>
          <w:rFonts w:eastAsiaTheme="minorEastAsia"/>
          <w:color w:val="000000" w:themeColor="text1"/>
        </w:rPr>
        <w:t>.</w:t>
      </w:r>
      <w:r w:rsidR="00963D8F" w:rsidRPr="001159BC">
        <w:rPr>
          <w:rFonts w:eastAsiaTheme="minorEastAsia"/>
          <w:color w:val="000000" w:themeColor="text1"/>
          <w:highlight w:val="yellow"/>
        </w:rPr>
        <w:t xml:space="preserve"> </w:t>
      </w:r>
    </w:p>
    <w:p w14:paraId="48D6D28D" w14:textId="2E461F37" w:rsidR="1D0ED78F" w:rsidRPr="001159BC" w:rsidRDefault="009A61F6" w:rsidP="00B8422C">
      <w:pPr>
        <w:pStyle w:val="BodyText"/>
        <w:rPr>
          <w:rFonts w:eastAsiaTheme="minorEastAsia"/>
          <w:color w:val="000000" w:themeColor="text1"/>
        </w:rPr>
      </w:pPr>
      <w:r w:rsidRPr="001159BC">
        <w:rPr>
          <w:rFonts w:eastAsiaTheme="minorEastAsia"/>
          <w:color w:val="000000" w:themeColor="text1"/>
        </w:rPr>
        <w:t>A</w:t>
      </w:r>
      <w:r w:rsidR="00B67E17" w:rsidRPr="001159BC">
        <w:rPr>
          <w:rFonts w:eastAsiaTheme="minorEastAsia"/>
          <w:color w:val="000000" w:themeColor="text1"/>
        </w:rPr>
        <w:t xml:space="preserve"> </w:t>
      </w:r>
      <w:r w:rsidR="47FECD95" w:rsidRPr="001159BC">
        <w:rPr>
          <w:rFonts w:eastAsiaTheme="minorEastAsia"/>
          <w:color w:val="000000" w:themeColor="text1"/>
        </w:rPr>
        <w:t xml:space="preserve">leadership team </w:t>
      </w:r>
      <w:r w:rsidR="00B67E17" w:rsidRPr="001159BC">
        <w:rPr>
          <w:rFonts w:eastAsiaTheme="minorEastAsia"/>
          <w:color w:val="000000" w:themeColor="text1"/>
        </w:rPr>
        <w:t xml:space="preserve">that </w:t>
      </w:r>
      <w:r w:rsidR="47FECD95" w:rsidRPr="001159BC">
        <w:rPr>
          <w:rFonts w:eastAsiaTheme="minorEastAsia"/>
          <w:color w:val="000000" w:themeColor="text1"/>
        </w:rPr>
        <w:t xml:space="preserve">consists of key </w:t>
      </w:r>
      <w:r w:rsidR="3C491DEB" w:rsidRPr="001159BC">
        <w:rPr>
          <w:rFonts w:eastAsiaTheme="minorEastAsia"/>
          <w:color w:val="000000" w:themeColor="text1"/>
        </w:rPr>
        <w:t xml:space="preserve">central office </w:t>
      </w:r>
      <w:r w:rsidR="47FECD95" w:rsidRPr="001159BC">
        <w:rPr>
          <w:rFonts w:eastAsiaTheme="minorEastAsia"/>
          <w:color w:val="000000" w:themeColor="text1"/>
        </w:rPr>
        <w:t xml:space="preserve">roles, including two directors of education (elementary and secondary), </w:t>
      </w:r>
      <w:r w:rsidR="003302CC" w:rsidRPr="001159BC">
        <w:rPr>
          <w:rFonts w:eastAsiaTheme="minorEastAsia"/>
          <w:color w:val="000000" w:themeColor="text1"/>
        </w:rPr>
        <w:t xml:space="preserve">a </w:t>
      </w:r>
      <w:r w:rsidR="47FECD95" w:rsidRPr="001159BC">
        <w:rPr>
          <w:rFonts w:eastAsiaTheme="minorEastAsia"/>
          <w:color w:val="000000" w:themeColor="text1"/>
        </w:rPr>
        <w:t xml:space="preserve">director of business administration, </w:t>
      </w:r>
      <w:r w:rsidR="003302CC" w:rsidRPr="001159BC">
        <w:rPr>
          <w:rFonts w:eastAsiaTheme="minorEastAsia"/>
          <w:color w:val="000000" w:themeColor="text1"/>
        </w:rPr>
        <w:t xml:space="preserve">a </w:t>
      </w:r>
      <w:r w:rsidR="47FECD95" w:rsidRPr="001159BC">
        <w:rPr>
          <w:rFonts w:eastAsiaTheme="minorEastAsia"/>
          <w:color w:val="000000" w:themeColor="text1"/>
        </w:rPr>
        <w:t xml:space="preserve">director of student services, </w:t>
      </w:r>
      <w:r w:rsidR="007A2DCA" w:rsidRPr="001159BC">
        <w:rPr>
          <w:rFonts w:eastAsiaTheme="minorEastAsia"/>
          <w:color w:val="000000" w:themeColor="text1"/>
        </w:rPr>
        <w:t>and</w:t>
      </w:r>
      <w:r w:rsidR="000C7A2A" w:rsidRPr="001159BC">
        <w:rPr>
          <w:rFonts w:eastAsiaTheme="minorEastAsia"/>
          <w:color w:val="000000" w:themeColor="text1"/>
        </w:rPr>
        <w:t xml:space="preserve"> </w:t>
      </w:r>
      <w:r w:rsidR="002C4574" w:rsidRPr="001159BC">
        <w:rPr>
          <w:rFonts w:eastAsiaTheme="minorEastAsia"/>
          <w:color w:val="000000" w:themeColor="text1"/>
        </w:rPr>
        <w:t xml:space="preserve">five </w:t>
      </w:r>
      <w:r w:rsidR="47FECD95" w:rsidRPr="001159BC">
        <w:rPr>
          <w:rFonts w:eastAsiaTheme="minorEastAsia"/>
          <w:color w:val="000000" w:themeColor="text1"/>
        </w:rPr>
        <w:t xml:space="preserve">school </w:t>
      </w:r>
      <w:r w:rsidR="000C7A2A" w:rsidRPr="001159BC">
        <w:rPr>
          <w:rFonts w:eastAsiaTheme="minorEastAsia"/>
          <w:color w:val="000000" w:themeColor="text1"/>
        </w:rPr>
        <w:t>principals</w:t>
      </w:r>
      <w:r w:rsidR="0045786E" w:rsidRPr="001159BC">
        <w:rPr>
          <w:rFonts w:eastAsiaTheme="minorEastAsia"/>
          <w:color w:val="000000" w:themeColor="text1"/>
        </w:rPr>
        <w:t>,</w:t>
      </w:r>
      <w:r w:rsidRPr="001159BC">
        <w:rPr>
          <w:rFonts w:eastAsiaTheme="minorEastAsia"/>
          <w:color w:val="000000" w:themeColor="text1"/>
        </w:rPr>
        <w:t xml:space="preserve"> </w:t>
      </w:r>
      <w:proofErr w:type="gramStart"/>
      <w:r w:rsidRPr="001159BC">
        <w:rPr>
          <w:rFonts w:eastAsiaTheme="minorEastAsia"/>
          <w:color w:val="000000" w:themeColor="text1"/>
        </w:rPr>
        <w:t>supports</w:t>
      </w:r>
      <w:proofErr w:type="gramEnd"/>
      <w:r w:rsidRPr="001159BC">
        <w:rPr>
          <w:rFonts w:eastAsiaTheme="minorEastAsia"/>
          <w:color w:val="000000" w:themeColor="text1"/>
        </w:rPr>
        <w:t xml:space="preserve"> the superintendent</w:t>
      </w:r>
      <w:r w:rsidR="47FECD95" w:rsidRPr="001159BC">
        <w:rPr>
          <w:rFonts w:eastAsiaTheme="minorEastAsia"/>
          <w:color w:val="000000" w:themeColor="text1"/>
        </w:rPr>
        <w:t>. Th</w:t>
      </w:r>
      <w:r w:rsidR="003D0BFC" w:rsidRPr="001159BC">
        <w:rPr>
          <w:rFonts w:eastAsiaTheme="minorEastAsia"/>
          <w:color w:val="000000" w:themeColor="text1"/>
        </w:rPr>
        <w:t>is</w:t>
      </w:r>
      <w:r w:rsidR="47FECD95" w:rsidRPr="001159BC">
        <w:rPr>
          <w:rFonts w:eastAsiaTheme="minorEastAsia"/>
          <w:color w:val="000000" w:themeColor="text1"/>
        </w:rPr>
        <w:t xml:space="preserve"> team</w:t>
      </w:r>
      <w:r w:rsidR="00285AB8" w:rsidRPr="001159BC">
        <w:rPr>
          <w:rFonts w:eastAsiaTheme="minorEastAsia"/>
          <w:color w:val="000000" w:themeColor="text1"/>
        </w:rPr>
        <w:t xml:space="preserve"> </w:t>
      </w:r>
      <w:r w:rsidR="47FECD95" w:rsidRPr="001159BC">
        <w:rPr>
          <w:rFonts w:eastAsiaTheme="minorEastAsia"/>
          <w:color w:val="000000" w:themeColor="text1"/>
        </w:rPr>
        <w:t xml:space="preserve">meets twice a month, </w:t>
      </w:r>
      <w:r w:rsidR="00285AB8" w:rsidRPr="001159BC">
        <w:rPr>
          <w:rFonts w:eastAsiaTheme="minorEastAsia"/>
          <w:color w:val="000000" w:themeColor="text1"/>
        </w:rPr>
        <w:t>focusing</w:t>
      </w:r>
      <w:r w:rsidR="47FECD95" w:rsidRPr="001159BC">
        <w:rPr>
          <w:rFonts w:eastAsiaTheme="minorEastAsia"/>
          <w:color w:val="000000" w:themeColor="text1"/>
        </w:rPr>
        <w:t xml:space="preserve"> on strategic planning, resource allocation, staffing, program implementation, and operations. In addition, a </w:t>
      </w:r>
      <w:r w:rsidR="00912B51" w:rsidRPr="001159BC">
        <w:rPr>
          <w:rFonts w:eastAsiaTheme="minorEastAsia"/>
          <w:color w:val="000000" w:themeColor="text1"/>
        </w:rPr>
        <w:t>separate</w:t>
      </w:r>
      <w:r w:rsidR="47FECD95" w:rsidRPr="001159BC">
        <w:rPr>
          <w:rFonts w:eastAsiaTheme="minorEastAsia"/>
          <w:color w:val="000000" w:themeColor="text1"/>
        </w:rPr>
        <w:t xml:space="preserve"> administrat</w:t>
      </w:r>
      <w:r w:rsidR="00AC0709" w:rsidRPr="001159BC">
        <w:rPr>
          <w:rFonts w:eastAsiaTheme="minorEastAsia"/>
          <w:color w:val="000000" w:themeColor="text1"/>
        </w:rPr>
        <w:t>ive</w:t>
      </w:r>
      <w:r w:rsidR="47FECD95" w:rsidRPr="001159BC">
        <w:rPr>
          <w:rFonts w:eastAsiaTheme="minorEastAsia"/>
          <w:color w:val="000000" w:themeColor="text1"/>
        </w:rPr>
        <w:t xml:space="preserve"> team, which includes the leadership team plus </w:t>
      </w:r>
      <w:r w:rsidR="74BEE82A" w:rsidRPr="001159BC">
        <w:rPr>
          <w:rFonts w:eastAsiaTheme="minorEastAsia"/>
          <w:color w:val="000000" w:themeColor="text1"/>
        </w:rPr>
        <w:t>assistant principals,</w:t>
      </w:r>
      <w:r w:rsidR="47FECD95" w:rsidRPr="001159BC">
        <w:rPr>
          <w:rFonts w:eastAsiaTheme="minorEastAsia"/>
          <w:color w:val="000000" w:themeColor="text1"/>
        </w:rPr>
        <w:t xml:space="preserve"> </w:t>
      </w:r>
      <w:r w:rsidR="005F16C9" w:rsidRPr="001159BC">
        <w:rPr>
          <w:rFonts w:eastAsiaTheme="minorEastAsia"/>
          <w:color w:val="000000" w:themeColor="text1"/>
        </w:rPr>
        <w:t>t</w:t>
      </w:r>
      <w:r w:rsidR="47FECD95" w:rsidRPr="001159BC">
        <w:rPr>
          <w:rFonts w:eastAsiaTheme="minorEastAsia"/>
          <w:color w:val="000000" w:themeColor="text1"/>
        </w:rPr>
        <w:t xml:space="preserve">he director of early childhood, director of food services, director of instructional technology, director of school facilities, and the school nurse leader, meets monthly. According to meeting agendas, </w:t>
      </w:r>
      <w:r w:rsidR="009B153E" w:rsidRPr="001159BC">
        <w:rPr>
          <w:rFonts w:eastAsiaTheme="minorEastAsia"/>
          <w:color w:val="000000" w:themeColor="text1"/>
        </w:rPr>
        <w:t>administrative</w:t>
      </w:r>
      <w:r w:rsidR="47FECD95" w:rsidRPr="001159BC">
        <w:rPr>
          <w:rFonts w:eastAsiaTheme="minorEastAsia"/>
          <w:color w:val="000000" w:themeColor="text1"/>
        </w:rPr>
        <w:t xml:space="preserve"> team meetings focus on a range of issues, including handbook</w:t>
      </w:r>
      <w:r w:rsidR="000F4192" w:rsidRPr="001159BC">
        <w:rPr>
          <w:rFonts w:eastAsiaTheme="minorEastAsia"/>
          <w:color w:val="000000" w:themeColor="text1"/>
        </w:rPr>
        <w:t xml:space="preserve"> revisions</w:t>
      </w:r>
      <w:r w:rsidR="47FECD95" w:rsidRPr="001159BC">
        <w:rPr>
          <w:rFonts w:eastAsiaTheme="minorEastAsia"/>
          <w:color w:val="000000" w:themeColor="text1"/>
        </w:rPr>
        <w:t xml:space="preserve">, </w:t>
      </w:r>
      <w:r w:rsidR="001656AF" w:rsidRPr="001159BC">
        <w:rPr>
          <w:rFonts w:eastAsiaTheme="minorEastAsia"/>
          <w:color w:val="000000" w:themeColor="text1"/>
        </w:rPr>
        <w:t>performance evaluation</w:t>
      </w:r>
      <w:r w:rsidR="47FECD95" w:rsidRPr="001159BC">
        <w:rPr>
          <w:rFonts w:eastAsiaTheme="minorEastAsia"/>
          <w:color w:val="000000" w:themeColor="text1"/>
        </w:rPr>
        <w:t>, classroom visits, different trainings, and other topics.</w:t>
      </w:r>
      <w:r w:rsidR="00963D8F" w:rsidRPr="001159BC">
        <w:rPr>
          <w:rFonts w:eastAsiaTheme="minorEastAsia"/>
          <w:color w:val="000000" w:themeColor="text1"/>
        </w:rPr>
        <w:t xml:space="preserve"> </w:t>
      </w:r>
      <w:r w:rsidR="020EB539" w:rsidRPr="001159BC">
        <w:rPr>
          <w:rFonts w:eastAsiaTheme="minorEastAsia"/>
          <w:color w:val="000000" w:themeColor="text1"/>
        </w:rPr>
        <w:t>At</w:t>
      </w:r>
      <w:r w:rsidR="2D37F086" w:rsidRPr="001159BC">
        <w:rPr>
          <w:rFonts w:eastAsiaTheme="minorEastAsia"/>
          <w:color w:val="000000" w:themeColor="text1"/>
        </w:rPr>
        <w:t xml:space="preserve"> the</w:t>
      </w:r>
      <w:r w:rsidR="61CA18EC" w:rsidRPr="001159BC">
        <w:rPr>
          <w:rFonts w:eastAsiaTheme="minorEastAsia"/>
          <w:color w:val="000000" w:themeColor="text1"/>
        </w:rPr>
        <w:t xml:space="preserve"> central office</w:t>
      </w:r>
      <w:r w:rsidR="020EB539" w:rsidRPr="001159BC">
        <w:rPr>
          <w:rFonts w:eastAsiaTheme="minorEastAsia"/>
          <w:color w:val="000000" w:themeColor="text1"/>
        </w:rPr>
        <w:t>, t</w:t>
      </w:r>
      <w:r w:rsidR="39BFBBFB" w:rsidRPr="001159BC">
        <w:rPr>
          <w:rFonts w:eastAsiaTheme="minorEastAsia"/>
          <w:color w:val="000000" w:themeColor="text1"/>
        </w:rPr>
        <w:t>he</w:t>
      </w:r>
      <w:r w:rsidR="47FECD95" w:rsidRPr="001159BC">
        <w:rPr>
          <w:rFonts w:eastAsiaTheme="minorEastAsia"/>
          <w:color w:val="000000" w:themeColor="text1"/>
        </w:rPr>
        <w:t xml:space="preserve"> director of student services is responsible for </w:t>
      </w:r>
      <w:r w:rsidR="006661B0" w:rsidRPr="001159BC">
        <w:rPr>
          <w:rFonts w:eastAsiaTheme="minorEastAsia"/>
          <w:color w:val="000000" w:themeColor="text1"/>
        </w:rPr>
        <w:t>maintaining</w:t>
      </w:r>
      <w:r w:rsidR="47FECD95" w:rsidRPr="001159BC">
        <w:rPr>
          <w:rFonts w:eastAsiaTheme="minorEastAsia"/>
          <w:color w:val="000000" w:themeColor="text1"/>
        </w:rPr>
        <w:t xml:space="preserve"> compliance with the McKinney-Vento </w:t>
      </w:r>
      <w:r w:rsidR="005D70B8" w:rsidRPr="001159BC">
        <w:rPr>
          <w:rFonts w:eastAsiaTheme="minorEastAsia"/>
          <w:color w:val="000000" w:themeColor="text1"/>
        </w:rPr>
        <w:t xml:space="preserve">Homeless Assistance </w:t>
      </w:r>
      <w:r w:rsidR="47FECD95" w:rsidRPr="001159BC">
        <w:rPr>
          <w:rFonts w:eastAsiaTheme="minorEastAsia"/>
          <w:color w:val="000000" w:themeColor="text1"/>
        </w:rPr>
        <w:t xml:space="preserve">Act and overseeing special education needs. The directors of education manage English </w:t>
      </w:r>
      <w:r w:rsidR="00B17BD6" w:rsidRPr="001159BC">
        <w:rPr>
          <w:rFonts w:eastAsiaTheme="minorEastAsia"/>
          <w:color w:val="000000" w:themeColor="text1"/>
        </w:rPr>
        <w:t>L</w:t>
      </w:r>
      <w:r w:rsidR="47FECD95" w:rsidRPr="001159BC">
        <w:rPr>
          <w:rFonts w:eastAsiaTheme="minorEastAsia"/>
          <w:color w:val="000000" w:themeColor="text1"/>
        </w:rPr>
        <w:t>earner needs across schools and oversee health and wellness programs in the</w:t>
      </w:r>
      <w:r w:rsidR="008F0172" w:rsidRPr="001159BC">
        <w:rPr>
          <w:rFonts w:eastAsiaTheme="minorEastAsia"/>
          <w:color w:val="000000" w:themeColor="text1"/>
        </w:rPr>
        <w:t xml:space="preserve"> </w:t>
      </w:r>
      <w:r w:rsidR="003460C7" w:rsidRPr="001159BC">
        <w:rPr>
          <w:rFonts w:eastAsiaTheme="minorEastAsia"/>
          <w:color w:val="000000" w:themeColor="text1"/>
        </w:rPr>
        <w:t>districts</w:t>
      </w:r>
      <w:r w:rsidR="18C7B7F2" w:rsidRPr="001159BC">
        <w:rPr>
          <w:rFonts w:eastAsiaTheme="minorEastAsia"/>
          <w:color w:val="000000" w:themeColor="text1"/>
        </w:rPr>
        <w:t>.</w:t>
      </w:r>
    </w:p>
    <w:p w14:paraId="03BC95BC" w14:textId="6503E5FA" w:rsidR="5193BC12" w:rsidRPr="001159BC" w:rsidRDefault="313F43E1" w:rsidP="00B8422C">
      <w:pPr>
        <w:pStyle w:val="BodyText"/>
        <w:rPr>
          <w:color w:val="00B050"/>
          <w:sz w:val="20"/>
          <w:szCs w:val="20"/>
        </w:rPr>
      </w:pPr>
      <w:r w:rsidRPr="001159BC">
        <w:t>T</w:t>
      </w:r>
      <w:r w:rsidR="7F150854" w:rsidRPr="001159BC">
        <w:t>he central office supports school leaders with staffing, budgeting, and scheduling.</w:t>
      </w:r>
      <w:r w:rsidR="00963D8F" w:rsidRPr="001159BC">
        <w:t xml:space="preserve"> </w:t>
      </w:r>
      <w:r w:rsidR="65DD0550" w:rsidRPr="001159BC">
        <w:t>School leaders reported that the</w:t>
      </w:r>
      <w:r w:rsidR="0072151D" w:rsidRPr="001159BC">
        <w:t xml:space="preserve"> central office support</w:t>
      </w:r>
      <w:r w:rsidR="2C371A03" w:rsidRPr="001159BC">
        <w:t>s scheduling by providing</w:t>
      </w:r>
      <w:r w:rsidR="0072151D" w:rsidRPr="001159BC">
        <w:t xml:space="preserve"> </w:t>
      </w:r>
      <w:r w:rsidR="209A638A" w:rsidRPr="001159BC">
        <w:t>a</w:t>
      </w:r>
      <w:r w:rsidR="7F150854" w:rsidRPr="001159BC">
        <w:t xml:space="preserve"> recommend</w:t>
      </w:r>
      <w:r w:rsidR="2975CADA" w:rsidRPr="001159BC">
        <w:t xml:space="preserve">ed </w:t>
      </w:r>
      <w:r w:rsidR="7F150854" w:rsidRPr="001159BC">
        <w:t xml:space="preserve">number of minutes </w:t>
      </w:r>
      <w:r w:rsidR="7F150854" w:rsidRPr="001159BC">
        <w:lastRenderedPageBreak/>
        <w:t>per day that each classroom should devote to ELA and math</w:t>
      </w:r>
      <w:r w:rsidR="009A4F36" w:rsidRPr="001159BC">
        <w:t>ematics</w:t>
      </w:r>
      <w:r w:rsidR="7F150854" w:rsidRPr="001159BC">
        <w:t>, and then the principals create the schedules for their schools</w:t>
      </w:r>
      <w:r w:rsidR="005827B0" w:rsidRPr="001159BC">
        <w:t>, yet the number of staff depends on the individual school</w:t>
      </w:r>
      <w:r w:rsidR="00A01661" w:rsidRPr="001159BC">
        <w:t>’</w:t>
      </w:r>
      <w:r w:rsidR="005827B0" w:rsidRPr="001159BC">
        <w:t>s budget.</w:t>
      </w:r>
      <w:r w:rsidR="00963D8F" w:rsidRPr="001159BC">
        <w:rPr>
          <w:strike/>
        </w:rPr>
        <w:t xml:space="preserve"> </w:t>
      </w:r>
    </w:p>
    <w:p w14:paraId="419DB369" w14:textId="39E8728E" w:rsidR="5193BC12" w:rsidRPr="00B6035A" w:rsidRDefault="3F2F7F61" w:rsidP="00B8422C">
      <w:pPr>
        <w:pStyle w:val="BodyText"/>
      </w:pPr>
      <w:proofErr w:type="gramStart"/>
      <w:r w:rsidRPr="001159BC">
        <w:t>With the exception of</w:t>
      </w:r>
      <w:proofErr w:type="gramEnd"/>
      <w:r w:rsidRPr="001159BC">
        <w:t xml:space="preserve"> Frontier Regional School, </w:t>
      </w:r>
      <w:r w:rsidR="742B14FE" w:rsidRPr="001159BC">
        <w:t xml:space="preserve">which has an administrative leadership team, </w:t>
      </w:r>
      <w:r w:rsidRPr="001159BC">
        <w:t xml:space="preserve">all schools have a school instructional leadership team (ILT) that meets either monthly or bimonthly, depending on the school. </w:t>
      </w:r>
      <w:r w:rsidR="47C00BE5" w:rsidRPr="001159BC">
        <w:t xml:space="preserve">School leaders noted that the level of autonomy granted to ILTs enhances their effectiveness in implementing school initiatives aligned with </w:t>
      </w:r>
      <w:r w:rsidR="00187712">
        <w:t>FR</w:t>
      </w:r>
      <w:r w:rsidR="00315A97" w:rsidRPr="001159BC">
        <w:t>SU38</w:t>
      </w:r>
      <w:r w:rsidR="00A01661" w:rsidRPr="001159BC">
        <w:t>’</w:t>
      </w:r>
      <w:r w:rsidR="00315A97" w:rsidRPr="001159BC">
        <w:t>s overall</w:t>
      </w:r>
      <w:r w:rsidR="47C00BE5" w:rsidRPr="001159BC">
        <w:t xml:space="preserve"> educational vision and strategic goals. They described </w:t>
      </w:r>
      <w:r w:rsidR="00A01661" w:rsidRPr="001159BC">
        <w:t>“</w:t>
      </w:r>
      <w:r w:rsidR="47C00BE5" w:rsidRPr="001159BC">
        <w:t>common themes</w:t>
      </w:r>
      <w:r w:rsidR="00A01661" w:rsidRPr="001159BC">
        <w:t>”</w:t>
      </w:r>
      <w:r w:rsidR="47C00BE5" w:rsidRPr="001159BC">
        <w:t xml:space="preserve"> that are part of all schools</w:t>
      </w:r>
      <w:r w:rsidR="00A01661" w:rsidRPr="001159BC">
        <w:t>’</w:t>
      </w:r>
      <w:r w:rsidR="47C00BE5" w:rsidRPr="001159BC">
        <w:t xml:space="preserve"> leadership team meetings, while also having the ability to </w:t>
      </w:r>
      <w:r w:rsidR="00A01661" w:rsidRPr="001159BC">
        <w:t>“</w:t>
      </w:r>
      <w:r w:rsidR="47C00BE5" w:rsidRPr="001159BC">
        <w:t>prioritize individual initiatives within each school.</w:t>
      </w:r>
      <w:r w:rsidR="00A01661" w:rsidRPr="001159BC">
        <w:t>”</w:t>
      </w:r>
      <w:r w:rsidR="47C00BE5" w:rsidRPr="001159BC">
        <w:t xml:space="preserve"> </w:t>
      </w:r>
      <w:r w:rsidR="3FC953ED" w:rsidRPr="001159BC">
        <w:t>The school leaders meet monthly, and a</w:t>
      </w:r>
      <w:r w:rsidR="7430666B" w:rsidRPr="001159BC">
        <w:t xml:space="preserve"> review of </w:t>
      </w:r>
      <w:r w:rsidR="122094F1" w:rsidRPr="001159BC">
        <w:t xml:space="preserve">agendas of </w:t>
      </w:r>
      <w:r w:rsidR="7430666B" w:rsidRPr="001159BC">
        <w:t>monthly principals</w:t>
      </w:r>
      <w:r w:rsidR="00A01661" w:rsidRPr="001159BC">
        <w:t>’</w:t>
      </w:r>
      <w:r w:rsidR="7430666B" w:rsidRPr="001159BC">
        <w:t xml:space="preserve"> meetings in 2023-</w:t>
      </w:r>
      <w:r w:rsidR="002029A4" w:rsidRPr="001159BC">
        <w:t>20</w:t>
      </w:r>
      <w:r w:rsidR="7430666B" w:rsidRPr="001159BC">
        <w:t>24 indicate</w:t>
      </w:r>
      <w:r w:rsidR="009F7BE0" w:rsidRPr="001159BC">
        <w:t>d</w:t>
      </w:r>
      <w:r w:rsidR="7430666B" w:rsidRPr="001159BC">
        <w:t xml:space="preserve"> that the focus of these meetings included </w:t>
      </w:r>
      <w:r w:rsidR="7B3D4FEC" w:rsidRPr="001159BC">
        <w:t xml:space="preserve">updates on the equity audit, </w:t>
      </w:r>
      <w:r w:rsidR="32989FF1" w:rsidRPr="001159BC">
        <w:t>curricular i</w:t>
      </w:r>
      <w:r w:rsidR="7B3D4FEC" w:rsidRPr="001159BC">
        <w:t xml:space="preserve">mplementation goals and updates, </w:t>
      </w:r>
      <w:r w:rsidR="005A2081" w:rsidRPr="001159BC">
        <w:t>S</w:t>
      </w:r>
      <w:r w:rsidR="36C0E5DE" w:rsidRPr="001159BC">
        <w:t xml:space="preserve">tudent </w:t>
      </w:r>
      <w:r w:rsidR="005A2081" w:rsidRPr="001159BC">
        <w:t>O</w:t>
      </w:r>
      <w:r w:rsidR="36C0E5DE" w:rsidRPr="001159BC">
        <w:t xml:space="preserve">pportunity </w:t>
      </w:r>
      <w:r w:rsidR="005A2081" w:rsidRPr="001159BC">
        <w:t>A</w:t>
      </w:r>
      <w:r w:rsidR="36C0E5DE" w:rsidRPr="001159BC">
        <w:t xml:space="preserve">ct updates, professional development, and other </w:t>
      </w:r>
      <w:proofErr w:type="gramStart"/>
      <w:r w:rsidR="36C0E5DE" w:rsidRPr="001159BC">
        <w:t>trainings</w:t>
      </w:r>
      <w:proofErr w:type="gramEnd"/>
      <w:r w:rsidR="36C0E5DE" w:rsidRPr="001159BC">
        <w:t xml:space="preserve"> and scheduling items. </w:t>
      </w:r>
      <w:r w:rsidR="7F150854" w:rsidRPr="001159BC">
        <w:rPr>
          <w:color w:val="000000" w:themeColor="text1"/>
        </w:rPr>
        <w:t xml:space="preserve">The frequency </w:t>
      </w:r>
      <w:r w:rsidR="005351F6" w:rsidRPr="001159BC">
        <w:rPr>
          <w:color w:val="000000" w:themeColor="text1"/>
        </w:rPr>
        <w:t>with</w:t>
      </w:r>
      <w:r w:rsidR="7F150854" w:rsidRPr="001159BC">
        <w:rPr>
          <w:color w:val="000000" w:themeColor="text1"/>
        </w:rPr>
        <w:t xml:space="preserve"> which </w:t>
      </w:r>
      <w:r w:rsidR="605B2DF5" w:rsidRPr="001159BC">
        <w:rPr>
          <w:color w:val="000000" w:themeColor="text1"/>
        </w:rPr>
        <w:t xml:space="preserve">individual </w:t>
      </w:r>
      <w:r w:rsidR="7F150854" w:rsidRPr="001159BC">
        <w:rPr>
          <w:color w:val="000000" w:themeColor="text1"/>
        </w:rPr>
        <w:t xml:space="preserve">school leaders reported </w:t>
      </w:r>
      <w:proofErr w:type="gramStart"/>
      <w:r w:rsidR="7F150854" w:rsidRPr="001159BC">
        <w:rPr>
          <w:color w:val="000000" w:themeColor="text1"/>
        </w:rPr>
        <w:t>meeting</w:t>
      </w:r>
      <w:proofErr w:type="gramEnd"/>
      <w:r w:rsidR="7F150854" w:rsidRPr="001159BC">
        <w:rPr>
          <w:color w:val="000000" w:themeColor="text1"/>
        </w:rPr>
        <w:t xml:space="preserve"> with </w:t>
      </w:r>
      <w:r w:rsidR="405B76E5" w:rsidRPr="001159BC">
        <w:rPr>
          <w:color w:val="000000" w:themeColor="text1"/>
        </w:rPr>
        <w:t>central office</w:t>
      </w:r>
      <w:r w:rsidR="7F150854" w:rsidRPr="001159BC">
        <w:rPr>
          <w:color w:val="000000" w:themeColor="text1"/>
        </w:rPr>
        <w:t xml:space="preserve"> staff varied from weekly to only as needed (no regular schedule). The focus of </w:t>
      </w:r>
      <w:r w:rsidR="7F150854" w:rsidRPr="00B6035A">
        <w:t xml:space="preserve">these meetings also varied by school and included reviewing student data and/or student work aligned to the </w:t>
      </w:r>
      <w:r w:rsidR="002B763C" w:rsidRPr="00B6035A">
        <w:t xml:space="preserve">common </w:t>
      </w:r>
      <w:r w:rsidR="7F150854" w:rsidRPr="00B6035A">
        <w:t xml:space="preserve">priorities; co-observing classrooms; planning, attending, and debriefing ILT meetings; planning/revising </w:t>
      </w:r>
      <w:proofErr w:type="gramStart"/>
      <w:r w:rsidR="00EC2DE8" w:rsidRPr="00B6035A">
        <w:t xml:space="preserve">the </w:t>
      </w:r>
      <w:r w:rsidR="7F150854" w:rsidRPr="00B6035A">
        <w:t>school</w:t>
      </w:r>
      <w:proofErr w:type="gramEnd"/>
      <w:r w:rsidR="7F150854" w:rsidRPr="00B6035A">
        <w:t xml:space="preserve"> improvement strategy; and working with teachers </w:t>
      </w:r>
      <w:r w:rsidR="00EC2DE8" w:rsidRPr="00B6035A">
        <w:t xml:space="preserve">to </w:t>
      </w:r>
      <w:r w:rsidR="7F150854" w:rsidRPr="00B6035A">
        <w:t>implement new curricul</w:t>
      </w:r>
      <w:r w:rsidR="00EC2DE8" w:rsidRPr="00B6035A">
        <w:t>a</w:t>
      </w:r>
      <w:r w:rsidR="7F150854" w:rsidRPr="00B6035A">
        <w:t>.</w:t>
      </w:r>
      <w:r w:rsidR="667F7FE5" w:rsidRPr="00B6035A">
        <w:t xml:space="preserve"> </w:t>
      </w:r>
      <w:r w:rsidR="5CF86F97" w:rsidRPr="00B6035A">
        <w:t xml:space="preserve">The </w:t>
      </w:r>
      <w:r w:rsidR="002D2271" w:rsidRPr="00B6035A">
        <w:t>districts</w:t>
      </w:r>
      <w:r w:rsidR="00AA14C6" w:rsidRPr="00B6035A">
        <w:t xml:space="preserve"> </w:t>
      </w:r>
      <w:r w:rsidR="5CF86F97" w:rsidRPr="00B6035A">
        <w:t xml:space="preserve">support teaming structures within schools and across </w:t>
      </w:r>
      <w:r w:rsidR="00941083">
        <w:t>FR</w:t>
      </w:r>
      <w:r w:rsidR="007D74C0" w:rsidRPr="00B6035A">
        <w:t>SU38</w:t>
      </w:r>
      <w:r w:rsidR="002029A4" w:rsidRPr="00B6035A">
        <w:t xml:space="preserve"> </w:t>
      </w:r>
      <w:r w:rsidR="5CF86F97" w:rsidRPr="00B6035A">
        <w:t>that advance school</w:t>
      </w:r>
      <w:r w:rsidR="56B31114" w:rsidRPr="00B6035A">
        <w:t xml:space="preserve"> priorities, which is a strength of the</w:t>
      </w:r>
      <w:r w:rsidR="008F0172" w:rsidRPr="00B6035A">
        <w:t xml:space="preserve"> </w:t>
      </w:r>
      <w:r w:rsidR="003460C7" w:rsidRPr="00B6035A">
        <w:t>districts</w:t>
      </w:r>
      <w:r w:rsidR="56B31114" w:rsidRPr="00B6035A">
        <w:t>.</w:t>
      </w:r>
    </w:p>
    <w:p w14:paraId="1BA54593" w14:textId="66C4FF8E" w:rsidR="2BF68663" w:rsidRPr="001159BC" w:rsidRDefault="001F37B8" w:rsidP="00B8422C">
      <w:pPr>
        <w:pStyle w:val="BodyText"/>
      </w:pPr>
      <w:r w:rsidRPr="00B6035A">
        <w:t>In the</w:t>
      </w:r>
      <w:r w:rsidR="008F0172" w:rsidRPr="00B6035A">
        <w:t xml:space="preserve"> </w:t>
      </w:r>
      <w:r w:rsidR="003460C7" w:rsidRPr="00B6035A">
        <w:t>districts</w:t>
      </w:r>
      <w:r w:rsidR="00A01661" w:rsidRPr="00B6035A">
        <w:t>’</w:t>
      </w:r>
      <w:r w:rsidRPr="00B6035A">
        <w:t xml:space="preserve"> efforts to engage family and community members, c</w:t>
      </w:r>
      <w:r w:rsidR="2BF68663" w:rsidRPr="00B6035A">
        <w:t xml:space="preserve">entral office leaders reported supporting or convening </w:t>
      </w:r>
      <w:r w:rsidR="00241F61" w:rsidRPr="00B6035A">
        <w:t xml:space="preserve">a </w:t>
      </w:r>
      <w:r w:rsidR="72813ACC" w:rsidRPr="00B6035A">
        <w:t>Special Education Parent Advisory Council</w:t>
      </w:r>
      <w:r w:rsidR="2BF68663" w:rsidRPr="00B6035A">
        <w:t xml:space="preserve"> </w:t>
      </w:r>
      <w:r w:rsidR="762B1475" w:rsidRPr="00B6035A">
        <w:t>(</w:t>
      </w:r>
      <w:r w:rsidR="2BF68663" w:rsidRPr="001159BC">
        <w:t>SEPAC</w:t>
      </w:r>
      <w:r w:rsidR="7A5C6530" w:rsidRPr="001159BC">
        <w:t>)</w:t>
      </w:r>
      <w:r w:rsidR="2BF68663" w:rsidRPr="001159BC">
        <w:t xml:space="preserve">, </w:t>
      </w:r>
      <w:r w:rsidR="00BC6C56" w:rsidRPr="001159BC">
        <w:t>p</w:t>
      </w:r>
      <w:r w:rsidR="296D8B71" w:rsidRPr="001159BC">
        <w:t>arent</w:t>
      </w:r>
      <w:r w:rsidR="00BC6C56" w:rsidRPr="001159BC">
        <w:t xml:space="preserve"> t</w:t>
      </w:r>
      <w:r w:rsidR="296D8B71" w:rsidRPr="001159BC">
        <w:t xml:space="preserve">eacher </w:t>
      </w:r>
      <w:r w:rsidR="00BC6C56" w:rsidRPr="001159BC">
        <w:t>o</w:t>
      </w:r>
      <w:r w:rsidR="296D8B71" w:rsidRPr="001159BC">
        <w:t>rganization</w:t>
      </w:r>
      <w:r w:rsidR="00DE1C6D" w:rsidRPr="001159BC">
        <w:t>s</w:t>
      </w:r>
      <w:r w:rsidR="2BF68663" w:rsidRPr="001159BC">
        <w:t xml:space="preserve">, and school councils across </w:t>
      </w:r>
      <w:r w:rsidR="00941083">
        <w:t>FRSU38</w:t>
      </w:r>
      <w:r w:rsidR="2BF68663" w:rsidRPr="001159BC">
        <w:t>. The four towns share a SEPAC</w:t>
      </w:r>
      <w:r w:rsidR="4DFBBFF8" w:rsidRPr="001159BC">
        <w:t>, and according to a flyer, they hold monthly public virtual meetings, which are follo</w:t>
      </w:r>
      <w:r w:rsidR="6A300B77" w:rsidRPr="001159BC">
        <w:t>w</w:t>
      </w:r>
      <w:r w:rsidR="4DFBBFF8" w:rsidRPr="001159BC">
        <w:t>ed by a private caregiver cha</w:t>
      </w:r>
      <w:r w:rsidR="0AA06F80" w:rsidRPr="001159BC">
        <w:t>t session.</w:t>
      </w:r>
      <w:r w:rsidR="00963D8F" w:rsidRPr="001159BC">
        <w:t xml:space="preserve"> </w:t>
      </w:r>
      <w:r w:rsidR="00D146FF" w:rsidRPr="001159BC">
        <w:t>Two school leaders reported having an English Learner Parent Advisory Council, a</w:t>
      </w:r>
      <w:r w:rsidR="2BF68663" w:rsidRPr="001159BC">
        <w:t xml:space="preserve">lthough </w:t>
      </w:r>
      <w:r w:rsidR="00D146FF" w:rsidRPr="001159BC">
        <w:t xml:space="preserve">it is </w:t>
      </w:r>
      <w:r w:rsidR="2BF68663" w:rsidRPr="001159BC">
        <w:t xml:space="preserve">not </w:t>
      </w:r>
      <w:r w:rsidR="00BD74A1">
        <w:t xml:space="preserve">legally </w:t>
      </w:r>
      <w:r w:rsidR="2BF68663" w:rsidRPr="001159BC">
        <w:t xml:space="preserve">required </w:t>
      </w:r>
      <w:proofErr w:type="gramStart"/>
      <w:r w:rsidR="005A4924" w:rsidRPr="001159BC">
        <w:t>on the basis of</w:t>
      </w:r>
      <w:proofErr w:type="gramEnd"/>
      <w:r w:rsidR="2BF68663" w:rsidRPr="001159BC">
        <w:t xml:space="preserve"> the </w:t>
      </w:r>
      <w:r w:rsidR="00DE6D44">
        <w:t xml:space="preserve">district’s percentage </w:t>
      </w:r>
      <w:r w:rsidR="2BF68663" w:rsidRPr="001159BC">
        <w:t xml:space="preserve">of </w:t>
      </w:r>
      <w:r w:rsidR="000B7E7F">
        <w:t>English</w:t>
      </w:r>
      <w:r w:rsidR="2BF68663" w:rsidRPr="001159BC">
        <w:t xml:space="preserve"> </w:t>
      </w:r>
      <w:r w:rsidR="00061F95" w:rsidRPr="001159BC">
        <w:t>Learners</w:t>
      </w:r>
      <w:r w:rsidR="2BF68663" w:rsidRPr="001159BC">
        <w:t>.</w:t>
      </w:r>
      <w:r w:rsidR="00963D8F" w:rsidRPr="001159BC">
        <w:t xml:space="preserve"> </w:t>
      </w:r>
      <w:r w:rsidR="0099218C">
        <w:t>C</w:t>
      </w:r>
      <w:r w:rsidR="0036450A" w:rsidRPr="001159BC">
        <w:t xml:space="preserve">entral office staff reported </w:t>
      </w:r>
      <w:r w:rsidR="002C066C" w:rsidRPr="001159BC">
        <w:t xml:space="preserve">that </w:t>
      </w:r>
      <w:r w:rsidR="0036450A" w:rsidRPr="001159BC">
        <w:t>all five schools have school council</w:t>
      </w:r>
      <w:r w:rsidR="00C140F7">
        <w:t>s;</w:t>
      </w:r>
      <w:r w:rsidR="2BF68663" w:rsidRPr="001159BC">
        <w:t xml:space="preserve"> councils meet either monthly or quarterly depending on the school.</w:t>
      </w:r>
    </w:p>
    <w:p w14:paraId="5755C838" w14:textId="3E369CEC" w:rsidR="003D6ECF" w:rsidRPr="001159BC" w:rsidRDefault="00F95311" w:rsidP="003D6ECF">
      <w:pPr>
        <w:pStyle w:val="Heading3"/>
      </w:pPr>
      <w:bookmarkStart w:id="35" w:name="_District_and_School"/>
      <w:bookmarkStart w:id="36" w:name="_Strategic_Planning,_Implementation,"/>
      <w:bookmarkEnd w:id="35"/>
      <w:bookmarkEnd w:id="36"/>
      <w:r w:rsidRPr="001159BC">
        <w:t>Strategic Planning, Implementation, and Monitoring</w:t>
      </w:r>
    </w:p>
    <w:p w14:paraId="4F6328EB" w14:textId="5B6BEFBD" w:rsidR="06AA9A69" w:rsidRPr="001159BC" w:rsidRDefault="06AA9A69" w:rsidP="00B8422C">
      <w:pPr>
        <w:pStyle w:val="BodyTextposthead"/>
      </w:pPr>
      <w:r w:rsidRPr="001159BC">
        <w:rPr>
          <w:color w:val="000000" w:themeColor="text1"/>
        </w:rPr>
        <w:t xml:space="preserve">The mission of </w:t>
      </w:r>
      <w:r w:rsidR="00941083">
        <w:rPr>
          <w:color w:val="000000" w:themeColor="text1"/>
        </w:rPr>
        <w:t>FRSU38</w:t>
      </w:r>
      <w:r w:rsidRPr="001159BC">
        <w:rPr>
          <w:color w:val="000000" w:themeColor="text1"/>
        </w:rPr>
        <w:t xml:space="preserve"> is </w:t>
      </w:r>
      <w:r w:rsidR="00A01661" w:rsidRPr="001159BC">
        <w:rPr>
          <w:color w:val="000000" w:themeColor="text1"/>
        </w:rPr>
        <w:t>“</w:t>
      </w:r>
      <w:r w:rsidRPr="001159BC">
        <w:rPr>
          <w:color w:val="000000" w:themeColor="text1"/>
        </w:rPr>
        <w:t>b</w:t>
      </w:r>
      <w:r w:rsidRPr="001159BC">
        <w:t>uilding dynamic learning communities, one student, one teacher, one family at a time,</w:t>
      </w:r>
      <w:r w:rsidR="00A01661" w:rsidRPr="001159BC">
        <w:t>”</w:t>
      </w:r>
      <w:r w:rsidRPr="001159BC">
        <w:t xml:space="preserve"> and their vision is </w:t>
      </w:r>
      <w:r w:rsidR="007A1FE1" w:rsidRPr="001159BC">
        <w:t xml:space="preserve">to be </w:t>
      </w:r>
      <w:r w:rsidR="00A01661" w:rsidRPr="001159BC">
        <w:t>“</w:t>
      </w:r>
      <w:r w:rsidRPr="001159BC">
        <w:t>vibrant, collaborative, engaging, and inclusive learning communities promoting the growth of every student,</w:t>
      </w:r>
      <w:r w:rsidR="00A01661" w:rsidRPr="001159BC">
        <w:t>”</w:t>
      </w:r>
      <w:r w:rsidRPr="001159BC">
        <w:t xml:space="preserve"> according to </w:t>
      </w:r>
      <w:r w:rsidR="00455513" w:rsidRPr="001159BC">
        <w:t>central office leaders</w:t>
      </w:r>
      <w:r w:rsidRPr="001159BC">
        <w:t xml:space="preserve">. </w:t>
      </w:r>
      <w:r w:rsidR="00605DF7" w:rsidRPr="001159BC">
        <w:t xml:space="preserve">Similarly, central office and school leaders also </w:t>
      </w:r>
      <w:r w:rsidR="007A1FE1" w:rsidRPr="001159BC">
        <w:t>reported</w:t>
      </w:r>
      <w:r w:rsidR="000C322C" w:rsidRPr="001159BC">
        <w:t xml:space="preserve"> during interviews and focus groups</w:t>
      </w:r>
      <w:r w:rsidR="007A1FE1" w:rsidRPr="001159BC">
        <w:t xml:space="preserve"> being </w:t>
      </w:r>
      <w:r w:rsidR="00605DF7" w:rsidRPr="001159BC">
        <w:t xml:space="preserve">focused on </w:t>
      </w:r>
      <w:r w:rsidR="0054309D" w:rsidRPr="001159BC">
        <w:t xml:space="preserve">creating </w:t>
      </w:r>
      <w:r w:rsidR="00605DF7" w:rsidRPr="001159BC">
        <w:t>an aligned curricular vision</w:t>
      </w:r>
      <w:r w:rsidR="0054309D" w:rsidRPr="001159BC">
        <w:t xml:space="preserve">. </w:t>
      </w:r>
      <w:r w:rsidR="008B24F9" w:rsidRPr="001159BC">
        <w:t>M</w:t>
      </w:r>
      <w:r w:rsidRPr="001159BC">
        <w:t>ultiple teacher focus group participants reported either common instructional visions or departmental visions</w:t>
      </w:r>
      <w:r w:rsidR="003E27A1" w:rsidRPr="001159BC">
        <w:t xml:space="preserve">, </w:t>
      </w:r>
      <w:r w:rsidR="001207B4" w:rsidRPr="001159BC">
        <w:t>al</w:t>
      </w:r>
      <w:r w:rsidR="003E27A1" w:rsidRPr="001159BC">
        <w:t>though not</w:t>
      </w:r>
      <w:r w:rsidR="00C82313" w:rsidRPr="001159BC">
        <w:t xml:space="preserve"> always larger schoolwide visions</w:t>
      </w:r>
      <w:r w:rsidR="008B24F9" w:rsidRPr="001159BC">
        <w:t>.</w:t>
      </w:r>
    </w:p>
    <w:p w14:paraId="37BDD70D" w14:textId="54B29BF0" w:rsidR="000C7026" w:rsidRPr="001159BC" w:rsidRDefault="000C7026" w:rsidP="00B8422C">
      <w:pPr>
        <w:pStyle w:val="BodyText"/>
        <w:rPr>
          <w:color w:val="242424"/>
        </w:rPr>
      </w:pPr>
      <w:r w:rsidRPr="001159BC">
        <w:rPr>
          <w:color w:val="1C1C1C"/>
        </w:rPr>
        <w:t xml:space="preserve">The superintendent reported that </w:t>
      </w:r>
      <w:r w:rsidR="00941083">
        <w:rPr>
          <w:color w:val="1C1C1C"/>
        </w:rPr>
        <w:t>FRSU38</w:t>
      </w:r>
      <w:r w:rsidR="00A01661" w:rsidRPr="001159BC">
        <w:rPr>
          <w:color w:val="1C1C1C"/>
        </w:rPr>
        <w:t>’</w:t>
      </w:r>
      <w:r w:rsidR="00850DA7" w:rsidRPr="001159BC">
        <w:rPr>
          <w:color w:val="1C1C1C"/>
        </w:rPr>
        <w:t>s</w:t>
      </w:r>
      <w:r w:rsidR="00BB2A7C" w:rsidRPr="001159BC">
        <w:rPr>
          <w:color w:val="1C1C1C"/>
        </w:rPr>
        <w:t xml:space="preserve"> </w:t>
      </w:r>
      <w:r w:rsidRPr="001159BC">
        <w:rPr>
          <w:color w:val="1C1C1C"/>
        </w:rPr>
        <w:t xml:space="preserve">current </w:t>
      </w:r>
      <w:r w:rsidR="00BB2A7C" w:rsidRPr="001159BC">
        <w:rPr>
          <w:color w:val="1C1C1C"/>
        </w:rPr>
        <w:t xml:space="preserve">strategic </w:t>
      </w:r>
      <w:r w:rsidRPr="001159BC">
        <w:rPr>
          <w:color w:val="1C1C1C"/>
        </w:rPr>
        <w:t xml:space="preserve">plan is a product of </w:t>
      </w:r>
      <w:r w:rsidR="00A01661" w:rsidRPr="001159BC">
        <w:rPr>
          <w:color w:val="1C1C1C"/>
        </w:rPr>
        <w:t>“</w:t>
      </w:r>
      <w:r w:rsidRPr="001159BC">
        <w:rPr>
          <w:color w:val="1C1C1C"/>
        </w:rPr>
        <w:t>running off the draft</w:t>
      </w:r>
      <w:r w:rsidR="00A01661" w:rsidRPr="001159BC">
        <w:rPr>
          <w:color w:val="1C1C1C"/>
        </w:rPr>
        <w:t>”</w:t>
      </w:r>
      <w:r w:rsidRPr="001159BC">
        <w:rPr>
          <w:color w:val="1C1C1C"/>
        </w:rPr>
        <w:t xml:space="preserve"> of the initial entry plan and that he and the school committees agree</w:t>
      </w:r>
      <w:r w:rsidR="00574D51" w:rsidRPr="001159BC">
        <w:rPr>
          <w:color w:val="1C1C1C"/>
        </w:rPr>
        <w:t xml:space="preserve"> that it is</w:t>
      </w:r>
      <w:r w:rsidRPr="001159BC">
        <w:rPr>
          <w:color w:val="1C1C1C"/>
        </w:rPr>
        <w:t xml:space="preserve"> time to </w:t>
      </w:r>
      <w:r w:rsidR="00A01661" w:rsidRPr="001159BC">
        <w:rPr>
          <w:color w:val="1C1C1C"/>
        </w:rPr>
        <w:t>“</w:t>
      </w:r>
      <w:r w:rsidRPr="001159BC">
        <w:rPr>
          <w:color w:val="1C1C1C"/>
        </w:rPr>
        <w:t>rebuild</w:t>
      </w:r>
      <w:r w:rsidR="00A01661" w:rsidRPr="001159BC">
        <w:rPr>
          <w:color w:val="1C1C1C"/>
        </w:rPr>
        <w:t>”</w:t>
      </w:r>
      <w:r w:rsidRPr="001159BC">
        <w:rPr>
          <w:color w:val="1C1C1C"/>
        </w:rPr>
        <w:t xml:space="preserve"> that plan. He confirmed that the</w:t>
      </w:r>
      <w:r w:rsidR="008F0172" w:rsidRPr="001159BC">
        <w:rPr>
          <w:color w:val="1C1C1C"/>
        </w:rPr>
        <w:t xml:space="preserve"> </w:t>
      </w:r>
      <w:r w:rsidR="003460C7" w:rsidRPr="001159BC">
        <w:rPr>
          <w:color w:val="1C1C1C"/>
        </w:rPr>
        <w:t>districts</w:t>
      </w:r>
      <w:r w:rsidRPr="001159BC">
        <w:rPr>
          <w:color w:val="1C1C1C"/>
        </w:rPr>
        <w:t xml:space="preserve"> </w:t>
      </w:r>
      <w:r w:rsidR="00C439DE" w:rsidRPr="001159BC">
        <w:rPr>
          <w:color w:val="1C1C1C"/>
        </w:rPr>
        <w:t>are</w:t>
      </w:r>
      <w:r w:rsidRPr="001159BC">
        <w:rPr>
          <w:color w:val="1C1C1C"/>
        </w:rPr>
        <w:t xml:space="preserve"> currently in the </w:t>
      </w:r>
      <w:r w:rsidR="00CE63FB" w:rsidRPr="001159BC">
        <w:rPr>
          <w:color w:val="1C1C1C"/>
        </w:rPr>
        <w:t>plann</w:t>
      </w:r>
      <w:r w:rsidR="0010028D" w:rsidRPr="001159BC">
        <w:rPr>
          <w:color w:val="1C1C1C"/>
        </w:rPr>
        <w:t>ing</w:t>
      </w:r>
      <w:r w:rsidRPr="001159BC">
        <w:rPr>
          <w:color w:val="1C1C1C"/>
        </w:rPr>
        <w:t xml:space="preserve"> process</w:t>
      </w:r>
      <w:r w:rsidR="0010028D" w:rsidRPr="001159BC">
        <w:rPr>
          <w:color w:val="1C1C1C"/>
        </w:rPr>
        <w:t>,</w:t>
      </w:r>
      <w:r w:rsidRPr="001159BC">
        <w:rPr>
          <w:color w:val="1C1C1C"/>
        </w:rPr>
        <w:t xml:space="preserve"> which started with</w:t>
      </w:r>
      <w:r w:rsidR="00963D8F" w:rsidRPr="001159BC">
        <w:rPr>
          <w:color w:val="1C1C1C"/>
        </w:rPr>
        <w:t xml:space="preserve"> </w:t>
      </w:r>
      <w:r w:rsidRPr="001159BC">
        <w:rPr>
          <w:color w:val="1C1C1C"/>
        </w:rPr>
        <w:t xml:space="preserve">seeking information from parents and community members through surveys, </w:t>
      </w:r>
      <w:r w:rsidR="00870515" w:rsidRPr="001159BC">
        <w:rPr>
          <w:color w:val="1C1C1C"/>
        </w:rPr>
        <w:t xml:space="preserve">in-person </w:t>
      </w:r>
      <w:r w:rsidR="00A01661" w:rsidRPr="001159BC">
        <w:rPr>
          <w:color w:val="1C1C1C"/>
        </w:rPr>
        <w:t>“</w:t>
      </w:r>
      <w:r w:rsidRPr="001159BC">
        <w:rPr>
          <w:color w:val="1C1C1C"/>
        </w:rPr>
        <w:t>meet and greets</w:t>
      </w:r>
      <w:r w:rsidR="00C439DE" w:rsidRPr="001159BC">
        <w:rPr>
          <w:color w:val="1C1C1C"/>
        </w:rPr>
        <w:t>,</w:t>
      </w:r>
      <w:r w:rsidR="00A01661" w:rsidRPr="001159BC">
        <w:rPr>
          <w:color w:val="1C1C1C"/>
        </w:rPr>
        <w:t>”</w:t>
      </w:r>
      <w:r w:rsidRPr="001159BC">
        <w:rPr>
          <w:color w:val="1C1C1C"/>
        </w:rPr>
        <w:t xml:space="preserve"> and virtual coffee meetings, emphasizing the importance of collecting information</w:t>
      </w:r>
      <w:r w:rsidR="00870515" w:rsidRPr="001159BC">
        <w:rPr>
          <w:color w:val="1C1C1C"/>
        </w:rPr>
        <w:t xml:space="preserve"> from the public</w:t>
      </w:r>
      <w:r w:rsidRPr="001159BC">
        <w:rPr>
          <w:color w:val="1C1C1C"/>
        </w:rPr>
        <w:t xml:space="preserve"> to help define their priorities. This information-gathering process included all four communities. Following </w:t>
      </w:r>
      <w:r w:rsidR="008B29E3" w:rsidRPr="001159BC">
        <w:rPr>
          <w:color w:val="1C1C1C"/>
        </w:rPr>
        <w:t xml:space="preserve">the </w:t>
      </w:r>
      <w:r w:rsidRPr="001159BC">
        <w:rPr>
          <w:color w:val="1C1C1C"/>
        </w:rPr>
        <w:t xml:space="preserve">gathering </w:t>
      </w:r>
      <w:r w:rsidR="008B29E3" w:rsidRPr="001159BC">
        <w:rPr>
          <w:color w:val="1C1C1C"/>
        </w:rPr>
        <w:t xml:space="preserve">of </w:t>
      </w:r>
      <w:r w:rsidRPr="001159BC">
        <w:rPr>
          <w:color w:val="1C1C1C"/>
        </w:rPr>
        <w:t xml:space="preserve">information from the </w:t>
      </w:r>
      <w:r w:rsidR="00887D80">
        <w:rPr>
          <w:color w:val="1C1C1C"/>
        </w:rPr>
        <w:t>public</w:t>
      </w:r>
      <w:r w:rsidRPr="001159BC">
        <w:rPr>
          <w:color w:val="1C1C1C"/>
        </w:rPr>
        <w:t xml:space="preserve">, staff from the central office </w:t>
      </w:r>
      <w:r w:rsidR="008B29E3" w:rsidRPr="001159BC">
        <w:rPr>
          <w:color w:val="1C1C1C"/>
        </w:rPr>
        <w:t>were</w:t>
      </w:r>
      <w:r w:rsidRPr="001159BC">
        <w:rPr>
          <w:color w:val="1C1C1C"/>
        </w:rPr>
        <w:t xml:space="preserve"> currently working on developing a strategic plan as a leadership group </w:t>
      </w:r>
      <w:r w:rsidR="003207D2" w:rsidRPr="001159BC">
        <w:rPr>
          <w:color w:val="1C1C1C"/>
        </w:rPr>
        <w:t xml:space="preserve">at the time of the visit, </w:t>
      </w:r>
      <w:r w:rsidRPr="001159BC">
        <w:rPr>
          <w:color w:val="1C1C1C"/>
        </w:rPr>
        <w:lastRenderedPageBreak/>
        <w:t xml:space="preserve">before </w:t>
      </w:r>
      <w:proofErr w:type="gramStart"/>
      <w:r w:rsidRPr="001159BC">
        <w:rPr>
          <w:color w:val="1C1C1C"/>
        </w:rPr>
        <w:t>presenting</w:t>
      </w:r>
      <w:proofErr w:type="gramEnd"/>
      <w:r w:rsidRPr="001159BC">
        <w:rPr>
          <w:color w:val="1C1C1C"/>
        </w:rPr>
        <w:t xml:space="preserve"> to school committees. </w:t>
      </w:r>
      <w:r w:rsidR="007C0CF2">
        <w:rPr>
          <w:color w:val="1C1C1C"/>
        </w:rPr>
        <w:t>At the time of the onsite</w:t>
      </w:r>
      <w:r w:rsidRPr="001159BC">
        <w:rPr>
          <w:color w:val="1C1C1C"/>
        </w:rPr>
        <w:t>, the</w:t>
      </w:r>
      <w:r w:rsidR="008F0172" w:rsidRPr="001159BC">
        <w:rPr>
          <w:color w:val="1C1C1C"/>
        </w:rPr>
        <w:t xml:space="preserve"> </w:t>
      </w:r>
      <w:r w:rsidR="003460C7" w:rsidRPr="001159BC">
        <w:rPr>
          <w:color w:val="1C1C1C"/>
        </w:rPr>
        <w:t>districts</w:t>
      </w:r>
      <w:r w:rsidRPr="001159BC">
        <w:rPr>
          <w:color w:val="1C1C1C"/>
        </w:rPr>
        <w:t xml:space="preserve"> </w:t>
      </w:r>
      <w:r w:rsidR="00BA6C3A">
        <w:rPr>
          <w:color w:val="1C1C1C"/>
        </w:rPr>
        <w:t xml:space="preserve">were </w:t>
      </w:r>
      <w:r w:rsidRPr="001159BC">
        <w:rPr>
          <w:color w:val="1C1C1C"/>
        </w:rPr>
        <w:t xml:space="preserve">also in the process of creating a </w:t>
      </w:r>
      <w:r w:rsidR="00A01661" w:rsidRPr="001159BC">
        <w:rPr>
          <w:color w:val="1C1C1C"/>
        </w:rPr>
        <w:t>“</w:t>
      </w:r>
      <w:r w:rsidRPr="001159BC">
        <w:rPr>
          <w:color w:val="1C1C1C"/>
        </w:rPr>
        <w:t>portrait of a graduate</w:t>
      </w:r>
      <w:r w:rsidR="00334819" w:rsidRPr="001159BC">
        <w:rPr>
          <w:color w:val="1C1C1C"/>
        </w:rPr>
        <w:t>,</w:t>
      </w:r>
      <w:r w:rsidR="00A01661" w:rsidRPr="001159BC">
        <w:rPr>
          <w:color w:val="1C1C1C"/>
        </w:rPr>
        <w:t>”</w:t>
      </w:r>
      <w:r w:rsidR="003207D2" w:rsidRPr="001159BC">
        <w:rPr>
          <w:color w:val="1C1C1C"/>
        </w:rPr>
        <w:t xml:space="preserve"> </w:t>
      </w:r>
      <w:r w:rsidR="00334819" w:rsidRPr="001159BC">
        <w:rPr>
          <w:color w:val="1C1C1C"/>
        </w:rPr>
        <w:t>c</w:t>
      </w:r>
      <w:r w:rsidR="003207D2" w:rsidRPr="001159BC">
        <w:rPr>
          <w:color w:val="1C1C1C"/>
        </w:rPr>
        <w:t>oncurrent with the strategic plan.</w:t>
      </w:r>
      <w:r w:rsidR="00963D8F" w:rsidRPr="001159BC">
        <w:rPr>
          <w:color w:val="242424"/>
        </w:rPr>
        <w:t xml:space="preserve"> </w:t>
      </w:r>
      <w:r w:rsidR="00EA7AA0">
        <w:rPr>
          <w:color w:val="242424"/>
        </w:rPr>
        <w:t xml:space="preserve">Furthermore, </w:t>
      </w:r>
      <w:r w:rsidR="00EA7AA0">
        <w:t>t</w:t>
      </w:r>
      <w:r w:rsidRPr="001159BC">
        <w:t>he</w:t>
      </w:r>
      <w:r w:rsidR="008F0172" w:rsidRPr="001159BC">
        <w:t xml:space="preserve"> </w:t>
      </w:r>
      <w:r w:rsidR="003460C7" w:rsidRPr="001159BC">
        <w:t>districts</w:t>
      </w:r>
      <w:r w:rsidR="00544C7F" w:rsidRPr="001159BC">
        <w:t xml:space="preserve"> </w:t>
      </w:r>
      <w:r w:rsidRPr="001159BC">
        <w:t>ha</w:t>
      </w:r>
      <w:r w:rsidR="00C4572B" w:rsidRPr="001159BC">
        <w:t>ve</w:t>
      </w:r>
      <w:r w:rsidRPr="001159BC">
        <w:t xml:space="preserve"> an equity plan</w:t>
      </w:r>
      <w:r w:rsidR="002B339C" w:rsidRPr="001159BC">
        <w:t xml:space="preserve">, and these principles </w:t>
      </w:r>
      <w:r w:rsidR="00EA7AA0">
        <w:t>are central to</w:t>
      </w:r>
      <w:r w:rsidRPr="001159BC">
        <w:t xml:space="preserve"> their strategic plan. The equity plan grew out of a community committee, which began during </w:t>
      </w:r>
      <w:r w:rsidR="00126A68" w:rsidRPr="001159BC">
        <w:t xml:space="preserve">the </w:t>
      </w:r>
      <w:r w:rsidRPr="001159BC">
        <w:t>COVID</w:t>
      </w:r>
      <w:r w:rsidR="00D533CB" w:rsidRPr="001159BC">
        <w:t>-19 pandemic</w:t>
      </w:r>
      <w:r w:rsidR="00C44F68">
        <w:t>, which</w:t>
      </w:r>
      <w:r w:rsidRPr="001159BC">
        <w:t xml:space="preserve"> led to an equity audit</w:t>
      </w:r>
      <w:r w:rsidR="00C44F68">
        <w:t xml:space="preserve"> completed through an</w:t>
      </w:r>
      <w:r w:rsidR="00874231">
        <w:t xml:space="preserve"> </w:t>
      </w:r>
      <w:r w:rsidRPr="001159BC">
        <w:t xml:space="preserve">outside organization 18 months </w:t>
      </w:r>
      <w:r w:rsidR="00252F10" w:rsidRPr="001159BC">
        <w:t>prior to the on</w:t>
      </w:r>
      <w:r w:rsidR="005C456D" w:rsidRPr="001159BC">
        <w:t>-</w:t>
      </w:r>
      <w:r w:rsidR="00252F10" w:rsidRPr="001159BC">
        <w:t>site visit</w:t>
      </w:r>
      <w:r w:rsidRPr="001159BC">
        <w:t>. T</w:t>
      </w:r>
      <w:r w:rsidRPr="001159BC">
        <w:rPr>
          <w:color w:val="242424"/>
        </w:rPr>
        <w:t xml:space="preserve">he key components of the </w:t>
      </w:r>
      <w:r w:rsidR="00A01661" w:rsidRPr="001159BC">
        <w:rPr>
          <w:color w:val="242424"/>
        </w:rPr>
        <w:t>“</w:t>
      </w:r>
      <w:r w:rsidRPr="001159BC">
        <w:rPr>
          <w:color w:val="242424"/>
        </w:rPr>
        <w:t>Frontier Regional School District Equity Plan</w:t>
      </w:r>
      <w:r w:rsidR="00A01661" w:rsidRPr="001159BC">
        <w:rPr>
          <w:color w:val="242424"/>
        </w:rPr>
        <w:t>”</w:t>
      </w:r>
      <w:r w:rsidRPr="001159BC">
        <w:rPr>
          <w:color w:val="242424"/>
        </w:rPr>
        <w:t>, include professional development, curriculum and assessment management, monitoring and evaluation, and community engagement</w:t>
      </w:r>
      <w:r w:rsidR="00D20DA9">
        <w:rPr>
          <w:color w:val="242424"/>
        </w:rPr>
        <w:t xml:space="preserve">; these principles are incorporated in the </w:t>
      </w:r>
      <w:r w:rsidR="00941083">
        <w:rPr>
          <w:color w:val="242424"/>
        </w:rPr>
        <w:t>FRSU38</w:t>
      </w:r>
      <w:r w:rsidR="00D20DA9">
        <w:rPr>
          <w:color w:val="242424"/>
        </w:rPr>
        <w:t xml:space="preserve"> strategic plan</w:t>
      </w:r>
      <w:r w:rsidRPr="001159BC">
        <w:rPr>
          <w:color w:val="242424"/>
        </w:rPr>
        <w:t>.</w:t>
      </w:r>
    </w:p>
    <w:p w14:paraId="7469537A" w14:textId="3E7A2732" w:rsidR="007B3ED8" w:rsidRDefault="00941083" w:rsidP="00B8422C">
      <w:pPr>
        <w:pStyle w:val="BodyText"/>
        <w:rPr>
          <w:color w:val="242424"/>
        </w:rPr>
      </w:pPr>
      <w:r>
        <w:t>FRSU38</w:t>
      </w:r>
      <w:r w:rsidR="00A01661" w:rsidRPr="001159BC">
        <w:t>’</w:t>
      </w:r>
      <w:r w:rsidR="00B74418" w:rsidRPr="001159BC">
        <w:t>s</w:t>
      </w:r>
      <w:r w:rsidR="000C7026" w:rsidRPr="001159BC">
        <w:t xml:space="preserve"> current</w:t>
      </w:r>
      <w:r w:rsidR="308002AE" w:rsidRPr="001159BC">
        <w:t xml:space="preserve"> strategic plan </w:t>
      </w:r>
      <w:r w:rsidR="15B93057" w:rsidRPr="001159BC">
        <w:rPr>
          <w:color w:val="242424"/>
        </w:rPr>
        <w:t>identifies four priorities:</w:t>
      </w:r>
    </w:p>
    <w:p w14:paraId="5EF4A5E7" w14:textId="4274A4FD" w:rsidR="007B3ED8" w:rsidRDefault="15B93057" w:rsidP="007B3ED8">
      <w:pPr>
        <w:pStyle w:val="BodyText"/>
        <w:numPr>
          <w:ilvl w:val="0"/>
          <w:numId w:val="25"/>
        </w:numPr>
        <w:rPr>
          <w:color w:val="242424"/>
        </w:rPr>
      </w:pPr>
      <w:r w:rsidRPr="001159BC">
        <w:rPr>
          <w:color w:val="242424"/>
        </w:rPr>
        <w:t xml:space="preserve">to establish clear and valid objectives for </w:t>
      </w:r>
      <w:proofErr w:type="gramStart"/>
      <w:r w:rsidRPr="001159BC">
        <w:rPr>
          <w:color w:val="242424"/>
        </w:rPr>
        <w:t>students;</w:t>
      </w:r>
      <w:proofErr w:type="gramEnd"/>
      <w:r w:rsidRPr="001159BC">
        <w:rPr>
          <w:color w:val="242424"/>
        </w:rPr>
        <w:t xml:space="preserve"> </w:t>
      </w:r>
    </w:p>
    <w:p w14:paraId="4C485B91" w14:textId="41341417" w:rsidR="007B3ED8" w:rsidRDefault="00D8288C" w:rsidP="007B3ED8">
      <w:pPr>
        <w:pStyle w:val="BodyText"/>
        <w:numPr>
          <w:ilvl w:val="0"/>
          <w:numId w:val="25"/>
        </w:numPr>
        <w:rPr>
          <w:color w:val="242424"/>
        </w:rPr>
      </w:pPr>
      <w:r>
        <w:rPr>
          <w:color w:val="242424"/>
        </w:rPr>
        <w:t xml:space="preserve">to </w:t>
      </w:r>
      <w:r w:rsidR="15B93057" w:rsidRPr="001159BC">
        <w:rPr>
          <w:color w:val="242424"/>
        </w:rPr>
        <w:t xml:space="preserve">ensure internal consistency and equity for students in program development and </w:t>
      </w:r>
      <w:proofErr w:type="gramStart"/>
      <w:r w:rsidR="15B93057" w:rsidRPr="001159BC">
        <w:rPr>
          <w:color w:val="242424"/>
        </w:rPr>
        <w:t>implementation;</w:t>
      </w:r>
      <w:proofErr w:type="gramEnd"/>
      <w:r w:rsidR="15B93057" w:rsidRPr="001159BC">
        <w:rPr>
          <w:color w:val="242424"/>
        </w:rPr>
        <w:t xml:space="preserve"> </w:t>
      </w:r>
    </w:p>
    <w:p w14:paraId="1DFD37AF" w14:textId="1209B046" w:rsidR="007B3ED8" w:rsidRDefault="00D8288C" w:rsidP="007B3ED8">
      <w:pPr>
        <w:pStyle w:val="BodyText"/>
        <w:numPr>
          <w:ilvl w:val="0"/>
          <w:numId w:val="25"/>
        </w:numPr>
        <w:rPr>
          <w:color w:val="242424"/>
        </w:rPr>
      </w:pPr>
      <w:r>
        <w:rPr>
          <w:color w:val="242424"/>
        </w:rPr>
        <w:t xml:space="preserve">to </w:t>
      </w:r>
      <w:r w:rsidR="00A01661" w:rsidRPr="001159BC">
        <w:rPr>
          <w:color w:val="242424"/>
        </w:rPr>
        <w:t>“</w:t>
      </w:r>
      <w:r w:rsidR="15B93057" w:rsidRPr="001159BC">
        <w:rPr>
          <w:color w:val="242424"/>
        </w:rPr>
        <w:t>establish structures for examining student, school, and district data to adjust, improve, or terminate ineffective practices or programs</w:t>
      </w:r>
      <w:r w:rsidR="00A01661" w:rsidRPr="001159BC">
        <w:rPr>
          <w:color w:val="242424"/>
        </w:rPr>
        <w:t>”</w:t>
      </w:r>
      <w:r w:rsidR="001C641D" w:rsidRPr="001159BC">
        <w:rPr>
          <w:color w:val="242424"/>
        </w:rPr>
        <w:t>;</w:t>
      </w:r>
      <w:r w:rsidR="15B93057" w:rsidRPr="001159BC">
        <w:rPr>
          <w:color w:val="242424"/>
        </w:rPr>
        <w:t xml:space="preserve"> and </w:t>
      </w:r>
    </w:p>
    <w:p w14:paraId="03DAA9ED" w14:textId="05DB4F9E" w:rsidR="007B3ED8" w:rsidRDefault="00D8288C" w:rsidP="007B3ED8">
      <w:pPr>
        <w:pStyle w:val="BodyText"/>
        <w:numPr>
          <w:ilvl w:val="0"/>
          <w:numId w:val="25"/>
        </w:numPr>
        <w:rPr>
          <w:color w:val="242424"/>
        </w:rPr>
      </w:pPr>
      <w:r>
        <w:rPr>
          <w:color w:val="242424"/>
        </w:rPr>
        <w:t xml:space="preserve">to </w:t>
      </w:r>
      <w:r w:rsidR="0012441A" w:rsidRPr="001159BC">
        <w:rPr>
          <w:color w:val="242424"/>
        </w:rPr>
        <w:t xml:space="preserve">maintain </w:t>
      </w:r>
      <w:r w:rsidR="00A01661" w:rsidRPr="001159BC">
        <w:rPr>
          <w:color w:val="242424"/>
        </w:rPr>
        <w:t>“</w:t>
      </w:r>
      <w:r w:rsidR="15B93057" w:rsidRPr="001159BC">
        <w:rPr>
          <w:color w:val="242424"/>
        </w:rPr>
        <w:t>policies and procedures</w:t>
      </w:r>
      <w:r w:rsidR="0012441A" w:rsidRPr="001159BC">
        <w:rPr>
          <w:color w:val="242424"/>
        </w:rPr>
        <w:t> . . .</w:t>
      </w:r>
      <w:r w:rsidR="15B93057" w:rsidRPr="001159BC">
        <w:rPr>
          <w:color w:val="242424"/>
        </w:rPr>
        <w:t xml:space="preserve"> to establish direction for the </w:t>
      </w:r>
      <w:r w:rsidR="001F08B0" w:rsidRPr="001159BC">
        <w:rPr>
          <w:color w:val="242424"/>
        </w:rPr>
        <w:t>[</w:t>
      </w:r>
      <w:r w:rsidR="003460C7" w:rsidRPr="001159BC">
        <w:rPr>
          <w:color w:val="242424"/>
        </w:rPr>
        <w:t>districts</w:t>
      </w:r>
      <w:r w:rsidR="001F08B0" w:rsidRPr="001159BC">
        <w:rPr>
          <w:color w:val="242424"/>
        </w:rPr>
        <w:t>]</w:t>
      </w:r>
      <w:r w:rsidR="15B93057" w:rsidRPr="001159BC">
        <w:rPr>
          <w:color w:val="242424"/>
        </w:rPr>
        <w:t>.</w:t>
      </w:r>
      <w:r w:rsidR="00A01661" w:rsidRPr="001159BC">
        <w:rPr>
          <w:color w:val="242424"/>
        </w:rPr>
        <w:t>”</w:t>
      </w:r>
      <w:r w:rsidR="15B93057" w:rsidRPr="001159BC">
        <w:rPr>
          <w:color w:val="242424"/>
        </w:rPr>
        <w:t xml:space="preserve"> </w:t>
      </w:r>
    </w:p>
    <w:p w14:paraId="210F39CE" w14:textId="46FD70BC" w:rsidR="49A30A57" w:rsidRPr="001159BC" w:rsidRDefault="15B93057" w:rsidP="00B8422C">
      <w:pPr>
        <w:pStyle w:val="BodyText"/>
      </w:pPr>
      <w:r w:rsidRPr="001159BC">
        <w:rPr>
          <w:color w:val="242424"/>
        </w:rPr>
        <w:t xml:space="preserve">For each priority, the plan includes strategies, action steps, a timeline, </w:t>
      </w:r>
      <w:r w:rsidR="005D218F" w:rsidRPr="001159BC">
        <w:rPr>
          <w:color w:val="242424"/>
        </w:rPr>
        <w:t xml:space="preserve">the </w:t>
      </w:r>
      <w:r w:rsidRPr="001159BC">
        <w:rPr>
          <w:color w:val="242424"/>
        </w:rPr>
        <w:t>person or team responsible, and plans for monitoring implementation or effectiveness</w:t>
      </w:r>
      <w:r w:rsidR="00384E31" w:rsidRPr="001159BC">
        <w:rPr>
          <w:color w:val="242424"/>
        </w:rPr>
        <w:t xml:space="preserve"> for some objectives</w:t>
      </w:r>
      <w:r w:rsidRPr="001159BC">
        <w:rPr>
          <w:color w:val="242424"/>
        </w:rPr>
        <w:t>.</w:t>
      </w:r>
      <w:r w:rsidRPr="001159BC">
        <w:rPr>
          <w:color w:val="1C1C1C"/>
        </w:rPr>
        <w:t xml:space="preserve"> </w:t>
      </w:r>
    </w:p>
    <w:p w14:paraId="425035D0" w14:textId="7E520492" w:rsidR="007012B9" w:rsidRDefault="393A66EC" w:rsidP="00B8422C">
      <w:pPr>
        <w:pStyle w:val="BodyText"/>
      </w:pPr>
      <w:r w:rsidRPr="001159BC">
        <w:rPr>
          <w:color w:val="242424"/>
        </w:rPr>
        <w:t xml:space="preserve">The </w:t>
      </w:r>
      <w:r w:rsidR="6E42C2DE" w:rsidRPr="001159BC">
        <w:rPr>
          <w:color w:val="242424"/>
        </w:rPr>
        <w:t>existing</w:t>
      </w:r>
      <w:r w:rsidRPr="001159BC">
        <w:rPr>
          <w:color w:val="242424"/>
        </w:rPr>
        <w:t xml:space="preserve"> strategic plan for </w:t>
      </w:r>
      <w:r w:rsidR="00941083">
        <w:rPr>
          <w:color w:val="242424"/>
        </w:rPr>
        <w:t>FRSU38</w:t>
      </w:r>
      <w:r w:rsidRPr="001159BC">
        <w:rPr>
          <w:color w:val="242424"/>
        </w:rPr>
        <w:t xml:space="preserve"> includes some measures to monitor the implementation and efficacy of the action steps associated with each </w:t>
      </w:r>
      <w:r w:rsidR="00BB5B3E" w:rsidRPr="001159BC">
        <w:rPr>
          <w:color w:val="242424"/>
        </w:rPr>
        <w:t xml:space="preserve">of the four listed </w:t>
      </w:r>
      <w:r w:rsidRPr="001159BC">
        <w:rPr>
          <w:color w:val="242424"/>
        </w:rPr>
        <w:t>objective</w:t>
      </w:r>
      <w:r w:rsidR="00BB5B3E" w:rsidRPr="001159BC">
        <w:rPr>
          <w:color w:val="242424"/>
        </w:rPr>
        <w:t>s</w:t>
      </w:r>
      <w:r w:rsidR="001B2BFB" w:rsidRPr="001159BC">
        <w:rPr>
          <w:color w:val="242424"/>
        </w:rPr>
        <w:t xml:space="preserve">, </w:t>
      </w:r>
      <w:r w:rsidR="51231593" w:rsidRPr="001159BC">
        <w:t xml:space="preserve">and each objective has </w:t>
      </w:r>
      <w:r w:rsidR="00B75309" w:rsidRPr="001159BC">
        <w:t>one to three</w:t>
      </w:r>
      <w:r w:rsidR="51231593" w:rsidRPr="001159BC">
        <w:t xml:space="preserve"> strategies</w:t>
      </w:r>
      <w:r w:rsidR="41B9DE28" w:rsidRPr="001159BC">
        <w:t>.</w:t>
      </w:r>
      <w:r w:rsidR="41B9DE28" w:rsidRPr="001159BC">
        <w:rPr>
          <w:color w:val="242424"/>
        </w:rPr>
        <w:t xml:space="preserve"> </w:t>
      </w:r>
      <w:proofErr w:type="gramStart"/>
      <w:r w:rsidR="01C3A2EB" w:rsidRPr="001159BC">
        <w:rPr>
          <w:color w:val="242424"/>
        </w:rPr>
        <w:t>The majority of</w:t>
      </w:r>
      <w:proofErr w:type="gramEnd"/>
      <w:r w:rsidR="01C3A2EB" w:rsidRPr="001159BC">
        <w:rPr>
          <w:color w:val="242424"/>
        </w:rPr>
        <w:t xml:space="preserve"> action steps within the strategies are measures of implementation and</w:t>
      </w:r>
      <w:r w:rsidR="51073BED" w:rsidRPr="001159BC">
        <w:rPr>
          <w:color w:val="242424"/>
        </w:rPr>
        <w:t xml:space="preserve"> a</w:t>
      </w:r>
      <w:r w:rsidR="5129288E" w:rsidRPr="001159BC">
        <w:rPr>
          <w:color w:val="242424"/>
        </w:rPr>
        <w:t>re</w:t>
      </w:r>
      <w:r w:rsidR="003D483D" w:rsidRPr="001159BC">
        <w:rPr>
          <w:color w:val="242424"/>
        </w:rPr>
        <w:t xml:space="preserve"> </w:t>
      </w:r>
      <w:r w:rsidR="51073BED" w:rsidRPr="001159BC">
        <w:rPr>
          <w:color w:val="242424"/>
        </w:rPr>
        <w:t xml:space="preserve">not </w:t>
      </w:r>
      <w:r w:rsidR="01C3A2EB" w:rsidRPr="001159BC">
        <w:rPr>
          <w:color w:val="242424"/>
        </w:rPr>
        <w:t xml:space="preserve">measures of effectiveness. </w:t>
      </w:r>
      <w:r w:rsidRPr="001159BC">
        <w:rPr>
          <w:color w:val="242424"/>
        </w:rPr>
        <w:t xml:space="preserve">For instance, </w:t>
      </w:r>
      <w:r w:rsidR="0C4CC823" w:rsidRPr="001159BC">
        <w:rPr>
          <w:color w:val="242424"/>
        </w:rPr>
        <w:t xml:space="preserve">for </w:t>
      </w:r>
      <w:r w:rsidR="00682F21" w:rsidRPr="001159BC">
        <w:rPr>
          <w:color w:val="242424"/>
        </w:rPr>
        <w:t>O</w:t>
      </w:r>
      <w:r w:rsidR="0C4CC823" w:rsidRPr="001159BC">
        <w:rPr>
          <w:color w:val="242424"/>
        </w:rPr>
        <w:t>bjective 1</w:t>
      </w:r>
      <w:r w:rsidR="00682F21" w:rsidRPr="001159BC">
        <w:rPr>
          <w:color w:val="242424"/>
        </w:rPr>
        <w:t>,</w:t>
      </w:r>
      <w:r w:rsidR="0C4CC823" w:rsidRPr="001159BC">
        <w:rPr>
          <w:color w:val="242424"/>
        </w:rPr>
        <w:t xml:space="preserve"> </w:t>
      </w:r>
      <w:r w:rsidR="00A01661" w:rsidRPr="001159BC">
        <w:rPr>
          <w:color w:val="242424"/>
        </w:rPr>
        <w:t>“</w:t>
      </w:r>
      <w:r w:rsidR="0C4CC823" w:rsidRPr="001159BC">
        <w:rPr>
          <w:color w:val="242424"/>
        </w:rPr>
        <w:t>establish clear and valid obje</w:t>
      </w:r>
      <w:r w:rsidR="36B30E4D" w:rsidRPr="001159BC">
        <w:rPr>
          <w:color w:val="242424"/>
        </w:rPr>
        <w:t>ctives for students,</w:t>
      </w:r>
      <w:r w:rsidR="00A01661" w:rsidRPr="001159BC">
        <w:rPr>
          <w:color w:val="242424"/>
        </w:rPr>
        <w:t>”</w:t>
      </w:r>
      <w:r w:rsidR="36B30E4D" w:rsidRPr="001159BC">
        <w:rPr>
          <w:color w:val="242424"/>
        </w:rPr>
        <w:t xml:space="preserve"> the strategy</w:t>
      </w:r>
      <w:r w:rsidR="0C4CC823" w:rsidRPr="001159BC">
        <w:rPr>
          <w:color w:val="242424"/>
        </w:rPr>
        <w:t xml:space="preserve"> is to </w:t>
      </w:r>
      <w:r w:rsidR="00A01661" w:rsidRPr="001159BC">
        <w:rPr>
          <w:color w:val="242424"/>
        </w:rPr>
        <w:t>“</w:t>
      </w:r>
      <w:r w:rsidR="0C4CC823" w:rsidRPr="001159BC">
        <w:rPr>
          <w:color w:val="242424"/>
        </w:rPr>
        <w:t>ensure vertical alignment</w:t>
      </w:r>
      <w:r w:rsidR="72D10FC2" w:rsidRPr="001159BC">
        <w:rPr>
          <w:color w:val="242424"/>
        </w:rPr>
        <w:t>.</w:t>
      </w:r>
      <w:r w:rsidR="00A01661" w:rsidRPr="001159BC">
        <w:rPr>
          <w:color w:val="242424"/>
        </w:rPr>
        <w:t>”</w:t>
      </w:r>
      <w:r w:rsidR="751FFA1F" w:rsidRPr="001159BC">
        <w:rPr>
          <w:color w:val="242424"/>
        </w:rPr>
        <w:t xml:space="preserve"> </w:t>
      </w:r>
      <w:r w:rsidR="408A4392" w:rsidRPr="001159BC">
        <w:rPr>
          <w:color w:val="242424"/>
        </w:rPr>
        <w:t>T</w:t>
      </w:r>
      <w:r w:rsidRPr="001159BC">
        <w:rPr>
          <w:color w:val="242424"/>
        </w:rPr>
        <w:t xml:space="preserve">he </w:t>
      </w:r>
      <w:r w:rsidR="394AAE33" w:rsidRPr="001159BC">
        <w:rPr>
          <w:color w:val="242424"/>
        </w:rPr>
        <w:t xml:space="preserve">first </w:t>
      </w:r>
      <w:r w:rsidRPr="001159BC">
        <w:rPr>
          <w:color w:val="242424"/>
        </w:rPr>
        <w:t>action step</w:t>
      </w:r>
      <w:r w:rsidR="1CF7DDFC" w:rsidRPr="001159BC">
        <w:rPr>
          <w:color w:val="242424"/>
        </w:rPr>
        <w:t xml:space="preserve"> is</w:t>
      </w:r>
      <w:r w:rsidRPr="001159BC">
        <w:rPr>
          <w:color w:val="242424"/>
        </w:rPr>
        <w:t xml:space="preserve"> </w:t>
      </w:r>
      <w:r w:rsidR="00A01661" w:rsidRPr="001159BC">
        <w:rPr>
          <w:color w:val="242424"/>
        </w:rPr>
        <w:t>“</w:t>
      </w:r>
      <w:r w:rsidRPr="001159BC">
        <w:rPr>
          <w:color w:val="242424"/>
        </w:rPr>
        <w:t>i</w:t>
      </w:r>
      <w:r w:rsidRPr="001159BC">
        <w:t>dentify and interpret priority standards at each grade level across subject areas,</w:t>
      </w:r>
      <w:r w:rsidR="00A01661" w:rsidRPr="001159BC">
        <w:t>”</w:t>
      </w:r>
      <w:r w:rsidRPr="001159BC">
        <w:t xml:space="preserve"> </w:t>
      </w:r>
      <w:r w:rsidR="5854BF46" w:rsidRPr="001159BC">
        <w:t xml:space="preserve">and </w:t>
      </w:r>
      <w:r w:rsidRPr="001159BC">
        <w:t xml:space="preserve">the monitoring of implementation </w:t>
      </w:r>
      <w:r w:rsidR="314388A4" w:rsidRPr="001159BC">
        <w:t xml:space="preserve">and effectiveness </w:t>
      </w:r>
      <w:r w:rsidRPr="001159BC">
        <w:t xml:space="preserve">states that they will determine </w:t>
      </w:r>
      <w:r w:rsidR="00A01661" w:rsidRPr="001159BC">
        <w:t>“</w:t>
      </w:r>
      <w:r w:rsidRPr="001159BC">
        <w:t>seven to 15 priority standard</w:t>
      </w:r>
      <w:r w:rsidR="5C83C1D1" w:rsidRPr="001159BC">
        <w:t>s</w:t>
      </w:r>
      <w:r w:rsidR="3F559B0D" w:rsidRPr="001159BC">
        <w:t xml:space="preserve"> </w:t>
      </w:r>
      <w:r w:rsidR="7CF01990" w:rsidRPr="001159BC">
        <w:t>established at grade level and/or department levels,</w:t>
      </w:r>
      <w:r w:rsidR="00A01661" w:rsidRPr="001159BC">
        <w:t>”</w:t>
      </w:r>
      <w:r w:rsidR="7CF01990" w:rsidRPr="001159BC">
        <w:t xml:space="preserve"> and these priority standards will be reflected in the curriculum maps.</w:t>
      </w:r>
      <w:r w:rsidR="00963D8F" w:rsidRPr="001159BC">
        <w:t xml:space="preserve"> </w:t>
      </w:r>
      <w:r w:rsidR="001F4753">
        <w:t>However, t</w:t>
      </w:r>
      <w:r w:rsidR="070CFD2B" w:rsidRPr="001159BC">
        <w:t xml:space="preserve">he strategic plan does not include measures that indicate </w:t>
      </w:r>
      <w:r w:rsidR="610ABE16" w:rsidRPr="001159BC">
        <w:t>when</w:t>
      </w:r>
      <w:r w:rsidR="070CFD2B" w:rsidRPr="001159BC">
        <w:t xml:space="preserve"> ver</w:t>
      </w:r>
      <w:r w:rsidR="58FA603A" w:rsidRPr="001159BC">
        <w:t xml:space="preserve">tical alignment has been achieved. Similarly, </w:t>
      </w:r>
      <w:r w:rsidR="0EA151D3" w:rsidRPr="001159BC">
        <w:t xml:space="preserve">under </w:t>
      </w:r>
      <w:r w:rsidR="00316E1C" w:rsidRPr="001159BC">
        <w:t>O</w:t>
      </w:r>
      <w:r w:rsidR="0EA151D3" w:rsidRPr="001159BC">
        <w:t xml:space="preserve">bjective 4, governance and control, </w:t>
      </w:r>
      <w:r w:rsidR="58FA603A" w:rsidRPr="001159BC">
        <w:t>one o</w:t>
      </w:r>
      <w:r w:rsidR="77F11FA7" w:rsidRPr="001159BC">
        <w:t xml:space="preserve">f </w:t>
      </w:r>
      <w:r w:rsidR="00941083">
        <w:t>FRSU38</w:t>
      </w:r>
      <w:r w:rsidR="00A01661" w:rsidRPr="001159BC">
        <w:t>’</w:t>
      </w:r>
      <w:r w:rsidR="004F377D" w:rsidRPr="001159BC">
        <w:t xml:space="preserve">s </w:t>
      </w:r>
      <w:r w:rsidR="77F11FA7" w:rsidRPr="001159BC">
        <w:t xml:space="preserve">strategies </w:t>
      </w:r>
      <w:proofErr w:type="gramStart"/>
      <w:r w:rsidR="77F11FA7" w:rsidRPr="001159BC">
        <w:t>is</w:t>
      </w:r>
      <w:proofErr w:type="gramEnd"/>
      <w:r w:rsidR="77F11FA7" w:rsidRPr="001159BC">
        <w:t xml:space="preserve"> to </w:t>
      </w:r>
      <w:r w:rsidR="00A01661" w:rsidRPr="001159BC">
        <w:t>“</w:t>
      </w:r>
      <w:r w:rsidR="77F11FA7" w:rsidRPr="001159BC">
        <w:t>communicate effectively with stakeholders</w:t>
      </w:r>
      <w:r w:rsidR="28F0FF85" w:rsidRPr="001159BC">
        <w:t>.</w:t>
      </w:r>
      <w:r w:rsidR="00A01661" w:rsidRPr="001159BC">
        <w:t>”</w:t>
      </w:r>
      <w:r w:rsidR="28F0FF85" w:rsidRPr="001159BC">
        <w:t xml:space="preserve"> None of the four action </w:t>
      </w:r>
      <w:r w:rsidR="327553EC" w:rsidRPr="001159BC">
        <w:t xml:space="preserve">steps indicate </w:t>
      </w:r>
      <w:r w:rsidR="28F0FF85" w:rsidRPr="001159BC">
        <w:t>meas</w:t>
      </w:r>
      <w:r w:rsidR="0C9CBA49" w:rsidRPr="001159BC">
        <w:t xml:space="preserve">ures of effectiveness. </w:t>
      </w:r>
    </w:p>
    <w:p w14:paraId="4B3C2900" w14:textId="598CD3C6" w:rsidR="007012B9" w:rsidRPr="00E61803" w:rsidRDefault="007012B9" w:rsidP="007012B9">
      <w:pPr>
        <w:pStyle w:val="BodyText"/>
      </w:pPr>
      <w:r w:rsidRPr="00E61803">
        <w:t xml:space="preserve">At the school level, all schools have developed SIPs that include instructional priorities and strategies for reducing disparities in student opportunities and outcomes. In focus groups, school leaders explained that the strategic plan for the districts guided the development of their individual SIPs and that because they helped to develop the strategic plan, there is strong buy-in to the plan. However, a review of the five SIPs revealed that although most aspects of these plans align, not all priorities or metrics for these priorities within the SIPs explicitly align with </w:t>
      </w:r>
      <w:r w:rsidR="00941083">
        <w:t>FRSU38</w:t>
      </w:r>
      <w:r w:rsidRPr="00E61803">
        <w:t xml:space="preserve">’s strategic plan. In addition, three of the SIPs lack specific metrics of success or strategies for progress monitoring. As an example, one SIP includes “curriculum format and modifications” as an action step. The notes for 2024-2025 are to “continue data meetings with departments to identify areas of focus [and] PLC </w:t>
      </w:r>
      <w:r w:rsidRPr="00E61803">
        <w:lastRenderedPageBreak/>
        <w:t xml:space="preserve">[professional learning community] meetings for departments to analyze data and student work.” Identifying specific measures of success and processes for progress monitoring embedded within all strategic plans at the school and </w:t>
      </w:r>
      <w:r w:rsidR="00332E76">
        <w:t>central office</w:t>
      </w:r>
      <w:r w:rsidRPr="00E61803">
        <w:t xml:space="preserve"> levels is an area for growth.</w:t>
      </w:r>
    </w:p>
    <w:p w14:paraId="66298D61" w14:textId="7CE73C6B" w:rsidR="393A66EC" w:rsidRPr="00E61803" w:rsidRDefault="7CF01990" w:rsidP="00B8422C">
      <w:pPr>
        <w:pStyle w:val="BodyText"/>
      </w:pPr>
      <w:r w:rsidRPr="001159BC">
        <w:t>In terms of sharing progress toward goals with school committees, school committee members reported occasional updates from their individual school</w:t>
      </w:r>
      <w:r w:rsidR="002B16A2" w:rsidRPr="001159BC">
        <w:t>s</w:t>
      </w:r>
      <w:r w:rsidRPr="001159BC">
        <w:t xml:space="preserve"> and </w:t>
      </w:r>
      <w:r w:rsidR="00316E1C" w:rsidRPr="001159BC">
        <w:t xml:space="preserve">an </w:t>
      </w:r>
      <w:r w:rsidRPr="001159BC">
        <w:t xml:space="preserve">annual update on MCAS results. A school committee member stated </w:t>
      </w:r>
      <w:r w:rsidR="00316E1C" w:rsidRPr="001159BC">
        <w:t xml:space="preserve">that </w:t>
      </w:r>
      <w:r w:rsidRPr="001159BC">
        <w:t xml:space="preserve">they do not get regular updates on test scores, absences, benchmark data, survey data, or other measures. A review of school committee agendas is consistent with </w:t>
      </w:r>
      <w:r w:rsidR="004E2EA4" w:rsidRPr="001159BC">
        <w:t xml:space="preserve">reports of updates </w:t>
      </w:r>
      <w:r w:rsidR="10DE383F" w:rsidRPr="001159BC">
        <w:t xml:space="preserve">shared in focus </w:t>
      </w:r>
      <w:r w:rsidR="10DE383F" w:rsidRPr="00E61803">
        <w:t>groups</w:t>
      </w:r>
      <w:r w:rsidRPr="00E61803">
        <w:t>.</w:t>
      </w:r>
      <w:r w:rsidR="00963D8F" w:rsidRPr="00E61803">
        <w:t xml:space="preserve"> </w:t>
      </w:r>
      <w:r w:rsidR="00A720F0">
        <w:t xml:space="preserve">More specific measures, as described in the preceding paragraph, may help </w:t>
      </w:r>
      <w:r w:rsidR="00941083">
        <w:t>FRSU38</w:t>
      </w:r>
      <w:r w:rsidR="00A720F0">
        <w:t xml:space="preserve"> create more </w:t>
      </w:r>
      <w:r w:rsidR="00C04145">
        <w:t xml:space="preserve">tangible benchmarks to share with school committees. </w:t>
      </w:r>
      <w:r w:rsidRPr="00E61803">
        <w:t>Having</w:t>
      </w:r>
      <w:r w:rsidR="00E91EDE" w:rsidRPr="00E61803">
        <w:t xml:space="preserve"> </w:t>
      </w:r>
      <w:r w:rsidRPr="00E61803">
        <w:t xml:space="preserve">formal processes in place to </w:t>
      </w:r>
      <w:r w:rsidR="00850649">
        <w:t xml:space="preserve">regularly </w:t>
      </w:r>
      <w:r w:rsidRPr="00E61803">
        <w:t xml:space="preserve">communicate progress </w:t>
      </w:r>
      <w:r w:rsidR="00395BDB" w:rsidRPr="00E61803">
        <w:t>on</w:t>
      </w:r>
      <w:r w:rsidR="00101976" w:rsidRPr="00E61803">
        <w:t xml:space="preserve"> the</w:t>
      </w:r>
      <w:r w:rsidR="008F0172" w:rsidRPr="00E61803">
        <w:t xml:space="preserve"> </w:t>
      </w:r>
      <w:r w:rsidR="003460C7" w:rsidRPr="00E61803">
        <w:t>districts</w:t>
      </w:r>
      <w:r w:rsidR="00A01661" w:rsidRPr="00E61803">
        <w:t>’</w:t>
      </w:r>
      <w:r w:rsidR="00101976" w:rsidRPr="00E61803">
        <w:t xml:space="preserve"> strategic </w:t>
      </w:r>
      <w:r w:rsidR="008978F5" w:rsidRPr="00E61803">
        <w:t>goals</w:t>
      </w:r>
      <w:r w:rsidRPr="00E61803">
        <w:t xml:space="preserve"> is an area for growth.</w:t>
      </w:r>
    </w:p>
    <w:p w14:paraId="4C9A44B9" w14:textId="00A58275" w:rsidR="003D6ECF" w:rsidRPr="001159BC" w:rsidRDefault="003D6ECF" w:rsidP="003D6ECF">
      <w:pPr>
        <w:pStyle w:val="Heading3"/>
      </w:pPr>
      <w:bookmarkStart w:id="37" w:name="_District_and_School_1"/>
      <w:bookmarkStart w:id="38" w:name="_District_Culture"/>
      <w:bookmarkEnd w:id="37"/>
      <w:bookmarkEnd w:id="38"/>
      <w:r w:rsidRPr="001159BC">
        <w:t xml:space="preserve">District </w:t>
      </w:r>
      <w:r w:rsidR="00F95311" w:rsidRPr="001159BC">
        <w:t>Culture</w:t>
      </w:r>
    </w:p>
    <w:p w14:paraId="7E30249E" w14:textId="4E95C533" w:rsidR="7AC117BC" w:rsidRPr="00E61803" w:rsidRDefault="00E17813" w:rsidP="00B8422C">
      <w:pPr>
        <w:pStyle w:val="BodyTextposthead"/>
      </w:pPr>
      <w:r w:rsidRPr="001159BC">
        <w:t>School committee members, municipal officials</w:t>
      </w:r>
      <w:r w:rsidR="009B32C9" w:rsidRPr="001159BC">
        <w:t xml:space="preserve"> from the four constituent communities</w:t>
      </w:r>
      <w:r w:rsidRPr="001159BC">
        <w:t xml:space="preserve">, </w:t>
      </w:r>
      <w:r w:rsidR="004063C2" w:rsidRPr="001159BC">
        <w:t>central office leaders</w:t>
      </w:r>
      <w:r w:rsidRPr="001159BC">
        <w:t xml:space="preserve">, and school leaders </w:t>
      </w:r>
      <w:r w:rsidRPr="001159BC">
        <w:rPr>
          <w:color w:val="242424"/>
        </w:rPr>
        <w:t xml:space="preserve">maintain strong working relationships with </w:t>
      </w:r>
      <w:r w:rsidR="00F935A6" w:rsidRPr="001159BC">
        <w:rPr>
          <w:color w:val="242424"/>
        </w:rPr>
        <w:t>each other</w:t>
      </w:r>
      <w:r w:rsidR="00175006" w:rsidRPr="001159BC">
        <w:rPr>
          <w:color w:val="242424"/>
        </w:rPr>
        <w:t>,</w:t>
      </w:r>
      <w:r w:rsidRPr="001159BC">
        <w:rPr>
          <w:color w:val="242424"/>
        </w:rPr>
        <w:t xml:space="preserve"> which enables their ability to advance </w:t>
      </w:r>
      <w:r w:rsidR="00941083">
        <w:rPr>
          <w:color w:val="242424"/>
        </w:rPr>
        <w:t>FRSU38</w:t>
      </w:r>
      <w:r w:rsidR="00A01661" w:rsidRPr="001159BC">
        <w:rPr>
          <w:color w:val="242424"/>
        </w:rPr>
        <w:t>’</w:t>
      </w:r>
      <w:r w:rsidR="004063C2" w:rsidRPr="001159BC">
        <w:rPr>
          <w:color w:val="242424"/>
        </w:rPr>
        <w:t xml:space="preserve">s </w:t>
      </w:r>
      <w:r w:rsidRPr="001159BC">
        <w:rPr>
          <w:color w:val="242424"/>
        </w:rPr>
        <w:t>strategic objectives and improvement plans.</w:t>
      </w:r>
      <w:r w:rsidR="352D2572" w:rsidRPr="001159BC">
        <w:t xml:space="preserve"> School committee members reported soliciting views </w:t>
      </w:r>
      <w:r w:rsidR="004063C2" w:rsidRPr="001159BC">
        <w:t>from</w:t>
      </w:r>
      <w:r w:rsidR="352D2572" w:rsidRPr="001159BC">
        <w:t xml:space="preserve"> people in their communities, </w:t>
      </w:r>
      <w:r w:rsidR="02652C19" w:rsidRPr="001159BC">
        <w:t>including</w:t>
      </w:r>
      <w:r w:rsidR="352D2572" w:rsidRPr="001159BC">
        <w:t xml:space="preserve"> </w:t>
      </w:r>
      <w:r w:rsidR="005A5814" w:rsidRPr="001159BC">
        <w:t>individuals</w:t>
      </w:r>
      <w:r w:rsidR="352D2572" w:rsidRPr="001159BC">
        <w:t xml:space="preserve"> with and without children in the school system. </w:t>
      </w:r>
      <w:r w:rsidR="009D6E04" w:rsidRPr="001159BC">
        <w:t xml:space="preserve">For example, one </w:t>
      </w:r>
      <w:r w:rsidR="352D2572" w:rsidRPr="001159BC">
        <w:t xml:space="preserve">school committee member offered an example of how the school committees recognized the </w:t>
      </w:r>
      <w:r w:rsidR="50F4B1B7" w:rsidRPr="001159BC">
        <w:t xml:space="preserve">importance of </w:t>
      </w:r>
      <w:r w:rsidR="7F19DB96" w:rsidRPr="001159BC">
        <w:t>keeping</w:t>
      </w:r>
      <w:r w:rsidR="007D766F" w:rsidRPr="001159BC">
        <w:t xml:space="preserve"> </w:t>
      </w:r>
      <w:proofErr w:type="gramStart"/>
      <w:r w:rsidR="4F6909E8" w:rsidRPr="001159BC">
        <w:t>t</w:t>
      </w:r>
      <w:r w:rsidR="352D2572" w:rsidRPr="001159BC">
        <w:t>he S</w:t>
      </w:r>
      <w:r w:rsidR="36CF9D83" w:rsidRPr="001159BC">
        <w:t>E</w:t>
      </w:r>
      <w:r w:rsidR="352D2572" w:rsidRPr="001159BC">
        <w:t>PAC</w:t>
      </w:r>
      <w:proofErr w:type="gramEnd"/>
      <w:r w:rsidR="352D2572" w:rsidRPr="001159BC">
        <w:t xml:space="preserve"> </w:t>
      </w:r>
      <w:r w:rsidR="019B226B" w:rsidRPr="001159BC">
        <w:t>better informed about their work.</w:t>
      </w:r>
      <w:r w:rsidR="009D6E04" w:rsidRPr="001159BC">
        <w:t xml:space="preserve"> </w:t>
      </w:r>
      <w:r w:rsidR="352D2572" w:rsidRPr="001159BC">
        <w:t xml:space="preserve">As a result, the school committees voted that all meeting agendas and materials be sent to </w:t>
      </w:r>
      <w:proofErr w:type="gramStart"/>
      <w:r w:rsidR="352D2572" w:rsidRPr="001159BC">
        <w:t>the SEPAC</w:t>
      </w:r>
      <w:proofErr w:type="gramEnd"/>
      <w:r w:rsidR="352D2572" w:rsidRPr="001159BC">
        <w:t>, and the</w:t>
      </w:r>
      <w:r w:rsidR="7A44C14B" w:rsidRPr="001159BC">
        <w:t xml:space="preserve"> SEPAC</w:t>
      </w:r>
      <w:r w:rsidR="352D2572" w:rsidRPr="001159BC">
        <w:t xml:space="preserve"> can request to be part of </w:t>
      </w:r>
      <w:r w:rsidRPr="001159BC">
        <w:t xml:space="preserve">any </w:t>
      </w:r>
      <w:r w:rsidR="352D2572" w:rsidRPr="001159BC">
        <w:t xml:space="preserve">public discussion. In addition, </w:t>
      </w:r>
      <w:r w:rsidR="0022079C" w:rsidRPr="001159BC">
        <w:t>central office</w:t>
      </w:r>
      <w:r w:rsidR="00866516" w:rsidRPr="001159BC">
        <w:t>–</w:t>
      </w:r>
      <w:r w:rsidR="007D766F" w:rsidRPr="001159BC">
        <w:t xml:space="preserve">level </w:t>
      </w:r>
      <w:r w:rsidR="352D2572" w:rsidRPr="001159BC">
        <w:t xml:space="preserve">focus group participants reported engaging the community </w:t>
      </w:r>
      <w:r w:rsidR="1E074100" w:rsidRPr="001159BC">
        <w:t xml:space="preserve">through a series of meetings </w:t>
      </w:r>
      <w:r w:rsidR="352D2572" w:rsidRPr="001159BC">
        <w:t>regarding ideas about how to improve student attendance</w:t>
      </w:r>
      <w:r w:rsidR="00915B53" w:rsidRPr="001159BC">
        <w:t xml:space="preserve"> (see </w:t>
      </w:r>
      <w:r w:rsidR="00957CAF" w:rsidRPr="001159BC">
        <w:t xml:space="preserve">the </w:t>
      </w:r>
      <w:r w:rsidR="00915B53" w:rsidRPr="001159BC">
        <w:t>Student Support</w:t>
      </w:r>
      <w:r w:rsidR="00957CAF" w:rsidRPr="001159BC">
        <w:t xml:space="preserve"> section</w:t>
      </w:r>
      <w:r w:rsidR="00915B53" w:rsidRPr="001159BC">
        <w:t>)</w:t>
      </w:r>
      <w:r w:rsidR="352D2572" w:rsidRPr="001159BC">
        <w:t>.</w:t>
      </w:r>
      <w:r w:rsidR="00CF62B2" w:rsidRPr="001159BC">
        <w:t xml:space="preserve"> </w:t>
      </w:r>
      <w:r w:rsidR="3FAE4B35" w:rsidRPr="001159BC">
        <w:t>Town officials reported working together as a group to support the schools.</w:t>
      </w:r>
      <w:r w:rsidR="3FAE4B35" w:rsidRPr="001159BC">
        <w:rPr>
          <w:color w:val="242424"/>
        </w:rPr>
        <w:t xml:space="preserve"> </w:t>
      </w:r>
      <w:r w:rsidR="7AC117BC" w:rsidRPr="001159BC">
        <w:rPr>
          <w:color w:val="242424"/>
        </w:rPr>
        <w:t>One municipal official described the relationship between their town and the</w:t>
      </w:r>
      <w:r w:rsidR="008F0172" w:rsidRPr="001159BC">
        <w:rPr>
          <w:color w:val="242424"/>
        </w:rPr>
        <w:t xml:space="preserve"> </w:t>
      </w:r>
      <w:r w:rsidR="003460C7" w:rsidRPr="00E61803">
        <w:t>districts</w:t>
      </w:r>
      <w:r w:rsidR="00A01661" w:rsidRPr="00E61803">
        <w:t>’</w:t>
      </w:r>
      <w:r w:rsidR="00544C7F" w:rsidRPr="00E61803">
        <w:t xml:space="preserve"> central office leadership </w:t>
      </w:r>
      <w:r w:rsidR="7AC117BC" w:rsidRPr="00E61803">
        <w:t xml:space="preserve">as </w:t>
      </w:r>
      <w:r w:rsidR="00A01661" w:rsidRPr="00E61803">
        <w:t>“</w:t>
      </w:r>
      <w:r w:rsidR="619C2787" w:rsidRPr="00E61803">
        <w:t>excellent.</w:t>
      </w:r>
      <w:r w:rsidR="00A01661" w:rsidRPr="00E61803">
        <w:t>”</w:t>
      </w:r>
      <w:r w:rsidR="619C2787" w:rsidRPr="00E61803">
        <w:t xml:space="preserve"> Another </w:t>
      </w:r>
      <w:r w:rsidR="00727A4C" w:rsidRPr="00E61803">
        <w:t xml:space="preserve">official </w:t>
      </w:r>
      <w:r w:rsidR="00B10190" w:rsidRPr="00E61803">
        <w:t xml:space="preserve">said </w:t>
      </w:r>
      <w:r w:rsidR="619C2787" w:rsidRPr="00E61803">
        <w:t xml:space="preserve">that the relationship is </w:t>
      </w:r>
      <w:r w:rsidR="00A01661" w:rsidRPr="00E61803">
        <w:t>“</w:t>
      </w:r>
      <w:r w:rsidR="7AC117BC" w:rsidRPr="00E61803">
        <w:t>the best it has been in a very, very long time</w:t>
      </w:r>
      <w:r w:rsidR="001A6306" w:rsidRPr="00E61803">
        <w:t>,</w:t>
      </w:r>
      <w:r w:rsidR="00A01661" w:rsidRPr="00E61803">
        <w:t>”</w:t>
      </w:r>
      <w:r w:rsidR="7AC117BC" w:rsidRPr="00E61803">
        <w:t xml:space="preserve"> attribut</w:t>
      </w:r>
      <w:r w:rsidR="001A6306" w:rsidRPr="00E61803">
        <w:t>ing</w:t>
      </w:r>
      <w:r w:rsidR="7AC117BC" w:rsidRPr="00E61803">
        <w:t xml:space="preserve"> the positive relationship to the collaborative nature of central office leaders and the trust that </w:t>
      </w:r>
      <w:r w:rsidR="00CD3883" w:rsidRPr="00E61803">
        <w:t>these staff</w:t>
      </w:r>
      <w:r w:rsidR="00DD37DD" w:rsidRPr="00E61803">
        <w:t xml:space="preserve">, particularly the superintendent, </w:t>
      </w:r>
      <w:r w:rsidR="00364FA9" w:rsidRPr="00E61803">
        <w:t>have</w:t>
      </w:r>
      <w:r w:rsidR="7AC117BC" w:rsidRPr="00E61803">
        <w:t xml:space="preserve"> built between the </w:t>
      </w:r>
      <w:r w:rsidR="006E160E" w:rsidRPr="00E61803">
        <w:t xml:space="preserve">central office </w:t>
      </w:r>
      <w:r w:rsidR="7AC117BC" w:rsidRPr="00E61803">
        <w:t>and the town</w:t>
      </w:r>
      <w:r w:rsidR="006E160E" w:rsidRPr="00E61803">
        <w:t xml:space="preserve"> </w:t>
      </w:r>
      <w:r w:rsidR="00D90134" w:rsidRPr="00E61803">
        <w:t>officials</w:t>
      </w:r>
      <w:r w:rsidR="7AC117BC" w:rsidRPr="00E61803">
        <w:t xml:space="preserve">. Similarly, a school committee member stated, </w:t>
      </w:r>
      <w:r w:rsidR="00A01661" w:rsidRPr="00E61803">
        <w:t>“</w:t>
      </w:r>
      <w:r w:rsidR="7AC117BC" w:rsidRPr="00E61803">
        <w:t>I consider us very fortunate that we have a great working relationship between the various school committees and the superintendent and administration.</w:t>
      </w:r>
      <w:r w:rsidR="00A01661" w:rsidRPr="00E61803">
        <w:t>”</w:t>
      </w:r>
      <w:r w:rsidR="7AC117BC" w:rsidRPr="00E61803">
        <w:t xml:space="preserve"> Likewise, the superintendent attributed the success of the schools to having school committees that support their work.</w:t>
      </w:r>
      <w:r w:rsidR="00963D8F" w:rsidRPr="00E61803">
        <w:t xml:space="preserve"> </w:t>
      </w:r>
      <w:r w:rsidR="00A844B5" w:rsidRPr="00E61803">
        <w:t>S</w:t>
      </w:r>
      <w:r w:rsidR="21F4241E" w:rsidRPr="00E61803">
        <w:t xml:space="preserve">trong working relationships </w:t>
      </w:r>
      <w:r w:rsidR="00D875BD" w:rsidRPr="00E61803">
        <w:t>among</w:t>
      </w:r>
      <w:r w:rsidR="21F4241E" w:rsidRPr="00E61803">
        <w:t xml:space="preserve"> elected officials, central office leaders, and school leaders </w:t>
      </w:r>
      <w:r w:rsidR="00FA70C2" w:rsidRPr="00E61803">
        <w:t>are</w:t>
      </w:r>
      <w:r w:rsidR="21F4241E" w:rsidRPr="00E61803">
        <w:t xml:space="preserve"> a strength of the</w:t>
      </w:r>
      <w:r w:rsidR="00B8422C" w:rsidRPr="00E61803">
        <w:t> </w:t>
      </w:r>
      <w:r w:rsidR="003460C7" w:rsidRPr="00E61803">
        <w:t>districts</w:t>
      </w:r>
      <w:r w:rsidR="00A844B5" w:rsidRPr="00E61803">
        <w:t xml:space="preserve">. </w:t>
      </w:r>
    </w:p>
    <w:p w14:paraId="03AF717C" w14:textId="31F84C72" w:rsidR="005D0752" w:rsidRPr="00E61803" w:rsidRDefault="00022E32" w:rsidP="00B8422C">
      <w:pPr>
        <w:pStyle w:val="BodyText"/>
        <w:rPr>
          <w:rFonts w:ascii="Aptos" w:eastAsia="Aptos" w:hAnsi="Aptos" w:cs="Aptos"/>
        </w:rPr>
      </w:pPr>
      <w:r w:rsidRPr="00E61803">
        <w:t>Central office</w:t>
      </w:r>
      <w:r w:rsidR="1B1713F4" w:rsidRPr="00E61803">
        <w:t xml:space="preserve"> leaders and teachers generally agree that there </w:t>
      </w:r>
      <w:r w:rsidR="00FA70C2" w:rsidRPr="00E61803">
        <w:t>are</w:t>
      </w:r>
      <w:r w:rsidR="1B1713F4" w:rsidRPr="00E61803">
        <w:t xml:space="preserve"> positive relationships between the</w:t>
      </w:r>
      <w:r w:rsidR="008F0172" w:rsidRPr="00E61803">
        <w:t xml:space="preserve"> </w:t>
      </w:r>
      <w:r w:rsidR="003460C7" w:rsidRPr="00E61803">
        <w:t>districts</w:t>
      </w:r>
      <w:r w:rsidR="00A01661" w:rsidRPr="00E61803">
        <w:t>’</w:t>
      </w:r>
      <w:r w:rsidR="00317987" w:rsidRPr="00E61803">
        <w:t xml:space="preserve"> central office leadership </w:t>
      </w:r>
      <w:r w:rsidR="00AE0780" w:rsidRPr="00E61803">
        <w:t xml:space="preserve">and </w:t>
      </w:r>
      <w:r w:rsidR="00BE612B" w:rsidRPr="00E61803">
        <w:t>their</w:t>
      </w:r>
      <w:r w:rsidR="00AE0780" w:rsidRPr="00E61803">
        <w:t xml:space="preserve"> two main </w:t>
      </w:r>
      <w:r w:rsidR="00010440" w:rsidRPr="00E61803">
        <w:t xml:space="preserve">teacher </w:t>
      </w:r>
      <w:r w:rsidR="00AE0780" w:rsidRPr="00E61803">
        <w:t>unions</w:t>
      </w:r>
      <w:r w:rsidR="00317987" w:rsidRPr="00E61803">
        <w:t>.</w:t>
      </w:r>
      <w:r w:rsidR="1B1713F4" w:rsidRPr="00E61803">
        <w:t xml:space="preserve"> </w:t>
      </w:r>
      <w:r w:rsidR="00317987" w:rsidRPr="00E61803">
        <w:t>However,</w:t>
      </w:r>
      <w:r w:rsidR="1B1713F4" w:rsidRPr="00E61803">
        <w:t xml:space="preserve"> mult</w:t>
      </w:r>
      <w:r w:rsidR="2B7FE32A" w:rsidRPr="00E61803">
        <w:t>i</w:t>
      </w:r>
      <w:r w:rsidR="1B1713F4" w:rsidRPr="00E61803">
        <w:t>ple people noted that tensions can increase during negotiating p</w:t>
      </w:r>
      <w:r w:rsidR="6D433B57" w:rsidRPr="00E61803">
        <w:t xml:space="preserve">eriods, </w:t>
      </w:r>
      <w:proofErr w:type="gramStart"/>
      <w:r w:rsidR="6D433B57" w:rsidRPr="00E61803">
        <w:t xml:space="preserve">which </w:t>
      </w:r>
      <w:r w:rsidR="00731709" w:rsidRPr="00E61803">
        <w:t>were taking</w:t>
      </w:r>
      <w:proofErr w:type="gramEnd"/>
      <w:r w:rsidR="00731709" w:rsidRPr="00E61803">
        <w:t xml:space="preserve"> place at the time of the visit</w:t>
      </w:r>
      <w:r w:rsidR="005010EF" w:rsidRPr="00E61803">
        <w:t xml:space="preserve"> </w:t>
      </w:r>
      <w:r w:rsidR="5D98D679" w:rsidRPr="00E61803">
        <w:t xml:space="preserve">in January 2025. </w:t>
      </w:r>
      <w:r w:rsidR="6A950F34" w:rsidRPr="00E61803">
        <w:t>The superintendent and the FRS</w:t>
      </w:r>
      <w:r w:rsidR="00D869AD">
        <w:t xml:space="preserve"> teachers'</w:t>
      </w:r>
      <w:r w:rsidR="6A950F34" w:rsidRPr="00E61803">
        <w:t xml:space="preserve"> association do not have regular check-ins, according to interviews. In contrast, t</w:t>
      </w:r>
      <w:r w:rsidR="76A2FD48" w:rsidRPr="00E61803">
        <w:t xml:space="preserve">he superintendent reported meeting with the </w:t>
      </w:r>
      <w:r w:rsidR="000E283B">
        <w:t xml:space="preserve">Union 38 School Districts </w:t>
      </w:r>
      <w:r w:rsidR="002616D4" w:rsidRPr="00E61803">
        <w:t xml:space="preserve">unit </w:t>
      </w:r>
      <w:r w:rsidR="19BAB401" w:rsidRPr="00E61803">
        <w:t xml:space="preserve">approximately every other month </w:t>
      </w:r>
      <w:proofErr w:type="gramStart"/>
      <w:r w:rsidR="19BAB401" w:rsidRPr="00E61803">
        <w:t>and also</w:t>
      </w:r>
      <w:proofErr w:type="gramEnd"/>
      <w:r w:rsidR="19BAB401" w:rsidRPr="00E61803">
        <w:t xml:space="preserve"> scheduling quick </w:t>
      </w:r>
      <w:r w:rsidR="00C07012" w:rsidRPr="00E61803">
        <w:t>Z</w:t>
      </w:r>
      <w:r w:rsidR="19BAB401" w:rsidRPr="00E61803">
        <w:t>oom check-in</w:t>
      </w:r>
      <w:r w:rsidR="1FEA085D" w:rsidRPr="00E61803">
        <w:t>s, as needed</w:t>
      </w:r>
      <w:r w:rsidR="19BAB401" w:rsidRPr="00E61803">
        <w:t>.</w:t>
      </w:r>
      <w:r w:rsidR="00963D8F" w:rsidRPr="00E61803">
        <w:t xml:space="preserve"> </w:t>
      </w:r>
      <w:r w:rsidR="00AB3E40" w:rsidRPr="00E61803">
        <w:t>T</w:t>
      </w:r>
      <w:r w:rsidR="5D98D679" w:rsidRPr="00E61803">
        <w:t xml:space="preserve">eacher representatives </w:t>
      </w:r>
      <w:r w:rsidR="2C287789" w:rsidRPr="00E61803">
        <w:t>from both associations</w:t>
      </w:r>
      <w:r w:rsidR="5D98D679" w:rsidRPr="00E61803">
        <w:t xml:space="preserve"> describe</w:t>
      </w:r>
      <w:r w:rsidR="4EF60FE7" w:rsidRPr="00E61803">
        <w:t>d</w:t>
      </w:r>
      <w:r w:rsidR="5D98D679" w:rsidRPr="00E61803">
        <w:t xml:space="preserve"> the relationship</w:t>
      </w:r>
      <w:r w:rsidR="00A844B5" w:rsidRPr="00E61803">
        <w:t xml:space="preserve"> between the two</w:t>
      </w:r>
      <w:r w:rsidR="00454A53" w:rsidRPr="00E61803">
        <w:t xml:space="preserve"> unions and</w:t>
      </w:r>
      <w:r w:rsidR="5D98D679" w:rsidRPr="00E61803">
        <w:t xml:space="preserve"> central office as </w:t>
      </w:r>
      <w:r w:rsidR="00A01661" w:rsidRPr="00E61803">
        <w:t>“</w:t>
      </w:r>
      <w:r w:rsidR="5D98D679" w:rsidRPr="00E61803">
        <w:t>pretty straightforward</w:t>
      </w:r>
      <w:r w:rsidR="00A01661" w:rsidRPr="00E61803">
        <w:t>”</w:t>
      </w:r>
      <w:r w:rsidR="5D98D679" w:rsidRPr="00E61803">
        <w:t xml:space="preserve"> and </w:t>
      </w:r>
      <w:r w:rsidR="00A01661" w:rsidRPr="00E61803">
        <w:t>“</w:t>
      </w:r>
      <w:r w:rsidR="0A7DAFEE" w:rsidRPr="00E61803">
        <w:t>very good</w:t>
      </w:r>
      <w:r w:rsidR="00A01661" w:rsidRPr="00E61803">
        <w:t>”</w:t>
      </w:r>
      <w:r w:rsidR="0A7DAFEE" w:rsidRPr="00E61803">
        <w:t xml:space="preserve"> and </w:t>
      </w:r>
      <w:r w:rsidR="5D98D679" w:rsidRPr="00E61803">
        <w:t xml:space="preserve">that they </w:t>
      </w:r>
      <w:proofErr w:type="gramStart"/>
      <w:r w:rsidR="5D98D679" w:rsidRPr="00E61803">
        <w:t>are able to</w:t>
      </w:r>
      <w:proofErr w:type="gramEnd"/>
      <w:r w:rsidR="5D98D679" w:rsidRPr="00E61803">
        <w:t xml:space="preserve"> work together to resolve any issues</w:t>
      </w:r>
      <w:r w:rsidR="43B7265F" w:rsidRPr="00E61803">
        <w:t xml:space="preserve"> through the structures defined in the contracts</w:t>
      </w:r>
      <w:r w:rsidR="5D98D679" w:rsidRPr="00E61803">
        <w:t xml:space="preserve">. </w:t>
      </w:r>
      <w:r w:rsidR="5A7C148D" w:rsidRPr="00E61803">
        <w:t xml:space="preserve">Teacher representatives reported that central office leaders </w:t>
      </w:r>
      <w:r w:rsidR="37942B5E" w:rsidRPr="00E61803">
        <w:t xml:space="preserve">are responsive to their feedback to </w:t>
      </w:r>
      <w:r w:rsidR="00A01661" w:rsidRPr="00E61803">
        <w:t>“</w:t>
      </w:r>
      <w:r w:rsidR="37942B5E" w:rsidRPr="00E61803">
        <w:t xml:space="preserve">the best of </w:t>
      </w:r>
      <w:r w:rsidR="37942B5E" w:rsidRPr="00E61803">
        <w:lastRenderedPageBreak/>
        <w:t xml:space="preserve">their </w:t>
      </w:r>
      <w:proofErr w:type="gramStart"/>
      <w:r w:rsidR="37942B5E" w:rsidRPr="00E61803">
        <w:t>ability.</w:t>
      </w:r>
      <w:r w:rsidR="00A01661" w:rsidRPr="00E61803">
        <w:t>”</w:t>
      </w:r>
      <w:proofErr w:type="gramEnd"/>
      <w:r w:rsidR="37942B5E" w:rsidRPr="00E61803">
        <w:t xml:space="preserve"> They reported </w:t>
      </w:r>
      <w:r w:rsidR="3270A258" w:rsidRPr="00E61803">
        <w:t xml:space="preserve">creating </w:t>
      </w:r>
      <w:r w:rsidR="113E5F46" w:rsidRPr="00E61803">
        <w:t>memorand</w:t>
      </w:r>
      <w:r w:rsidR="00A8720D" w:rsidRPr="00E61803">
        <w:t>a</w:t>
      </w:r>
      <w:r w:rsidR="113E5F46" w:rsidRPr="00E61803">
        <w:t xml:space="preserve"> of understanding (</w:t>
      </w:r>
      <w:r w:rsidR="3270A258" w:rsidRPr="00E61803">
        <w:t>MOUs</w:t>
      </w:r>
      <w:r w:rsidR="7EFA5F0F" w:rsidRPr="00E61803">
        <w:t>)</w:t>
      </w:r>
      <w:r w:rsidR="3270A258" w:rsidRPr="00E61803">
        <w:t xml:space="preserve"> outside of bargaining years to address </w:t>
      </w:r>
      <w:r w:rsidR="00A01661" w:rsidRPr="00E61803">
        <w:t>“</w:t>
      </w:r>
      <w:r w:rsidR="3270A258" w:rsidRPr="00E61803">
        <w:t>tricky situations.</w:t>
      </w:r>
      <w:r w:rsidR="00A01661" w:rsidRPr="00E61803">
        <w:t>”</w:t>
      </w:r>
      <w:r w:rsidR="37942B5E" w:rsidRPr="00E61803">
        <w:t xml:space="preserve"> </w:t>
      </w:r>
      <w:r w:rsidR="00D1638D" w:rsidRPr="00D1638D">
        <w:t xml:space="preserve">For example, respondents indicated that the district office helped the local teacher association's leaders settle an issue clarifying which members with certain administrative roles should be in which bargaining unit. The parties agreed to a change in the middle of a contract. One respondent said, </w:t>
      </w:r>
      <w:r w:rsidR="009032E5">
        <w:t>“</w:t>
      </w:r>
      <w:r w:rsidR="00D1638D" w:rsidRPr="00D1638D">
        <w:t>I think within the confines of the contract, we've been able to address different things.</w:t>
      </w:r>
      <w:r w:rsidR="009032E5">
        <w:t>”</w:t>
      </w:r>
      <w:r w:rsidR="00D1638D" w:rsidRPr="00D1638D">
        <w:t xml:space="preserve"> </w:t>
      </w:r>
    </w:p>
    <w:p w14:paraId="66A1F866" w14:textId="76A895D1" w:rsidR="005D0752" w:rsidRPr="00E61803" w:rsidRDefault="2EC47A17" w:rsidP="00B8422C">
      <w:pPr>
        <w:pStyle w:val="BodyText"/>
        <w:rPr>
          <w:rFonts w:eastAsia="Aptos" w:cs="Aptos"/>
        </w:rPr>
      </w:pPr>
      <w:proofErr w:type="gramStart"/>
      <w:r w:rsidRPr="00E61803">
        <w:t>With regard to</w:t>
      </w:r>
      <w:proofErr w:type="gramEnd"/>
      <w:r w:rsidRPr="00E61803">
        <w:t xml:space="preserve"> leadership stability</w:t>
      </w:r>
      <w:r w:rsidR="00817323" w:rsidRPr="00E61803">
        <w:t xml:space="preserve"> for the </w:t>
      </w:r>
      <w:r w:rsidR="003460C7" w:rsidRPr="00E61803">
        <w:t>districts</w:t>
      </w:r>
      <w:r w:rsidRPr="00E61803">
        <w:t xml:space="preserve">, </w:t>
      </w:r>
      <w:r w:rsidR="686BC5D7" w:rsidRPr="00E61803">
        <w:t xml:space="preserve">the </w:t>
      </w:r>
      <w:r w:rsidR="78F5FBCB" w:rsidRPr="00E61803">
        <w:t xml:space="preserve">burdens of working across four towns and five school committees led several school committee </w:t>
      </w:r>
      <w:r w:rsidR="20F5727B" w:rsidRPr="00E61803">
        <w:t xml:space="preserve">members </w:t>
      </w:r>
      <w:r w:rsidR="78F5FBCB" w:rsidRPr="00E61803">
        <w:t xml:space="preserve">and municipal </w:t>
      </w:r>
      <w:r w:rsidR="02737B19" w:rsidRPr="00E61803">
        <w:t xml:space="preserve">officials to </w:t>
      </w:r>
      <w:r w:rsidR="6D6CD465" w:rsidRPr="00E61803">
        <w:t>express</w:t>
      </w:r>
      <w:r w:rsidR="02737B19" w:rsidRPr="00E61803">
        <w:t xml:space="preserve"> </w:t>
      </w:r>
      <w:r w:rsidR="1E2B3D5C" w:rsidRPr="00E61803">
        <w:t>concern</w:t>
      </w:r>
      <w:r w:rsidR="02737B19" w:rsidRPr="00E61803">
        <w:t>s about what would happen if the current superintendent were to leave</w:t>
      </w:r>
      <w:r w:rsidR="686BC5D7" w:rsidRPr="00E61803">
        <w:t xml:space="preserve"> his position</w:t>
      </w:r>
      <w:r w:rsidR="00873843" w:rsidRPr="00E61803">
        <w:t xml:space="preserve"> or if other key </w:t>
      </w:r>
      <w:r w:rsidR="00140B3B" w:rsidRPr="00E61803">
        <w:t xml:space="preserve">central office </w:t>
      </w:r>
      <w:r w:rsidR="00873843" w:rsidRPr="00E61803">
        <w:t>leadership positions were to need to be replaced</w:t>
      </w:r>
      <w:r w:rsidR="686BC5D7" w:rsidRPr="00E61803">
        <w:t>. T</w:t>
      </w:r>
      <w:r w:rsidR="78F5FBCB" w:rsidRPr="00E61803">
        <w:t xml:space="preserve">he </w:t>
      </w:r>
      <w:r w:rsidR="1E277533" w:rsidRPr="00E61803">
        <w:t>current superintendent has been in the</w:t>
      </w:r>
      <w:r w:rsidR="008F0172" w:rsidRPr="00E61803">
        <w:t xml:space="preserve"> </w:t>
      </w:r>
      <w:r w:rsidR="003460C7" w:rsidRPr="00E61803">
        <w:t>districts</w:t>
      </w:r>
      <w:r w:rsidR="1E277533" w:rsidRPr="00E61803">
        <w:t xml:space="preserve"> for </w:t>
      </w:r>
      <w:r w:rsidR="008F42CF" w:rsidRPr="00E61803">
        <w:t xml:space="preserve">a total of </w:t>
      </w:r>
      <w:r w:rsidR="1E277533" w:rsidRPr="00E61803">
        <w:t xml:space="preserve">17 years, </w:t>
      </w:r>
      <w:r w:rsidR="00DE5295">
        <w:t xml:space="preserve">having previously been a </w:t>
      </w:r>
      <w:r w:rsidR="1E277533" w:rsidRPr="00E61803">
        <w:t>prin</w:t>
      </w:r>
      <w:r w:rsidR="1EC3EFBF" w:rsidRPr="00E61803">
        <w:t>c</w:t>
      </w:r>
      <w:r w:rsidR="1E277533" w:rsidRPr="00E61803">
        <w:t xml:space="preserve">ipal and assistant principal. </w:t>
      </w:r>
      <w:r w:rsidR="7B1F65F6" w:rsidRPr="00E61803">
        <w:t xml:space="preserve">One town official stated that the number of meetings that the superintendent attends is </w:t>
      </w:r>
      <w:r w:rsidR="00A01661" w:rsidRPr="00E61803">
        <w:t>“</w:t>
      </w:r>
      <w:r w:rsidR="7B1F65F6" w:rsidRPr="00E61803">
        <w:t>just not a sustainable model for somebody to have a life.</w:t>
      </w:r>
      <w:r w:rsidR="00A01661" w:rsidRPr="00E61803">
        <w:t>”</w:t>
      </w:r>
      <w:r w:rsidR="0003DC78" w:rsidRPr="00E61803">
        <w:t xml:space="preserve"> </w:t>
      </w:r>
      <w:r w:rsidR="1582FE32" w:rsidRPr="00E61803">
        <w:t>Relatedly</w:t>
      </w:r>
      <w:r w:rsidR="0003DC78" w:rsidRPr="00E61803">
        <w:t>, o</w:t>
      </w:r>
      <w:r w:rsidR="3C78BB74" w:rsidRPr="00E61803">
        <w:t xml:space="preserve">ne school committee reported </w:t>
      </w:r>
      <w:r w:rsidR="00E01A78">
        <w:t>that they were</w:t>
      </w:r>
      <w:r w:rsidR="00E01A78" w:rsidRPr="00E61803">
        <w:t xml:space="preserve"> </w:t>
      </w:r>
      <w:r w:rsidR="3C78BB74" w:rsidRPr="00E61803">
        <w:t xml:space="preserve">less involved than they might </w:t>
      </w:r>
      <w:r w:rsidR="00E01A78">
        <w:t xml:space="preserve">otherwise be, </w:t>
      </w:r>
      <w:r w:rsidR="3C78BB74" w:rsidRPr="00E61803">
        <w:t>because of the superintendent</w:t>
      </w:r>
      <w:r w:rsidR="00A01661" w:rsidRPr="00E61803">
        <w:t>’</w:t>
      </w:r>
      <w:r w:rsidR="3C78BB74" w:rsidRPr="00E61803">
        <w:t>s limited time</w:t>
      </w:r>
      <w:r w:rsidR="385A2088" w:rsidRPr="00E61803">
        <w:t xml:space="preserve"> and not wanting to add to his burden</w:t>
      </w:r>
      <w:r w:rsidR="66CD209E" w:rsidRPr="00E61803">
        <w:t xml:space="preserve">, stating </w:t>
      </w:r>
      <w:r w:rsidR="00A7373E" w:rsidRPr="00E61803">
        <w:t xml:space="preserve">that </w:t>
      </w:r>
      <w:r w:rsidR="00A01661" w:rsidRPr="00E61803">
        <w:t>“</w:t>
      </w:r>
      <w:r w:rsidR="66CD209E" w:rsidRPr="00E61803">
        <w:t>we want to keep him here.</w:t>
      </w:r>
      <w:r w:rsidR="00A01661" w:rsidRPr="00E61803">
        <w:t>”</w:t>
      </w:r>
      <w:r w:rsidR="66CD209E" w:rsidRPr="00E61803">
        <w:t xml:space="preserve"> </w:t>
      </w:r>
      <w:r w:rsidR="10A17A37" w:rsidRPr="00E61803">
        <w:t xml:space="preserve">In addition, because </w:t>
      </w:r>
      <w:r w:rsidR="000E283B">
        <w:t>FR</w:t>
      </w:r>
      <w:r w:rsidR="00544C7F" w:rsidRPr="00E61803">
        <w:t>SU38</w:t>
      </w:r>
      <w:r w:rsidR="10A17A37" w:rsidRPr="00E61803">
        <w:t xml:space="preserve"> </w:t>
      </w:r>
      <w:r w:rsidR="003151ED" w:rsidRPr="00E61803">
        <w:t>d</w:t>
      </w:r>
      <w:r w:rsidR="10A17A37" w:rsidRPr="00E61803">
        <w:t>oes not have dedicated human resources staff, the superintendent</w:t>
      </w:r>
      <w:r w:rsidR="62A62448" w:rsidRPr="00E61803">
        <w:t xml:space="preserve">, </w:t>
      </w:r>
      <w:r w:rsidR="10A17A37" w:rsidRPr="00E61803">
        <w:t xml:space="preserve">the director of business </w:t>
      </w:r>
      <w:r w:rsidR="089BBD53" w:rsidRPr="00E61803">
        <w:t>administration</w:t>
      </w:r>
      <w:r w:rsidR="7B1DE8F1" w:rsidRPr="00E61803">
        <w:t xml:space="preserve">, and payroll </w:t>
      </w:r>
      <w:r w:rsidR="006B5C4C">
        <w:t>share</w:t>
      </w:r>
      <w:r w:rsidR="006B5C4C" w:rsidRPr="00E61803">
        <w:t xml:space="preserve"> </w:t>
      </w:r>
      <w:r w:rsidR="3F96B25D" w:rsidRPr="00E61803">
        <w:t>those roles and responsibilities, adding to conc</w:t>
      </w:r>
      <w:r w:rsidR="61C2584E" w:rsidRPr="00E61803">
        <w:t xml:space="preserve">erns about stability and sustainability. </w:t>
      </w:r>
      <w:r w:rsidR="4C03F0AB" w:rsidRPr="00E61803">
        <w:rPr>
          <w:rFonts w:eastAsia="Aptos" w:cs="Aptos"/>
        </w:rPr>
        <w:t>Central office leaders did not outline any specific strategies for recruiting and retaining leaders</w:t>
      </w:r>
      <w:r w:rsidR="00BC128C">
        <w:rPr>
          <w:rFonts w:eastAsia="Aptos" w:cs="Aptos"/>
        </w:rPr>
        <w:t>, and the lack of such strategies</w:t>
      </w:r>
      <w:r w:rsidR="7775EDE1" w:rsidRPr="00E61803">
        <w:rPr>
          <w:rFonts w:eastAsia="Aptos" w:cs="Aptos"/>
        </w:rPr>
        <w:t xml:space="preserve"> is an area for growth.</w:t>
      </w:r>
    </w:p>
    <w:p w14:paraId="5F806128" w14:textId="403D58CF" w:rsidR="29D5DBD9" w:rsidRPr="00E61803" w:rsidRDefault="29D5DBD9" w:rsidP="009141EB">
      <w:pPr>
        <w:pStyle w:val="BodyText"/>
      </w:pPr>
      <w:r w:rsidRPr="00E61803">
        <w:t xml:space="preserve">Central office leaders </w:t>
      </w:r>
      <w:r w:rsidR="2C7A3AD7" w:rsidRPr="00E61803">
        <w:t xml:space="preserve">agree that </w:t>
      </w:r>
      <w:r w:rsidR="00941083">
        <w:t>FRSU38</w:t>
      </w:r>
      <w:r w:rsidR="2C7A3AD7" w:rsidRPr="00E61803">
        <w:t xml:space="preserve"> value stakeholder </w:t>
      </w:r>
      <w:r w:rsidR="007E7B1B" w:rsidRPr="00E61803">
        <w:t>engagement</w:t>
      </w:r>
      <w:r w:rsidR="2C7A3AD7" w:rsidRPr="00E61803">
        <w:t xml:space="preserve"> and pointed to</w:t>
      </w:r>
      <w:r w:rsidRPr="00E61803">
        <w:t xml:space="preserve"> efforts </w:t>
      </w:r>
      <w:r w:rsidR="63B6DF76" w:rsidRPr="00E61803">
        <w:t>during the strategic planning process to engage families and community members.</w:t>
      </w:r>
      <w:r w:rsidRPr="00E61803">
        <w:t xml:space="preserve"> </w:t>
      </w:r>
      <w:r w:rsidR="2C84039A" w:rsidRPr="00E61803">
        <w:t>Specifically, t</w:t>
      </w:r>
      <w:r w:rsidRPr="00E61803">
        <w:t>hey sent out a survey, held in-person meetings in all four towns, and held virtual meetings. They sought to understand what changes people would like</w:t>
      </w:r>
      <w:r w:rsidR="2D609454" w:rsidRPr="00E61803">
        <w:t xml:space="preserve"> to see in the </w:t>
      </w:r>
      <w:r w:rsidR="003460C7" w:rsidRPr="00E61803">
        <w:t>districts</w:t>
      </w:r>
      <w:r w:rsidR="005D7F7D" w:rsidRPr="00E61803">
        <w:t xml:space="preserve"> and </w:t>
      </w:r>
      <w:r w:rsidR="00AE2AD5" w:rsidRPr="00E61803">
        <w:t xml:space="preserve">their </w:t>
      </w:r>
      <w:r w:rsidR="005D7F7D" w:rsidRPr="00E61803">
        <w:t>schools</w:t>
      </w:r>
      <w:r w:rsidRPr="00E61803">
        <w:t xml:space="preserve">. </w:t>
      </w:r>
      <w:r w:rsidR="18B626C3" w:rsidRPr="00E61803">
        <w:t xml:space="preserve">A parent focus group participant </w:t>
      </w:r>
      <w:r w:rsidR="5A73E9D4" w:rsidRPr="00E61803">
        <w:t xml:space="preserve">agreed that the </w:t>
      </w:r>
      <w:r w:rsidR="00CD20D6" w:rsidRPr="00E61803">
        <w:t xml:space="preserve">central office </w:t>
      </w:r>
      <w:r w:rsidR="5A73E9D4" w:rsidRPr="00E61803">
        <w:t>had reached out for input on the strategic plan</w:t>
      </w:r>
      <w:r w:rsidR="008948F1" w:rsidRPr="00E61803">
        <w:t>.</w:t>
      </w:r>
      <w:r w:rsidR="5A73E9D4" w:rsidRPr="00E61803">
        <w:t xml:space="preserve"> </w:t>
      </w:r>
      <w:r w:rsidR="008B7058" w:rsidRPr="00E61803">
        <w:t>Parents also reported that the</w:t>
      </w:r>
      <w:r w:rsidR="008F0172" w:rsidRPr="00E61803">
        <w:t xml:space="preserve"> </w:t>
      </w:r>
      <w:r w:rsidR="003460C7" w:rsidRPr="00E61803">
        <w:t>districts</w:t>
      </w:r>
      <w:r w:rsidR="007013C1" w:rsidRPr="00E61803">
        <w:t xml:space="preserve"> </w:t>
      </w:r>
      <w:r w:rsidR="008B7058" w:rsidRPr="00E61803">
        <w:t>convened public meetings in 2024 to discuss the reasons for low attendance.</w:t>
      </w:r>
      <w:r w:rsidR="00327975" w:rsidRPr="00E61803">
        <w:t xml:space="preserve"> </w:t>
      </w:r>
      <w:r w:rsidR="008669DE" w:rsidRPr="00E61803">
        <w:t>Although</w:t>
      </w:r>
      <w:r w:rsidR="006D5AFD" w:rsidRPr="00E61803">
        <w:t xml:space="preserve"> </w:t>
      </w:r>
      <w:r w:rsidR="00757FD5" w:rsidRPr="00E61803">
        <w:t xml:space="preserve">local leaders reported several areas </w:t>
      </w:r>
      <w:r w:rsidR="008669DE" w:rsidRPr="00E61803">
        <w:t>in which</w:t>
      </w:r>
      <w:r w:rsidR="00757FD5" w:rsidRPr="00E61803">
        <w:t xml:space="preserve"> they had solicited parent feedback, p</w:t>
      </w:r>
      <w:r w:rsidR="2A5CD06A" w:rsidRPr="00E61803">
        <w:t>a</w:t>
      </w:r>
      <w:r w:rsidR="5A73E9D4" w:rsidRPr="00E61803">
        <w:t>rent</w:t>
      </w:r>
      <w:r w:rsidR="15B7AA2E" w:rsidRPr="00E61803">
        <w:t xml:space="preserve"> focus group </w:t>
      </w:r>
      <w:r w:rsidR="0004417E" w:rsidRPr="00E61803">
        <w:t>participants</w:t>
      </w:r>
      <w:r w:rsidR="00757FD5" w:rsidRPr="00E61803">
        <w:t xml:space="preserve"> </w:t>
      </w:r>
      <w:r w:rsidRPr="00E61803">
        <w:t xml:space="preserve">reported </w:t>
      </w:r>
      <w:r w:rsidR="5C64FDF5" w:rsidRPr="00E61803">
        <w:t xml:space="preserve">that they did not believe that </w:t>
      </w:r>
      <w:r w:rsidR="0007116F">
        <w:t>their</w:t>
      </w:r>
      <w:r w:rsidR="00BD7776">
        <w:t xml:space="preserve"> previous</w:t>
      </w:r>
      <w:r w:rsidR="0007116F" w:rsidRPr="00E61803">
        <w:t xml:space="preserve"> </w:t>
      </w:r>
      <w:r w:rsidRPr="00E61803">
        <w:t xml:space="preserve">feedback </w:t>
      </w:r>
      <w:r w:rsidR="0BC3E7B6" w:rsidRPr="00E61803">
        <w:t xml:space="preserve">offered has </w:t>
      </w:r>
      <w:r w:rsidRPr="00E61803">
        <w:t>le</w:t>
      </w:r>
      <w:r w:rsidR="6E1E253B" w:rsidRPr="00E61803">
        <w:t xml:space="preserve">d </w:t>
      </w:r>
      <w:r w:rsidRPr="00E61803">
        <w:t>to any changes.</w:t>
      </w:r>
      <w:r w:rsidR="00DF2FDF" w:rsidRPr="00E61803">
        <w:t xml:space="preserve"> </w:t>
      </w:r>
      <w:r w:rsidR="2A9D2F5A" w:rsidRPr="00E61803">
        <w:t>P</w:t>
      </w:r>
      <w:r w:rsidRPr="00E61803">
        <w:t xml:space="preserve">arents spoke about </w:t>
      </w:r>
      <w:r w:rsidR="006A1FA5" w:rsidRPr="00E61803">
        <w:t xml:space="preserve">concerns </w:t>
      </w:r>
      <w:r w:rsidR="19C19C30" w:rsidRPr="00E61803">
        <w:t xml:space="preserve">that they have shared about </w:t>
      </w:r>
      <w:r w:rsidRPr="00E61803">
        <w:t xml:space="preserve">safety, bullying, and attendance, especially at the secondary level. </w:t>
      </w:r>
      <w:r w:rsidR="52A23048" w:rsidRPr="00E61803">
        <w:t>According to parents, s</w:t>
      </w:r>
      <w:r w:rsidRPr="00E61803">
        <w:t xml:space="preserve">chool culture and a hostile environment were the most common reasons </w:t>
      </w:r>
      <w:r w:rsidR="004D6257" w:rsidRPr="00E61803">
        <w:t xml:space="preserve">participants </w:t>
      </w:r>
      <w:r w:rsidRPr="00E61803">
        <w:t>offered</w:t>
      </w:r>
      <w:r w:rsidR="004D6257" w:rsidRPr="00E61803">
        <w:t xml:space="preserve"> to explain low </w:t>
      </w:r>
      <w:r w:rsidR="00CF578B" w:rsidRPr="00E61803">
        <w:t>attendance</w:t>
      </w:r>
      <w:r w:rsidRPr="00E61803">
        <w:t>. Yet according to one parent</w:t>
      </w:r>
      <w:r w:rsidR="00D11649" w:rsidRPr="00E61803">
        <w:t>,</w:t>
      </w:r>
      <w:r w:rsidRPr="00E61803">
        <w:t xml:space="preserve"> </w:t>
      </w:r>
      <w:r w:rsidR="00A01661" w:rsidRPr="00E61803">
        <w:t>“</w:t>
      </w:r>
      <w:r w:rsidRPr="00E61803">
        <w:t>that feedback went exactly nowhere.</w:t>
      </w:r>
      <w:r w:rsidR="00A01661" w:rsidRPr="00E61803">
        <w:t>”</w:t>
      </w:r>
      <w:r w:rsidRPr="00E61803">
        <w:t xml:space="preserve"> Another parent described long emails from the superintendent detailing his decision-making process </w:t>
      </w:r>
      <w:r w:rsidR="005356AF" w:rsidRPr="00E61803">
        <w:t xml:space="preserve">regarding </w:t>
      </w:r>
      <w:r w:rsidRPr="00E61803">
        <w:t>snow days</w:t>
      </w:r>
      <w:r w:rsidR="00BD7776">
        <w:t>,</w:t>
      </w:r>
      <w:r w:rsidRPr="00E61803">
        <w:t xml:space="preserve"> but </w:t>
      </w:r>
      <w:r w:rsidR="5E649431" w:rsidRPr="00E61803">
        <w:t>a noticeable lack of addressing</w:t>
      </w:r>
      <w:r w:rsidRPr="00E61803">
        <w:t xml:space="preserve"> </w:t>
      </w:r>
      <w:r w:rsidR="006B2969">
        <w:t>concerns from some parents around</w:t>
      </w:r>
      <w:r w:rsidRPr="00E61803">
        <w:t xml:space="preserve"> bullying</w:t>
      </w:r>
      <w:r w:rsidR="504D9FC9" w:rsidRPr="00E61803">
        <w:t xml:space="preserve"> and the other topics raised during the public meetings</w:t>
      </w:r>
      <w:r w:rsidRPr="00E61803">
        <w:t xml:space="preserve">. Parents described </w:t>
      </w:r>
      <w:r w:rsidR="00977D53">
        <w:t>some cases where there was an opportunity for input, but also</w:t>
      </w:r>
      <w:r w:rsidRPr="00E61803">
        <w:t xml:space="preserve"> a feeling of </w:t>
      </w:r>
      <w:r w:rsidR="00A01661" w:rsidRPr="00E61803">
        <w:t>“</w:t>
      </w:r>
      <w:r w:rsidRPr="00E61803">
        <w:t>resignation</w:t>
      </w:r>
      <w:r w:rsidR="00A01661" w:rsidRPr="00E61803">
        <w:t>”</w:t>
      </w:r>
      <w:r w:rsidRPr="00E61803">
        <w:t xml:space="preserve"> due to a lack of follow-up or changes resulting from their input</w:t>
      </w:r>
      <w:r w:rsidR="00977D53">
        <w:t xml:space="preserve"> in other cases</w:t>
      </w:r>
      <w:r w:rsidRPr="00E61803">
        <w:t xml:space="preserve">. Despite efforts to engage community members, communicating about and </w:t>
      </w:r>
      <w:r w:rsidR="000B3379" w:rsidRPr="00E61803">
        <w:t>incorporating</w:t>
      </w:r>
      <w:r w:rsidRPr="00E61803">
        <w:t xml:space="preserve"> </w:t>
      </w:r>
      <w:r w:rsidR="2CB14978" w:rsidRPr="00E61803">
        <w:t>parental</w:t>
      </w:r>
      <w:r w:rsidRPr="00E61803">
        <w:t xml:space="preserve"> feedback </w:t>
      </w:r>
      <w:r w:rsidR="000B3379" w:rsidRPr="00E61803">
        <w:t xml:space="preserve">into areas of operations </w:t>
      </w:r>
      <w:r w:rsidR="00BD7776">
        <w:t>represents</w:t>
      </w:r>
      <w:r w:rsidR="00BD7776" w:rsidRPr="00E61803">
        <w:t xml:space="preserve"> </w:t>
      </w:r>
      <w:r w:rsidRPr="00E61803">
        <w:t xml:space="preserve">an area for growth for the </w:t>
      </w:r>
      <w:r w:rsidR="003460C7" w:rsidRPr="00E61803">
        <w:t>districts</w:t>
      </w:r>
      <w:r w:rsidRPr="00E61803">
        <w:t>.</w:t>
      </w:r>
    </w:p>
    <w:p w14:paraId="71F2E4F5" w14:textId="1CED53EF" w:rsidR="005D0752" w:rsidRPr="001159BC" w:rsidRDefault="002B4CEF" w:rsidP="009141EB">
      <w:pPr>
        <w:pStyle w:val="Heading3"/>
      </w:pPr>
      <w:r w:rsidRPr="001159BC">
        <w:t xml:space="preserve">DESE </w:t>
      </w:r>
      <w:r w:rsidR="005D0752" w:rsidRPr="001159BC">
        <w:t>Recommendations</w:t>
      </w:r>
    </w:p>
    <w:p w14:paraId="42745DDC" w14:textId="1F09968C" w:rsidR="00B4406F" w:rsidRPr="00B4406F" w:rsidRDefault="00A746FC" w:rsidP="005D0752">
      <w:pPr>
        <w:pStyle w:val="Bullet1"/>
        <w:rPr>
          <w:bCs/>
        </w:rPr>
      </w:pPr>
      <w:r>
        <w:rPr>
          <w:i/>
          <w:iCs/>
        </w:rPr>
        <w:t>The districts should work with school leaders to identify concrete measures of success</w:t>
      </w:r>
      <w:r w:rsidR="00B24875">
        <w:rPr>
          <w:i/>
          <w:iCs/>
        </w:rPr>
        <w:t xml:space="preserve"> and develop a system for monitoring progress towards their strategic goals. </w:t>
      </w:r>
    </w:p>
    <w:p w14:paraId="22C25A4E" w14:textId="4DE1400A" w:rsidR="00B4406F" w:rsidRPr="002513B3" w:rsidRDefault="00B24875" w:rsidP="00B4406F">
      <w:pPr>
        <w:pStyle w:val="Bullet1"/>
        <w:rPr>
          <w:bCs/>
        </w:rPr>
      </w:pPr>
      <w:r>
        <w:rPr>
          <w:i/>
          <w:iCs/>
        </w:rPr>
        <w:lastRenderedPageBreak/>
        <w:t>The districts should</w:t>
      </w:r>
      <w:r w:rsidR="00F46200">
        <w:rPr>
          <w:i/>
          <w:iCs/>
        </w:rPr>
        <w:t xml:space="preserve"> devise a plan for regularly sharing updates about</w:t>
      </w:r>
      <w:r w:rsidR="009659C0">
        <w:rPr>
          <w:i/>
          <w:iCs/>
        </w:rPr>
        <w:t xml:space="preserve"> progress toward meeting their strategic goals with their school committees. </w:t>
      </w:r>
    </w:p>
    <w:p w14:paraId="7D034618" w14:textId="3DD5A544" w:rsidR="002513B3" w:rsidRPr="00CA7A41" w:rsidRDefault="002513B3" w:rsidP="00B4406F">
      <w:pPr>
        <w:pStyle w:val="Bullet1"/>
        <w:rPr>
          <w:bCs/>
        </w:rPr>
      </w:pPr>
      <w:r>
        <w:rPr>
          <w:i/>
          <w:iCs/>
        </w:rPr>
        <w:t>The district</w:t>
      </w:r>
      <w:r w:rsidR="00FC347D">
        <w:rPr>
          <w:i/>
          <w:iCs/>
        </w:rPr>
        <w:t>s</w:t>
      </w:r>
      <w:r>
        <w:rPr>
          <w:i/>
          <w:iCs/>
        </w:rPr>
        <w:t xml:space="preserve"> should </w:t>
      </w:r>
      <w:r w:rsidR="001C1400">
        <w:rPr>
          <w:i/>
          <w:iCs/>
        </w:rPr>
        <w:t>identify strategies</w:t>
      </w:r>
      <w:r w:rsidR="00C13CBB">
        <w:rPr>
          <w:i/>
          <w:iCs/>
        </w:rPr>
        <w:t xml:space="preserve"> for recruiting and retaining district leaders, </w:t>
      </w:r>
      <w:proofErr w:type="gramStart"/>
      <w:r w:rsidR="00C13CBB">
        <w:rPr>
          <w:i/>
          <w:iCs/>
        </w:rPr>
        <w:t>in order to</w:t>
      </w:r>
      <w:proofErr w:type="gramEnd"/>
      <w:r w:rsidR="00C13CBB">
        <w:rPr>
          <w:i/>
          <w:iCs/>
        </w:rPr>
        <w:t xml:space="preserve"> preserve stability and sustainability of district operations</w:t>
      </w:r>
      <w:r w:rsidR="00FC347D">
        <w:rPr>
          <w:i/>
          <w:iCs/>
        </w:rPr>
        <w:t xml:space="preserve">. </w:t>
      </w:r>
    </w:p>
    <w:p w14:paraId="213D4FC6" w14:textId="77777777" w:rsidR="004D1331" w:rsidRPr="004D1331" w:rsidRDefault="00AC2E01" w:rsidP="00AC2E01">
      <w:pPr>
        <w:pStyle w:val="Bullet1"/>
        <w:rPr>
          <w:bCs/>
        </w:rPr>
      </w:pPr>
      <w:r w:rsidRPr="00AC2E01">
        <w:rPr>
          <w:i/>
          <w:iCs/>
        </w:rPr>
        <w:t xml:space="preserve">The districts should strengthen systems for responding to and incorporating parent feedback by clearly communicating follow-up actions and demonstrating how </w:t>
      </w:r>
      <w:r w:rsidR="0089521D">
        <w:rPr>
          <w:i/>
          <w:iCs/>
        </w:rPr>
        <w:t xml:space="preserve">family </w:t>
      </w:r>
      <w:r w:rsidRPr="00AC2E01">
        <w:rPr>
          <w:i/>
          <w:iCs/>
        </w:rPr>
        <w:t xml:space="preserve">input </w:t>
      </w:r>
      <w:r w:rsidR="0089521D">
        <w:rPr>
          <w:i/>
          <w:iCs/>
        </w:rPr>
        <w:t xml:space="preserve">has </w:t>
      </w:r>
      <w:r w:rsidRPr="00AC2E01">
        <w:rPr>
          <w:i/>
          <w:iCs/>
        </w:rPr>
        <w:t>inform</w:t>
      </w:r>
      <w:r w:rsidR="0089521D">
        <w:rPr>
          <w:i/>
          <w:iCs/>
        </w:rPr>
        <w:t>ed</w:t>
      </w:r>
      <w:r w:rsidRPr="00AC2E01">
        <w:rPr>
          <w:i/>
          <w:iCs/>
        </w:rPr>
        <w:t xml:space="preserve"> decisions.</w:t>
      </w:r>
    </w:p>
    <w:p w14:paraId="55D7E902" w14:textId="77777777" w:rsidR="004D1331" w:rsidRDefault="004D1331" w:rsidP="004D1331">
      <w:pPr>
        <w:pStyle w:val="Bullet1"/>
        <w:numPr>
          <w:ilvl w:val="0"/>
          <w:numId w:val="0"/>
        </w:numPr>
        <w:ind w:left="720"/>
        <w:rPr>
          <w:i/>
          <w:iCs/>
        </w:rPr>
      </w:pPr>
    </w:p>
    <w:p w14:paraId="1DC738E6" w14:textId="77777777" w:rsidR="008D6102" w:rsidRPr="00B4406F" w:rsidRDefault="008D6102" w:rsidP="004D1331">
      <w:pPr>
        <w:pStyle w:val="Bullet1"/>
        <w:numPr>
          <w:ilvl w:val="0"/>
          <w:numId w:val="0"/>
        </w:numPr>
        <w:ind w:left="720"/>
        <w:rPr>
          <w:bCs/>
        </w:rPr>
      </w:pPr>
      <w:r w:rsidRPr="00B4406F">
        <w:rPr>
          <w:bCs/>
        </w:rPr>
        <w:br w:type="page"/>
      </w:r>
    </w:p>
    <w:p w14:paraId="7EDE9323" w14:textId="59AF09DA" w:rsidR="008D6102" w:rsidRPr="001159BC" w:rsidRDefault="008D6102" w:rsidP="008D6102">
      <w:pPr>
        <w:pStyle w:val="Heading2"/>
      </w:pPr>
      <w:bookmarkStart w:id="39" w:name="_Curriculum_and_Instruction"/>
      <w:bookmarkStart w:id="40" w:name="_Toc101446228"/>
      <w:bookmarkStart w:id="41" w:name="_Toc202861120"/>
      <w:bookmarkEnd w:id="39"/>
      <w:r w:rsidRPr="001159BC">
        <w:lastRenderedPageBreak/>
        <w:t>Curriculum and Instruction</w:t>
      </w:r>
      <w:bookmarkEnd w:id="40"/>
      <w:bookmarkEnd w:id="41"/>
    </w:p>
    <w:p w14:paraId="7E2DC369" w14:textId="60B7A019" w:rsidR="00E01775" w:rsidRPr="001159BC" w:rsidRDefault="00E01775" w:rsidP="009141EB">
      <w:pPr>
        <w:pStyle w:val="BodyTextposthead"/>
      </w:pPr>
      <w:r w:rsidRPr="001159BC">
        <w:t xml:space="preserve">This section examines the extent to which district leaders have established a shared instructional vision, anchored in </w:t>
      </w:r>
      <w:proofErr w:type="gramStart"/>
      <w:r w:rsidRPr="001159BC">
        <w:t>culturally</w:t>
      </w:r>
      <w:proofErr w:type="gramEnd"/>
      <w:r w:rsidRPr="001159BC">
        <w:t xml:space="preserve"> and linguistically sustaining practices, that guides all curricular and instructional decisions toward equitable outcomes for all students. It also focuses on the extent to which the district</w:t>
      </w:r>
      <w:r w:rsidR="005003CE" w:rsidRPr="001159BC">
        <w:t>s</w:t>
      </w:r>
      <w:r w:rsidRPr="001159BC">
        <w:t xml:space="preserve"> pair high</w:t>
      </w:r>
      <w:r w:rsidR="00414252" w:rsidRPr="001159BC">
        <w:t>-</w:t>
      </w:r>
      <w:r w:rsidRPr="001159BC">
        <w:t xml:space="preserve">quality curriculum and instructional materials, and high expectations for all students, with individualized </w:t>
      </w:r>
      <w:proofErr w:type="gramStart"/>
      <w:r w:rsidRPr="001159BC">
        <w:t>supports</w:t>
      </w:r>
      <w:proofErr w:type="gramEnd"/>
      <w:r w:rsidRPr="001159BC">
        <w:t xml:space="preserve"> so that every student can engage in deeper learning and develop the knowledge and skills that will prepare them to succeed in college and/or the workplace.</w:t>
      </w:r>
    </w:p>
    <w:p w14:paraId="654F2607" w14:textId="5DB65DC3" w:rsidR="000B66C1" w:rsidRPr="001159BC" w:rsidRDefault="000B66C1" w:rsidP="009141EB">
      <w:pPr>
        <w:pStyle w:val="BodyText"/>
      </w:pPr>
      <w:r w:rsidRPr="001159BC">
        <w:t xml:space="preserve">Table </w:t>
      </w:r>
      <w:r w:rsidR="00BD049B" w:rsidRPr="001159BC">
        <w:t xml:space="preserve">3 </w:t>
      </w:r>
      <w:r w:rsidRPr="001159BC">
        <w:t>summarizes key strengths and areas for growth in curriculum and instruction</w:t>
      </w:r>
      <w:r w:rsidR="00654D96" w:rsidRPr="001159BC">
        <w:t xml:space="preserve"> for </w:t>
      </w:r>
      <w:r w:rsidR="00941083">
        <w:t>FRSU38</w:t>
      </w:r>
      <w:r w:rsidRPr="001159BC">
        <w:t>.</w:t>
      </w:r>
    </w:p>
    <w:p w14:paraId="7925A4CF" w14:textId="55FE6BC2" w:rsidR="00473308" w:rsidRPr="001159BC" w:rsidRDefault="00473308" w:rsidP="00473308">
      <w:pPr>
        <w:pStyle w:val="TableTitle"/>
      </w:pPr>
      <w:bookmarkStart w:id="42" w:name="_Toc202359998"/>
      <w:r w:rsidRPr="001159BC">
        <w:t xml:space="preserve">Table </w:t>
      </w:r>
      <w:r w:rsidR="00163C7A" w:rsidRPr="001159BC">
        <w:t>3</w:t>
      </w:r>
      <w:r w:rsidRPr="001159BC">
        <w:t xml:space="preserve">. Summary of </w:t>
      </w:r>
      <w:r w:rsidR="000B66C1" w:rsidRPr="001159BC">
        <w:t xml:space="preserve">Key Strengths </w:t>
      </w:r>
      <w:r w:rsidRPr="001159BC">
        <w:t xml:space="preserve">and </w:t>
      </w:r>
      <w:r w:rsidR="000B66C1" w:rsidRPr="001159BC">
        <w:t xml:space="preserve">Areas </w:t>
      </w:r>
      <w:r w:rsidRPr="001159BC">
        <w:t xml:space="preserve">for </w:t>
      </w:r>
      <w:r w:rsidR="000B66C1" w:rsidRPr="001159BC">
        <w:t>Growth:</w:t>
      </w:r>
      <w:r w:rsidRPr="001159BC">
        <w:t xml:space="preserve"> Curriculum and Instruction</w:t>
      </w:r>
      <w:r w:rsidR="00C0766E" w:rsidRPr="001159BC">
        <w:t xml:space="preserve"> Standard</w:t>
      </w:r>
      <w:bookmarkEnd w:id="42"/>
    </w:p>
    <w:tbl>
      <w:tblPr>
        <w:tblStyle w:val="MSVTable1"/>
        <w:tblW w:w="5000" w:type="pct"/>
        <w:tblLook w:val="04A0" w:firstRow="1" w:lastRow="0" w:firstColumn="1" w:lastColumn="0" w:noHBand="0" w:noVBand="1"/>
      </w:tblPr>
      <w:tblGrid>
        <w:gridCol w:w="2064"/>
        <w:gridCol w:w="3597"/>
        <w:gridCol w:w="3683"/>
      </w:tblGrid>
      <w:tr w:rsidR="00473308" w:rsidRPr="001159BC" w14:paraId="24E33970" w14:textId="77777777" w:rsidTr="00473308">
        <w:trPr>
          <w:cnfStyle w:val="100000000000" w:firstRow="1" w:lastRow="0" w:firstColumn="0" w:lastColumn="0" w:oddVBand="0" w:evenVBand="0" w:oddHBand="0" w:evenHBand="0" w:firstRowFirstColumn="0" w:firstRowLastColumn="0" w:lastRowFirstColumn="0" w:lastRowLastColumn="0"/>
        </w:trPr>
        <w:tc>
          <w:tcPr>
            <w:tcW w:w="1104" w:type="pct"/>
          </w:tcPr>
          <w:p w14:paraId="34309A87" w14:textId="77777777" w:rsidR="00473308" w:rsidRPr="001159BC" w:rsidRDefault="00473308" w:rsidP="00473308">
            <w:pPr>
              <w:pStyle w:val="TableColHeadingCenter"/>
            </w:pPr>
            <w:r w:rsidRPr="001159BC">
              <w:t>Indicator</w:t>
            </w:r>
          </w:p>
        </w:tc>
        <w:tc>
          <w:tcPr>
            <w:tcW w:w="1925" w:type="pct"/>
          </w:tcPr>
          <w:p w14:paraId="47A4F44D" w14:textId="77777777" w:rsidR="00473308" w:rsidRPr="001159BC" w:rsidRDefault="00473308" w:rsidP="00473308">
            <w:pPr>
              <w:pStyle w:val="TableColHeadingCenter"/>
            </w:pPr>
            <w:r w:rsidRPr="001159BC">
              <w:t>Strengths</w:t>
            </w:r>
          </w:p>
        </w:tc>
        <w:tc>
          <w:tcPr>
            <w:tcW w:w="1971" w:type="pct"/>
          </w:tcPr>
          <w:p w14:paraId="1E3CFDD9" w14:textId="5DA986FA" w:rsidR="00473308" w:rsidRPr="001159BC" w:rsidRDefault="00473308" w:rsidP="00473308">
            <w:pPr>
              <w:pStyle w:val="TableColHeadingCenter"/>
            </w:pPr>
            <w:r w:rsidRPr="001159BC">
              <w:t xml:space="preserve">Areas for </w:t>
            </w:r>
            <w:r w:rsidR="000B66C1" w:rsidRPr="001159BC">
              <w:t>g</w:t>
            </w:r>
            <w:r w:rsidRPr="001159BC">
              <w:t>rowth</w:t>
            </w:r>
          </w:p>
        </w:tc>
      </w:tr>
      <w:tr w:rsidR="00473308" w:rsidRPr="001159BC" w14:paraId="1369F705" w14:textId="77777777" w:rsidTr="00473308">
        <w:trPr>
          <w:cnfStyle w:val="000000100000" w:firstRow="0" w:lastRow="0" w:firstColumn="0" w:lastColumn="0" w:oddVBand="0" w:evenVBand="0" w:oddHBand="1" w:evenHBand="0" w:firstRowFirstColumn="0" w:firstRowLastColumn="0" w:lastRowFirstColumn="0" w:lastRowLastColumn="0"/>
        </w:trPr>
        <w:tc>
          <w:tcPr>
            <w:tcW w:w="1104" w:type="pct"/>
          </w:tcPr>
          <w:p w14:paraId="3C1F3BBB" w14:textId="06CE8C3D" w:rsidR="00473308" w:rsidRPr="001159BC" w:rsidRDefault="0037284E" w:rsidP="00473308">
            <w:pPr>
              <w:pStyle w:val="TableSubheading"/>
            </w:pPr>
            <w:hyperlink w:anchor="_Instructional_Leadership" w:history="1">
              <w:r w:rsidRPr="001159BC">
                <w:rPr>
                  <w:rStyle w:val="Hyperlink"/>
                </w:rPr>
                <w:t>Instructional Leadership</w:t>
              </w:r>
            </w:hyperlink>
          </w:p>
        </w:tc>
        <w:tc>
          <w:tcPr>
            <w:tcW w:w="1925" w:type="pct"/>
          </w:tcPr>
          <w:p w14:paraId="4EBC7B6F" w14:textId="4921A683" w:rsidR="00473308" w:rsidRPr="00217581" w:rsidRDefault="008F2DE5" w:rsidP="009141EB">
            <w:pPr>
              <w:pStyle w:val="TableBullet1"/>
            </w:pPr>
            <w:r w:rsidRPr="00217581">
              <w:t>E</w:t>
            </w:r>
            <w:r w:rsidR="002019F2" w:rsidRPr="00217581">
              <w:t>lementary ELA and math</w:t>
            </w:r>
            <w:r w:rsidR="00E87DF9" w:rsidRPr="00217581">
              <w:t>ematics</w:t>
            </w:r>
            <w:r w:rsidRPr="00217581">
              <w:t xml:space="preserve"> use consistent instructional models</w:t>
            </w:r>
            <w:r w:rsidR="001F0EFA" w:rsidRPr="00217581">
              <w:t xml:space="preserve">. </w:t>
            </w:r>
          </w:p>
        </w:tc>
        <w:tc>
          <w:tcPr>
            <w:tcW w:w="1971" w:type="pct"/>
          </w:tcPr>
          <w:p w14:paraId="2FD82E03" w14:textId="34CD2856" w:rsidR="00E13B9B" w:rsidRPr="00217581" w:rsidRDefault="00E13B9B" w:rsidP="00D547B8">
            <w:pPr>
              <w:pStyle w:val="TableBullet1"/>
            </w:pPr>
            <w:r>
              <w:t>Communicating and supporting implementation of</w:t>
            </w:r>
            <w:r w:rsidRPr="00176ACF">
              <w:t xml:space="preserve"> a specific instructional vision across </w:t>
            </w:r>
            <w:r>
              <w:t xml:space="preserve">all </w:t>
            </w:r>
            <w:r w:rsidRPr="00176ACF">
              <w:t>schools</w:t>
            </w:r>
            <w:r>
              <w:t>.</w:t>
            </w:r>
          </w:p>
        </w:tc>
      </w:tr>
      <w:tr w:rsidR="00473308" w:rsidRPr="001159BC" w14:paraId="6F5158ED" w14:textId="77777777" w:rsidTr="00473308">
        <w:tc>
          <w:tcPr>
            <w:tcW w:w="1104" w:type="pct"/>
          </w:tcPr>
          <w:p w14:paraId="63362AB2" w14:textId="1DEE2BF2" w:rsidR="00473308" w:rsidRPr="001159BC" w:rsidRDefault="008722B8" w:rsidP="00473308">
            <w:pPr>
              <w:pStyle w:val="TableSubheading"/>
            </w:pPr>
            <w:hyperlink w:anchor="_Curriculum_and_Instructional" w:history="1">
              <w:r w:rsidRPr="001159BC">
                <w:rPr>
                  <w:rStyle w:val="Hyperlink"/>
                </w:rPr>
                <w:t>Curriculum and Instructional Materials</w:t>
              </w:r>
            </w:hyperlink>
          </w:p>
        </w:tc>
        <w:tc>
          <w:tcPr>
            <w:tcW w:w="1925" w:type="pct"/>
          </w:tcPr>
          <w:p w14:paraId="27E8B156" w14:textId="77AEE8EF" w:rsidR="00473308" w:rsidRPr="00217581" w:rsidRDefault="00E654A4" w:rsidP="009141EB">
            <w:pPr>
              <w:pStyle w:val="TableBullet1"/>
            </w:pPr>
            <w:r w:rsidRPr="00217581">
              <w:t>T</w:t>
            </w:r>
            <w:r w:rsidR="00D64052" w:rsidRPr="00217581">
              <w:t>here is a structured process for curricular selection and review at the elementary schools that involves multiple school participants.</w:t>
            </w:r>
          </w:p>
        </w:tc>
        <w:tc>
          <w:tcPr>
            <w:tcW w:w="1971" w:type="pct"/>
          </w:tcPr>
          <w:p w14:paraId="0B972E68" w14:textId="1162A647" w:rsidR="00473308" w:rsidRPr="00217581" w:rsidRDefault="0093394A" w:rsidP="009141EB">
            <w:pPr>
              <w:pStyle w:val="TableBullet1"/>
            </w:pPr>
            <w:r w:rsidRPr="00217581">
              <w:t>I</w:t>
            </w:r>
            <w:r w:rsidR="00FF299A" w:rsidRPr="00217581">
              <w:t xml:space="preserve">mplementing </w:t>
            </w:r>
            <w:r w:rsidR="00980CFC" w:rsidRPr="00217581">
              <w:t>HQIM</w:t>
            </w:r>
            <w:r w:rsidR="00FF299A" w:rsidRPr="00217581">
              <w:t xml:space="preserve"> and establishing curriculum review processes in </w:t>
            </w:r>
            <w:r w:rsidR="00E87DF9" w:rsidRPr="00217581">
              <w:t>G</w:t>
            </w:r>
            <w:r w:rsidR="00FF299A" w:rsidRPr="00217581">
              <w:t>rades 7-12</w:t>
            </w:r>
          </w:p>
          <w:p w14:paraId="24E7E538" w14:textId="1091A353" w:rsidR="00473308" w:rsidRPr="00217581" w:rsidRDefault="0056614D" w:rsidP="009141EB">
            <w:pPr>
              <w:pStyle w:val="TableBullet1"/>
            </w:pPr>
            <w:r w:rsidRPr="00217581">
              <w:t>Aligning curricula vertically and horizontally across all subjects at the secondary level</w:t>
            </w:r>
          </w:p>
        </w:tc>
      </w:tr>
      <w:tr w:rsidR="00473308" w:rsidRPr="001159BC" w14:paraId="2815FD55" w14:textId="77777777" w:rsidTr="00473308">
        <w:trPr>
          <w:cnfStyle w:val="000000100000" w:firstRow="0" w:lastRow="0" w:firstColumn="0" w:lastColumn="0" w:oddVBand="0" w:evenVBand="0" w:oddHBand="1" w:evenHBand="0" w:firstRowFirstColumn="0" w:firstRowLastColumn="0" w:lastRowFirstColumn="0" w:lastRowLastColumn="0"/>
        </w:trPr>
        <w:tc>
          <w:tcPr>
            <w:tcW w:w="1104" w:type="pct"/>
          </w:tcPr>
          <w:p w14:paraId="1ECD7628" w14:textId="19BE3BC3" w:rsidR="00473308" w:rsidRPr="001159BC" w:rsidRDefault="00320588" w:rsidP="00473308">
            <w:pPr>
              <w:pStyle w:val="TableSubheading"/>
            </w:pPr>
            <w:hyperlink w:anchor="_Equitable_Practices_and" w:history="1">
              <w:r w:rsidRPr="001159BC">
                <w:rPr>
                  <w:rStyle w:val="Hyperlink"/>
                </w:rPr>
                <w:t>Equitable Practices and</w:t>
              </w:r>
              <w:r w:rsidR="00473308" w:rsidRPr="001159BC">
                <w:rPr>
                  <w:rStyle w:val="Hyperlink"/>
                </w:rPr>
                <w:t xml:space="preserve"> </w:t>
              </w:r>
              <w:r w:rsidRPr="001159BC">
                <w:rPr>
                  <w:rStyle w:val="Hyperlink"/>
                </w:rPr>
                <w:t>A</w:t>
              </w:r>
              <w:r w:rsidR="00473308" w:rsidRPr="001159BC">
                <w:rPr>
                  <w:rStyle w:val="Hyperlink"/>
                </w:rPr>
                <w:t>ccess</w:t>
              </w:r>
            </w:hyperlink>
          </w:p>
        </w:tc>
        <w:tc>
          <w:tcPr>
            <w:tcW w:w="1925" w:type="pct"/>
          </w:tcPr>
          <w:p w14:paraId="54189DE4" w14:textId="54C4F36C" w:rsidR="00473308" w:rsidRPr="00217581" w:rsidRDefault="00465606" w:rsidP="009141EB">
            <w:pPr>
              <w:pStyle w:val="TableBullet1"/>
            </w:pPr>
            <w:r w:rsidRPr="00217581">
              <w:t xml:space="preserve">Across schools in </w:t>
            </w:r>
            <w:r w:rsidR="00941083">
              <w:t>FRSU38</w:t>
            </w:r>
            <w:r w:rsidR="00FA0AB9" w:rsidRPr="00217581">
              <w:t>,</w:t>
            </w:r>
            <w:r w:rsidRPr="00217581">
              <w:t xml:space="preserve"> several academic interventions are available to support students.</w:t>
            </w:r>
          </w:p>
          <w:p w14:paraId="25D7F32B" w14:textId="3E335D1A" w:rsidR="00473308" w:rsidRPr="00217581" w:rsidRDefault="0027372C" w:rsidP="009141EB">
            <w:pPr>
              <w:pStyle w:val="TableBullet1"/>
            </w:pPr>
            <w:r w:rsidRPr="00217581">
              <w:t>The variety of coursework and electives allow</w:t>
            </w:r>
            <w:r w:rsidR="004519AB" w:rsidRPr="00217581">
              <w:t>s</w:t>
            </w:r>
            <w:r w:rsidRPr="00217581">
              <w:t xml:space="preserve"> students to engage in rigorous coursework and courses that align with their interests.</w:t>
            </w:r>
          </w:p>
        </w:tc>
        <w:tc>
          <w:tcPr>
            <w:tcW w:w="1971" w:type="pct"/>
          </w:tcPr>
          <w:p w14:paraId="3F011882" w14:textId="0C651BB4" w:rsidR="00473308" w:rsidRPr="00217581" w:rsidRDefault="00473308" w:rsidP="00E16B51">
            <w:pPr>
              <w:pStyle w:val="TableBullet1"/>
              <w:numPr>
                <w:ilvl w:val="0"/>
                <w:numId w:val="0"/>
              </w:numPr>
              <w:ind w:left="360"/>
            </w:pPr>
          </w:p>
        </w:tc>
      </w:tr>
      <w:tr w:rsidR="0037284E" w:rsidRPr="001159BC" w14:paraId="0EC4A794" w14:textId="77777777" w:rsidTr="00473308">
        <w:tc>
          <w:tcPr>
            <w:tcW w:w="1104" w:type="pct"/>
          </w:tcPr>
          <w:p w14:paraId="78BB75FC" w14:textId="3B30DC47" w:rsidR="0037284E" w:rsidRPr="001159BC" w:rsidRDefault="00320588" w:rsidP="00473308">
            <w:pPr>
              <w:pStyle w:val="TableSubheading"/>
            </w:pPr>
            <w:hyperlink w:anchor="_Effective_Instruction_and" w:history="1">
              <w:r w:rsidRPr="001159BC">
                <w:rPr>
                  <w:rStyle w:val="Hyperlink"/>
                </w:rPr>
                <w:t>Effective Instruction and Curricular Implementation</w:t>
              </w:r>
            </w:hyperlink>
          </w:p>
        </w:tc>
        <w:tc>
          <w:tcPr>
            <w:tcW w:w="1925" w:type="pct"/>
          </w:tcPr>
          <w:p w14:paraId="4AAA2C06" w14:textId="072118E6" w:rsidR="00A4525C" w:rsidRPr="00217581" w:rsidRDefault="00941083" w:rsidP="009141EB">
            <w:pPr>
              <w:pStyle w:val="TableBullet1"/>
            </w:pPr>
            <w:r>
              <w:t>FRSU38</w:t>
            </w:r>
            <w:r w:rsidR="00A4525C">
              <w:t>’s commitment to equity and diverse representation in academic content.</w:t>
            </w:r>
          </w:p>
        </w:tc>
        <w:tc>
          <w:tcPr>
            <w:tcW w:w="1971" w:type="pct"/>
          </w:tcPr>
          <w:p w14:paraId="7D67B62C" w14:textId="57851F6F" w:rsidR="0037284E" w:rsidRPr="00217581" w:rsidRDefault="005C58D6" w:rsidP="009141EB">
            <w:pPr>
              <w:pStyle w:val="TableBullet1"/>
            </w:pPr>
            <w:r w:rsidRPr="00217581">
              <w:t>Establishing expectations for instructional models and practices at the secondary level to allow for more consistent student experiences</w:t>
            </w:r>
          </w:p>
        </w:tc>
      </w:tr>
    </w:tbl>
    <w:p w14:paraId="6EA47201" w14:textId="406B71D5" w:rsidR="00473308" w:rsidRPr="001159BC" w:rsidRDefault="0037284E" w:rsidP="00473308">
      <w:pPr>
        <w:pStyle w:val="Heading3"/>
      </w:pPr>
      <w:bookmarkStart w:id="43" w:name="_Curriculum_Selection_and"/>
      <w:bookmarkStart w:id="44" w:name="_Instructional_Leadership"/>
      <w:bookmarkEnd w:id="43"/>
      <w:bookmarkEnd w:id="44"/>
      <w:r w:rsidRPr="001159BC">
        <w:t>Instructional Leadership</w:t>
      </w:r>
    </w:p>
    <w:p w14:paraId="2E69C21F" w14:textId="647B7962" w:rsidR="00554CC8" w:rsidRPr="00176ACF" w:rsidRDefault="006000F3" w:rsidP="009141EB">
      <w:pPr>
        <w:pStyle w:val="BodyTextposthead"/>
      </w:pPr>
      <w:r w:rsidRPr="001159BC">
        <w:t>T</w:t>
      </w:r>
      <w:r w:rsidR="69C4CE26" w:rsidRPr="001159BC">
        <w:t xml:space="preserve">wo directors </w:t>
      </w:r>
      <w:r w:rsidR="00092724">
        <w:t xml:space="preserve">of education </w:t>
      </w:r>
      <w:r w:rsidR="69C4CE26" w:rsidRPr="001159BC">
        <w:t xml:space="preserve">are responsible for curriculum and instruction in </w:t>
      </w:r>
      <w:r w:rsidR="00941083">
        <w:t>FRSU38</w:t>
      </w:r>
      <w:r w:rsidR="69C4CE26" w:rsidRPr="001159BC">
        <w:t xml:space="preserve">. One curriculum director oversees </w:t>
      </w:r>
      <w:r w:rsidR="00E87DF9" w:rsidRPr="001159BC">
        <w:t>G</w:t>
      </w:r>
      <w:r w:rsidR="69C4CE26" w:rsidRPr="001159BC">
        <w:t xml:space="preserve">rades K-6 and the other oversees </w:t>
      </w:r>
      <w:r w:rsidR="00E87DF9" w:rsidRPr="001159BC">
        <w:t>G</w:t>
      </w:r>
      <w:r w:rsidR="69C4CE26" w:rsidRPr="001159BC">
        <w:t xml:space="preserve">rades 7-12. </w:t>
      </w:r>
      <w:r w:rsidR="00632B94" w:rsidRPr="001159BC">
        <w:t>Central office</w:t>
      </w:r>
      <w:r w:rsidR="6AD16DD5" w:rsidRPr="001159BC">
        <w:t xml:space="preserve"> staff reported that t</w:t>
      </w:r>
      <w:r w:rsidR="71ABF757" w:rsidRPr="001159BC">
        <w:t xml:space="preserve">he directors </w:t>
      </w:r>
      <w:r w:rsidR="00092724">
        <w:t xml:space="preserve">of education </w:t>
      </w:r>
      <w:r w:rsidR="718C9D03" w:rsidRPr="001159BC">
        <w:t xml:space="preserve">help to </w:t>
      </w:r>
      <w:r w:rsidR="0022242A" w:rsidRPr="001159BC">
        <w:t>lead the implementation and</w:t>
      </w:r>
      <w:r w:rsidR="71ABF757" w:rsidRPr="001159BC">
        <w:t xml:space="preserve"> monitor</w:t>
      </w:r>
      <w:r w:rsidR="4D1FF426" w:rsidRPr="001159BC">
        <w:t>ing of</w:t>
      </w:r>
      <w:r w:rsidR="71ABF757" w:rsidRPr="001159BC">
        <w:t xml:space="preserve"> </w:t>
      </w:r>
      <w:r w:rsidR="005C746A" w:rsidRPr="001159BC">
        <w:t xml:space="preserve">the </w:t>
      </w:r>
      <w:r w:rsidR="71ABF757" w:rsidRPr="001159BC">
        <w:t>instructional vision</w:t>
      </w:r>
      <w:r w:rsidR="00D83108" w:rsidRPr="001159BC">
        <w:t xml:space="preserve"> that focuses on </w:t>
      </w:r>
      <w:r w:rsidR="00244FAA" w:rsidRPr="001159BC">
        <w:t xml:space="preserve">learning environments and </w:t>
      </w:r>
      <w:r w:rsidR="00167043" w:rsidRPr="001159BC">
        <w:t>growth of all students</w:t>
      </w:r>
      <w:r w:rsidR="00D83108" w:rsidRPr="001159BC">
        <w:t xml:space="preserve"> (see </w:t>
      </w:r>
      <w:r w:rsidR="00F17C0C" w:rsidRPr="001159BC">
        <w:t xml:space="preserve">the </w:t>
      </w:r>
      <w:r w:rsidR="00D83108" w:rsidRPr="001159BC">
        <w:t>Leadership and Governance</w:t>
      </w:r>
      <w:r w:rsidR="00F17C0C" w:rsidRPr="001159BC">
        <w:t xml:space="preserve"> section</w:t>
      </w:r>
      <w:r w:rsidR="00D83108" w:rsidRPr="001159BC">
        <w:t>)</w:t>
      </w:r>
      <w:r w:rsidR="2BCEC38D" w:rsidRPr="001159BC">
        <w:t>. They monitor this vision</w:t>
      </w:r>
      <w:r w:rsidR="00154610" w:rsidRPr="001159BC">
        <w:t xml:space="preserve"> by conducting</w:t>
      </w:r>
      <w:r w:rsidR="71ABF757" w:rsidRPr="001159BC">
        <w:t xml:space="preserve"> observations</w:t>
      </w:r>
      <w:r w:rsidR="00C2281E" w:rsidRPr="001159BC">
        <w:t xml:space="preserve"> </w:t>
      </w:r>
      <w:r w:rsidR="00154610" w:rsidRPr="001159BC">
        <w:t>wi</w:t>
      </w:r>
      <w:r w:rsidR="00F529EE" w:rsidRPr="001159BC">
        <w:t>th</w:t>
      </w:r>
      <w:r w:rsidR="490D47CC" w:rsidRPr="001159BC">
        <w:t xml:space="preserve"> </w:t>
      </w:r>
      <w:r w:rsidR="008B24CC" w:rsidRPr="001159BC">
        <w:t>the admin</w:t>
      </w:r>
      <w:r w:rsidR="00F529EE" w:rsidRPr="001159BC">
        <w:t>istrati</w:t>
      </w:r>
      <w:r w:rsidR="00240450" w:rsidRPr="001159BC">
        <w:t>ve</w:t>
      </w:r>
      <w:r w:rsidR="008B24CC" w:rsidRPr="001159BC">
        <w:t xml:space="preserve"> team, </w:t>
      </w:r>
      <w:r w:rsidR="00C24B9F" w:rsidRPr="001159BC">
        <w:t>comprising</w:t>
      </w:r>
      <w:r w:rsidR="008B24CC" w:rsidRPr="001159BC">
        <w:t xml:space="preserve"> </w:t>
      </w:r>
      <w:proofErr w:type="gramStart"/>
      <w:r w:rsidR="008B24CC" w:rsidRPr="001159BC">
        <w:t xml:space="preserve">all </w:t>
      </w:r>
      <w:r w:rsidR="00DE165B" w:rsidRPr="001159BC">
        <w:t>of</w:t>
      </w:r>
      <w:proofErr w:type="gramEnd"/>
      <w:r w:rsidR="00DE165B" w:rsidRPr="001159BC">
        <w:t xml:space="preserve"> </w:t>
      </w:r>
      <w:r w:rsidR="008B24CC" w:rsidRPr="001159BC">
        <w:t xml:space="preserve">the school administrators and central office leaders. </w:t>
      </w:r>
      <w:r w:rsidR="69C4CE26" w:rsidRPr="001159BC">
        <w:t xml:space="preserve">However, according to other central office leaders, school leaders, and teachers, the instructional vision is not guiding instruction across </w:t>
      </w:r>
      <w:r w:rsidR="00946DF3" w:rsidRPr="001159BC">
        <w:t xml:space="preserve">all </w:t>
      </w:r>
      <w:r w:rsidR="69C4CE26" w:rsidRPr="001159BC">
        <w:t>schools</w:t>
      </w:r>
      <w:r w:rsidR="00DE165B" w:rsidRPr="001159BC">
        <w:t>,</w:t>
      </w:r>
      <w:r w:rsidR="0042307D" w:rsidRPr="001159BC">
        <w:t xml:space="preserve"> and some </w:t>
      </w:r>
      <w:r w:rsidR="0082271D" w:rsidRPr="001159BC">
        <w:t xml:space="preserve">respondents </w:t>
      </w:r>
      <w:r w:rsidR="0042307D" w:rsidRPr="001159BC">
        <w:t xml:space="preserve">were not able to articulate the </w:t>
      </w:r>
      <w:r w:rsidR="0042307D" w:rsidRPr="00176ACF">
        <w:t>instructional vision</w:t>
      </w:r>
      <w:r w:rsidR="69C4CE26" w:rsidRPr="00176ACF">
        <w:t xml:space="preserve">. </w:t>
      </w:r>
      <w:r w:rsidR="004D6F2B" w:rsidRPr="00176ACF">
        <w:t xml:space="preserve">For example, the </w:t>
      </w:r>
      <w:r w:rsidR="00200288" w:rsidRPr="00176ACF">
        <w:t>central office staff did not consistently</w:t>
      </w:r>
      <w:r w:rsidR="004D6F2B" w:rsidRPr="00176ACF">
        <w:t xml:space="preserve"> report</w:t>
      </w:r>
      <w:r w:rsidR="00135E11" w:rsidRPr="00176ACF">
        <w:t xml:space="preserve"> the same</w:t>
      </w:r>
      <w:r w:rsidR="004D6F2B" w:rsidRPr="00176ACF">
        <w:t xml:space="preserve"> instructional vision</w:t>
      </w:r>
      <w:r w:rsidR="009C2B4E" w:rsidRPr="00176ACF">
        <w:t>,</w:t>
      </w:r>
      <w:r w:rsidR="00E93081" w:rsidRPr="00176ACF">
        <w:t xml:space="preserve"> </w:t>
      </w:r>
      <w:r w:rsidR="00E93081" w:rsidRPr="00176ACF">
        <w:lastRenderedPageBreak/>
        <w:t xml:space="preserve">and school leaders reported that </w:t>
      </w:r>
      <w:r w:rsidR="00687C85" w:rsidRPr="00176ACF">
        <w:t>instruction align</w:t>
      </w:r>
      <w:r w:rsidR="009C2B4E" w:rsidRPr="00176ACF">
        <w:t>s</w:t>
      </w:r>
      <w:r w:rsidR="00687C85" w:rsidRPr="00176ACF">
        <w:t xml:space="preserve"> at some</w:t>
      </w:r>
      <w:r w:rsidR="009C2B4E" w:rsidRPr="00176ACF">
        <w:t>, but not all,</w:t>
      </w:r>
      <w:r w:rsidR="00687C85" w:rsidRPr="00176ACF">
        <w:t xml:space="preserve"> levels</w:t>
      </w:r>
      <w:r w:rsidR="00A07873" w:rsidRPr="00176ACF">
        <w:t xml:space="preserve"> and subjects</w:t>
      </w:r>
      <w:r w:rsidR="00687C85" w:rsidRPr="00176ACF">
        <w:t>.</w:t>
      </w:r>
      <w:r w:rsidR="001F0EFA" w:rsidRPr="00176ACF">
        <w:t xml:space="preserve"> </w:t>
      </w:r>
      <w:r w:rsidR="00BE1F0A">
        <w:t>Co</w:t>
      </w:r>
      <w:r w:rsidR="00D47537">
        <w:t>mmunicating</w:t>
      </w:r>
      <w:r w:rsidR="00BE1F0A">
        <w:t xml:space="preserve"> and supporting implementation of</w:t>
      </w:r>
      <w:r w:rsidR="002D3093" w:rsidRPr="00176ACF">
        <w:t xml:space="preserve"> a specific instructional vision across </w:t>
      </w:r>
      <w:r w:rsidR="00BE1F0A">
        <w:t xml:space="preserve">all </w:t>
      </w:r>
      <w:r w:rsidR="002D3093" w:rsidRPr="00176ACF">
        <w:t xml:space="preserve">schools is an area </w:t>
      </w:r>
      <w:r w:rsidR="00366C06" w:rsidRPr="00176ACF">
        <w:t>for</w:t>
      </w:r>
      <w:r w:rsidR="002D3093" w:rsidRPr="00176ACF">
        <w:t xml:space="preserve"> growth for </w:t>
      </w:r>
      <w:r w:rsidR="00941083">
        <w:t>FRSU38</w:t>
      </w:r>
      <w:r w:rsidR="002D3093" w:rsidRPr="00176ACF">
        <w:t>.</w:t>
      </w:r>
    </w:p>
    <w:p w14:paraId="231351CD" w14:textId="654F7AF6" w:rsidR="00F57573" w:rsidRPr="00176ACF" w:rsidRDefault="006C00C0" w:rsidP="009141EB">
      <w:pPr>
        <w:pStyle w:val="BodyText"/>
      </w:pPr>
      <w:r>
        <w:t>The principals of the five schools regularly meet with the superintendent as part of the administrat</w:t>
      </w:r>
      <w:r w:rsidR="00D1479C">
        <w:t>ive</w:t>
      </w:r>
      <w:r>
        <w:t xml:space="preserve"> team to discuss instruction</w:t>
      </w:r>
      <w:r w:rsidR="00D91CF7">
        <w:t>-</w:t>
      </w:r>
      <w:r>
        <w:t xml:space="preserve">related topics that include efforts to create what one principal called a </w:t>
      </w:r>
      <w:r w:rsidR="00A01661">
        <w:t>“</w:t>
      </w:r>
      <w:r>
        <w:t>unifying vision</w:t>
      </w:r>
      <w:r w:rsidR="00A01661">
        <w:t>”</w:t>
      </w:r>
      <w:r>
        <w:t xml:space="preserve"> of curriculum and instruction across schools. Another principal said </w:t>
      </w:r>
      <w:r w:rsidR="00302EBF">
        <w:t xml:space="preserve">that </w:t>
      </w:r>
      <w:r>
        <w:t xml:space="preserve">this often entailed trying to get </w:t>
      </w:r>
      <w:r w:rsidR="00A01661">
        <w:t>“</w:t>
      </w:r>
      <w:r>
        <w:t>calibrated across the schools with grade-level meetings and pacing recommendations for each subject.</w:t>
      </w:r>
      <w:r w:rsidR="00A01661">
        <w:t>”</w:t>
      </w:r>
      <w:r>
        <w:t xml:space="preserve"> </w:t>
      </w:r>
      <w:r w:rsidR="69C4CE26">
        <w:t xml:space="preserve">Elementary teachers noted that the </w:t>
      </w:r>
      <w:r w:rsidR="00B4149C">
        <w:t xml:space="preserve">new </w:t>
      </w:r>
      <w:r w:rsidR="69C4CE26">
        <w:t>ELA and math</w:t>
      </w:r>
      <w:r w:rsidR="009259D5">
        <w:t>ematics</w:t>
      </w:r>
      <w:r w:rsidR="69C4CE26">
        <w:t xml:space="preserve"> curricula have </w:t>
      </w:r>
      <w:r w:rsidR="00000DB9">
        <w:t xml:space="preserve">tightly defined </w:t>
      </w:r>
      <w:r w:rsidR="69C4CE26">
        <w:t xml:space="preserve">instructional models that </w:t>
      </w:r>
      <w:r w:rsidR="00BF7416">
        <w:t>are implemented with fidelity</w:t>
      </w:r>
      <w:r w:rsidR="003C5B1F">
        <w:t xml:space="preserve"> across all four elementary schools</w:t>
      </w:r>
      <w:r w:rsidR="69C4CE26">
        <w:t xml:space="preserve">. </w:t>
      </w:r>
      <w:r w:rsidR="00A30A41">
        <w:t xml:space="preserve">According to the elementary school teacher focus group participants, </w:t>
      </w:r>
      <w:r w:rsidR="009B4A9E">
        <w:t xml:space="preserve">the instructional models </w:t>
      </w:r>
      <w:r w:rsidR="00BD3663">
        <w:t>for both ELA and math</w:t>
      </w:r>
      <w:r w:rsidR="009259D5">
        <w:t>ematics</w:t>
      </w:r>
      <w:r w:rsidR="00BD3663">
        <w:t xml:space="preserve"> </w:t>
      </w:r>
      <w:r w:rsidR="00560695">
        <w:t xml:space="preserve">involve high </w:t>
      </w:r>
      <w:r w:rsidR="007E222B">
        <w:t xml:space="preserve">levels of </w:t>
      </w:r>
      <w:r w:rsidR="00560695">
        <w:t xml:space="preserve">student input and student voice. </w:t>
      </w:r>
      <w:r w:rsidR="002019F2">
        <w:t xml:space="preserve">The </w:t>
      </w:r>
      <w:r w:rsidR="00A65B72">
        <w:t xml:space="preserve">consistent </w:t>
      </w:r>
      <w:r w:rsidR="002019F2">
        <w:t>instructional models used in elementary ELA and math</w:t>
      </w:r>
      <w:r w:rsidR="009259D5">
        <w:t>ematics</w:t>
      </w:r>
      <w:r w:rsidR="002019F2">
        <w:t xml:space="preserve"> are a strength of </w:t>
      </w:r>
      <w:r w:rsidR="00941083">
        <w:t>FRSU38</w:t>
      </w:r>
      <w:r w:rsidR="0056544F">
        <w:t>.</w:t>
      </w:r>
      <w:r w:rsidR="002019F2">
        <w:t xml:space="preserve"> </w:t>
      </w:r>
    </w:p>
    <w:p w14:paraId="7B778D63" w14:textId="390FB688" w:rsidR="007D7966" w:rsidRPr="00176ACF" w:rsidRDefault="00783B99" w:rsidP="009141EB">
      <w:pPr>
        <w:pStyle w:val="BodyText"/>
      </w:pPr>
      <w:r>
        <w:t>ELA</w:t>
      </w:r>
      <w:r w:rsidR="00F57573">
        <w:t xml:space="preserve"> and mathematics</w:t>
      </w:r>
      <w:r>
        <w:t xml:space="preserve"> curricula </w:t>
      </w:r>
      <w:r w:rsidR="00F57573">
        <w:t>are</w:t>
      </w:r>
      <w:r>
        <w:t xml:space="preserve"> vertically and horizontally aligned across the four elementar</w:t>
      </w:r>
      <w:r w:rsidR="009D7E60">
        <w:t>y schools</w:t>
      </w:r>
      <w:r w:rsidR="008F6D0F">
        <w:t xml:space="preserve"> in </w:t>
      </w:r>
      <w:r w:rsidR="00E8386C">
        <w:t>U38</w:t>
      </w:r>
      <w:r w:rsidR="008F6D0F">
        <w:t>.</w:t>
      </w:r>
      <w:r w:rsidR="00EE6C20">
        <w:t xml:space="preserve"> S</w:t>
      </w:r>
      <w:r w:rsidR="00EE6C20" w:rsidRPr="00176ACF">
        <w:t>taff reported that</w:t>
      </w:r>
      <w:r w:rsidR="00EE6C20">
        <w:t>, a</w:t>
      </w:r>
      <w:r w:rsidR="003B7EDF" w:rsidRPr="00176ACF">
        <w:t xml:space="preserve">s students transition to the </w:t>
      </w:r>
      <w:r w:rsidR="005B3893" w:rsidRPr="00176ACF">
        <w:t>re</w:t>
      </w:r>
      <w:r w:rsidR="00D64C7C" w:rsidRPr="00176ACF">
        <w:t>gional middle</w:t>
      </w:r>
      <w:r w:rsidR="00597EC2" w:rsidRPr="00176ACF">
        <w:t xml:space="preserve"> and </w:t>
      </w:r>
      <w:r w:rsidR="00D64C7C" w:rsidRPr="00176ACF">
        <w:t xml:space="preserve">high school, there are </w:t>
      </w:r>
      <w:r w:rsidR="00655444" w:rsidRPr="00176ACF">
        <w:t>transitional meetings</w:t>
      </w:r>
      <w:r w:rsidR="00B81F17" w:rsidRPr="00176ACF">
        <w:t xml:space="preserve"> among elementary teachers from the four </w:t>
      </w:r>
      <w:r w:rsidR="00DE2726" w:rsidRPr="00176ACF">
        <w:t>K-6 schools</w:t>
      </w:r>
      <w:r w:rsidR="00B81F17" w:rsidRPr="00176ACF">
        <w:t xml:space="preserve"> and middle school teachers</w:t>
      </w:r>
      <w:r w:rsidR="00655444" w:rsidRPr="00176ACF">
        <w:t xml:space="preserve"> </w:t>
      </w:r>
      <w:r w:rsidR="00DE2726" w:rsidRPr="00176ACF">
        <w:t xml:space="preserve">at </w:t>
      </w:r>
      <w:r w:rsidR="00C96127" w:rsidRPr="00176ACF">
        <w:t>Frontier Regional School</w:t>
      </w:r>
      <w:r w:rsidR="00DE2726" w:rsidRPr="00176ACF">
        <w:t xml:space="preserve"> </w:t>
      </w:r>
      <w:r w:rsidR="00655444" w:rsidRPr="00176ACF">
        <w:t xml:space="preserve">to support </w:t>
      </w:r>
      <w:r w:rsidR="00F02B60" w:rsidRPr="00176ACF">
        <w:t xml:space="preserve">the move from </w:t>
      </w:r>
      <w:r w:rsidR="001D6FB4" w:rsidRPr="00176ACF">
        <w:t>G</w:t>
      </w:r>
      <w:r w:rsidR="00F02B60" w:rsidRPr="00176ACF">
        <w:t xml:space="preserve">rade </w:t>
      </w:r>
      <w:r w:rsidR="001D6FB4" w:rsidRPr="00176ACF">
        <w:t>6</w:t>
      </w:r>
      <w:r w:rsidR="00F02B60" w:rsidRPr="00176ACF">
        <w:t xml:space="preserve"> to </w:t>
      </w:r>
      <w:r w:rsidR="001D6FB4" w:rsidRPr="00176ACF">
        <w:t>G</w:t>
      </w:r>
      <w:r w:rsidR="00F02B60" w:rsidRPr="00176ACF">
        <w:t xml:space="preserve">rade </w:t>
      </w:r>
      <w:proofErr w:type="gramStart"/>
      <w:r w:rsidR="001D6FB4" w:rsidRPr="00176ACF">
        <w:t>7</w:t>
      </w:r>
      <w:proofErr w:type="gramEnd"/>
      <w:r w:rsidR="00D86D21" w:rsidRPr="00176ACF">
        <w:t xml:space="preserve"> but that </w:t>
      </w:r>
      <w:r w:rsidR="00761B22" w:rsidRPr="00176ACF">
        <w:t>instruction was n</w:t>
      </w:r>
      <w:r w:rsidR="00635380" w:rsidRPr="00176ACF">
        <w:t>ot</w:t>
      </w:r>
      <w:r w:rsidR="00761B22" w:rsidRPr="00176ACF">
        <w:t xml:space="preserve"> firmly aligned yet between the </w:t>
      </w:r>
      <w:r w:rsidR="008F5F14" w:rsidRPr="00176ACF">
        <w:t>elementary</w:t>
      </w:r>
      <w:r w:rsidR="005741A2">
        <w:t xml:space="preserve"> and middle school levels</w:t>
      </w:r>
      <w:r w:rsidR="00761B22" w:rsidRPr="00176ACF">
        <w:t xml:space="preserve">. </w:t>
      </w:r>
      <w:r w:rsidR="00AC6442">
        <w:t>Additionally, a</w:t>
      </w:r>
      <w:r w:rsidR="00BF6E22">
        <w:t>lthough</w:t>
      </w:r>
      <w:r w:rsidR="00BF6E22" w:rsidRPr="00176ACF">
        <w:t xml:space="preserve"> </w:t>
      </w:r>
      <w:r w:rsidR="00BF6E22">
        <w:t xml:space="preserve">the </w:t>
      </w:r>
      <w:proofErr w:type="gramStart"/>
      <w:r w:rsidR="00BF6E22">
        <w:t>districts’</w:t>
      </w:r>
      <w:proofErr w:type="gramEnd"/>
      <w:r w:rsidR="00BF6E22">
        <w:t xml:space="preserve"> </w:t>
      </w:r>
      <w:r w:rsidR="001177AC" w:rsidRPr="00176ACF">
        <w:t xml:space="preserve">central office leaders </w:t>
      </w:r>
      <w:r w:rsidR="008E26AA">
        <w:t xml:space="preserve">are </w:t>
      </w:r>
      <w:r w:rsidR="001177AC" w:rsidRPr="00176ACF">
        <w:t>not provid</w:t>
      </w:r>
      <w:r w:rsidR="00782860" w:rsidRPr="00176ACF">
        <w:t>ing</w:t>
      </w:r>
      <w:r w:rsidR="001177AC" w:rsidRPr="00176ACF">
        <w:t xml:space="preserve"> specific guidance for how the ILTs should operate</w:t>
      </w:r>
      <w:r w:rsidR="00782860" w:rsidRPr="00176ACF">
        <w:t>, s</w:t>
      </w:r>
      <w:r w:rsidR="008E4491" w:rsidRPr="00176ACF">
        <w:t xml:space="preserve">chool-level leadership team meetings help to create </w:t>
      </w:r>
      <w:r w:rsidR="00A6374A" w:rsidRPr="00176ACF">
        <w:t xml:space="preserve">some additional </w:t>
      </w:r>
      <w:proofErr w:type="gramStart"/>
      <w:r w:rsidR="00A6374A" w:rsidRPr="00176ACF">
        <w:t>instructional</w:t>
      </w:r>
      <w:proofErr w:type="gramEnd"/>
      <w:r w:rsidR="00A6374A" w:rsidRPr="00176ACF">
        <w:t xml:space="preserve"> continuity at the school level</w:t>
      </w:r>
      <w:r w:rsidR="008F3F9A" w:rsidRPr="00176ACF">
        <w:t>s</w:t>
      </w:r>
      <w:r w:rsidR="00054800" w:rsidRPr="00176ACF">
        <w:t xml:space="preserve"> </w:t>
      </w:r>
      <w:r w:rsidR="000057EF" w:rsidRPr="00176ACF">
        <w:t xml:space="preserve">(see </w:t>
      </w:r>
      <w:r w:rsidR="00F17C0C" w:rsidRPr="00176ACF">
        <w:t xml:space="preserve">the </w:t>
      </w:r>
      <w:r w:rsidR="000057EF" w:rsidRPr="00176ACF">
        <w:t>Leadership and Governance</w:t>
      </w:r>
      <w:r w:rsidR="00F17C0C" w:rsidRPr="00176ACF">
        <w:t xml:space="preserve"> section</w:t>
      </w:r>
      <w:r w:rsidR="000057EF" w:rsidRPr="00176ACF">
        <w:t>)</w:t>
      </w:r>
      <w:r w:rsidR="00054800" w:rsidRPr="00176ACF">
        <w:t>.</w:t>
      </w:r>
      <w:bookmarkStart w:id="45" w:name="_Curriculum_and_Instructional"/>
      <w:bookmarkEnd w:id="45"/>
      <w:r w:rsidR="008F0172" w:rsidRPr="00176ACF">
        <w:t xml:space="preserve"> </w:t>
      </w:r>
    </w:p>
    <w:p w14:paraId="68501147" w14:textId="22AD83EA" w:rsidR="00473308" w:rsidRPr="001159BC" w:rsidRDefault="00473308" w:rsidP="00473308">
      <w:pPr>
        <w:pStyle w:val="Heading3"/>
      </w:pPr>
      <w:r w:rsidRPr="001159BC">
        <w:t>C</w:t>
      </w:r>
      <w:r w:rsidR="0037284E" w:rsidRPr="001159BC">
        <w:t>urriculum and Instructional Materials</w:t>
      </w:r>
    </w:p>
    <w:p w14:paraId="6958A85A" w14:textId="1D2E57C3" w:rsidR="004B2727" w:rsidRPr="001159BC" w:rsidRDefault="00941083" w:rsidP="009141EB">
      <w:pPr>
        <w:pStyle w:val="BodyTextposthead"/>
      </w:pPr>
      <w:r>
        <w:t>FRSU38</w:t>
      </w:r>
      <w:r w:rsidR="005F7218" w:rsidRPr="001159BC">
        <w:t xml:space="preserve"> </w:t>
      </w:r>
      <w:r w:rsidR="00A22E11" w:rsidRPr="001159BC">
        <w:t>began</w:t>
      </w:r>
      <w:r w:rsidR="005F7218" w:rsidRPr="001159BC">
        <w:t xml:space="preserve"> implementing </w:t>
      </w:r>
      <w:r w:rsidR="00980CFC" w:rsidRPr="001159BC">
        <w:t>H</w:t>
      </w:r>
      <w:r w:rsidR="002E48AE">
        <w:t xml:space="preserve">igh </w:t>
      </w:r>
      <w:r w:rsidR="00980CFC" w:rsidRPr="001159BC">
        <w:t>Q</w:t>
      </w:r>
      <w:r w:rsidR="002E48AE">
        <w:t xml:space="preserve">uality </w:t>
      </w:r>
      <w:r w:rsidR="002E48AE" w:rsidRPr="001159BC">
        <w:t>I</w:t>
      </w:r>
      <w:r w:rsidR="002E48AE">
        <w:t xml:space="preserve">nstructional </w:t>
      </w:r>
      <w:r w:rsidR="00980CFC" w:rsidRPr="001159BC">
        <w:t>M</w:t>
      </w:r>
      <w:r w:rsidR="002E48AE">
        <w:t>aterials</w:t>
      </w:r>
      <w:r w:rsidR="003A7023">
        <w:t xml:space="preserve"> (HQIM)</w:t>
      </w:r>
      <w:r w:rsidR="005F7218" w:rsidRPr="001159BC">
        <w:t xml:space="preserve"> in </w:t>
      </w:r>
      <w:r w:rsidR="00794763" w:rsidRPr="001159BC">
        <w:t>ELA and math</w:t>
      </w:r>
      <w:r w:rsidR="00AC44E6" w:rsidRPr="001159BC">
        <w:t>ematics</w:t>
      </w:r>
      <w:r w:rsidR="00794763" w:rsidRPr="001159BC">
        <w:t xml:space="preserve"> in elementary schools</w:t>
      </w:r>
      <w:r w:rsidR="005F7218" w:rsidRPr="001159BC">
        <w:t xml:space="preserve"> </w:t>
      </w:r>
      <w:r w:rsidR="00AC44E6" w:rsidRPr="001159BC">
        <w:t>during</w:t>
      </w:r>
      <w:r w:rsidR="005F7218" w:rsidRPr="001159BC">
        <w:t xml:space="preserve"> the </w:t>
      </w:r>
      <w:r w:rsidR="00AC44E6" w:rsidRPr="001159BC">
        <w:t>p</w:t>
      </w:r>
      <w:r w:rsidR="005F7218" w:rsidRPr="001159BC">
        <w:t xml:space="preserve">ast </w:t>
      </w:r>
      <w:r w:rsidR="00DF0091" w:rsidRPr="001159BC">
        <w:t xml:space="preserve">two </w:t>
      </w:r>
      <w:r w:rsidR="005F7218" w:rsidRPr="001159BC">
        <w:t>years.</w:t>
      </w:r>
      <w:r w:rsidR="00DF0091" w:rsidRPr="001159BC">
        <w:t xml:space="preserve"> </w:t>
      </w:r>
      <w:r w:rsidR="0077718F" w:rsidRPr="001159BC">
        <w:t xml:space="preserve">The </w:t>
      </w:r>
      <w:r w:rsidR="00AC44E6" w:rsidRPr="001159BC">
        <w:t>s</w:t>
      </w:r>
      <w:r w:rsidR="0077718F" w:rsidRPr="001159BC">
        <w:t xml:space="preserve">uperintendent reported </w:t>
      </w:r>
      <w:r w:rsidR="003B7239" w:rsidRPr="001159BC">
        <w:t>using CURATE,</w:t>
      </w:r>
      <w:r w:rsidR="002B4831" w:rsidRPr="001159BC">
        <w:rPr>
          <w:rStyle w:val="FootnoteReference"/>
        </w:rPr>
        <w:footnoteReference w:id="5"/>
      </w:r>
      <w:r w:rsidR="003B7239" w:rsidRPr="001159BC">
        <w:t xml:space="preserve"> EdReports, and </w:t>
      </w:r>
      <w:r w:rsidR="0E164B48" w:rsidRPr="001159BC">
        <w:t>N</w:t>
      </w:r>
      <w:r w:rsidR="006A52A1">
        <w:t xml:space="preserve">ext </w:t>
      </w:r>
      <w:r w:rsidR="003B7239" w:rsidRPr="001159BC">
        <w:t>G</w:t>
      </w:r>
      <w:r w:rsidR="006A52A1">
        <w:t xml:space="preserve">eneration </w:t>
      </w:r>
      <w:r w:rsidR="003B7239" w:rsidRPr="001159BC">
        <w:t>S</w:t>
      </w:r>
      <w:r w:rsidR="006A52A1">
        <w:t xml:space="preserve">cience </w:t>
      </w:r>
      <w:r w:rsidR="003B7239" w:rsidRPr="001159BC">
        <w:t>S</w:t>
      </w:r>
      <w:r w:rsidR="006A52A1">
        <w:t>tandards (</w:t>
      </w:r>
      <w:r w:rsidR="003B7239" w:rsidRPr="001159BC">
        <w:t>NGSS</w:t>
      </w:r>
      <w:r w:rsidR="006A52A1">
        <w:t>)</w:t>
      </w:r>
      <w:r w:rsidR="003B7239" w:rsidRPr="001159BC">
        <w:t xml:space="preserve"> Design Badge </w:t>
      </w:r>
      <w:r w:rsidR="00DA2E78" w:rsidRPr="001159BC">
        <w:t>to evaluate curricular decisions.</w:t>
      </w:r>
    </w:p>
    <w:p w14:paraId="09DBF31F" w14:textId="1A8ADA63" w:rsidR="009264D2" w:rsidRPr="00CE2FD7" w:rsidRDefault="00EC142C" w:rsidP="009141EB">
      <w:pPr>
        <w:pStyle w:val="BodyText"/>
      </w:pPr>
      <w:r>
        <w:rPr>
          <w:spacing w:val="-2"/>
        </w:rPr>
        <w:t>The districts</w:t>
      </w:r>
      <w:r w:rsidR="00D604BC" w:rsidRPr="001159BC">
        <w:rPr>
          <w:spacing w:val="-2"/>
        </w:rPr>
        <w:t xml:space="preserve"> </w:t>
      </w:r>
      <w:r w:rsidR="00785845" w:rsidRPr="001159BC">
        <w:rPr>
          <w:spacing w:val="-2"/>
        </w:rPr>
        <w:t xml:space="preserve">participated in </w:t>
      </w:r>
      <w:r w:rsidR="002161A2" w:rsidRPr="001159BC">
        <w:rPr>
          <w:spacing w:val="-2"/>
        </w:rPr>
        <w:t>DESE</w:t>
      </w:r>
      <w:r w:rsidR="00A01661" w:rsidRPr="001159BC">
        <w:rPr>
          <w:spacing w:val="-2"/>
        </w:rPr>
        <w:t>’</w:t>
      </w:r>
      <w:r w:rsidR="002161A2" w:rsidRPr="001159BC">
        <w:rPr>
          <w:spacing w:val="-2"/>
        </w:rPr>
        <w:t xml:space="preserve">s </w:t>
      </w:r>
      <w:proofErr w:type="spellStart"/>
      <w:r w:rsidR="003A3ED8" w:rsidRPr="001159BC">
        <w:rPr>
          <w:spacing w:val="-2"/>
        </w:rPr>
        <w:t>I</w:t>
      </w:r>
      <w:r w:rsidR="00C971E2" w:rsidRPr="001159BC">
        <w:rPr>
          <w:spacing w:val="-2"/>
        </w:rPr>
        <w:t>M</w:t>
      </w:r>
      <w:r w:rsidR="003A3ED8" w:rsidRPr="001159BC">
        <w:rPr>
          <w:spacing w:val="-2"/>
        </w:rPr>
        <w:t>plement</w:t>
      </w:r>
      <w:proofErr w:type="spellEnd"/>
      <w:r w:rsidR="003A3ED8" w:rsidRPr="001159BC">
        <w:rPr>
          <w:spacing w:val="-2"/>
        </w:rPr>
        <w:t xml:space="preserve"> MA: Evaluate &amp; Select HQIM Network</w:t>
      </w:r>
      <w:r w:rsidR="00F65106" w:rsidRPr="001159BC">
        <w:t xml:space="preserve"> </w:t>
      </w:r>
      <w:r w:rsidR="00376C1C" w:rsidRPr="001159BC">
        <w:t xml:space="preserve">beginning in </w:t>
      </w:r>
      <w:r w:rsidR="00F65106" w:rsidRPr="001159BC">
        <w:t>2022 and follow the curriculum selection process</w:t>
      </w:r>
      <w:r w:rsidR="00EB7C50" w:rsidRPr="001159BC">
        <w:t xml:space="preserve"> for elementary curricula.</w:t>
      </w:r>
      <w:r w:rsidR="00F65106" w:rsidRPr="001159BC">
        <w:t xml:space="preserve"> </w:t>
      </w:r>
      <w:r w:rsidR="00944307" w:rsidRPr="001159BC">
        <w:t>C</w:t>
      </w:r>
      <w:r w:rsidR="000F6E60" w:rsidRPr="001159BC">
        <w:t>urriculum selection is a year-long pro</w:t>
      </w:r>
      <w:r w:rsidR="00944307" w:rsidRPr="001159BC">
        <w:t>cess</w:t>
      </w:r>
      <w:r w:rsidR="000F6E60" w:rsidRPr="001159BC">
        <w:t xml:space="preserve"> </w:t>
      </w:r>
      <w:r w:rsidR="00944307" w:rsidRPr="001159BC">
        <w:t xml:space="preserve">that begins with </w:t>
      </w:r>
      <w:r w:rsidR="00941083">
        <w:t>FRSU38</w:t>
      </w:r>
      <w:r w:rsidR="00944307" w:rsidRPr="001159BC">
        <w:t xml:space="preserve"> forming committees with representatives from each grade level and specialists for each subject. The committee</w:t>
      </w:r>
      <w:r w:rsidR="000F6E60" w:rsidRPr="001159BC">
        <w:t xml:space="preserve"> stud</w:t>
      </w:r>
      <w:r w:rsidR="00944307" w:rsidRPr="001159BC">
        <w:t>ies</w:t>
      </w:r>
      <w:r w:rsidR="002D019E" w:rsidRPr="001159BC">
        <w:t xml:space="preserve">, reviews, </w:t>
      </w:r>
      <w:r w:rsidR="000F6E60" w:rsidRPr="001159BC">
        <w:t>and evaluat</w:t>
      </w:r>
      <w:r w:rsidR="00944307" w:rsidRPr="001159BC">
        <w:t>es</w:t>
      </w:r>
      <w:r w:rsidR="00583CE5" w:rsidRPr="001159BC">
        <w:t xml:space="preserve"> </w:t>
      </w:r>
      <w:r w:rsidR="000F6E60" w:rsidRPr="001159BC">
        <w:t>the current curricula and instruction</w:t>
      </w:r>
      <w:r w:rsidR="001E77B2" w:rsidRPr="001159BC">
        <w:t>;</w:t>
      </w:r>
      <w:r w:rsidR="000F6E60" w:rsidRPr="001159BC">
        <w:t xml:space="preserve"> conduct</w:t>
      </w:r>
      <w:r w:rsidR="00944307" w:rsidRPr="001159BC">
        <w:t>s</w:t>
      </w:r>
      <w:r w:rsidR="000F6E60" w:rsidRPr="001159BC">
        <w:t xml:space="preserve"> a needs inventory</w:t>
      </w:r>
      <w:r w:rsidR="001E77B2" w:rsidRPr="001159BC">
        <w:t>,</w:t>
      </w:r>
      <w:r w:rsidR="000F6E60" w:rsidRPr="001159BC">
        <w:t xml:space="preserve"> which includes feedback from </w:t>
      </w:r>
      <w:r w:rsidR="00583CE5" w:rsidRPr="001159BC">
        <w:t>families</w:t>
      </w:r>
      <w:r w:rsidR="001E77B2" w:rsidRPr="001159BC">
        <w:t>;</w:t>
      </w:r>
      <w:r w:rsidR="000F6E60" w:rsidRPr="001159BC">
        <w:t xml:space="preserve"> creat</w:t>
      </w:r>
      <w:r w:rsidR="0096344A" w:rsidRPr="001159BC">
        <w:t>es</w:t>
      </w:r>
      <w:r w:rsidR="000F6E60" w:rsidRPr="001159BC">
        <w:t xml:space="preserve"> a vision for the new curriculum, </w:t>
      </w:r>
      <w:r w:rsidR="00C62E88" w:rsidRPr="001159BC">
        <w:t>which includes cultural responsiveness</w:t>
      </w:r>
      <w:r w:rsidR="005B658F" w:rsidRPr="001159BC">
        <w:t>;</w:t>
      </w:r>
      <w:r w:rsidR="000F6E60" w:rsidRPr="001159BC">
        <w:t xml:space="preserve"> revie</w:t>
      </w:r>
      <w:r w:rsidR="00DF5E82" w:rsidRPr="001159BC">
        <w:t>ws</w:t>
      </w:r>
      <w:r w:rsidR="000F6E60" w:rsidRPr="001159BC">
        <w:t xml:space="preserve"> curricula that match the vision</w:t>
      </w:r>
      <w:r w:rsidR="005B658F" w:rsidRPr="001159BC">
        <w:t>;</w:t>
      </w:r>
      <w:r w:rsidR="000F6E60" w:rsidRPr="001159BC">
        <w:t xml:space="preserve"> pilot</w:t>
      </w:r>
      <w:r w:rsidR="0096344A" w:rsidRPr="001159BC">
        <w:t>s</w:t>
      </w:r>
      <w:r w:rsidR="000F6E60" w:rsidRPr="001159BC">
        <w:t xml:space="preserve"> selected curricula</w:t>
      </w:r>
      <w:r w:rsidR="005B658F" w:rsidRPr="001159BC">
        <w:t>;</w:t>
      </w:r>
      <w:r w:rsidR="000F6E60" w:rsidRPr="001159BC">
        <w:t xml:space="preserve"> and visit</w:t>
      </w:r>
      <w:r w:rsidR="00036300" w:rsidRPr="001159BC">
        <w:t>s</w:t>
      </w:r>
      <w:r w:rsidR="000F6E60" w:rsidRPr="001159BC">
        <w:t xml:space="preserve"> schools already implementing the selected curricula</w:t>
      </w:r>
      <w:r w:rsidR="003E4645" w:rsidRPr="001159BC">
        <w:t xml:space="preserve">. </w:t>
      </w:r>
      <w:r w:rsidR="00F3596B" w:rsidRPr="001159BC">
        <w:t>After they decide on</w:t>
      </w:r>
      <w:r w:rsidR="0044714C" w:rsidRPr="001159BC">
        <w:t xml:space="preserve"> the new curriculum, the district</w:t>
      </w:r>
      <w:r w:rsidR="00F3596B" w:rsidRPr="001159BC">
        <w:t>s</w:t>
      </w:r>
      <w:r w:rsidR="0044714C" w:rsidRPr="001159BC">
        <w:t xml:space="preserve"> offer professional development and create an implementation support committee. </w:t>
      </w:r>
      <w:r w:rsidR="00941083">
        <w:t>FRSU38</w:t>
      </w:r>
      <w:r w:rsidR="00B200A4" w:rsidRPr="001159BC">
        <w:t xml:space="preserve"> </w:t>
      </w:r>
      <w:r w:rsidR="00B200A4">
        <w:t>has established</w:t>
      </w:r>
      <w:r w:rsidR="00B200A4" w:rsidRPr="001159BC">
        <w:t xml:space="preserve"> review committee</w:t>
      </w:r>
      <w:r w:rsidR="00B200A4">
        <w:t>s</w:t>
      </w:r>
      <w:r w:rsidR="00B200A4" w:rsidRPr="001159BC">
        <w:t xml:space="preserve"> for each content area</w:t>
      </w:r>
      <w:r w:rsidR="00B200A4">
        <w:t xml:space="preserve">. </w:t>
      </w:r>
      <w:r w:rsidR="00941083">
        <w:t>FRSU38</w:t>
      </w:r>
      <w:r w:rsidR="00FE1E45" w:rsidRPr="001159BC">
        <w:t xml:space="preserve"> </w:t>
      </w:r>
      <w:r w:rsidR="00C10E02" w:rsidRPr="001159BC">
        <w:t>ha</w:t>
      </w:r>
      <w:r w:rsidR="00EC59FE">
        <w:t xml:space="preserve">s </w:t>
      </w:r>
      <w:r w:rsidR="00FE1E45" w:rsidRPr="001159BC">
        <w:t xml:space="preserve">a </w:t>
      </w:r>
      <w:r w:rsidR="0083128C" w:rsidRPr="001159BC">
        <w:t>five-</w:t>
      </w:r>
      <w:r w:rsidR="002D42A4" w:rsidRPr="001159BC">
        <w:t xml:space="preserve">year </w:t>
      </w:r>
      <w:r w:rsidR="002D019E" w:rsidRPr="001159BC">
        <w:t xml:space="preserve">curriculum review </w:t>
      </w:r>
      <w:r w:rsidR="00DC1F65" w:rsidRPr="001159BC">
        <w:t>cycle</w:t>
      </w:r>
      <w:r w:rsidR="002D019E" w:rsidRPr="001159BC">
        <w:t>.</w:t>
      </w:r>
      <w:r w:rsidR="00AC446C" w:rsidRPr="001159BC">
        <w:t xml:space="preserve"> </w:t>
      </w:r>
      <w:r w:rsidR="002D42A4" w:rsidRPr="001159BC">
        <w:t>In the current review cycle</w:t>
      </w:r>
      <w:r w:rsidR="0029250D" w:rsidRPr="001159BC">
        <w:t>,</w:t>
      </w:r>
      <w:r w:rsidR="002D42A4" w:rsidRPr="001159BC">
        <w:t xml:space="preserve"> </w:t>
      </w:r>
      <w:r w:rsidR="0019769C" w:rsidRPr="001159BC">
        <w:t>l</w:t>
      </w:r>
      <w:r w:rsidR="00BA49E3" w:rsidRPr="001159BC">
        <w:t xml:space="preserve">anguage </w:t>
      </w:r>
      <w:r w:rsidR="0019769C" w:rsidRPr="001159BC">
        <w:t>a</w:t>
      </w:r>
      <w:r w:rsidR="00BA49E3" w:rsidRPr="001159BC">
        <w:t xml:space="preserve">rts, </w:t>
      </w:r>
      <w:r w:rsidR="0019769C" w:rsidRPr="001159BC">
        <w:t>w</w:t>
      </w:r>
      <w:r w:rsidR="00BA49E3" w:rsidRPr="001159BC">
        <w:t xml:space="preserve">orld </w:t>
      </w:r>
      <w:r w:rsidR="0019769C" w:rsidRPr="001159BC">
        <w:t>l</w:t>
      </w:r>
      <w:r w:rsidR="00BA49E3" w:rsidRPr="001159BC">
        <w:t xml:space="preserve">anguage, and </w:t>
      </w:r>
      <w:r w:rsidR="00404946" w:rsidRPr="001159BC">
        <w:t>English as a second language (</w:t>
      </w:r>
      <w:r w:rsidR="00BA49E3" w:rsidRPr="001159BC">
        <w:t>ESL</w:t>
      </w:r>
      <w:r w:rsidR="00404946" w:rsidRPr="001159BC">
        <w:t>)</w:t>
      </w:r>
      <w:r w:rsidR="00BA49E3" w:rsidRPr="001159BC">
        <w:t xml:space="preserve"> curricula </w:t>
      </w:r>
      <w:r w:rsidR="00D07784" w:rsidRPr="001159BC">
        <w:t>were</w:t>
      </w:r>
      <w:r w:rsidR="00BA49E3" w:rsidRPr="001159BC">
        <w:t xml:space="preserve"> reviewed in </w:t>
      </w:r>
      <w:r w:rsidR="00F91D56" w:rsidRPr="001159BC">
        <w:t>school year</w:t>
      </w:r>
      <w:r w:rsidR="00BA49E3" w:rsidRPr="001159BC">
        <w:t xml:space="preserve"> 2022-</w:t>
      </w:r>
      <w:r w:rsidR="00F91D56" w:rsidRPr="001159BC">
        <w:t>20</w:t>
      </w:r>
      <w:r w:rsidR="00BA49E3" w:rsidRPr="001159BC">
        <w:t>23</w:t>
      </w:r>
      <w:r w:rsidR="0019769C" w:rsidRPr="001159BC">
        <w:t>;</w:t>
      </w:r>
      <w:r w:rsidR="00BA49E3" w:rsidRPr="001159BC">
        <w:t xml:space="preserve"> </w:t>
      </w:r>
      <w:r w:rsidR="007539B9" w:rsidRPr="001159BC">
        <w:t>mathematics</w:t>
      </w:r>
      <w:r w:rsidR="005A0E8A" w:rsidRPr="001159BC">
        <w:t>, physical education, and</w:t>
      </w:r>
      <w:r w:rsidR="003F4569" w:rsidRPr="001159BC">
        <w:t xml:space="preserve"> </w:t>
      </w:r>
      <w:r w:rsidR="007B14D9" w:rsidRPr="001159BC">
        <w:t>h</w:t>
      </w:r>
      <w:r w:rsidR="003F4569" w:rsidRPr="001159BC">
        <w:t xml:space="preserve">ealth curricula </w:t>
      </w:r>
      <w:r w:rsidR="00D07784" w:rsidRPr="001159BC">
        <w:t>were</w:t>
      </w:r>
      <w:r w:rsidR="003F4569" w:rsidRPr="001159BC">
        <w:t xml:space="preserve"> reviewed in </w:t>
      </w:r>
      <w:r w:rsidR="0002386B" w:rsidRPr="001159BC">
        <w:t>school year</w:t>
      </w:r>
      <w:r w:rsidR="003F4569" w:rsidRPr="001159BC">
        <w:t xml:space="preserve"> 2023-</w:t>
      </w:r>
      <w:r w:rsidR="0002386B" w:rsidRPr="001159BC">
        <w:t>20</w:t>
      </w:r>
      <w:r w:rsidR="003F4569" w:rsidRPr="001159BC">
        <w:t>24</w:t>
      </w:r>
      <w:r w:rsidR="005A0E8A" w:rsidRPr="001159BC">
        <w:t>;</w:t>
      </w:r>
      <w:r w:rsidR="003F4569" w:rsidRPr="001159BC">
        <w:t xml:space="preserve"> </w:t>
      </w:r>
      <w:r w:rsidR="007B14D9" w:rsidRPr="001159BC">
        <w:t xml:space="preserve">science, library, and technology curricula </w:t>
      </w:r>
      <w:r w:rsidR="00D07784" w:rsidRPr="001159BC">
        <w:t>are</w:t>
      </w:r>
      <w:r w:rsidR="00C81C40" w:rsidRPr="001159BC">
        <w:t xml:space="preserve"> being</w:t>
      </w:r>
      <w:r w:rsidR="007B14D9" w:rsidRPr="001159BC">
        <w:t xml:space="preserve"> reviewed in </w:t>
      </w:r>
      <w:r w:rsidR="0002386B" w:rsidRPr="001159BC">
        <w:t>school year</w:t>
      </w:r>
      <w:r w:rsidR="007B14D9" w:rsidRPr="001159BC">
        <w:t xml:space="preserve"> 2024-</w:t>
      </w:r>
      <w:r w:rsidR="0002386B" w:rsidRPr="001159BC">
        <w:t>20</w:t>
      </w:r>
      <w:r w:rsidR="007B14D9" w:rsidRPr="001159BC">
        <w:t>25</w:t>
      </w:r>
      <w:r w:rsidR="005A0E8A" w:rsidRPr="001159BC">
        <w:t>;</w:t>
      </w:r>
      <w:r w:rsidR="007B14D9" w:rsidRPr="001159BC">
        <w:t xml:space="preserve"> </w:t>
      </w:r>
      <w:r w:rsidR="002C263A" w:rsidRPr="001159BC">
        <w:lastRenderedPageBreak/>
        <w:t xml:space="preserve">social studies, art, and music curricula will be reviewed in </w:t>
      </w:r>
      <w:r w:rsidR="0002386B" w:rsidRPr="001159BC">
        <w:t>school year</w:t>
      </w:r>
      <w:r w:rsidR="002C263A" w:rsidRPr="001159BC">
        <w:t xml:space="preserve"> 2025-</w:t>
      </w:r>
      <w:r w:rsidR="0002386B" w:rsidRPr="001159BC">
        <w:t>20</w:t>
      </w:r>
      <w:r w:rsidR="002C263A" w:rsidRPr="001159BC">
        <w:t>26</w:t>
      </w:r>
      <w:r w:rsidR="005A0E8A" w:rsidRPr="001159BC">
        <w:t>;</w:t>
      </w:r>
      <w:r w:rsidR="003E7D15" w:rsidRPr="001159BC">
        <w:t xml:space="preserve"> and </w:t>
      </w:r>
      <w:r w:rsidR="0002386B" w:rsidRPr="001159BC">
        <w:t>school year</w:t>
      </w:r>
      <w:r w:rsidR="003E7D15" w:rsidRPr="001159BC">
        <w:t xml:space="preserve"> 2026-</w:t>
      </w:r>
      <w:r w:rsidR="0002386B" w:rsidRPr="001159BC">
        <w:t>20</w:t>
      </w:r>
      <w:r w:rsidR="003E7D15" w:rsidRPr="001159BC">
        <w:t xml:space="preserve">27 will be </w:t>
      </w:r>
      <w:r w:rsidR="00571985">
        <w:t xml:space="preserve">used to </w:t>
      </w:r>
      <w:r w:rsidR="003E7D15" w:rsidRPr="001159BC">
        <w:t>reflect and regroup</w:t>
      </w:r>
      <w:r w:rsidR="003E7D15" w:rsidRPr="00CE2FD7">
        <w:t>.</w:t>
      </w:r>
      <w:r w:rsidR="00102A53" w:rsidRPr="00CE2FD7">
        <w:t xml:space="preserve"> </w:t>
      </w:r>
      <w:r w:rsidR="001C6570" w:rsidRPr="00CE2FD7">
        <w:t>Although</w:t>
      </w:r>
      <w:r w:rsidR="00DA2DAE" w:rsidRPr="00CE2FD7">
        <w:t xml:space="preserve"> </w:t>
      </w:r>
      <w:r w:rsidR="00941083">
        <w:t>FRSU38</w:t>
      </w:r>
      <w:r w:rsidR="00DA2DAE" w:rsidRPr="00CE2FD7">
        <w:t xml:space="preserve"> </w:t>
      </w:r>
      <w:r w:rsidR="005D4BB2">
        <w:t>is</w:t>
      </w:r>
      <w:r w:rsidR="00DA2DAE" w:rsidRPr="00CE2FD7">
        <w:t xml:space="preserve"> currently going through a study of the science curricula, they will not immediately implement a new curriculum </w:t>
      </w:r>
      <w:r w:rsidR="00185EB3" w:rsidRPr="00CE2FD7">
        <w:t>because</w:t>
      </w:r>
      <w:r w:rsidR="00DA2DAE" w:rsidRPr="00CE2FD7">
        <w:t xml:space="preserve"> teachers have expressed that adopting two new curricula in back-to-back years was overwhelming and </w:t>
      </w:r>
      <w:r w:rsidR="00C81C40" w:rsidRPr="00CE2FD7">
        <w:t xml:space="preserve">there was </w:t>
      </w:r>
      <w:r w:rsidR="00DA2DAE" w:rsidRPr="00CE2FD7">
        <w:t xml:space="preserve">a lot of new content to learn. </w:t>
      </w:r>
      <w:r w:rsidR="00A07FE6" w:rsidRPr="00CE2FD7">
        <w:t>Reports from curriculum leaders and a review of the</w:t>
      </w:r>
      <w:r w:rsidR="008F0172" w:rsidRPr="00CE2FD7">
        <w:t xml:space="preserve"> </w:t>
      </w:r>
      <w:r w:rsidR="003460C7" w:rsidRPr="008C48E7">
        <w:t>districts</w:t>
      </w:r>
      <w:r w:rsidR="00A01661" w:rsidRPr="008C48E7">
        <w:t>’</w:t>
      </w:r>
      <w:r w:rsidR="00A07FE6" w:rsidRPr="00CE2FD7">
        <w:t xml:space="preserve"> curriculum management plan document confirm that there is a structured process for curricular selection and review at the elementary schools that involves multiple school participants, which is a strength</w:t>
      </w:r>
      <w:r w:rsidR="003A3ED8" w:rsidRPr="00CE2FD7">
        <w:t xml:space="preserve"> of </w:t>
      </w:r>
      <w:r w:rsidR="00284237">
        <w:t>the districts</w:t>
      </w:r>
      <w:r w:rsidR="00A07FE6" w:rsidRPr="00CE2FD7">
        <w:t>.</w:t>
      </w:r>
      <w:r w:rsidR="00963D8F" w:rsidRPr="00CE2FD7">
        <w:t xml:space="preserve"> </w:t>
      </w:r>
    </w:p>
    <w:p w14:paraId="40BF7DD0" w14:textId="1B73570B" w:rsidR="00083891" w:rsidRPr="00CE2FD7" w:rsidRDefault="000676E2" w:rsidP="009141EB">
      <w:pPr>
        <w:pStyle w:val="BodyText"/>
      </w:pPr>
      <w:r w:rsidRPr="00CE2FD7">
        <w:t>According to</w:t>
      </w:r>
      <w:r w:rsidR="00083891" w:rsidRPr="00CE2FD7">
        <w:t xml:space="preserve"> central office leaders, school leaders, and teachers</w:t>
      </w:r>
      <w:r w:rsidR="0002386B" w:rsidRPr="00CE2FD7">
        <w:t>,</w:t>
      </w:r>
      <w:r w:rsidR="00083891" w:rsidRPr="00CE2FD7">
        <w:t xml:space="preserve"> curricul</w:t>
      </w:r>
      <w:r w:rsidR="00C8137C" w:rsidRPr="00CE2FD7">
        <w:t>a at F</w:t>
      </w:r>
      <w:r w:rsidR="00732F36">
        <w:t xml:space="preserve">rontier </w:t>
      </w:r>
      <w:r w:rsidR="00C8137C" w:rsidRPr="00CE2FD7">
        <w:t>R</w:t>
      </w:r>
      <w:r w:rsidR="00732F36">
        <w:t xml:space="preserve">egional </w:t>
      </w:r>
      <w:r w:rsidR="00C8137C" w:rsidRPr="00CE2FD7">
        <w:t>S</w:t>
      </w:r>
      <w:r w:rsidR="00732F36">
        <w:t>chool</w:t>
      </w:r>
      <w:r w:rsidR="00083891" w:rsidRPr="00CE2FD7">
        <w:t xml:space="preserve"> </w:t>
      </w:r>
      <w:r w:rsidR="0002386B" w:rsidRPr="00CE2FD7">
        <w:t>are</w:t>
      </w:r>
      <w:r w:rsidR="00083891" w:rsidRPr="00CE2FD7">
        <w:t xml:space="preserve"> designed by teachers</w:t>
      </w:r>
      <w:r w:rsidR="00404F81" w:rsidRPr="00CE2FD7">
        <w:t xml:space="preserve">, with the expectation that </w:t>
      </w:r>
      <w:r w:rsidR="00B34186" w:rsidRPr="00CE2FD7">
        <w:t>their curricul</w:t>
      </w:r>
      <w:r w:rsidR="00A07FE6" w:rsidRPr="00CE2FD7">
        <w:t>a</w:t>
      </w:r>
      <w:r w:rsidR="00B34186" w:rsidRPr="00CE2FD7">
        <w:t xml:space="preserve"> align with state standards and </w:t>
      </w:r>
      <w:r w:rsidR="00E55CA1" w:rsidRPr="00CE2FD7">
        <w:t>that</w:t>
      </w:r>
      <w:r w:rsidR="00B34186" w:rsidRPr="00CE2FD7">
        <w:t xml:space="preserve"> there </w:t>
      </w:r>
      <w:r w:rsidR="00DB3182" w:rsidRPr="00CE2FD7">
        <w:t>is</w:t>
      </w:r>
      <w:r w:rsidR="00B34186" w:rsidRPr="00CE2FD7">
        <w:t xml:space="preserve"> collaboration among teachers</w:t>
      </w:r>
      <w:r w:rsidR="00103EAC" w:rsidRPr="00CE2FD7">
        <w:t xml:space="preserve"> in a department</w:t>
      </w:r>
      <w:r w:rsidR="009A64DE" w:rsidRPr="00CE2FD7">
        <w:t xml:space="preserve"> during development</w:t>
      </w:r>
      <w:r w:rsidR="001E3FFA" w:rsidRPr="00CE2FD7">
        <w:t>.</w:t>
      </w:r>
      <w:r w:rsidR="00864A47" w:rsidRPr="00CE2FD7">
        <w:t xml:space="preserve"> </w:t>
      </w:r>
      <w:r w:rsidR="00AC24DA" w:rsidRPr="00CE2FD7">
        <w:t>A</w:t>
      </w:r>
      <w:r w:rsidR="00D455CC" w:rsidRPr="00CE2FD7">
        <w:t xml:space="preserve"> single department head oversees</w:t>
      </w:r>
      <w:r w:rsidR="00864A47" w:rsidRPr="00CE2FD7">
        <w:t xml:space="preserve"> one department </w:t>
      </w:r>
      <w:r w:rsidR="00B505FA" w:rsidRPr="00CE2FD7">
        <w:t>per content</w:t>
      </w:r>
      <w:r w:rsidR="00864A47" w:rsidRPr="00CE2FD7">
        <w:t xml:space="preserve"> </w:t>
      </w:r>
      <w:r w:rsidR="00FA4AD1" w:rsidRPr="00CE2FD7">
        <w:t xml:space="preserve">area </w:t>
      </w:r>
      <w:r w:rsidR="00864A47" w:rsidRPr="00CE2FD7">
        <w:t xml:space="preserve">for </w:t>
      </w:r>
      <w:r w:rsidR="00D455CC" w:rsidRPr="00CE2FD7">
        <w:t>G</w:t>
      </w:r>
      <w:r w:rsidR="00864A47" w:rsidRPr="00CE2FD7">
        <w:t>rades 7-12.</w:t>
      </w:r>
      <w:r w:rsidR="00B34186" w:rsidRPr="00CE2FD7">
        <w:t xml:space="preserve"> </w:t>
      </w:r>
      <w:r w:rsidR="00155C12" w:rsidRPr="00CE2FD7">
        <w:t>H</w:t>
      </w:r>
      <w:r w:rsidR="00CC6FF5" w:rsidRPr="00CE2FD7">
        <w:t>igh school teachers</w:t>
      </w:r>
      <w:r w:rsidR="00155C12" w:rsidRPr="00CE2FD7">
        <w:t xml:space="preserve"> reported that </w:t>
      </w:r>
      <w:r w:rsidR="00103EAC" w:rsidRPr="00CE2FD7">
        <w:t>departments</w:t>
      </w:r>
      <w:r w:rsidR="0010045B" w:rsidRPr="00CE2FD7">
        <w:t xml:space="preserve"> develop goals</w:t>
      </w:r>
      <w:r w:rsidR="00462015" w:rsidRPr="00CE2FD7">
        <w:t xml:space="preserve"> </w:t>
      </w:r>
      <w:r w:rsidR="00103EAC" w:rsidRPr="00CE2FD7">
        <w:t>and vision</w:t>
      </w:r>
      <w:r w:rsidR="00B13F9A" w:rsidRPr="00CE2FD7">
        <w:t>s</w:t>
      </w:r>
      <w:r w:rsidR="00103EAC" w:rsidRPr="00CE2FD7">
        <w:t xml:space="preserve"> for the courses they are planning to offer</w:t>
      </w:r>
      <w:r w:rsidR="00155C12" w:rsidRPr="00CE2FD7">
        <w:t xml:space="preserve">, which </w:t>
      </w:r>
      <w:r w:rsidR="00B13F9A" w:rsidRPr="00CE2FD7">
        <w:t>are</w:t>
      </w:r>
      <w:r w:rsidR="00155C12" w:rsidRPr="00CE2FD7">
        <w:t xml:space="preserve"> reviewed by central office leaders, but </w:t>
      </w:r>
      <w:r w:rsidR="003709CC" w:rsidRPr="00CE2FD7">
        <w:t xml:space="preserve">school or central office leaders do not review </w:t>
      </w:r>
      <w:r w:rsidR="00155C12" w:rsidRPr="00CE2FD7">
        <w:t>curricul</w:t>
      </w:r>
      <w:r w:rsidR="00E00269" w:rsidRPr="00CE2FD7">
        <w:t>a</w:t>
      </w:r>
      <w:r w:rsidR="00155C12" w:rsidRPr="00CE2FD7">
        <w:t xml:space="preserve"> that </w:t>
      </w:r>
      <w:r w:rsidR="00E00269" w:rsidRPr="00CE2FD7">
        <w:t>are</w:t>
      </w:r>
      <w:r w:rsidR="00155C12" w:rsidRPr="00CE2FD7">
        <w:t xml:space="preserve"> developed</w:t>
      </w:r>
      <w:r w:rsidR="003A1141" w:rsidRPr="00CE2FD7">
        <w:t>.</w:t>
      </w:r>
      <w:r w:rsidR="00103EAC" w:rsidRPr="00CE2FD7">
        <w:t xml:space="preserve"> </w:t>
      </w:r>
      <w:r w:rsidR="00AF7FAA" w:rsidRPr="00CE2FD7">
        <w:t xml:space="preserve">Although </w:t>
      </w:r>
      <w:r w:rsidR="00382C30" w:rsidRPr="00CE2FD7">
        <w:t xml:space="preserve">teachers expressed appreciation for the </w:t>
      </w:r>
      <w:r w:rsidR="00FF299A" w:rsidRPr="00CE2FD7">
        <w:t xml:space="preserve">flexibility </w:t>
      </w:r>
      <w:r w:rsidR="00382C30" w:rsidRPr="00CE2FD7">
        <w:t xml:space="preserve">they have </w:t>
      </w:r>
      <w:r w:rsidR="00FF299A" w:rsidRPr="00CE2FD7">
        <w:t xml:space="preserve">to create </w:t>
      </w:r>
      <w:r w:rsidR="00382C30" w:rsidRPr="00CE2FD7">
        <w:t>curricul</w:t>
      </w:r>
      <w:r w:rsidR="00AF7FAA" w:rsidRPr="00CE2FD7">
        <w:t>a</w:t>
      </w:r>
      <w:r w:rsidR="00382C30" w:rsidRPr="00CE2FD7">
        <w:t xml:space="preserve">, implementing HQIM and establishing curriculum review processes in </w:t>
      </w:r>
      <w:r w:rsidR="000D3093" w:rsidRPr="00CE2FD7">
        <w:t>G</w:t>
      </w:r>
      <w:r w:rsidR="00382C30" w:rsidRPr="00CE2FD7">
        <w:t>rades 7-12</w:t>
      </w:r>
      <w:r w:rsidR="00FF299A" w:rsidRPr="00CE2FD7">
        <w:t xml:space="preserve"> </w:t>
      </w:r>
      <w:r w:rsidR="00986EB9" w:rsidRPr="00CE2FD7">
        <w:t>are</w:t>
      </w:r>
      <w:r w:rsidR="00FF299A" w:rsidRPr="00CE2FD7">
        <w:t xml:space="preserve"> an </w:t>
      </w:r>
      <w:proofErr w:type="gramStart"/>
      <w:r w:rsidR="003D7265">
        <w:t>areas</w:t>
      </w:r>
      <w:proofErr w:type="gramEnd"/>
      <w:r w:rsidR="003D7265" w:rsidRPr="00CE2FD7">
        <w:t xml:space="preserve"> </w:t>
      </w:r>
      <w:r w:rsidR="00366C06" w:rsidRPr="00CE2FD7">
        <w:t>for</w:t>
      </w:r>
      <w:r w:rsidR="00FF299A" w:rsidRPr="00CE2FD7">
        <w:t xml:space="preserve"> growth</w:t>
      </w:r>
      <w:r w:rsidR="00E50DFF" w:rsidRPr="00CE2FD7">
        <w:t xml:space="preserve"> for the</w:t>
      </w:r>
      <w:r w:rsidR="008F0172" w:rsidRPr="00CE2FD7">
        <w:t xml:space="preserve"> </w:t>
      </w:r>
      <w:r w:rsidR="003460C7" w:rsidRPr="00CE2FD7">
        <w:t>districts</w:t>
      </w:r>
      <w:r w:rsidR="00C26EB5" w:rsidRPr="00CE2FD7">
        <w:t>.</w:t>
      </w:r>
    </w:p>
    <w:p w14:paraId="1808CB0F" w14:textId="1322BBD3" w:rsidR="00083891" w:rsidRPr="001159BC" w:rsidRDefault="00083891" w:rsidP="009141EB">
      <w:pPr>
        <w:pStyle w:val="BodyText"/>
      </w:pPr>
      <w:r w:rsidRPr="001159BC">
        <w:t xml:space="preserve">Table 4 summarizes the status of all curricula used </w:t>
      </w:r>
      <w:r w:rsidR="00020AA2" w:rsidRPr="001159BC">
        <w:t xml:space="preserve">in </w:t>
      </w:r>
      <w:r w:rsidR="00941083">
        <w:t>FRSU38</w:t>
      </w:r>
      <w:r w:rsidRPr="001159BC">
        <w:t xml:space="preserve">. </w:t>
      </w:r>
    </w:p>
    <w:p w14:paraId="653AF1AC" w14:textId="3C1612E5" w:rsidR="004F06DD" w:rsidRPr="001159BC" w:rsidRDefault="000A708B" w:rsidP="005744B5">
      <w:pPr>
        <w:pStyle w:val="TableTitle"/>
      </w:pPr>
      <w:bookmarkStart w:id="48" w:name="_Toc202359999"/>
      <w:r w:rsidRPr="001159BC">
        <w:t xml:space="preserve">Table 4. Curricula Used in </w:t>
      </w:r>
      <w:r w:rsidR="00941083">
        <w:t>FRSU38</w:t>
      </w:r>
      <w:bookmarkEnd w:id="48"/>
    </w:p>
    <w:tbl>
      <w:tblPr>
        <w:tblStyle w:val="MSVTable1"/>
        <w:tblW w:w="4999" w:type="pct"/>
        <w:tblLayout w:type="fixed"/>
        <w:tblLook w:val="04A0" w:firstRow="1" w:lastRow="0" w:firstColumn="1" w:lastColumn="0" w:noHBand="0" w:noVBand="1"/>
      </w:tblPr>
      <w:tblGrid>
        <w:gridCol w:w="804"/>
        <w:gridCol w:w="2160"/>
        <w:gridCol w:w="1711"/>
        <w:gridCol w:w="1556"/>
        <w:gridCol w:w="1556"/>
        <w:gridCol w:w="1555"/>
      </w:tblGrid>
      <w:tr w:rsidR="000C7A2A" w:rsidRPr="001159BC" w14:paraId="7D41CAA7" w14:textId="77777777" w:rsidTr="0082166C">
        <w:trPr>
          <w:cnfStyle w:val="100000000000" w:firstRow="1" w:lastRow="0" w:firstColumn="0" w:lastColumn="0" w:oddVBand="0" w:evenVBand="0" w:oddHBand="0" w:evenHBand="0" w:firstRowFirstColumn="0" w:firstRowLastColumn="0" w:lastRowFirstColumn="0" w:lastRowLastColumn="0"/>
          <w:tblHeader/>
        </w:trPr>
        <w:tc>
          <w:tcPr>
            <w:tcW w:w="430" w:type="pct"/>
            <w:vAlign w:val="bottom"/>
          </w:tcPr>
          <w:p w14:paraId="7A55BC83" w14:textId="5CFC515B" w:rsidR="003E214D" w:rsidRPr="001159BC" w:rsidRDefault="003E214D" w:rsidP="009141EB">
            <w:pPr>
              <w:pStyle w:val="TableColHeadingCenter"/>
            </w:pPr>
            <w:r w:rsidRPr="001159BC">
              <w:t xml:space="preserve">Grade </w:t>
            </w:r>
            <w:r w:rsidR="00986EB9" w:rsidRPr="001159BC">
              <w:t>l</w:t>
            </w:r>
            <w:r w:rsidRPr="001159BC">
              <w:t>evel(s)</w:t>
            </w:r>
          </w:p>
        </w:tc>
        <w:tc>
          <w:tcPr>
            <w:tcW w:w="1156" w:type="pct"/>
            <w:vAlign w:val="bottom"/>
          </w:tcPr>
          <w:p w14:paraId="462DDE5B" w14:textId="0C57BB8B" w:rsidR="003E214D" w:rsidRPr="001159BC" w:rsidRDefault="003E214D" w:rsidP="009141EB">
            <w:pPr>
              <w:pStyle w:val="TableColHeadingCenter"/>
            </w:pPr>
            <w:r w:rsidRPr="001159BC">
              <w:t>Subject</w:t>
            </w:r>
          </w:p>
        </w:tc>
        <w:tc>
          <w:tcPr>
            <w:tcW w:w="916" w:type="pct"/>
            <w:vAlign w:val="bottom"/>
          </w:tcPr>
          <w:p w14:paraId="16DDF827" w14:textId="4BBB810C" w:rsidR="003E214D" w:rsidRPr="001159BC" w:rsidRDefault="003E214D" w:rsidP="009141EB">
            <w:pPr>
              <w:pStyle w:val="TableColHeadingCenter"/>
            </w:pPr>
            <w:r w:rsidRPr="001159BC">
              <w:t>Curriculum</w:t>
            </w:r>
          </w:p>
        </w:tc>
        <w:tc>
          <w:tcPr>
            <w:tcW w:w="833" w:type="pct"/>
            <w:vAlign w:val="bottom"/>
          </w:tcPr>
          <w:p w14:paraId="5B413269" w14:textId="7EF7A0FA" w:rsidR="003E214D" w:rsidRPr="001159BC" w:rsidRDefault="003E214D" w:rsidP="009141EB">
            <w:pPr>
              <w:pStyle w:val="TableColHeadingCenter"/>
            </w:pPr>
            <w:r w:rsidRPr="001159BC">
              <w:t>Type</w:t>
            </w:r>
          </w:p>
        </w:tc>
        <w:tc>
          <w:tcPr>
            <w:tcW w:w="833" w:type="pct"/>
            <w:vAlign w:val="bottom"/>
          </w:tcPr>
          <w:p w14:paraId="70639837" w14:textId="56C9E780" w:rsidR="002F1155" w:rsidRPr="001159BC" w:rsidRDefault="002F1155" w:rsidP="009141EB">
            <w:pPr>
              <w:pStyle w:val="TableColHeadingCenter"/>
            </w:pPr>
            <w:r w:rsidRPr="001159BC">
              <w:t xml:space="preserve">CURATE </w:t>
            </w:r>
            <w:r w:rsidR="00986EB9" w:rsidRPr="001159BC">
              <w:t>r</w:t>
            </w:r>
            <w:r w:rsidRPr="001159BC">
              <w:t>ating</w:t>
            </w:r>
          </w:p>
        </w:tc>
        <w:tc>
          <w:tcPr>
            <w:tcW w:w="832" w:type="pct"/>
            <w:vAlign w:val="bottom"/>
          </w:tcPr>
          <w:p w14:paraId="43F454C5" w14:textId="43D8C3F5" w:rsidR="003E214D" w:rsidRPr="001159BC" w:rsidRDefault="002F1155" w:rsidP="009141EB">
            <w:pPr>
              <w:pStyle w:val="TableColHeadingCenter"/>
            </w:pPr>
            <w:r w:rsidRPr="001159BC">
              <w:t xml:space="preserve">EdReports </w:t>
            </w:r>
            <w:r w:rsidR="00986EB9" w:rsidRPr="001159BC">
              <w:t>r</w:t>
            </w:r>
            <w:r w:rsidR="003E214D" w:rsidRPr="001159BC">
              <w:t>ating</w:t>
            </w:r>
          </w:p>
        </w:tc>
      </w:tr>
      <w:tr w:rsidR="000C7A2A" w:rsidRPr="001159BC" w14:paraId="51F53E0C" w14:textId="77777777" w:rsidTr="0082166C">
        <w:trPr>
          <w:cnfStyle w:val="000000100000" w:firstRow="0" w:lastRow="0" w:firstColumn="0" w:lastColumn="0" w:oddVBand="0" w:evenVBand="0" w:oddHBand="1" w:evenHBand="0" w:firstRowFirstColumn="0" w:firstRowLastColumn="0" w:lastRowFirstColumn="0" w:lastRowLastColumn="0"/>
        </w:trPr>
        <w:tc>
          <w:tcPr>
            <w:tcW w:w="430" w:type="pct"/>
          </w:tcPr>
          <w:p w14:paraId="600858AF" w14:textId="66F6F16B" w:rsidR="003E214D" w:rsidRPr="001159BC" w:rsidRDefault="00DC3F3C">
            <w:pPr>
              <w:pStyle w:val="TableSubheading"/>
            </w:pPr>
            <w:r w:rsidRPr="001159BC">
              <w:t>K-5</w:t>
            </w:r>
          </w:p>
        </w:tc>
        <w:tc>
          <w:tcPr>
            <w:tcW w:w="1156" w:type="pct"/>
          </w:tcPr>
          <w:p w14:paraId="3B3F20B2" w14:textId="6DE2769A" w:rsidR="003E214D" w:rsidRPr="001159BC" w:rsidRDefault="007539B9" w:rsidP="009141EB">
            <w:pPr>
              <w:pStyle w:val="TableText"/>
            </w:pPr>
            <w:r w:rsidRPr="001159BC">
              <w:t>Mathematics</w:t>
            </w:r>
          </w:p>
        </w:tc>
        <w:tc>
          <w:tcPr>
            <w:tcW w:w="916" w:type="pct"/>
          </w:tcPr>
          <w:p w14:paraId="4157BF26" w14:textId="5F8AC81A" w:rsidR="003E214D" w:rsidRPr="001159BC" w:rsidRDefault="00DC3F3C" w:rsidP="00963D8F">
            <w:pPr>
              <w:pStyle w:val="TableText"/>
            </w:pPr>
            <w:r w:rsidRPr="001159BC">
              <w:t>Bridges in Mathematics</w:t>
            </w:r>
          </w:p>
        </w:tc>
        <w:tc>
          <w:tcPr>
            <w:tcW w:w="833" w:type="pct"/>
          </w:tcPr>
          <w:p w14:paraId="3DEFFD8D" w14:textId="1377E434" w:rsidR="003E214D" w:rsidRPr="001159BC" w:rsidRDefault="00DC3F3C" w:rsidP="00963D8F">
            <w:pPr>
              <w:pStyle w:val="TableTextCentered"/>
            </w:pPr>
            <w:r w:rsidRPr="001159BC">
              <w:t>Comprehensive</w:t>
            </w:r>
            <w:r w:rsidR="005931D9">
              <w:t xml:space="preserve"> and Supplemental</w:t>
            </w:r>
          </w:p>
        </w:tc>
        <w:tc>
          <w:tcPr>
            <w:tcW w:w="833" w:type="pct"/>
          </w:tcPr>
          <w:p w14:paraId="6C17A61C" w14:textId="7913F581" w:rsidR="002F1155" w:rsidRPr="001159BC" w:rsidRDefault="002E5697" w:rsidP="00963D8F">
            <w:pPr>
              <w:pStyle w:val="TableTextCentered"/>
            </w:pPr>
            <w:r>
              <w:t>P</w:t>
            </w:r>
            <w:r w:rsidR="001B0951" w:rsidRPr="001159BC">
              <w:t>ME</w:t>
            </w:r>
          </w:p>
        </w:tc>
        <w:tc>
          <w:tcPr>
            <w:tcW w:w="832" w:type="pct"/>
          </w:tcPr>
          <w:p w14:paraId="0F62214C" w14:textId="0DBE582B" w:rsidR="003E214D" w:rsidRPr="001159BC" w:rsidRDefault="001B0951" w:rsidP="00963D8F">
            <w:pPr>
              <w:pStyle w:val="TableTextCentered"/>
            </w:pPr>
            <w:r w:rsidRPr="001159BC">
              <w:t>ME</w:t>
            </w:r>
          </w:p>
        </w:tc>
      </w:tr>
      <w:tr w:rsidR="00F00C9E" w:rsidRPr="001159BC" w14:paraId="19FEA9CA" w14:textId="77777777" w:rsidTr="0082166C">
        <w:tc>
          <w:tcPr>
            <w:tcW w:w="430" w:type="pct"/>
          </w:tcPr>
          <w:p w14:paraId="51A4AEF1" w14:textId="2A987F72" w:rsidR="00F00C9E" w:rsidRPr="001159BC" w:rsidRDefault="00DC3F3C">
            <w:pPr>
              <w:pStyle w:val="TableSubheading"/>
            </w:pPr>
            <w:r w:rsidRPr="001159BC">
              <w:t>6</w:t>
            </w:r>
          </w:p>
        </w:tc>
        <w:tc>
          <w:tcPr>
            <w:tcW w:w="1156" w:type="pct"/>
          </w:tcPr>
          <w:p w14:paraId="35D83123" w14:textId="1D7E9AA3" w:rsidR="00F00C9E" w:rsidRPr="001159BC" w:rsidRDefault="007539B9" w:rsidP="009141EB">
            <w:pPr>
              <w:pStyle w:val="TableText"/>
            </w:pPr>
            <w:r w:rsidRPr="001159BC">
              <w:t>Mathematics</w:t>
            </w:r>
          </w:p>
        </w:tc>
        <w:tc>
          <w:tcPr>
            <w:tcW w:w="916" w:type="pct"/>
          </w:tcPr>
          <w:p w14:paraId="41E1E089" w14:textId="0217DAE4" w:rsidR="00F00C9E" w:rsidRPr="001159BC" w:rsidRDefault="00DC3F3C" w:rsidP="00963D8F">
            <w:pPr>
              <w:pStyle w:val="TableText"/>
            </w:pPr>
            <w:r w:rsidRPr="001159BC">
              <w:t>Illustrative Math</w:t>
            </w:r>
            <w:r w:rsidR="004B0BDA" w:rsidRPr="001159BC">
              <w:t>ematics</w:t>
            </w:r>
          </w:p>
        </w:tc>
        <w:tc>
          <w:tcPr>
            <w:tcW w:w="833" w:type="pct"/>
          </w:tcPr>
          <w:p w14:paraId="116FB2ED" w14:textId="298EF4CB" w:rsidR="00F00C9E" w:rsidRPr="001159BC" w:rsidRDefault="00DC3F3C" w:rsidP="00963D8F">
            <w:pPr>
              <w:pStyle w:val="TableTextCentered"/>
            </w:pPr>
            <w:r w:rsidRPr="001159BC">
              <w:t>Comprehensive</w:t>
            </w:r>
          </w:p>
        </w:tc>
        <w:tc>
          <w:tcPr>
            <w:tcW w:w="833" w:type="pct"/>
          </w:tcPr>
          <w:p w14:paraId="17D8721B" w14:textId="5A49184D" w:rsidR="002F1155" w:rsidRPr="001159BC" w:rsidRDefault="001B0951" w:rsidP="00963D8F">
            <w:pPr>
              <w:pStyle w:val="TableTextCentered"/>
            </w:pPr>
            <w:r w:rsidRPr="001159BC">
              <w:t>ME</w:t>
            </w:r>
          </w:p>
        </w:tc>
        <w:tc>
          <w:tcPr>
            <w:tcW w:w="832" w:type="pct"/>
          </w:tcPr>
          <w:p w14:paraId="052FE8B2" w14:textId="41362208" w:rsidR="00F00C9E" w:rsidRPr="001159BC" w:rsidRDefault="001B0951" w:rsidP="00963D8F">
            <w:pPr>
              <w:pStyle w:val="TableTextCentered"/>
            </w:pPr>
            <w:r w:rsidRPr="001159BC">
              <w:t>ME</w:t>
            </w:r>
          </w:p>
        </w:tc>
      </w:tr>
      <w:tr w:rsidR="000C7A2A" w:rsidRPr="001159BC" w14:paraId="5B904DA1" w14:textId="77777777" w:rsidTr="0082166C">
        <w:trPr>
          <w:cnfStyle w:val="000000100000" w:firstRow="0" w:lastRow="0" w:firstColumn="0" w:lastColumn="0" w:oddVBand="0" w:evenVBand="0" w:oddHBand="1" w:evenHBand="0" w:firstRowFirstColumn="0" w:firstRowLastColumn="0" w:lastRowFirstColumn="0" w:lastRowLastColumn="0"/>
        </w:trPr>
        <w:tc>
          <w:tcPr>
            <w:tcW w:w="430" w:type="pct"/>
          </w:tcPr>
          <w:p w14:paraId="32E82E63" w14:textId="0785DD7F" w:rsidR="00F00C9E" w:rsidRPr="001159BC" w:rsidRDefault="00DC3F3C">
            <w:pPr>
              <w:pStyle w:val="TableSubheading"/>
            </w:pPr>
            <w:r w:rsidRPr="001159BC">
              <w:t>K-2</w:t>
            </w:r>
          </w:p>
        </w:tc>
        <w:tc>
          <w:tcPr>
            <w:tcW w:w="1156" w:type="pct"/>
          </w:tcPr>
          <w:p w14:paraId="10486116" w14:textId="5FBF48FB" w:rsidR="00F00C9E" w:rsidRPr="001159BC" w:rsidRDefault="00DC3F3C" w:rsidP="009141EB">
            <w:pPr>
              <w:pStyle w:val="TableText"/>
            </w:pPr>
            <w:r w:rsidRPr="001159BC">
              <w:t>ELA</w:t>
            </w:r>
          </w:p>
        </w:tc>
        <w:tc>
          <w:tcPr>
            <w:tcW w:w="916" w:type="pct"/>
          </w:tcPr>
          <w:p w14:paraId="43C149A8" w14:textId="2C1F6223" w:rsidR="00F00C9E" w:rsidRPr="001159BC" w:rsidRDefault="00FA02C7" w:rsidP="00963D8F">
            <w:pPr>
              <w:pStyle w:val="TableText"/>
            </w:pPr>
            <w:r w:rsidRPr="001159BC">
              <w:t>University of Florida Literacy Institute</w:t>
            </w:r>
          </w:p>
        </w:tc>
        <w:tc>
          <w:tcPr>
            <w:tcW w:w="833" w:type="pct"/>
          </w:tcPr>
          <w:p w14:paraId="69338281" w14:textId="18DD09EA" w:rsidR="00F00C9E" w:rsidRPr="001159BC" w:rsidRDefault="00DC3F3C" w:rsidP="00963D8F">
            <w:pPr>
              <w:pStyle w:val="TableTextCentered"/>
            </w:pPr>
            <w:r w:rsidRPr="001159BC">
              <w:t>Supplemental</w:t>
            </w:r>
          </w:p>
        </w:tc>
        <w:tc>
          <w:tcPr>
            <w:tcW w:w="833" w:type="pct"/>
          </w:tcPr>
          <w:p w14:paraId="03DC74F2" w14:textId="3C55452E" w:rsidR="002F1155" w:rsidRPr="001159BC" w:rsidRDefault="002F1155" w:rsidP="00963D8F">
            <w:pPr>
              <w:pStyle w:val="TableTextCentered"/>
            </w:pPr>
            <w:r w:rsidRPr="001159BC">
              <w:t>NR</w:t>
            </w:r>
          </w:p>
        </w:tc>
        <w:tc>
          <w:tcPr>
            <w:tcW w:w="832" w:type="pct"/>
          </w:tcPr>
          <w:p w14:paraId="78226BD9" w14:textId="355CAAE4" w:rsidR="00F00C9E" w:rsidRPr="001159BC" w:rsidRDefault="00DC3F3C" w:rsidP="00963D8F">
            <w:pPr>
              <w:pStyle w:val="TableTextCentered"/>
            </w:pPr>
            <w:r w:rsidRPr="001159BC">
              <w:t>NR</w:t>
            </w:r>
          </w:p>
        </w:tc>
      </w:tr>
      <w:tr w:rsidR="003E214D" w:rsidRPr="001159BC" w14:paraId="22A4C1AB" w14:textId="77777777" w:rsidTr="0082166C">
        <w:tc>
          <w:tcPr>
            <w:tcW w:w="430" w:type="pct"/>
          </w:tcPr>
          <w:p w14:paraId="485A3E55" w14:textId="358F16F9" w:rsidR="003E214D" w:rsidRPr="001159BC" w:rsidRDefault="00DC3F3C">
            <w:pPr>
              <w:pStyle w:val="TableSubheading"/>
            </w:pPr>
            <w:r w:rsidRPr="001159BC">
              <w:t>K-6</w:t>
            </w:r>
          </w:p>
        </w:tc>
        <w:tc>
          <w:tcPr>
            <w:tcW w:w="1156" w:type="pct"/>
          </w:tcPr>
          <w:p w14:paraId="491612E7" w14:textId="076EC203" w:rsidR="003E214D" w:rsidRPr="001159BC" w:rsidRDefault="00DC3F3C" w:rsidP="009141EB">
            <w:pPr>
              <w:pStyle w:val="TableText"/>
            </w:pPr>
            <w:r w:rsidRPr="001159BC">
              <w:t>ELA</w:t>
            </w:r>
          </w:p>
        </w:tc>
        <w:tc>
          <w:tcPr>
            <w:tcW w:w="916" w:type="pct"/>
          </w:tcPr>
          <w:p w14:paraId="6AB79767" w14:textId="7B2FF925" w:rsidR="003E214D" w:rsidRPr="001159BC" w:rsidRDefault="00DC3F3C" w:rsidP="00963D8F">
            <w:pPr>
              <w:pStyle w:val="TableText"/>
            </w:pPr>
            <w:r w:rsidRPr="001159BC">
              <w:t xml:space="preserve">EL </w:t>
            </w:r>
            <w:r w:rsidR="000376A5">
              <w:t>Education</w:t>
            </w:r>
          </w:p>
        </w:tc>
        <w:tc>
          <w:tcPr>
            <w:tcW w:w="833" w:type="pct"/>
          </w:tcPr>
          <w:p w14:paraId="765E724E" w14:textId="3E640DD4" w:rsidR="003E214D" w:rsidRPr="001159BC" w:rsidRDefault="00DC3F3C" w:rsidP="00963D8F">
            <w:pPr>
              <w:pStyle w:val="TableTextCentered"/>
            </w:pPr>
            <w:r w:rsidRPr="001159BC">
              <w:t>Comprehensive</w:t>
            </w:r>
          </w:p>
        </w:tc>
        <w:tc>
          <w:tcPr>
            <w:tcW w:w="833" w:type="pct"/>
          </w:tcPr>
          <w:p w14:paraId="75A363AF" w14:textId="54C46180" w:rsidR="002F1155" w:rsidRPr="001159BC" w:rsidRDefault="001B0951" w:rsidP="00963D8F">
            <w:pPr>
              <w:pStyle w:val="TableTextCentered"/>
            </w:pPr>
            <w:r w:rsidRPr="001159BC">
              <w:t>M</w:t>
            </w:r>
            <w:r w:rsidR="003411C1">
              <w:t>E</w:t>
            </w:r>
          </w:p>
        </w:tc>
        <w:tc>
          <w:tcPr>
            <w:tcW w:w="832" w:type="pct"/>
          </w:tcPr>
          <w:p w14:paraId="183D729B" w14:textId="0CDD481D" w:rsidR="003E214D" w:rsidRPr="001159BC" w:rsidRDefault="001B0951" w:rsidP="00963D8F">
            <w:pPr>
              <w:pStyle w:val="TableTextCentered"/>
            </w:pPr>
            <w:r w:rsidRPr="001159BC">
              <w:t>ME</w:t>
            </w:r>
          </w:p>
        </w:tc>
      </w:tr>
      <w:tr w:rsidR="000C7A2A" w:rsidRPr="001159BC" w14:paraId="171B65EC" w14:textId="77777777" w:rsidTr="0082166C">
        <w:trPr>
          <w:cnfStyle w:val="000000100000" w:firstRow="0" w:lastRow="0" w:firstColumn="0" w:lastColumn="0" w:oddVBand="0" w:evenVBand="0" w:oddHBand="1" w:evenHBand="0" w:firstRowFirstColumn="0" w:firstRowLastColumn="0" w:lastRowFirstColumn="0" w:lastRowLastColumn="0"/>
        </w:trPr>
        <w:tc>
          <w:tcPr>
            <w:tcW w:w="430" w:type="pct"/>
          </w:tcPr>
          <w:p w14:paraId="2B985C43" w14:textId="4D710D06" w:rsidR="00F00C9E" w:rsidRPr="001159BC" w:rsidRDefault="00DC3F3C">
            <w:pPr>
              <w:pStyle w:val="TableSubheading"/>
            </w:pPr>
            <w:r w:rsidRPr="001159BC">
              <w:t>K-5</w:t>
            </w:r>
          </w:p>
        </w:tc>
        <w:tc>
          <w:tcPr>
            <w:tcW w:w="1156" w:type="pct"/>
          </w:tcPr>
          <w:p w14:paraId="0F184013" w14:textId="637D4728" w:rsidR="00F00C9E" w:rsidRPr="001159BC" w:rsidRDefault="00DC3F3C" w:rsidP="009141EB">
            <w:pPr>
              <w:pStyle w:val="TableText"/>
            </w:pPr>
            <w:r w:rsidRPr="001159BC">
              <w:t>Science</w:t>
            </w:r>
          </w:p>
        </w:tc>
        <w:tc>
          <w:tcPr>
            <w:tcW w:w="916" w:type="pct"/>
          </w:tcPr>
          <w:p w14:paraId="305EC230" w14:textId="581FC529" w:rsidR="00F00C9E" w:rsidRPr="001159BC" w:rsidRDefault="00DC3F3C" w:rsidP="00963D8F">
            <w:pPr>
              <w:pStyle w:val="TableText"/>
            </w:pPr>
            <w:r w:rsidRPr="001159BC">
              <w:t>Mystery Science</w:t>
            </w:r>
          </w:p>
        </w:tc>
        <w:tc>
          <w:tcPr>
            <w:tcW w:w="833" w:type="pct"/>
          </w:tcPr>
          <w:p w14:paraId="3E4C8880" w14:textId="55DBAADB" w:rsidR="00F00C9E" w:rsidRPr="001159BC" w:rsidRDefault="00DC3F3C" w:rsidP="00963D8F">
            <w:pPr>
              <w:pStyle w:val="TableTextCentered"/>
            </w:pPr>
            <w:r w:rsidRPr="001159BC">
              <w:t>Supplemental</w:t>
            </w:r>
          </w:p>
        </w:tc>
        <w:tc>
          <w:tcPr>
            <w:tcW w:w="833" w:type="pct"/>
          </w:tcPr>
          <w:p w14:paraId="72A2383B" w14:textId="2F714E5C" w:rsidR="002F1155" w:rsidRPr="001159BC" w:rsidRDefault="002F1155" w:rsidP="00963D8F">
            <w:pPr>
              <w:pStyle w:val="TableTextCentered"/>
            </w:pPr>
            <w:r w:rsidRPr="001159BC">
              <w:t>NR</w:t>
            </w:r>
          </w:p>
        </w:tc>
        <w:tc>
          <w:tcPr>
            <w:tcW w:w="832" w:type="pct"/>
          </w:tcPr>
          <w:p w14:paraId="191D60E8" w14:textId="19BA8F72" w:rsidR="00F00C9E" w:rsidRPr="001159BC" w:rsidRDefault="00DC3F3C" w:rsidP="00963D8F">
            <w:pPr>
              <w:pStyle w:val="TableTextCentered"/>
            </w:pPr>
            <w:r w:rsidRPr="001159BC">
              <w:t>NR</w:t>
            </w:r>
          </w:p>
        </w:tc>
      </w:tr>
      <w:tr w:rsidR="00F00C9E" w:rsidRPr="001159BC" w14:paraId="17485D39" w14:textId="77777777" w:rsidTr="0082166C">
        <w:tc>
          <w:tcPr>
            <w:tcW w:w="430" w:type="pct"/>
          </w:tcPr>
          <w:p w14:paraId="42B45DC3" w14:textId="050D6C5C" w:rsidR="00F00C9E" w:rsidRPr="001159BC" w:rsidRDefault="00DC3F3C">
            <w:pPr>
              <w:pStyle w:val="TableSubheading"/>
            </w:pPr>
            <w:r w:rsidRPr="001159BC">
              <w:t>K-5</w:t>
            </w:r>
          </w:p>
        </w:tc>
        <w:tc>
          <w:tcPr>
            <w:tcW w:w="1156" w:type="pct"/>
          </w:tcPr>
          <w:p w14:paraId="1C7DE892" w14:textId="7D9F53AC" w:rsidR="00F00C9E" w:rsidRPr="001159BC" w:rsidRDefault="00DC3F3C" w:rsidP="009141EB">
            <w:pPr>
              <w:pStyle w:val="TableText"/>
            </w:pPr>
            <w:r w:rsidRPr="001159BC">
              <w:t>Science</w:t>
            </w:r>
          </w:p>
        </w:tc>
        <w:tc>
          <w:tcPr>
            <w:tcW w:w="916" w:type="pct"/>
          </w:tcPr>
          <w:p w14:paraId="254FDDA4" w14:textId="1A41C806" w:rsidR="00F00C9E" w:rsidRPr="001159BC" w:rsidRDefault="00DC3F3C" w:rsidP="00963D8F">
            <w:pPr>
              <w:pStyle w:val="TableText"/>
            </w:pPr>
            <w:proofErr w:type="spellStart"/>
            <w:r w:rsidRPr="001159BC">
              <w:t>BetterLesson</w:t>
            </w:r>
            <w:proofErr w:type="spellEnd"/>
            <w:r w:rsidRPr="001159BC">
              <w:t xml:space="preserve"> Science</w:t>
            </w:r>
          </w:p>
        </w:tc>
        <w:tc>
          <w:tcPr>
            <w:tcW w:w="833" w:type="pct"/>
          </w:tcPr>
          <w:p w14:paraId="03F6A3B0" w14:textId="6590B242" w:rsidR="00F00C9E" w:rsidRPr="001159BC" w:rsidRDefault="00DC3F3C" w:rsidP="00963D8F">
            <w:pPr>
              <w:pStyle w:val="TableTextCentered"/>
            </w:pPr>
            <w:r w:rsidRPr="001159BC">
              <w:t>Supplemental</w:t>
            </w:r>
          </w:p>
        </w:tc>
        <w:tc>
          <w:tcPr>
            <w:tcW w:w="833" w:type="pct"/>
          </w:tcPr>
          <w:p w14:paraId="5342946B" w14:textId="28D7E3AF" w:rsidR="002F1155" w:rsidRPr="001159BC" w:rsidRDefault="002F1155" w:rsidP="00963D8F">
            <w:pPr>
              <w:pStyle w:val="TableTextCentered"/>
            </w:pPr>
            <w:r w:rsidRPr="001159BC">
              <w:t>NR</w:t>
            </w:r>
          </w:p>
        </w:tc>
        <w:tc>
          <w:tcPr>
            <w:tcW w:w="832" w:type="pct"/>
          </w:tcPr>
          <w:p w14:paraId="27F258E0" w14:textId="251DBB5E" w:rsidR="00F00C9E" w:rsidRPr="001159BC" w:rsidRDefault="00DC3F3C" w:rsidP="00963D8F">
            <w:pPr>
              <w:pStyle w:val="TableTextCentered"/>
            </w:pPr>
            <w:r w:rsidRPr="001159BC">
              <w:t>NR</w:t>
            </w:r>
          </w:p>
        </w:tc>
      </w:tr>
      <w:tr w:rsidR="000C7A2A" w:rsidRPr="001159BC" w14:paraId="5CE3A276" w14:textId="77777777" w:rsidTr="0082166C">
        <w:trPr>
          <w:cnfStyle w:val="000000100000" w:firstRow="0" w:lastRow="0" w:firstColumn="0" w:lastColumn="0" w:oddVBand="0" w:evenVBand="0" w:oddHBand="1" w:evenHBand="0" w:firstRowFirstColumn="0" w:firstRowLastColumn="0" w:lastRowFirstColumn="0" w:lastRowLastColumn="0"/>
        </w:trPr>
        <w:tc>
          <w:tcPr>
            <w:tcW w:w="430" w:type="pct"/>
          </w:tcPr>
          <w:p w14:paraId="25A680C9" w14:textId="2024477F" w:rsidR="003E214D" w:rsidRPr="001159BC" w:rsidRDefault="00DC3F3C">
            <w:pPr>
              <w:pStyle w:val="TableSubheading"/>
            </w:pPr>
            <w:r w:rsidRPr="001159BC">
              <w:t>K-</w:t>
            </w:r>
            <w:r w:rsidR="0082166C">
              <w:t>5</w:t>
            </w:r>
          </w:p>
        </w:tc>
        <w:tc>
          <w:tcPr>
            <w:tcW w:w="1156" w:type="pct"/>
          </w:tcPr>
          <w:p w14:paraId="7FA75351" w14:textId="41C0A2D8" w:rsidR="003E214D" w:rsidRPr="001159BC" w:rsidRDefault="00DC3F3C" w:rsidP="009141EB">
            <w:pPr>
              <w:pStyle w:val="TableText"/>
            </w:pPr>
            <w:r w:rsidRPr="001159BC">
              <w:t>Science</w:t>
            </w:r>
          </w:p>
        </w:tc>
        <w:tc>
          <w:tcPr>
            <w:tcW w:w="916" w:type="pct"/>
          </w:tcPr>
          <w:p w14:paraId="264085CB" w14:textId="163400C7" w:rsidR="003E214D" w:rsidRPr="001159BC" w:rsidRDefault="00DC3F3C" w:rsidP="00963D8F">
            <w:pPr>
              <w:pStyle w:val="TableText"/>
            </w:pPr>
            <w:r w:rsidRPr="001159BC">
              <w:t>Amplify Science</w:t>
            </w:r>
          </w:p>
        </w:tc>
        <w:tc>
          <w:tcPr>
            <w:tcW w:w="833" w:type="pct"/>
          </w:tcPr>
          <w:p w14:paraId="2DEF9DD6" w14:textId="640E90A2" w:rsidR="003E214D" w:rsidRPr="001159BC" w:rsidRDefault="00DC3F3C" w:rsidP="00963D8F">
            <w:pPr>
              <w:pStyle w:val="TableTextCentered"/>
            </w:pPr>
            <w:r w:rsidRPr="001159BC">
              <w:t>Comprehensive</w:t>
            </w:r>
          </w:p>
        </w:tc>
        <w:tc>
          <w:tcPr>
            <w:tcW w:w="833" w:type="pct"/>
          </w:tcPr>
          <w:p w14:paraId="7BD72AC6" w14:textId="2AD78723" w:rsidR="002F1155" w:rsidRPr="001159BC" w:rsidRDefault="001B0951" w:rsidP="00963D8F">
            <w:pPr>
              <w:pStyle w:val="TableTextCentered"/>
            </w:pPr>
            <w:r w:rsidRPr="001159BC">
              <w:t>M</w:t>
            </w:r>
            <w:r w:rsidR="0082166C">
              <w:t>E</w:t>
            </w:r>
          </w:p>
        </w:tc>
        <w:tc>
          <w:tcPr>
            <w:tcW w:w="832" w:type="pct"/>
          </w:tcPr>
          <w:p w14:paraId="67D46718" w14:textId="296825CE" w:rsidR="003E214D" w:rsidRPr="001159BC" w:rsidRDefault="001B0951" w:rsidP="00963D8F">
            <w:pPr>
              <w:pStyle w:val="TableTextCentered"/>
            </w:pPr>
            <w:r w:rsidRPr="001159BC">
              <w:t>ME</w:t>
            </w:r>
          </w:p>
        </w:tc>
      </w:tr>
      <w:tr w:rsidR="0082166C" w:rsidRPr="001159BC" w14:paraId="1E5D6A20" w14:textId="77777777" w:rsidTr="0082166C">
        <w:tc>
          <w:tcPr>
            <w:tcW w:w="430" w:type="pct"/>
          </w:tcPr>
          <w:p w14:paraId="4B2DB614" w14:textId="5E77E953" w:rsidR="0082166C" w:rsidRPr="001159BC" w:rsidRDefault="00C75EE9">
            <w:pPr>
              <w:pStyle w:val="TableSubheading"/>
            </w:pPr>
            <w:r>
              <w:t>6</w:t>
            </w:r>
          </w:p>
        </w:tc>
        <w:tc>
          <w:tcPr>
            <w:tcW w:w="1156" w:type="pct"/>
          </w:tcPr>
          <w:p w14:paraId="33AEF635" w14:textId="5C32BBA3" w:rsidR="0082166C" w:rsidRPr="001159BC" w:rsidRDefault="00C75EE9" w:rsidP="009141EB">
            <w:pPr>
              <w:pStyle w:val="TableText"/>
            </w:pPr>
            <w:r>
              <w:t>Science</w:t>
            </w:r>
          </w:p>
        </w:tc>
        <w:tc>
          <w:tcPr>
            <w:tcW w:w="916" w:type="pct"/>
          </w:tcPr>
          <w:p w14:paraId="5A281A08" w14:textId="1BCE051C" w:rsidR="0082166C" w:rsidRPr="001159BC" w:rsidRDefault="00C75EE9" w:rsidP="00963D8F">
            <w:pPr>
              <w:pStyle w:val="TableText"/>
            </w:pPr>
            <w:r>
              <w:t>Amplify Science</w:t>
            </w:r>
          </w:p>
        </w:tc>
        <w:tc>
          <w:tcPr>
            <w:tcW w:w="833" w:type="pct"/>
          </w:tcPr>
          <w:p w14:paraId="4F7B8962" w14:textId="1C97AF3E" w:rsidR="0082166C" w:rsidRPr="001159BC" w:rsidRDefault="00C75EE9" w:rsidP="00963D8F">
            <w:pPr>
              <w:pStyle w:val="TableTextCentered"/>
            </w:pPr>
            <w:r>
              <w:t>Comprehensive</w:t>
            </w:r>
          </w:p>
        </w:tc>
        <w:tc>
          <w:tcPr>
            <w:tcW w:w="833" w:type="pct"/>
          </w:tcPr>
          <w:p w14:paraId="515264B2" w14:textId="458D0640" w:rsidR="0082166C" w:rsidRPr="001159BC" w:rsidRDefault="00C75EE9" w:rsidP="00963D8F">
            <w:pPr>
              <w:pStyle w:val="TableTextCentered"/>
            </w:pPr>
            <w:r>
              <w:t>PME</w:t>
            </w:r>
          </w:p>
        </w:tc>
        <w:tc>
          <w:tcPr>
            <w:tcW w:w="832" w:type="pct"/>
          </w:tcPr>
          <w:p w14:paraId="60EDD050" w14:textId="015E6BEB" w:rsidR="0082166C" w:rsidRPr="001159BC" w:rsidRDefault="00644C35" w:rsidP="00963D8F">
            <w:pPr>
              <w:pStyle w:val="TableTextCentered"/>
            </w:pPr>
            <w:r>
              <w:t>ME</w:t>
            </w:r>
          </w:p>
        </w:tc>
      </w:tr>
      <w:tr w:rsidR="00CA3A1A" w:rsidRPr="001159BC" w14:paraId="5C9B2F59" w14:textId="77777777" w:rsidTr="0082166C">
        <w:trPr>
          <w:cnfStyle w:val="000000100000" w:firstRow="0" w:lastRow="0" w:firstColumn="0" w:lastColumn="0" w:oddVBand="0" w:evenVBand="0" w:oddHBand="1" w:evenHBand="0" w:firstRowFirstColumn="0" w:firstRowLastColumn="0" w:lastRowFirstColumn="0" w:lastRowLastColumn="0"/>
        </w:trPr>
        <w:tc>
          <w:tcPr>
            <w:tcW w:w="430" w:type="pct"/>
          </w:tcPr>
          <w:p w14:paraId="0B127FBE" w14:textId="57005B47" w:rsidR="00CA3A1A" w:rsidRPr="001159BC" w:rsidRDefault="00CA3A1A" w:rsidP="00CA3A1A">
            <w:pPr>
              <w:pStyle w:val="TableSubheading"/>
            </w:pPr>
            <w:r w:rsidRPr="001159BC">
              <w:t>K-5</w:t>
            </w:r>
          </w:p>
        </w:tc>
        <w:tc>
          <w:tcPr>
            <w:tcW w:w="1156" w:type="pct"/>
          </w:tcPr>
          <w:p w14:paraId="5FBB411D" w14:textId="5EB1B8C9" w:rsidR="00CA3A1A" w:rsidRPr="001159BC" w:rsidRDefault="00CA3A1A" w:rsidP="009141EB">
            <w:pPr>
              <w:pStyle w:val="TableText"/>
            </w:pPr>
            <w:r w:rsidRPr="001159BC">
              <w:t>Science</w:t>
            </w:r>
          </w:p>
        </w:tc>
        <w:tc>
          <w:tcPr>
            <w:tcW w:w="916" w:type="pct"/>
          </w:tcPr>
          <w:p w14:paraId="2DBDCC01" w14:textId="630AD162" w:rsidR="00CA3A1A" w:rsidRPr="001159BC" w:rsidRDefault="00CA3A1A" w:rsidP="00963D8F">
            <w:pPr>
              <w:pStyle w:val="TableText"/>
            </w:pPr>
            <w:proofErr w:type="spellStart"/>
            <w:r w:rsidRPr="001159BC">
              <w:t>OpenSciEd</w:t>
            </w:r>
            <w:proofErr w:type="spellEnd"/>
          </w:p>
        </w:tc>
        <w:tc>
          <w:tcPr>
            <w:tcW w:w="833" w:type="pct"/>
          </w:tcPr>
          <w:p w14:paraId="65480D5D" w14:textId="310F78B1" w:rsidR="00CA3A1A" w:rsidRPr="001159BC" w:rsidRDefault="00CA3A1A" w:rsidP="00963D8F">
            <w:pPr>
              <w:pStyle w:val="TableTextCentered"/>
            </w:pPr>
            <w:r w:rsidRPr="001159BC">
              <w:t>Comprehensive</w:t>
            </w:r>
          </w:p>
        </w:tc>
        <w:tc>
          <w:tcPr>
            <w:tcW w:w="833" w:type="pct"/>
          </w:tcPr>
          <w:p w14:paraId="74CB0008" w14:textId="740AB615" w:rsidR="002F1155" w:rsidRPr="001159BC" w:rsidRDefault="00317364" w:rsidP="00963D8F">
            <w:pPr>
              <w:pStyle w:val="TableTextCentered"/>
            </w:pPr>
            <w:r>
              <w:t>NR</w:t>
            </w:r>
          </w:p>
        </w:tc>
        <w:tc>
          <w:tcPr>
            <w:tcW w:w="832" w:type="pct"/>
          </w:tcPr>
          <w:p w14:paraId="1835A22C" w14:textId="0D1381A9" w:rsidR="00CA3A1A" w:rsidRPr="001159BC" w:rsidRDefault="00CA3A1A" w:rsidP="00963D8F">
            <w:pPr>
              <w:pStyle w:val="TableTextCentered"/>
            </w:pPr>
            <w:r w:rsidRPr="001159BC">
              <w:t>NR</w:t>
            </w:r>
          </w:p>
        </w:tc>
      </w:tr>
      <w:tr w:rsidR="000C7A2A" w:rsidRPr="001159BC" w14:paraId="76B15FB7" w14:textId="77777777" w:rsidTr="0082166C">
        <w:tc>
          <w:tcPr>
            <w:tcW w:w="430" w:type="pct"/>
          </w:tcPr>
          <w:p w14:paraId="23DC622F" w14:textId="43BA8E6E" w:rsidR="003E214D" w:rsidRPr="001159BC" w:rsidRDefault="00CA3A1A">
            <w:pPr>
              <w:pStyle w:val="TableSubheading"/>
            </w:pPr>
            <w:r w:rsidRPr="001159BC">
              <w:t>6</w:t>
            </w:r>
          </w:p>
        </w:tc>
        <w:tc>
          <w:tcPr>
            <w:tcW w:w="1156" w:type="pct"/>
          </w:tcPr>
          <w:p w14:paraId="58AF6C54" w14:textId="7E902DD8" w:rsidR="003E214D" w:rsidRPr="001159BC" w:rsidRDefault="00CA3A1A" w:rsidP="009141EB">
            <w:pPr>
              <w:pStyle w:val="TableText"/>
            </w:pPr>
            <w:r w:rsidRPr="001159BC">
              <w:t>Science</w:t>
            </w:r>
          </w:p>
        </w:tc>
        <w:tc>
          <w:tcPr>
            <w:tcW w:w="916" w:type="pct"/>
          </w:tcPr>
          <w:p w14:paraId="61E074D3" w14:textId="20181CD6" w:rsidR="003E214D" w:rsidRPr="001159BC" w:rsidRDefault="00CA3A1A" w:rsidP="00963D8F">
            <w:pPr>
              <w:pStyle w:val="TableText"/>
            </w:pPr>
            <w:proofErr w:type="spellStart"/>
            <w:r w:rsidRPr="001159BC">
              <w:t>OpenSciEd</w:t>
            </w:r>
            <w:proofErr w:type="spellEnd"/>
          </w:p>
        </w:tc>
        <w:tc>
          <w:tcPr>
            <w:tcW w:w="833" w:type="pct"/>
          </w:tcPr>
          <w:p w14:paraId="1635D980" w14:textId="1BDC5DD2" w:rsidR="003E214D" w:rsidRPr="001159BC" w:rsidRDefault="00CA3A1A" w:rsidP="00963D8F">
            <w:pPr>
              <w:pStyle w:val="TableTextCentered"/>
            </w:pPr>
            <w:r w:rsidRPr="001159BC">
              <w:t> Comprehensive</w:t>
            </w:r>
          </w:p>
        </w:tc>
        <w:tc>
          <w:tcPr>
            <w:tcW w:w="833" w:type="pct"/>
          </w:tcPr>
          <w:p w14:paraId="10A3C60B" w14:textId="59F84375" w:rsidR="002F1155" w:rsidRPr="001159BC" w:rsidRDefault="001B0951" w:rsidP="00963D8F">
            <w:pPr>
              <w:pStyle w:val="TableTextCentered"/>
            </w:pPr>
            <w:r w:rsidRPr="001159BC">
              <w:t>M</w:t>
            </w:r>
            <w:r w:rsidR="00317364">
              <w:t>E</w:t>
            </w:r>
          </w:p>
        </w:tc>
        <w:tc>
          <w:tcPr>
            <w:tcW w:w="832" w:type="pct"/>
          </w:tcPr>
          <w:p w14:paraId="26644921" w14:textId="2440B4D9" w:rsidR="003E214D" w:rsidRPr="001159BC" w:rsidRDefault="00D2589C" w:rsidP="00963D8F">
            <w:pPr>
              <w:pStyle w:val="TableTextCentered"/>
            </w:pPr>
            <w:r>
              <w:t>ME</w:t>
            </w:r>
          </w:p>
        </w:tc>
      </w:tr>
      <w:tr w:rsidR="00CA3A1A" w:rsidRPr="001159BC" w14:paraId="49FC609F" w14:textId="77777777" w:rsidTr="0082166C">
        <w:trPr>
          <w:cnfStyle w:val="000000100000" w:firstRow="0" w:lastRow="0" w:firstColumn="0" w:lastColumn="0" w:oddVBand="0" w:evenVBand="0" w:oddHBand="1" w:evenHBand="0" w:firstRowFirstColumn="0" w:firstRowLastColumn="0" w:lastRowFirstColumn="0" w:lastRowLastColumn="0"/>
        </w:trPr>
        <w:tc>
          <w:tcPr>
            <w:tcW w:w="430" w:type="pct"/>
          </w:tcPr>
          <w:p w14:paraId="60E70313" w14:textId="72139EE8" w:rsidR="00CA3A1A" w:rsidRPr="001159BC" w:rsidRDefault="00CA3A1A" w:rsidP="00CA3A1A">
            <w:pPr>
              <w:pStyle w:val="TableSubheading"/>
            </w:pPr>
            <w:r w:rsidRPr="001159BC">
              <w:t>5-6</w:t>
            </w:r>
          </w:p>
        </w:tc>
        <w:tc>
          <w:tcPr>
            <w:tcW w:w="1156" w:type="pct"/>
          </w:tcPr>
          <w:p w14:paraId="196DCC24" w14:textId="354EFB3E" w:rsidR="00CA3A1A" w:rsidRPr="001159BC" w:rsidRDefault="00CA3A1A" w:rsidP="009141EB">
            <w:pPr>
              <w:pStyle w:val="TableText"/>
            </w:pPr>
            <w:r w:rsidRPr="001159BC">
              <w:t>History/</w:t>
            </w:r>
            <w:r w:rsidR="00986EB9" w:rsidRPr="001159BC">
              <w:t>s</w:t>
            </w:r>
            <w:r w:rsidRPr="001159BC">
              <w:t xml:space="preserve">ocial </w:t>
            </w:r>
            <w:r w:rsidR="00986EB9" w:rsidRPr="001159BC">
              <w:t>s</w:t>
            </w:r>
            <w:r w:rsidRPr="001159BC">
              <w:t>tudies</w:t>
            </w:r>
          </w:p>
        </w:tc>
        <w:tc>
          <w:tcPr>
            <w:tcW w:w="916" w:type="pct"/>
          </w:tcPr>
          <w:p w14:paraId="243D4B8F" w14:textId="0028F99C" w:rsidR="00CA3A1A" w:rsidRPr="001159BC" w:rsidRDefault="00CA3A1A" w:rsidP="00963D8F">
            <w:pPr>
              <w:pStyle w:val="TableText"/>
            </w:pPr>
            <w:r w:rsidRPr="001159BC">
              <w:t>Investigating History</w:t>
            </w:r>
          </w:p>
        </w:tc>
        <w:tc>
          <w:tcPr>
            <w:tcW w:w="833" w:type="pct"/>
          </w:tcPr>
          <w:p w14:paraId="5E88758E" w14:textId="3EFC8E65" w:rsidR="00CA3A1A" w:rsidRPr="001159BC" w:rsidRDefault="00CA3A1A" w:rsidP="00963D8F">
            <w:pPr>
              <w:pStyle w:val="TableTextCentered"/>
            </w:pPr>
            <w:r w:rsidRPr="001159BC">
              <w:t>Comprehensive</w:t>
            </w:r>
          </w:p>
        </w:tc>
        <w:tc>
          <w:tcPr>
            <w:tcW w:w="833" w:type="pct"/>
          </w:tcPr>
          <w:p w14:paraId="115945A6" w14:textId="484EDDD0" w:rsidR="002F1155" w:rsidRPr="001159BC" w:rsidRDefault="002F1155" w:rsidP="00963D8F">
            <w:pPr>
              <w:pStyle w:val="TableTextCentered"/>
            </w:pPr>
            <w:r w:rsidRPr="001159BC">
              <w:t>NR</w:t>
            </w:r>
          </w:p>
        </w:tc>
        <w:tc>
          <w:tcPr>
            <w:tcW w:w="832" w:type="pct"/>
          </w:tcPr>
          <w:p w14:paraId="3412A2CD" w14:textId="044D97C3" w:rsidR="00CA3A1A" w:rsidRPr="001159BC" w:rsidRDefault="00CA3A1A" w:rsidP="00963D8F">
            <w:pPr>
              <w:pStyle w:val="TableTextCentered"/>
            </w:pPr>
            <w:r w:rsidRPr="001159BC">
              <w:t>NR</w:t>
            </w:r>
          </w:p>
        </w:tc>
      </w:tr>
      <w:tr w:rsidR="000C7A2A" w:rsidRPr="001159BC" w14:paraId="1BE01D12" w14:textId="77777777" w:rsidTr="0082166C">
        <w:tc>
          <w:tcPr>
            <w:tcW w:w="430" w:type="pct"/>
          </w:tcPr>
          <w:p w14:paraId="78E8857D" w14:textId="7FC7FADA" w:rsidR="00CA3A1A" w:rsidRPr="001159BC" w:rsidRDefault="00CA3A1A" w:rsidP="00CA3A1A">
            <w:pPr>
              <w:pStyle w:val="TableSubheading"/>
            </w:pPr>
            <w:r w:rsidRPr="001159BC">
              <w:t>K-4</w:t>
            </w:r>
          </w:p>
        </w:tc>
        <w:tc>
          <w:tcPr>
            <w:tcW w:w="1156" w:type="pct"/>
          </w:tcPr>
          <w:p w14:paraId="0B55F6E3" w14:textId="28630465" w:rsidR="00CA3A1A" w:rsidRPr="001159BC" w:rsidRDefault="00CA3A1A" w:rsidP="009141EB">
            <w:pPr>
              <w:pStyle w:val="TableText"/>
            </w:pPr>
            <w:r w:rsidRPr="001159BC">
              <w:t>History/</w:t>
            </w:r>
            <w:r w:rsidR="00986EB9" w:rsidRPr="001159BC">
              <w:t>s</w:t>
            </w:r>
            <w:r w:rsidRPr="001159BC">
              <w:t xml:space="preserve">ocial </w:t>
            </w:r>
            <w:r w:rsidR="00986EB9" w:rsidRPr="001159BC">
              <w:t>s</w:t>
            </w:r>
            <w:r w:rsidRPr="001159BC">
              <w:t>tudies</w:t>
            </w:r>
          </w:p>
        </w:tc>
        <w:tc>
          <w:tcPr>
            <w:tcW w:w="916" w:type="pct"/>
          </w:tcPr>
          <w:p w14:paraId="7BED1A48" w14:textId="3CB685BD" w:rsidR="00CA3A1A" w:rsidRPr="001159BC" w:rsidRDefault="00CA3A1A" w:rsidP="00963D8F">
            <w:pPr>
              <w:pStyle w:val="TableText"/>
            </w:pPr>
            <w:r w:rsidRPr="001159BC">
              <w:t>iCivics</w:t>
            </w:r>
          </w:p>
        </w:tc>
        <w:tc>
          <w:tcPr>
            <w:tcW w:w="833" w:type="pct"/>
          </w:tcPr>
          <w:p w14:paraId="521648B9" w14:textId="413586B7" w:rsidR="00CA3A1A" w:rsidRPr="001159BC" w:rsidRDefault="00CA3A1A" w:rsidP="00963D8F">
            <w:pPr>
              <w:pStyle w:val="TableTextCentered"/>
            </w:pPr>
            <w:r w:rsidRPr="001159BC">
              <w:t>Comprehensive</w:t>
            </w:r>
          </w:p>
        </w:tc>
        <w:tc>
          <w:tcPr>
            <w:tcW w:w="833" w:type="pct"/>
          </w:tcPr>
          <w:p w14:paraId="34D08CA7" w14:textId="6070FA2B" w:rsidR="002F1155" w:rsidRPr="001159BC" w:rsidRDefault="002F1155" w:rsidP="00963D8F">
            <w:pPr>
              <w:pStyle w:val="TableTextCentered"/>
            </w:pPr>
            <w:r w:rsidRPr="001159BC">
              <w:t>NR</w:t>
            </w:r>
          </w:p>
        </w:tc>
        <w:tc>
          <w:tcPr>
            <w:tcW w:w="832" w:type="pct"/>
          </w:tcPr>
          <w:p w14:paraId="3BF0B1C1" w14:textId="2FC3BEDA" w:rsidR="00CA3A1A" w:rsidRPr="001159BC" w:rsidRDefault="00CA3A1A" w:rsidP="00963D8F">
            <w:pPr>
              <w:pStyle w:val="TableTextCentered"/>
            </w:pPr>
            <w:r w:rsidRPr="001159BC">
              <w:t>NR</w:t>
            </w:r>
          </w:p>
        </w:tc>
      </w:tr>
      <w:tr w:rsidR="00CA3A1A" w:rsidRPr="001159BC" w14:paraId="1FFDFA0D" w14:textId="77777777" w:rsidTr="0082166C">
        <w:trPr>
          <w:cnfStyle w:val="000000100000" w:firstRow="0" w:lastRow="0" w:firstColumn="0" w:lastColumn="0" w:oddVBand="0" w:evenVBand="0" w:oddHBand="1" w:evenHBand="0" w:firstRowFirstColumn="0" w:firstRowLastColumn="0" w:lastRowFirstColumn="0" w:lastRowLastColumn="0"/>
        </w:trPr>
        <w:tc>
          <w:tcPr>
            <w:tcW w:w="430" w:type="pct"/>
          </w:tcPr>
          <w:p w14:paraId="6222F93B" w14:textId="6D6E775F" w:rsidR="00CA3A1A" w:rsidRPr="001159BC" w:rsidRDefault="00CA3A1A" w:rsidP="00CA3A1A">
            <w:pPr>
              <w:pStyle w:val="TableSubheading"/>
            </w:pPr>
            <w:r w:rsidRPr="001159BC">
              <w:lastRenderedPageBreak/>
              <w:t>3-5</w:t>
            </w:r>
          </w:p>
        </w:tc>
        <w:tc>
          <w:tcPr>
            <w:tcW w:w="1156" w:type="pct"/>
          </w:tcPr>
          <w:p w14:paraId="72C033C2" w14:textId="62BFD89E" w:rsidR="00CA3A1A" w:rsidRPr="001159BC" w:rsidRDefault="00CA3A1A" w:rsidP="009141EB">
            <w:pPr>
              <w:pStyle w:val="TableText"/>
            </w:pPr>
            <w:r w:rsidRPr="001159BC">
              <w:t>History/</w:t>
            </w:r>
            <w:r w:rsidR="00986EB9" w:rsidRPr="001159BC">
              <w:t>s</w:t>
            </w:r>
            <w:r w:rsidRPr="001159BC">
              <w:t xml:space="preserve">ocial </w:t>
            </w:r>
            <w:r w:rsidR="00986EB9" w:rsidRPr="001159BC">
              <w:t>s</w:t>
            </w:r>
            <w:r w:rsidRPr="001159BC">
              <w:t>tudies</w:t>
            </w:r>
          </w:p>
        </w:tc>
        <w:tc>
          <w:tcPr>
            <w:tcW w:w="916" w:type="pct"/>
          </w:tcPr>
          <w:p w14:paraId="528E85D2" w14:textId="74E610EB" w:rsidR="00CA3A1A" w:rsidRPr="001159BC" w:rsidRDefault="00CA3A1A" w:rsidP="00963D8F">
            <w:pPr>
              <w:pStyle w:val="TableText"/>
            </w:pPr>
            <w:r w:rsidRPr="001159BC">
              <w:t xml:space="preserve">Cornerstones for Civic </w:t>
            </w:r>
            <w:r w:rsidR="002C616C" w:rsidRPr="001159BC">
              <w:t>Engagement</w:t>
            </w:r>
          </w:p>
        </w:tc>
        <w:tc>
          <w:tcPr>
            <w:tcW w:w="833" w:type="pct"/>
          </w:tcPr>
          <w:p w14:paraId="40B0BC4E" w14:textId="1901DA3D" w:rsidR="00CA3A1A" w:rsidRPr="001159BC" w:rsidRDefault="00CA3A1A" w:rsidP="00963D8F">
            <w:pPr>
              <w:pStyle w:val="TableTextCentered"/>
            </w:pPr>
            <w:r w:rsidRPr="001159BC">
              <w:t>Supplemental</w:t>
            </w:r>
          </w:p>
        </w:tc>
        <w:tc>
          <w:tcPr>
            <w:tcW w:w="833" w:type="pct"/>
          </w:tcPr>
          <w:p w14:paraId="2C942C5A" w14:textId="0B20906D" w:rsidR="002F1155" w:rsidRPr="001159BC" w:rsidRDefault="002F1155" w:rsidP="00963D8F">
            <w:pPr>
              <w:pStyle w:val="TableTextCentered"/>
            </w:pPr>
            <w:r w:rsidRPr="001159BC">
              <w:t>NR</w:t>
            </w:r>
          </w:p>
        </w:tc>
        <w:tc>
          <w:tcPr>
            <w:tcW w:w="832" w:type="pct"/>
          </w:tcPr>
          <w:p w14:paraId="5734CF35" w14:textId="037D6EB7" w:rsidR="00CA3A1A" w:rsidRPr="001159BC" w:rsidRDefault="00CA3A1A" w:rsidP="00963D8F">
            <w:pPr>
              <w:pStyle w:val="TableTextCentered"/>
            </w:pPr>
            <w:r w:rsidRPr="001159BC">
              <w:t>NR</w:t>
            </w:r>
          </w:p>
        </w:tc>
      </w:tr>
      <w:tr w:rsidR="000C7A2A" w:rsidRPr="001159BC" w14:paraId="318A03B0" w14:textId="77777777" w:rsidTr="0082166C">
        <w:tc>
          <w:tcPr>
            <w:tcW w:w="430" w:type="pct"/>
          </w:tcPr>
          <w:p w14:paraId="3407E744" w14:textId="6166BE66" w:rsidR="00CA3A1A" w:rsidRPr="001159BC" w:rsidRDefault="00CA3A1A" w:rsidP="00CA3A1A">
            <w:pPr>
              <w:pStyle w:val="TableSubheading"/>
            </w:pPr>
            <w:r w:rsidRPr="001159BC">
              <w:t>K-</w:t>
            </w:r>
            <w:r w:rsidR="00BB06F1">
              <w:t>2</w:t>
            </w:r>
          </w:p>
        </w:tc>
        <w:tc>
          <w:tcPr>
            <w:tcW w:w="1156" w:type="pct"/>
          </w:tcPr>
          <w:p w14:paraId="2E3FFA1D" w14:textId="50BE995D" w:rsidR="00CA3A1A" w:rsidRPr="001159BC" w:rsidRDefault="00CA3A1A" w:rsidP="009141EB">
            <w:pPr>
              <w:pStyle w:val="TableText"/>
            </w:pPr>
            <w:r w:rsidRPr="001159BC">
              <w:t xml:space="preserve">Digital </w:t>
            </w:r>
            <w:r w:rsidR="00D704AB" w:rsidRPr="001159BC">
              <w:t>l</w:t>
            </w:r>
            <w:r w:rsidRPr="001159BC">
              <w:t>iteracy/</w:t>
            </w:r>
            <w:r w:rsidR="00D704AB" w:rsidRPr="001159BC">
              <w:t>c</w:t>
            </w:r>
            <w:r w:rsidRPr="001159BC">
              <w:t xml:space="preserve">omputer </w:t>
            </w:r>
            <w:r w:rsidR="00D704AB" w:rsidRPr="001159BC">
              <w:t>s</w:t>
            </w:r>
            <w:r w:rsidRPr="001159BC">
              <w:t>cience</w:t>
            </w:r>
          </w:p>
        </w:tc>
        <w:tc>
          <w:tcPr>
            <w:tcW w:w="916" w:type="pct"/>
          </w:tcPr>
          <w:p w14:paraId="676AFF47" w14:textId="32DF0D46" w:rsidR="00CA3A1A" w:rsidRPr="001159BC" w:rsidRDefault="00CA3A1A" w:rsidP="00963D8F">
            <w:pPr>
              <w:pStyle w:val="TableText"/>
            </w:pPr>
            <w:r w:rsidRPr="001159BC">
              <w:t>NYC CS</w:t>
            </w:r>
            <w:r w:rsidR="0034608E">
              <w:t>4</w:t>
            </w:r>
            <w:r w:rsidRPr="001159BC">
              <w:t>All</w:t>
            </w:r>
          </w:p>
        </w:tc>
        <w:tc>
          <w:tcPr>
            <w:tcW w:w="833" w:type="pct"/>
          </w:tcPr>
          <w:p w14:paraId="0ED03158" w14:textId="7BE73A82" w:rsidR="00CA3A1A" w:rsidRPr="001159BC" w:rsidRDefault="00CA3A1A" w:rsidP="009141EB">
            <w:pPr>
              <w:pStyle w:val="TableTextCentered"/>
            </w:pPr>
            <w:r w:rsidRPr="001159BC">
              <w:t>Comprehensive</w:t>
            </w:r>
          </w:p>
        </w:tc>
        <w:tc>
          <w:tcPr>
            <w:tcW w:w="833" w:type="pct"/>
          </w:tcPr>
          <w:p w14:paraId="1FB936F8" w14:textId="39E2CE27" w:rsidR="002F1155" w:rsidRPr="001159BC" w:rsidRDefault="001B0951" w:rsidP="009141EB">
            <w:pPr>
              <w:pStyle w:val="TableTextCentered"/>
            </w:pPr>
            <w:r w:rsidRPr="001159BC">
              <w:t>M</w:t>
            </w:r>
            <w:r w:rsidR="00BB06F1">
              <w:t>E</w:t>
            </w:r>
          </w:p>
        </w:tc>
        <w:tc>
          <w:tcPr>
            <w:tcW w:w="832" w:type="pct"/>
          </w:tcPr>
          <w:p w14:paraId="6401BBAF" w14:textId="7E0D1AD3" w:rsidR="00CA3A1A" w:rsidRPr="001159BC" w:rsidRDefault="00CA3A1A" w:rsidP="009141EB">
            <w:pPr>
              <w:pStyle w:val="TableTextCentered"/>
            </w:pPr>
            <w:r w:rsidRPr="001159BC">
              <w:t>NR</w:t>
            </w:r>
          </w:p>
        </w:tc>
      </w:tr>
      <w:tr w:rsidR="00BB06F1" w:rsidRPr="001159BC" w14:paraId="08ED01AF" w14:textId="77777777" w:rsidTr="0082166C">
        <w:trPr>
          <w:cnfStyle w:val="000000100000" w:firstRow="0" w:lastRow="0" w:firstColumn="0" w:lastColumn="0" w:oddVBand="0" w:evenVBand="0" w:oddHBand="1" w:evenHBand="0" w:firstRowFirstColumn="0" w:firstRowLastColumn="0" w:lastRowFirstColumn="0" w:lastRowLastColumn="0"/>
        </w:trPr>
        <w:tc>
          <w:tcPr>
            <w:tcW w:w="430" w:type="pct"/>
          </w:tcPr>
          <w:p w14:paraId="2564263C" w14:textId="4B6FDE08" w:rsidR="00BB06F1" w:rsidRPr="001159BC" w:rsidRDefault="00BB06F1" w:rsidP="00CA3A1A">
            <w:pPr>
              <w:pStyle w:val="TableSubheading"/>
            </w:pPr>
            <w:r>
              <w:t>3-5</w:t>
            </w:r>
          </w:p>
        </w:tc>
        <w:tc>
          <w:tcPr>
            <w:tcW w:w="1156" w:type="pct"/>
          </w:tcPr>
          <w:p w14:paraId="0E1B91DC" w14:textId="5E27CF2F" w:rsidR="00BB06F1" w:rsidRPr="001159BC" w:rsidRDefault="00BB06F1" w:rsidP="009141EB">
            <w:pPr>
              <w:pStyle w:val="TableText"/>
            </w:pPr>
            <w:r w:rsidRPr="001159BC">
              <w:t>Digital literacy/computer science</w:t>
            </w:r>
          </w:p>
        </w:tc>
        <w:tc>
          <w:tcPr>
            <w:tcW w:w="916" w:type="pct"/>
          </w:tcPr>
          <w:p w14:paraId="52B75207" w14:textId="320D0CD3" w:rsidR="00BB06F1" w:rsidRPr="001159BC" w:rsidRDefault="00BB06F1" w:rsidP="00963D8F">
            <w:pPr>
              <w:pStyle w:val="TableText"/>
            </w:pPr>
            <w:r w:rsidRPr="001159BC">
              <w:t>NYC CS</w:t>
            </w:r>
            <w:r w:rsidR="0034608E">
              <w:t>4</w:t>
            </w:r>
            <w:r w:rsidRPr="001159BC">
              <w:t>All</w:t>
            </w:r>
          </w:p>
        </w:tc>
        <w:tc>
          <w:tcPr>
            <w:tcW w:w="833" w:type="pct"/>
          </w:tcPr>
          <w:p w14:paraId="5DD2BDB8" w14:textId="2D695576" w:rsidR="00BB06F1" w:rsidRPr="001159BC" w:rsidRDefault="00BB06F1" w:rsidP="009141EB">
            <w:pPr>
              <w:pStyle w:val="TableTextCentered"/>
            </w:pPr>
            <w:r w:rsidRPr="001159BC">
              <w:t>Comprehensive</w:t>
            </w:r>
          </w:p>
        </w:tc>
        <w:tc>
          <w:tcPr>
            <w:tcW w:w="833" w:type="pct"/>
          </w:tcPr>
          <w:p w14:paraId="78C51A40" w14:textId="259FD759" w:rsidR="00BB06F1" w:rsidRPr="001159BC" w:rsidRDefault="00BB06F1" w:rsidP="009141EB">
            <w:pPr>
              <w:pStyle w:val="TableTextCentered"/>
            </w:pPr>
            <w:r>
              <w:t>PME</w:t>
            </w:r>
          </w:p>
        </w:tc>
        <w:tc>
          <w:tcPr>
            <w:tcW w:w="832" w:type="pct"/>
          </w:tcPr>
          <w:p w14:paraId="3C8D045C" w14:textId="719D8656" w:rsidR="00BB06F1" w:rsidRPr="001159BC" w:rsidRDefault="00DD261C" w:rsidP="009141EB">
            <w:pPr>
              <w:pStyle w:val="TableTextCentered"/>
            </w:pPr>
            <w:r>
              <w:t>NR</w:t>
            </w:r>
          </w:p>
        </w:tc>
      </w:tr>
      <w:tr w:rsidR="00CA3A1A" w:rsidRPr="001159BC" w14:paraId="7A1A11AB" w14:textId="77777777" w:rsidTr="0082166C">
        <w:tc>
          <w:tcPr>
            <w:tcW w:w="430" w:type="pct"/>
          </w:tcPr>
          <w:p w14:paraId="29E62B57" w14:textId="5524B7F8" w:rsidR="00CA3A1A" w:rsidRPr="001159BC" w:rsidRDefault="00CA3A1A" w:rsidP="00CA3A1A">
            <w:pPr>
              <w:pStyle w:val="TableSubheading"/>
            </w:pPr>
            <w:r w:rsidRPr="001159BC">
              <w:t>6</w:t>
            </w:r>
          </w:p>
        </w:tc>
        <w:tc>
          <w:tcPr>
            <w:tcW w:w="1156" w:type="pct"/>
          </w:tcPr>
          <w:p w14:paraId="7E1983DD" w14:textId="71170780" w:rsidR="00CA3A1A" w:rsidRPr="001159BC" w:rsidRDefault="00CA3A1A" w:rsidP="009141EB">
            <w:pPr>
              <w:pStyle w:val="TableText"/>
            </w:pPr>
            <w:r w:rsidRPr="001159BC">
              <w:t xml:space="preserve">Digital </w:t>
            </w:r>
            <w:r w:rsidR="00D704AB" w:rsidRPr="001159BC">
              <w:t>l</w:t>
            </w:r>
            <w:r w:rsidRPr="001159BC">
              <w:t>iteracy/</w:t>
            </w:r>
            <w:r w:rsidR="00D704AB" w:rsidRPr="001159BC">
              <w:t>c</w:t>
            </w:r>
            <w:r w:rsidRPr="001159BC">
              <w:t xml:space="preserve">omputer </w:t>
            </w:r>
            <w:r w:rsidR="00D704AB" w:rsidRPr="001159BC">
              <w:t>s</w:t>
            </w:r>
            <w:r w:rsidRPr="001159BC">
              <w:t>cience</w:t>
            </w:r>
          </w:p>
        </w:tc>
        <w:tc>
          <w:tcPr>
            <w:tcW w:w="916" w:type="pct"/>
          </w:tcPr>
          <w:p w14:paraId="33E4BEA1" w14:textId="39B1BEB0" w:rsidR="00CA3A1A" w:rsidRPr="001159BC" w:rsidRDefault="00CA3A1A" w:rsidP="009141EB">
            <w:pPr>
              <w:pStyle w:val="TableText"/>
            </w:pPr>
            <w:r w:rsidRPr="001159BC">
              <w:t>NYC CS</w:t>
            </w:r>
            <w:r w:rsidR="0034608E">
              <w:t>4</w:t>
            </w:r>
            <w:r w:rsidRPr="001159BC">
              <w:t>All</w:t>
            </w:r>
          </w:p>
        </w:tc>
        <w:tc>
          <w:tcPr>
            <w:tcW w:w="833" w:type="pct"/>
          </w:tcPr>
          <w:p w14:paraId="6971FE61" w14:textId="104EA05E" w:rsidR="00CA3A1A" w:rsidRPr="001159BC" w:rsidRDefault="00CA3A1A" w:rsidP="009141EB">
            <w:pPr>
              <w:pStyle w:val="TableTextCentered"/>
            </w:pPr>
            <w:r w:rsidRPr="001159BC">
              <w:t>Comprehensive</w:t>
            </w:r>
          </w:p>
        </w:tc>
        <w:tc>
          <w:tcPr>
            <w:tcW w:w="833" w:type="pct"/>
          </w:tcPr>
          <w:p w14:paraId="70A2841B" w14:textId="34C78779" w:rsidR="002F1155" w:rsidRPr="001159BC" w:rsidRDefault="002F1155" w:rsidP="009141EB">
            <w:pPr>
              <w:pStyle w:val="TableTextCentered"/>
            </w:pPr>
            <w:r w:rsidRPr="001159BC">
              <w:t>NR</w:t>
            </w:r>
          </w:p>
        </w:tc>
        <w:tc>
          <w:tcPr>
            <w:tcW w:w="832" w:type="pct"/>
          </w:tcPr>
          <w:p w14:paraId="5538AB8D" w14:textId="57CB0145" w:rsidR="00CA3A1A" w:rsidRPr="001159BC" w:rsidRDefault="00CA3A1A" w:rsidP="009141EB">
            <w:pPr>
              <w:pStyle w:val="TableTextCentered"/>
            </w:pPr>
            <w:r w:rsidRPr="001159BC">
              <w:t>NR</w:t>
            </w:r>
          </w:p>
        </w:tc>
      </w:tr>
      <w:tr w:rsidR="000C7A2A" w:rsidRPr="001159BC" w14:paraId="2B146241" w14:textId="77777777" w:rsidTr="0082166C">
        <w:trPr>
          <w:cnfStyle w:val="000000100000" w:firstRow="0" w:lastRow="0" w:firstColumn="0" w:lastColumn="0" w:oddVBand="0" w:evenVBand="0" w:oddHBand="1" w:evenHBand="0" w:firstRowFirstColumn="0" w:firstRowLastColumn="0" w:lastRowFirstColumn="0" w:lastRowLastColumn="0"/>
        </w:trPr>
        <w:tc>
          <w:tcPr>
            <w:tcW w:w="430" w:type="pct"/>
          </w:tcPr>
          <w:p w14:paraId="2F962701" w14:textId="52F13AAE" w:rsidR="00CA3A1A" w:rsidRPr="001159BC" w:rsidRDefault="000E4FBD" w:rsidP="00CA3A1A">
            <w:pPr>
              <w:pStyle w:val="TableSubheading"/>
            </w:pPr>
            <w:r w:rsidRPr="001159BC">
              <w:t>7</w:t>
            </w:r>
            <w:r w:rsidR="00CA3A1A" w:rsidRPr="001159BC">
              <w:t>-12</w:t>
            </w:r>
          </w:p>
        </w:tc>
        <w:tc>
          <w:tcPr>
            <w:tcW w:w="1156" w:type="pct"/>
          </w:tcPr>
          <w:p w14:paraId="2E630F68" w14:textId="1B87BAE7" w:rsidR="00CA3A1A" w:rsidRPr="001159BC" w:rsidRDefault="007539B9" w:rsidP="009141EB">
            <w:pPr>
              <w:pStyle w:val="TableText"/>
            </w:pPr>
            <w:r w:rsidRPr="001159BC">
              <w:t>Mathematics</w:t>
            </w:r>
          </w:p>
        </w:tc>
        <w:tc>
          <w:tcPr>
            <w:tcW w:w="916" w:type="pct"/>
          </w:tcPr>
          <w:p w14:paraId="2952CB8B" w14:textId="4119FE12" w:rsidR="00CA3A1A" w:rsidRPr="001159BC" w:rsidRDefault="00CA3A1A" w:rsidP="009141EB">
            <w:pPr>
              <w:pStyle w:val="TableText"/>
            </w:pPr>
            <w:r w:rsidRPr="001159BC">
              <w:t xml:space="preserve">Teacher </w:t>
            </w:r>
            <w:r w:rsidR="009E4ACB" w:rsidRPr="001159BC">
              <w:t>d</w:t>
            </w:r>
            <w:r w:rsidRPr="001159BC">
              <w:t>eveloped</w:t>
            </w:r>
          </w:p>
        </w:tc>
        <w:tc>
          <w:tcPr>
            <w:tcW w:w="833" w:type="pct"/>
          </w:tcPr>
          <w:p w14:paraId="68576744" w14:textId="494FC922" w:rsidR="00CA3A1A" w:rsidRPr="001159BC" w:rsidRDefault="00CA3A1A" w:rsidP="009141EB">
            <w:pPr>
              <w:pStyle w:val="TableTextCentered"/>
            </w:pPr>
            <w:r w:rsidRPr="001159BC">
              <w:t>Comprehensive</w:t>
            </w:r>
          </w:p>
        </w:tc>
        <w:tc>
          <w:tcPr>
            <w:tcW w:w="833" w:type="pct"/>
          </w:tcPr>
          <w:p w14:paraId="3C5E179F" w14:textId="6DC04C18" w:rsidR="002F1155" w:rsidRPr="001159BC" w:rsidRDefault="002F1155" w:rsidP="009141EB">
            <w:pPr>
              <w:pStyle w:val="TableTextCentered"/>
            </w:pPr>
            <w:r w:rsidRPr="001159BC">
              <w:t>NR</w:t>
            </w:r>
          </w:p>
        </w:tc>
        <w:tc>
          <w:tcPr>
            <w:tcW w:w="832" w:type="pct"/>
          </w:tcPr>
          <w:p w14:paraId="7C217863" w14:textId="21FC8E35" w:rsidR="00CA3A1A" w:rsidRPr="001159BC" w:rsidRDefault="00CA3A1A" w:rsidP="009141EB">
            <w:pPr>
              <w:pStyle w:val="TableTextCentered"/>
            </w:pPr>
            <w:r w:rsidRPr="001159BC">
              <w:t>NR</w:t>
            </w:r>
          </w:p>
        </w:tc>
      </w:tr>
      <w:tr w:rsidR="00A31B56" w:rsidRPr="001159BC" w14:paraId="1781D1E9" w14:textId="77777777" w:rsidTr="0082166C">
        <w:tc>
          <w:tcPr>
            <w:tcW w:w="430" w:type="pct"/>
          </w:tcPr>
          <w:p w14:paraId="3A4B96FF" w14:textId="196F20B5" w:rsidR="00A31B56" w:rsidRPr="001159BC" w:rsidRDefault="00A31B56" w:rsidP="00CA3A1A">
            <w:pPr>
              <w:pStyle w:val="TableSubheading"/>
            </w:pPr>
            <w:r w:rsidRPr="001159BC">
              <w:t>7-8</w:t>
            </w:r>
          </w:p>
        </w:tc>
        <w:tc>
          <w:tcPr>
            <w:tcW w:w="1156" w:type="pct"/>
          </w:tcPr>
          <w:p w14:paraId="00EC8BB5" w14:textId="1D34BD53" w:rsidR="00A31B56" w:rsidRPr="001159BC" w:rsidRDefault="007539B9" w:rsidP="009141EB">
            <w:pPr>
              <w:pStyle w:val="TableText"/>
            </w:pPr>
            <w:r w:rsidRPr="001159BC">
              <w:t>Mathematics</w:t>
            </w:r>
          </w:p>
        </w:tc>
        <w:tc>
          <w:tcPr>
            <w:tcW w:w="916" w:type="pct"/>
          </w:tcPr>
          <w:p w14:paraId="0DB854C8" w14:textId="1E16F770" w:rsidR="00A31B56" w:rsidRPr="001159BC" w:rsidRDefault="00A31B56" w:rsidP="009141EB">
            <w:pPr>
              <w:pStyle w:val="TableText"/>
            </w:pPr>
            <w:r w:rsidRPr="001159BC">
              <w:t>Maneuvering the Middle</w:t>
            </w:r>
          </w:p>
        </w:tc>
        <w:tc>
          <w:tcPr>
            <w:tcW w:w="833" w:type="pct"/>
          </w:tcPr>
          <w:p w14:paraId="73992EB5" w14:textId="69C6507F" w:rsidR="00A31B56" w:rsidRPr="001159BC" w:rsidRDefault="00262EF4" w:rsidP="009141EB">
            <w:pPr>
              <w:pStyle w:val="TableTextCentered"/>
            </w:pPr>
            <w:r w:rsidRPr="001159BC">
              <w:t>Comprehensive</w:t>
            </w:r>
          </w:p>
        </w:tc>
        <w:tc>
          <w:tcPr>
            <w:tcW w:w="833" w:type="pct"/>
          </w:tcPr>
          <w:p w14:paraId="3729D807" w14:textId="778FEA1E" w:rsidR="002F1155" w:rsidRPr="001159BC" w:rsidRDefault="002F1155" w:rsidP="009141EB">
            <w:pPr>
              <w:pStyle w:val="TableTextCentered"/>
            </w:pPr>
            <w:r w:rsidRPr="001159BC">
              <w:t>NR</w:t>
            </w:r>
          </w:p>
        </w:tc>
        <w:tc>
          <w:tcPr>
            <w:tcW w:w="832" w:type="pct"/>
          </w:tcPr>
          <w:p w14:paraId="56A1C7FB" w14:textId="1B15E798" w:rsidR="00A31B56" w:rsidRPr="001159BC" w:rsidRDefault="002D0E55" w:rsidP="009141EB">
            <w:pPr>
              <w:pStyle w:val="TableTextCentered"/>
            </w:pPr>
            <w:r w:rsidRPr="001159BC">
              <w:t>NR</w:t>
            </w:r>
          </w:p>
        </w:tc>
      </w:tr>
      <w:tr w:rsidR="000C7A2A" w:rsidRPr="001159BC" w14:paraId="09467959" w14:textId="77777777" w:rsidTr="0082166C">
        <w:trPr>
          <w:cnfStyle w:val="000000100000" w:firstRow="0" w:lastRow="0" w:firstColumn="0" w:lastColumn="0" w:oddVBand="0" w:evenVBand="0" w:oddHBand="1" w:evenHBand="0" w:firstRowFirstColumn="0" w:firstRowLastColumn="0" w:lastRowFirstColumn="0" w:lastRowLastColumn="0"/>
        </w:trPr>
        <w:tc>
          <w:tcPr>
            <w:tcW w:w="430" w:type="pct"/>
          </w:tcPr>
          <w:p w14:paraId="69F5C59F" w14:textId="762FD33E" w:rsidR="00533144" w:rsidRPr="001159BC" w:rsidRDefault="00533144" w:rsidP="00CA3A1A">
            <w:pPr>
              <w:pStyle w:val="TableSubheading"/>
            </w:pPr>
            <w:r w:rsidRPr="001159BC">
              <w:t>9-12</w:t>
            </w:r>
          </w:p>
        </w:tc>
        <w:tc>
          <w:tcPr>
            <w:tcW w:w="1156" w:type="pct"/>
          </w:tcPr>
          <w:p w14:paraId="14AB48F2" w14:textId="0B4FE941" w:rsidR="00533144" w:rsidRPr="001159BC" w:rsidRDefault="007539B9" w:rsidP="009141EB">
            <w:pPr>
              <w:pStyle w:val="TableText"/>
            </w:pPr>
            <w:r w:rsidRPr="001159BC">
              <w:t>Mathematics</w:t>
            </w:r>
          </w:p>
        </w:tc>
        <w:tc>
          <w:tcPr>
            <w:tcW w:w="916" w:type="pct"/>
          </w:tcPr>
          <w:p w14:paraId="0A1A19C6" w14:textId="0822BE74" w:rsidR="00533144" w:rsidRPr="001159BC" w:rsidRDefault="002F1155" w:rsidP="009141EB">
            <w:pPr>
              <w:pStyle w:val="TableText"/>
            </w:pPr>
            <w:r w:rsidRPr="001159BC">
              <w:t xml:space="preserve">Discovering </w:t>
            </w:r>
            <w:r w:rsidR="000772D2" w:rsidRPr="001159BC">
              <w:t>Mathematics: Algebra, Ge</w:t>
            </w:r>
            <w:r w:rsidR="002A5BDA" w:rsidRPr="001159BC">
              <w:t>ometry, Advanced Algebra</w:t>
            </w:r>
          </w:p>
        </w:tc>
        <w:tc>
          <w:tcPr>
            <w:tcW w:w="833" w:type="pct"/>
          </w:tcPr>
          <w:p w14:paraId="265B7AB4" w14:textId="08CE0749" w:rsidR="00533144" w:rsidRPr="001159BC" w:rsidRDefault="0056544F" w:rsidP="009141EB">
            <w:pPr>
              <w:pStyle w:val="TableTextCentered"/>
            </w:pPr>
            <w:r w:rsidRPr="001159BC">
              <w:t>Supplemental</w:t>
            </w:r>
          </w:p>
        </w:tc>
        <w:tc>
          <w:tcPr>
            <w:tcW w:w="833" w:type="pct"/>
          </w:tcPr>
          <w:p w14:paraId="33A18DA3" w14:textId="7CBDADB1" w:rsidR="00A442F7" w:rsidRPr="001159BC" w:rsidRDefault="00A442F7" w:rsidP="009141EB">
            <w:pPr>
              <w:pStyle w:val="TableTextCentered"/>
            </w:pPr>
            <w:r w:rsidRPr="001159BC">
              <w:t>NR</w:t>
            </w:r>
          </w:p>
        </w:tc>
        <w:tc>
          <w:tcPr>
            <w:tcW w:w="832" w:type="pct"/>
          </w:tcPr>
          <w:p w14:paraId="1E7F0098" w14:textId="4D0B8D67" w:rsidR="00533144" w:rsidRPr="001159BC" w:rsidRDefault="001B0951" w:rsidP="009141EB">
            <w:pPr>
              <w:pStyle w:val="TableTextCentered"/>
            </w:pPr>
            <w:r w:rsidRPr="001159BC">
              <w:t>ME</w:t>
            </w:r>
          </w:p>
        </w:tc>
      </w:tr>
      <w:tr w:rsidR="00E176FE" w:rsidRPr="001159BC" w14:paraId="45821D61" w14:textId="77777777" w:rsidTr="0082166C">
        <w:tc>
          <w:tcPr>
            <w:tcW w:w="430" w:type="pct"/>
          </w:tcPr>
          <w:p w14:paraId="1CED60D7" w14:textId="77181F7F" w:rsidR="00B43B96" w:rsidRPr="001159BC" w:rsidRDefault="00B43B96" w:rsidP="00CA3A1A">
            <w:pPr>
              <w:pStyle w:val="TableSubheading"/>
            </w:pPr>
            <w:r w:rsidRPr="001159BC">
              <w:t>11-12</w:t>
            </w:r>
          </w:p>
        </w:tc>
        <w:tc>
          <w:tcPr>
            <w:tcW w:w="1156" w:type="pct"/>
          </w:tcPr>
          <w:p w14:paraId="59A8E9A1" w14:textId="7FC01684" w:rsidR="00B43B96" w:rsidRPr="001159BC" w:rsidRDefault="007539B9" w:rsidP="009141EB">
            <w:pPr>
              <w:pStyle w:val="TableText"/>
            </w:pPr>
            <w:r w:rsidRPr="001159BC">
              <w:t>Mathematics</w:t>
            </w:r>
          </w:p>
        </w:tc>
        <w:tc>
          <w:tcPr>
            <w:tcW w:w="916" w:type="pct"/>
          </w:tcPr>
          <w:p w14:paraId="40179C71" w14:textId="2453628C" w:rsidR="00B43B96" w:rsidRPr="001159BC" w:rsidRDefault="00B43B96" w:rsidP="009141EB">
            <w:pPr>
              <w:pStyle w:val="TableText"/>
            </w:pPr>
            <w:r w:rsidRPr="001159BC">
              <w:t>Elementary Statistics</w:t>
            </w:r>
          </w:p>
        </w:tc>
        <w:tc>
          <w:tcPr>
            <w:tcW w:w="833" w:type="pct"/>
          </w:tcPr>
          <w:p w14:paraId="64D98034" w14:textId="2FF12133" w:rsidR="00B43B96" w:rsidRPr="001159BC" w:rsidRDefault="0056544F" w:rsidP="009141EB">
            <w:pPr>
              <w:pStyle w:val="TableTextCentered"/>
            </w:pPr>
            <w:r w:rsidRPr="001159BC">
              <w:t>Supplemental</w:t>
            </w:r>
          </w:p>
        </w:tc>
        <w:tc>
          <w:tcPr>
            <w:tcW w:w="833" w:type="pct"/>
          </w:tcPr>
          <w:p w14:paraId="5942E2F4" w14:textId="53EAA4B4" w:rsidR="002F1155" w:rsidRPr="001159BC" w:rsidRDefault="002F1155" w:rsidP="009141EB">
            <w:pPr>
              <w:pStyle w:val="TableTextCentered"/>
            </w:pPr>
            <w:r w:rsidRPr="001159BC">
              <w:t>NR</w:t>
            </w:r>
          </w:p>
        </w:tc>
        <w:tc>
          <w:tcPr>
            <w:tcW w:w="832" w:type="pct"/>
          </w:tcPr>
          <w:p w14:paraId="07182CFA" w14:textId="37F12A4E" w:rsidR="00B43B96" w:rsidRPr="001159BC" w:rsidRDefault="00000477" w:rsidP="009141EB">
            <w:pPr>
              <w:pStyle w:val="TableTextCentered"/>
            </w:pPr>
            <w:r w:rsidRPr="001159BC">
              <w:t>NR</w:t>
            </w:r>
          </w:p>
        </w:tc>
      </w:tr>
      <w:tr w:rsidR="000C7A2A" w:rsidRPr="001159BC" w14:paraId="378D8F38" w14:textId="77777777" w:rsidTr="0082166C">
        <w:trPr>
          <w:cnfStyle w:val="000000100000" w:firstRow="0" w:lastRow="0" w:firstColumn="0" w:lastColumn="0" w:oddVBand="0" w:evenVBand="0" w:oddHBand="1" w:evenHBand="0" w:firstRowFirstColumn="0" w:firstRowLastColumn="0" w:lastRowFirstColumn="0" w:lastRowLastColumn="0"/>
        </w:trPr>
        <w:tc>
          <w:tcPr>
            <w:tcW w:w="430" w:type="pct"/>
          </w:tcPr>
          <w:p w14:paraId="4923CCA8" w14:textId="46CB30B7" w:rsidR="00E85FB3" w:rsidRPr="001159BC" w:rsidRDefault="00E85FB3" w:rsidP="00CA3A1A">
            <w:pPr>
              <w:pStyle w:val="TableSubheading"/>
            </w:pPr>
            <w:r w:rsidRPr="001159BC">
              <w:t>11-12</w:t>
            </w:r>
          </w:p>
        </w:tc>
        <w:tc>
          <w:tcPr>
            <w:tcW w:w="1156" w:type="pct"/>
          </w:tcPr>
          <w:p w14:paraId="7D6F13BB" w14:textId="072CB035" w:rsidR="00E85FB3" w:rsidRPr="001159BC" w:rsidRDefault="007539B9" w:rsidP="009141EB">
            <w:pPr>
              <w:pStyle w:val="TableText"/>
            </w:pPr>
            <w:r w:rsidRPr="001159BC">
              <w:t>Mathematics</w:t>
            </w:r>
          </w:p>
        </w:tc>
        <w:tc>
          <w:tcPr>
            <w:tcW w:w="916" w:type="pct"/>
          </w:tcPr>
          <w:p w14:paraId="2954F0CF" w14:textId="5870843F" w:rsidR="00E85FB3" w:rsidRPr="001159BC" w:rsidRDefault="000E4FBD" w:rsidP="009141EB">
            <w:pPr>
              <w:pStyle w:val="TableText"/>
            </w:pPr>
            <w:r w:rsidRPr="001159BC">
              <w:rPr>
                <w:i/>
                <w:iCs/>
              </w:rPr>
              <w:t>Calculus</w:t>
            </w:r>
            <w:r w:rsidR="003B0773" w:rsidRPr="001159BC">
              <w:rPr>
                <w:i/>
                <w:iCs/>
              </w:rPr>
              <w:t>:</w:t>
            </w:r>
            <w:r w:rsidRPr="001159BC">
              <w:rPr>
                <w:i/>
                <w:iCs/>
              </w:rPr>
              <w:t xml:space="preserve"> Graphical</w:t>
            </w:r>
            <w:r w:rsidR="00A721BB" w:rsidRPr="001159BC">
              <w:rPr>
                <w:i/>
                <w:iCs/>
              </w:rPr>
              <w:t>,</w:t>
            </w:r>
            <w:r w:rsidRPr="001159BC">
              <w:rPr>
                <w:i/>
                <w:iCs/>
              </w:rPr>
              <w:t xml:space="preserve"> Numerical</w:t>
            </w:r>
            <w:r w:rsidR="00A721BB" w:rsidRPr="001159BC">
              <w:rPr>
                <w:i/>
                <w:iCs/>
              </w:rPr>
              <w:t>,</w:t>
            </w:r>
            <w:r w:rsidRPr="001159BC">
              <w:rPr>
                <w:i/>
                <w:iCs/>
              </w:rPr>
              <w:t xml:space="preserve"> Algebraic</w:t>
            </w:r>
            <w:r w:rsidRPr="001159BC">
              <w:t xml:space="preserve"> </w:t>
            </w:r>
            <w:r w:rsidR="00A721BB" w:rsidRPr="001159BC">
              <w:t>t</w:t>
            </w:r>
            <w:r w:rsidRPr="001159BC">
              <w:t>extbook</w:t>
            </w:r>
          </w:p>
        </w:tc>
        <w:tc>
          <w:tcPr>
            <w:tcW w:w="833" w:type="pct"/>
          </w:tcPr>
          <w:p w14:paraId="3AA7030D" w14:textId="5EF94D6D" w:rsidR="00E85FB3" w:rsidRPr="001159BC" w:rsidRDefault="0056544F" w:rsidP="009141EB">
            <w:pPr>
              <w:pStyle w:val="TableTextCentered"/>
            </w:pPr>
            <w:r w:rsidRPr="001159BC">
              <w:t>Supplemental</w:t>
            </w:r>
          </w:p>
        </w:tc>
        <w:tc>
          <w:tcPr>
            <w:tcW w:w="833" w:type="pct"/>
          </w:tcPr>
          <w:p w14:paraId="1F168B7B" w14:textId="333D752F" w:rsidR="00CE6973" w:rsidRPr="001159BC" w:rsidRDefault="00CE6973" w:rsidP="009141EB">
            <w:pPr>
              <w:pStyle w:val="TableTextCentered"/>
            </w:pPr>
            <w:r w:rsidRPr="001159BC">
              <w:t>NR</w:t>
            </w:r>
          </w:p>
        </w:tc>
        <w:tc>
          <w:tcPr>
            <w:tcW w:w="832" w:type="pct"/>
          </w:tcPr>
          <w:p w14:paraId="342CD8FF" w14:textId="0D3204D5" w:rsidR="00E85FB3" w:rsidRPr="001159BC" w:rsidRDefault="00CE6973" w:rsidP="009141EB">
            <w:pPr>
              <w:pStyle w:val="TableTextCentered"/>
            </w:pPr>
            <w:r w:rsidRPr="001159BC">
              <w:t>NR</w:t>
            </w:r>
          </w:p>
        </w:tc>
      </w:tr>
      <w:tr w:rsidR="00CA3A1A" w:rsidRPr="001159BC" w14:paraId="4A96C10F" w14:textId="77777777" w:rsidTr="0082166C">
        <w:tc>
          <w:tcPr>
            <w:tcW w:w="430" w:type="pct"/>
          </w:tcPr>
          <w:p w14:paraId="0501FF20" w14:textId="1479419B" w:rsidR="00CA3A1A" w:rsidRPr="001159BC" w:rsidRDefault="00CA3A1A" w:rsidP="00CA3A1A">
            <w:pPr>
              <w:pStyle w:val="TableSubheading"/>
            </w:pPr>
            <w:r w:rsidRPr="001159BC">
              <w:t>7-12</w:t>
            </w:r>
          </w:p>
        </w:tc>
        <w:tc>
          <w:tcPr>
            <w:tcW w:w="1156" w:type="pct"/>
          </w:tcPr>
          <w:p w14:paraId="38A52CE4" w14:textId="0AD69308" w:rsidR="00CA3A1A" w:rsidRPr="001159BC" w:rsidRDefault="00CA3A1A" w:rsidP="009141EB">
            <w:pPr>
              <w:pStyle w:val="TableText"/>
            </w:pPr>
            <w:r w:rsidRPr="001159BC">
              <w:t>ELA</w:t>
            </w:r>
          </w:p>
        </w:tc>
        <w:tc>
          <w:tcPr>
            <w:tcW w:w="916" w:type="pct"/>
          </w:tcPr>
          <w:p w14:paraId="33B7FE7F" w14:textId="6F8E380E" w:rsidR="00CA3A1A" w:rsidRPr="001159BC" w:rsidRDefault="00CA3A1A" w:rsidP="009141EB">
            <w:pPr>
              <w:pStyle w:val="TableText"/>
            </w:pPr>
            <w:r w:rsidRPr="001159BC">
              <w:t xml:space="preserve">Teacher </w:t>
            </w:r>
            <w:r w:rsidR="009E4ACB" w:rsidRPr="001159BC">
              <w:t>d</w:t>
            </w:r>
            <w:r w:rsidRPr="001159BC">
              <w:t>eveloped</w:t>
            </w:r>
          </w:p>
        </w:tc>
        <w:tc>
          <w:tcPr>
            <w:tcW w:w="833" w:type="pct"/>
          </w:tcPr>
          <w:p w14:paraId="34AB158B" w14:textId="17F669AA" w:rsidR="00CA3A1A" w:rsidRPr="001159BC" w:rsidRDefault="00CA3A1A" w:rsidP="009141EB">
            <w:pPr>
              <w:pStyle w:val="TableTextCentered"/>
            </w:pPr>
            <w:r w:rsidRPr="001159BC">
              <w:t>Comprehensive</w:t>
            </w:r>
          </w:p>
        </w:tc>
        <w:tc>
          <w:tcPr>
            <w:tcW w:w="833" w:type="pct"/>
          </w:tcPr>
          <w:p w14:paraId="60274DDC" w14:textId="41BEAA73" w:rsidR="002F1155" w:rsidRPr="001159BC" w:rsidRDefault="002F1155" w:rsidP="009141EB">
            <w:pPr>
              <w:pStyle w:val="TableTextCentered"/>
            </w:pPr>
            <w:r w:rsidRPr="001159BC">
              <w:t>NR</w:t>
            </w:r>
          </w:p>
        </w:tc>
        <w:tc>
          <w:tcPr>
            <w:tcW w:w="832" w:type="pct"/>
          </w:tcPr>
          <w:p w14:paraId="2266534F" w14:textId="39F0B4B9" w:rsidR="00CA3A1A" w:rsidRPr="001159BC" w:rsidRDefault="00CA3A1A" w:rsidP="009141EB">
            <w:pPr>
              <w:pStyle w:val="TableTextCentered"/>
            </w:pPr>
            <w:r w:rsidRPr="001159BC">
              <w:t>NR</w:t>
            </w:r>
          </w:p>
        </w:tc>
      </w:tr>
      <w:tr w:rsidR="000C7A2A" w:rsidRPr="001159BC" w14:paraId="7833BA45" w14:textId="77777777" w:rsidTr="0082166C">
        <w:trPr>
          <w:cnfStyle w:val="000000100000" w:firstRow="0" w:lastRow="0" w:firstColumn="0" w:lastColumn="0" w:oddVBand="0" w:evenVBand="0" w:oddHBand="1" w:evenHBand="0" w:firstRowFirstColumn="0" w:firstRowLastColumn="0" w:lastRowFirstColumn="0" w:lastRowLastColumn="0"/>
        </w:trPr>
        <w:tc>
          <w:tcPr>
            <w:tcW w:w="430" w:type="pct"/>
          </w:tcPr>
          <w:p w14:paraId="0062B703" w14:textId="737DEEA9" w:rsidR="00CA3A1A" w:rsidRPr="001159BC" w:rsidRDefault="00CA3A1A" w:rsidP="00CA3A1A">
            <w:pPr>
              <w:pStyle w:val="TableSubheading"/>
            </w:pPr>
            <w:r w:rsidRPr="001159BC">
              <w:t>7-12</w:t>
            </w:r>
          </w:p>
        </w:tc>
        <w:tc>
          <w:tcPr>
            <w:tcW w:w="1156" w:type="pct"/>
          </w:tcPr>
          <w:p w14:paraId="66139127" w14:textId="4139C481" w:rsidR="00CA3A1A" w:rsidRPr="001159BC" w:rsidRDefault="00CA3A1A" w:rsidP="009141EB">
            <w:pPr>
              <w:pStyle w:val="TableText"/>
            </w:pPr>
            <w:r w:rsidRPr="001159BC">
              <w:t>Science</w:t>
            </w:r>
          </w:p>
        </w:tc>
        <w:tc>
          <w:tcPr>
            <w:tcW w:w="916" w:type="pct"/>
          </w:tcPr>
          <w:p w14:paraId="17B485AD" w14:textId="3E0962C1" w:rsidR="00CA3A1A" w:rsidRPr="001159BC" w:rsidRDefault="00CA3A1A" w:rsidP="009141EB">
            <w:pPr>
              <w:pStyle w:val="TableText"/>
            </w:pPr>
            <w:r w:rsidRPr="001159BC">
              <w:t xml:space="preserve">Teacher </w:t>
            </w:r>
            <w:r w:rsidR="009E4ACB" w:rsidRPr="001159BC">
              <w:t>d</w:t>
            </w:r>
            <w:r w:rsidRPr="001159BC">
              <w:t>eveloped</w:t>
            </w:r>
          </w:p>
        </w:tc>
        <w:tc>
          <w:tcPr>
            <w:tcW w:w="833" w:type="pct"/>
          </w:tcPr>
          <w:p w14:paraId="0378ED0E" w14:textId="517F8A4F" w:rsidR="00CA3A1A" w:rsidRPr="001159BC" w:rsidRDefault="00CA3A1A" w:rsidP="009141EB">
            <w:pPr>
              <w:pStyle w:val="TableTextCentered"/>
            </w:pPr>
            <w:r w:rsidRPr="001159BC">
              <w:t>Comprehensive</w:t>
            </w:r>
          </w:p>
        </w:tc>
        <w:tc>
          <w:tcPr>
            <w:tcW w:w="833" w:type="pct"/>
          </w:tcPr>
          <w:p w14:paraId="2D56E914" w14:textId="2FFEA3FE" w:rsidR="002F1155" w:rsidRPr="001159BC" w:rsidRDefault="002F1155" w:rsidP="009141EB">
            <w:pPr>
              <w:pStyle w:val="TableTextCentered"/>
            </w:pPr>
            <w:r w:rsidRPr="001159BC">
              <w:t>NR</w:t>
            </w:r>
          </w:p>
        </w:tc>
        <w:tc>
          <w:tcPr>
            <w:tcW w:w="832" w:type="pct"/>
          </w:tcPr>
          <w:p w14:paraId="512AF632" w14:textId="6251F47F" w:rsidR="00CA3A1A" w:rsidRPr="001159BC" w:rsidRDefault="00CA3A1A" w:rsidP="009141EB">
            <w:pPr>
              <w:pStyle w:val="TableTextCentered"/>
            </w:pPr>
            <w:r w:rsidRPr="001159BC">
              <w:t>NR</w:t>
            </w:r>
          </w:p>
        </w:tc>
      </w:tr>
      <w:tr w:rsidR="00E176FE" w:rsidRPr="001159BC" w14:paraId="017349AD" w14:textId="77777777" w:rsidTr="0082166C">
        <w:tc>
          <w:tcPr>
            <w:tcW w:w="430" w:type="pct"/>
          </w:tcPr>
          <w:p w14:paraId="0BB41302" w14:textId="196CA82B" w:rsidR="000E4FBD" w:rsidRPr="001159BC" w:rsidRDefault="000E4FBD" w:rsidP="00CA3A1A">
            <w:pPr>
              <w:pStyle w:val="TableSubheading"/>
            </w:pPr>
            <w:r w:rsidRPr="001159BC">
              <w:t>9-10</w:t>
            </w:r>
          </w:p>
        </w:tc>
        <w:tc>
          <w:tcPr>
            <w:tcW w:w="1156" w:type="pct"/>
          </w:tcPr>
          <w:p w14:paraId="1649ED33" w14:textId="492177DE" w:rsidR="000E4FBD" w:rsidRPr="001159BC" w:rsidRDefault="000E4FBD" w:rsidP="009141EB">
            <w:pPr>
              <w:pStyle w:val="TableText"/>
            </w:pPr>
            <w:r w:rsidRPr="001159BC">
              <w:t>Science</w:t>
            </w:r>
          </w:p>
        </w:tc>
        <w:tc>
          <w:tcPr>
            <w:tcW w:w="916" w:type="pct"/>
          </w:tcPr>
          <w:p w14:paraId="2D1D7D38" w14:textId="14446105" w:rsidR="000E4FBD" w:rsidRPr="001159BC" w:rsidRDefault="000E4FBD" w:rsidP="009141EB">
            <w:pPr>
              <w:pStyle w:val="TableText"/>
            </w:pPr>
            <w:r w:rsidRPr="001159BC">
              <w:t>Illinois Biology Storyline</w:t>
            </w:r>
            <w:r w:rsidR="00014D90" w:rsidRPr="001159BC">
              <w:t>s</w:t>
            </w:r>
          </w:p>
        </w:tc>
        <w:tc>
          <w:tcPr>
            <w:tcW w:w="833" w:type="pct"/>
          </w:tcPr>
          <w:p w14:paraId="5F598FF4" w14:textId="3B73A764" w:rsidR="000E4FBD" w:rsidRPr="001159BC" w:rsidRDefault="00F72330" w:rsidP="009141EB">
            <w:pPr>
              <w:pStyle w:val="TableTextCentered"/>
            </w:pPr>
            <w:r w:rsidRPr="001159BC">
              <w:t>Supplemental</w:t>
            </w:r>
          </w:p>
        </w:tc>
        <w:tc>
          <w:tcPr>
            <w:tcW w:w="833" w:type="pct"/>
          </w:tcPr>
          <w:p w14:paraId="4CD71642" w14:textId="4B66DDF0" w:rsidR="002F1155" w:rsidRPr="001159BC" w:rsidRDefault="002F1155" w:rsidP="009141EB">
            <w:pPr>
              <w:pStyle w:val="TableTextCentered"/>
            </w:pPr>
            <w:r w:rsidRPr="001159BC">
              <w:t>NR</w:t>
            </w:r>
          </w:p>
        </w:tc>
        <w:tc>
          <w:tcPr>
            <w:tcW w:w="832" w:type="pct"/>
          </w:tcPr>
          <w:p w14:paraId="09F46FD7" w14:textId="742D5103" w:rsidR="000E4FBD" w:rsidRPr="001159BC" w:rsidRDefault="000E4FBD" w:rsidP="009141EB">
            <w:pPr>
              <w:pStyle w:val="TableTextCentered"/>
            </w:pPr>
            <w:r w:rsidRPr="001159BC">
              <w:t>NR</w:t>
            </w:r>
          </w:p>
        </w:tc>
      </w:tr>
      <w:tr w:rsidR="000C7A2A" w:rsidRPr="001159BC" w14:paraId="1CAD44CE" w14:textId="77777777" w:rsidTr="0082166C">
        <w:trPr>
          <w:cnfStyle w:val="000000100000" w:firstRow="0" w:lastRow="0" w:firstColumn="0" w:lastColumn="0" w:oddVBand="0" w:evenVBand="0" w:oddHBand="1" w:evenHBand="0" w:firstRowFirstColumn="0" w:firstRowLastColumn="0" w:lastRowFirstColumn="0" w:lastRowLastColumn="0"/>
        </w:trPr>
        <w:tc>
          <w:tcPr>
            <w:tcW w:w="430" w:type="pct"/>
          </w:tcPr>
          <w:p w14:paraId="0C9154A0" w14:textId="175BFE0B" w:rsidR="001F3EEC" w:rsidRPr="001159BC" w:rsidRDefault="001F3EEC" w:rsidP="00CA3A1A">
            <w:pPr>
              <w:pStyle w:val="TableSubheading"/>
            </w:pPr>
            <w:r w:rsidRPr="001159BC">
              <w:t>9-12</w:t>
            </w:r>
          </w:p>
        </w:tc>
        <w:tc>
          <w:tcPr>
            <w:tcW w:w="1156" w:type="pct"/>
          </w:tcPr>
          <w:p w14:paraId="3E682517" w14:textId="39F2AAEC" w:rsidR="001F3EEC" w:rsidRPr="001159BC" w:rsidRDefault="001F3EEC" w:rsidP="009141EB">
            <w:pPr>
              <w:pStyle w:val="TableText"/>
            </w:pPr>
            <w:r w:rsidRPr="001159BC">
              <w:t>Science</w:t>
            </w:r>
          </w:p>
        </w:tc>
        <w:tc>
          <w:tcPr>
            <w:tcW w:w="916" w:type="pct"/>
          </w:tcPr>
          <w:p w14:paraId="3C63A837" w14:textId="3D2CC552" w:rsidR="001F3EEC" w:rsidRPr="001159BC" w:rsidRDefault="001F3EEC" w:rsidP="009141EB">
            <w:pPr>
              <w:pStyle w:val="TableText"/>
            </w:pPr>
            <w:proofErr w:type="spellStart"/>
            <w:r w:rsidRPr="001159BC">
              <w:t>OpenSciEd</w:t>
            </w:r>
            <w:proofErr w:type="spellEnd"/>
          </w:p>
        </w:tc>
        <w:tc>
          <w:tcPr>
            <w:tcW w:w="833" w:type="pct"/>
          </w:tcPr>
          <w:p w14:paraId="56391D0C" w14:textId="0B8D3D90" w:rsidR="001F3EEC" w:rsidRPr="001159BC" w:rsidRDefault="00F72330" w:rsidP="009141EB">
            <w:pPr>
              <w:pStyle w:val="TableTextCentered"/>
            </w:pPr>
            <w:r w:rsidRPr="001159BC">
              <w:t>Supplemental</w:t>
            </w:r>
          </w:p>
        </w:tc>
        <w:tc>
          <w:tcPr>
            <w:tcW w:w="833" w:type="pct"/>
          </w:tcPr>
          <w:p w14:paraId="73FCA827" w14:textId="477A4DB2" w:rsidR="002F1155" w:rsidRPr="001159BC" w:rsidRDefault="002F1155" w:rsidP="009141EB">
            <w:pPr>
              <w:pStyle w:val="TableTextCentered"/>
            </w:pPr>
            <w:r w:rsidRPr="001159BC">
              <w:t>NR</w:t>
            </w:r>
          </w:p>
        </w:tc>
        <w:tc>
          <w:tcPr>
            <w:tcW w:w="832" w:type="pct"/>
          </w:tcPr>
          <w:p w14:paraId="681C31BE" w14:textId="0989C805" w:rsidR="001F3EEC" w:rsidRPr="001159BC" w:rsidRDefault="0017588A" w:rsidP="009141EB">
            <w:pPr>
              <w:pStyle w:val="TableTextCentered"/>
            </w:pPr>
            <w:r w:rsidRPr="001159BC">
              <w:t>NR</w:t>
            </w:r>
          </w:p>
        </w:tc>
      </w:tr>
      <w:tr w:rsidR="00CA3A1A" w:rsidRPr="001159BC" w14:paraId="29CE4D3E" w14:textId="77777777" w:rsidTr="0082166C">
        <w:tc>
          <w:tcPr>
            <w:tcW w:w="430" w:type="pct"/>
          </w:tcPr>
          <w:p w14:paraId="565631DA" w14:textId="6A7605D5" w:rsidR="00CA3A1A" w:rsidRPr="001159BC" w:rsidRDefault="00CA3A1A" w:rsidP="00CA3A1A">
            <w:pPr>
              <w:pStyle w:val="TableSubheading"/>
            </w:pPr>
            <w:r w:rsidRPr="001159BC">
              <w:t>7-12</w:t>
            </w:r>
          </w:p>
        </w:tc>
        <w:tc>
          <w:tcPr>
            <w:tcW w:w="1156" w:type="pct"/>
          </w:tcPr>
          <w:p w14:paraId="43C35DA6" w14:textId="6ABEC30E" w:rsidR="00CA3A1A" w:rsidRPr="001159BC" w:rsidRDefault="00CA3A1A" w:rsidP="009141EB">
            <w:pPr>
              <w:pStyle w:val="TableText"/>
            </w:pPr>
            <w:r w:rsidRPr="001159BC">
              <w:t>History/</w:t>
            </w:r>
            <w:r w:rsidR="00391DB6" w:rsidRPr="001159BC">
              <w:t>s</w:t>
            </w:r>
            <w:r w:rsidRPr="001159BC">
              <w:t xml:space="preserve">ocial </w:t>
            </w:r>
            <w:r w:rsidR="00391DB6" w:rsidRPr="001159BC">
              <w:t>s</w:t>
            </w:r>
            <w:r w:rsidRPr="001159BC">
              <w:t>tudies</w:t>
            </w:r>
          </w:p>
        </w:tc>
        <w:tc>
          <w:tcPr>
            <w:tcW w:w="916" w:type="pct"/>
          </w:tcPr>
          <w:p w14:paraId="38EC80E6" w14:textId="334DE49A" w:rsidR="00CA3A1A" w:rsidRPr="001159BC" w:rsidRDefault="00CA3A1A" w:rsidP="009141EB">
            <w:pPr>
              <w:pStyle w:val="TableText"/>
            </w:pPr>
            <w:r w:rsidRPr="001159BC">
              <w:t xml:space="preserve">Teacher </w:t>
            </w:r>
            <w:r w:rsidR="009E4ACB" w:rsidRPr="001159BC">
              <w:t>d</w:t>
            </w:r>
            <w:r w:rsidRPr="001159BC">
              <w:t>eveloped</w:t>
            </w:r>
          </w:p>
        </w:tc>
        <w:tc>
          <w:tcPr>
            <w:tcW w:w="833" w:type="pct"/>
          </w:tcPr>
          <w:p w14:paraId="6419B7FE" w14:textId="400262E7" w:rsidR="00CA3A1A" w:rsidRPr="001159BC" w:rsidRDefault="00CA3A1A" w:rsidP="009141EB">
            <w:pPr>
              <w:pStyle w:val="TableTextCentered"/>
            </w:pPr>
            <w:r w:rsidRPr="001159BC">
              <w:t>Comprehensive</w:t>
            </w:r>
          </w:p>
        </w:tc>
        <w:tc>
          <w:tcPr>
            <w:tcW w:w="833" w:type="pct"/>
          </w:tcPr>
          <w:p w14:paraId="2BF2C775" w14:textId="79EA5E21" w:rsidR="002F1155" w:rsidRPr="001159BC" w:rsidRDefault="002F1155" w:rsidP="009141EB">
            <w:pPr>
              <w:pStyle w:val="TableTextCentered"/>
            </w:pPr>
            <w:r w:rsidRPr="001159BC">
              <w:t>NR</w:t>
            </w:r>
          </w:p>
        </w:tc>
        <w:tc>
          <w:tcPr>
            <w:tcW w:w="832" w:type="pct"/>
          </w:tcPr>
          <w:p w14:paraId="49B46D34" w14:textId="05CB18E6" w:rsidR="00CA3A1A" w:rsidRPr="001159BC" w:rsidRDefault="00CA3A1A" w:rsidP="009141EB">
            <w:pPr>
              <w:pStyle w:val="TableTextCentered"/>
            </w:pPr>
            <w:r w:rsidRPr="001159BC">
              <w:t>NR</w:t>
            </w:r>
          </w:p>
        </w:tc>
      </w:tr>
    </w:tbl>
    <w:p w14:paraId="1A98FE05" w14:textId="62F71CA7" w:rsidR="007F5160" w:rsidRPr="001159BC" w:rsidRDefault="005F7218" w:rsidP="005744B5">
      <w:pPr>
        <w:pStyle w:val="TableNote"/>
      </w:pPr>
      <w:r w:rsidRPr="001159BC">
        <w:rPr>
          <w:i/>
          <w:iCs/>
        </w:rPr>
        <w:t>Note</w:t>
      </w:r>
      <w:r w:rsidRPr="001159BC">
        <w:t>. ME = meet</w:t>
      </w:r>
      <w:r w:rsidR="008D4A16">
        <w:t>s</w:t>
      </w:r>
      <w:r w:rsidR="00AE7DBF">
        <w:t xml:space="preserve"> </w:t>
      </w:r>
      <w:r w:rsidRPr="001159BC">
        <w:t>expectations; NR = not rated;</w:t>
      </w:r>
      <w:r w:rsidR="005B144C" w:rsidRPr="001159BC">
        <w:t xml:space="preserve"> PM</w:t>
      </w:r>
      <w:r w:rsidR="00947729" w:rsidRPr="001159BC">
        <w:t>E</w:t>
      </w:r>
      <w:r w:rsidR="005B144C" w:rsidRPr="001159BC">
        <w:t xml:space="preserve"> = </w:t>
      </w:r>
      <w:r w:rsidR="000711D1" w:rsidRPr="001159BC">
        <w:t xml:space="preserve">partially </w:t>
      </w:r>
      <w:r w:rsidR="00AE7DBF">
        <w:t>meets</w:t>
      </w:r>
      <w:r w:rsidR="00AE7DBF" w:rsidRPr="001159BC">
        <w:t xml:space="preserve"> </w:t>
      </w:r>
      <w:r w:rsidR="000711D1" w:rsidRPr="001159BC">
        <w:t>expectations.</w:t>
      </w:r>
      <w:r w:rsidRPr="001159BC">
        <w:t xml:space="preserve"> </w:t>
      </w:r>
      <w:proofErr w:type="spellStart"/>
      <w:r w:rsidRPr="001159BC">
        <w:t>OpenSciEd</w:t>
      </w:r>
      <w:proofErr w:type="spellEnd"/>
      <w:r w:rsidRPr="001159BC">
        <w:t xml:space="preserve"> and Investigating History are </w:t>
      </w:r>
      <w:r w:rsidR="003D7265">
        <w:t>DESE-developed</w:t>
      </w:r>
      <w:r w:rsidRPr="001159BC">
        <w:t xml:space="preserve"> or informed.</w:t>
      </w:r>
      <w:r w:rsidR="0016602D">
        <w:t xml:space="preserve"> </w:t>
      </w:r>
      <w:r w:rsidR="00941083">
        <w:t>FRSU38</w:t>
      </w:r>
      <w:r w:rsidR="0016602D">
        <w:t xml:space="preserve"> uses both the </w:t>
      </w:r>
      <w:r w:rsidR="0016602D" w:rsidRPr="001159BC">
        <w:t>Bridges in Mathematics</w:t>
      </w:r>
      <w:r w:rsidR="0016602D">
        <w:t xml:space="preserve"> curriculum and interventions offered by the developer. </w:t>
      </w:r>
    </w:p>
    <w:p w14:paraId="7150194A" w14:textId="2223A2C0" w:rsidR="003C236E" w:rsidRPr="006715CF" w:rsidRDefault="00941083" w:rsidP="009141EB">
      <w:pPr>
        <w:pStyle w:val="BodyText"/>
      </w:pPr>
      <w:bookmarkStart w:id="49" w:name="_Student_Access_to"/>
      <w:bookmarkStart w:id="50" w:name="_Equitable_Practices_and"/>
      <w:bookmarkEnd w:id="49"/>
      <w:bookmarkEnd w:id="50"/>
      <w:r>
        <w:t>FRSU38</w:t>
      </w:r>
      <w:r w:rsidR="00382C30" w:rsidRPr="001159BC">
        <w:t xml:space="preserve"> </w:t>
      </w:r>
      <w:r w:rsidR="00F57573">
        <w:t xml:space="preserve">recently </w:t>
      </w:r>
      <w:r w:rsidR="00382C30" w:rsidRPr="001159BC">
        <w:t>select</w:t>
      </w:r>
      <w:r w:rsidR="00F57573">
        <w:t>ed</w:t>
      </w:r>
      <w:r w:rsidR="00382C30" w:rsidRPr="001159BC">
        <w:t xml:space="preserve"> and implement</w:t>
      </w:r>
      <w:r w:rsidR="00F57573">
        <w:t>ed</w:t>
      </w:r>
      <w:r w:rsidR="00382C30" w:rsidRPr="001159BC">
        <w:t xml:space="preserve"> </w:t>
      </w:r>
      <w:r w:rsidR="00731945" w:rsidRPr="001159BC">
        <w:t xml:space="preserve">curricular </w:t>
      </w:r>
      <w:r w:rsidR="00382C30" w:rsidRPr="001159BC">
        <w:t xml:space="preserve">materials that vertically and horizontally align across </w:t>
      </w:r>
      <w:r w:rsidR="00F36D2C" w:rsidRPr="001159BC">
        <w:t>Grade</w:t>
      </w:r>
      <w:r w:rsidR="00382C30" w:rsidRPr="001159BC">
        <w:t>s K-6</w:t>
      </w:r>
      <w:r w:rsidR="00DC2953" w:rsidRPr="001159BC">
        <w:t xml:space="preserve"> </w:t>
      </w:r>
      <w:r w:rsidR="007B6428" w:rsidRPr="001159BC">
        <w:t>with the goal that</w:t>
      </w:r>
      <w:r w:rsidR="00DC2953" w:rsidRPr="001159BC">
        <w:t xml:space="preserve"> all students enter </w:t>
      </w:r>
      <w:r w:rsidR="000E496B" w:rsidRPr="001159BC">
        <w:t>Frontier Regional School</w:t>
      </w:r>
      <w:r w:rsidR="00AF1256" w:rsidRPr="001159BC">
        <w:t xml:space="preserve"> </w:t>
      </w:r>
      <w:r w:rsidR="00DC2953" w:rsidRPr="001159BC">
        <w:t xml:space="preserve">with similar </w:t>
      </w:r>
      <w:r w:rsidR="00513FAA" w:rsidRPr="001159BC">
        <w:t xml:space="preserve">background knowledge. Elementary and middle school teachers noted that it is too soon to tell </w:t>
      </w:r>
      <w:r w:rsidR="0004344E" w:rsidRPr="001159BC">
        <w:t>whether</w:t>
      </w:r>
      <w:r w:rsidR="00513FAA" w:rsidRPr="001159BC">
        <w:t xml:space="preserve"> the new </w:t>
      </w:r>
      <w:r w:rsidR="002D3A30" w:rsidRPr="001159BC">
        <w:t xml:space="preserve">ELA and </w:t>
      </w:r>
      <w:r w:rsidR="007539B9" w:rsidRPr="001159BC">
        <w:t>mathematics</w:t>
      </w:r>
      <w:r w:rsidR="002D3A30" w:rsidRPr="001159BC">
        <w:t xml:space="preserve"> elementary </w:t>
      </w:r>
      <w:r w:rsidR="00513FAA" w:rsidRPr="001159BC">
        <w:t xml:space="preserve">curricula will prepare students to enter middle </w:t>
      </w:r>
      <w:r w:rsidR="00513FAA" w:rsidRPr="001159BC">
        <w:lastRenderedPageBreak/>
        <w:t>school at</w:t>
      </w:r>
      <w:r w:rsidR="00765775" w:rsidRPr="001159BC">
        <w:t xml:space="preserve"> similar places. </w:t>
      </w:r>
      <w:r w:rsidR="00CC6248" w:rsidRPr="001159BC">
        <w:t xml:space="preserve">At </w:t>
      </w:r>
      <w:r w:rsidR="00FC5E6C" w:rsidRPr="001159BC">
        <w:t>Frontier Regional School</w:t>
      </w:r>
      <w:r w:rsidR="00CC6248" w:rsidRPr="001159BC">
        <w:t xml:space="preserve">, there is no expectation that departments </w:t>
      </w:r>
      <w:proofErr w:type="gramStart"/>
      <w:r w:rsidR="00CC6248" w:rsidRPr="001159BC">
        <w:t>engage</w:t>
      </w:r>
      <w:proofErr w:type="gramEnd"/>
      <w:r w:rsidR="00CC6248" w:rsidRPr="001159BC">
        <w:t xml:space="preserve"> in alignment work</w:t>
      </w:r>
      <w:r w:rsidR="00FC5E6C" w:rsidRPr="001159BC">
        <w:t>;</w:t>
      </w:r>
      <w:r w:rsidR="00CC6248" w:rsidRPr="001159BC">
        <w:t xml:space="preserve"> however</w:t>
      </w:r>
      <w:r w:rsidR="00FC5E6C" w:rsidRPr="001159BC">
        <w:t>,</w:t>
      </w:r>
      <w:r w:rsidR="00CC6248" w:rsidRPr="001159BC">
        <w:t xml:space="preserve"> some departments attempt to align the curriculum horizontally and vertically. For example, in ELA</w:t>
      </w:r>
      <w:r w:rsidR="00FC5E6C" w:rsidRPr="001159BC">
        <w:t>,</w:t>
      </w:r>
      <w:r w:rsidR="00CC6248" w:rsidRPr="001159BC">
        <w:t xml:space="preserve"> the department has developed a scope and sequence for </w:t>
      </w:r>
      <w:r w:rsidR="00F36D2C" w:rsidRPr="001159BC">
        <w:t>Grade</w:t>
      </w:r>
      <w:r w:rsidR="00CC6248" w:rsidRPr="001159BC">
        <w:t xml:space="preserve">s 7-12 so that there is some alignment. In social studies, if two teachers are teaching two sections of the same class, they will use the same curriculum. Conversely, </w:t>
      </w:r>
      <w:r w:rsidR="007539B9" w:rsidRPr="001159BC">
        <w:t>mathematics</w:t>
      </w:r>
      <w:r w:rsidR="00CC6248" w:rsidRPr="001159BC">
        <w:t xml:space="preserve"> and science teachers reported that they design their own curriculum for the students they are teaching that year</w:t>
      </w:r>
      <w:r w:rsidR="00B86DDB" w:rsidRPr="001159BC">
        <w:t>,</w:t>
      </w:r>
      <w:r w:rsidR="00CC6248" w:rsidRPr="001159BC">
        <w:t xml:space="preserve"> and </w:t>
      </w:r>
      <w:r w:rsidR="00B86DDB" w:rsidRPr="001159BC">
        <w:t>although</w:t>
      </w:r>
      <w:r w:rsidR="00CC6248" w:rsidRPr="001159BC">
        <w:t xml:space="preserve"> they align with the state standards</w:t>
      </w:r>
      <w:r w:rsidR="00F0085C" w:rsidRPr="001159BC">
        <w:t>,</w:t>
      </w:r>
      <w:r w:rsidR="00CC6248" w:rsidRPr="001159BC">
        <w:t xml:space="preserve"> there is not much alignment horizontally or vertically. High school students also reported noticing that </w:t>
      </w:r>
      <w:r w:rsidR="00CC6248" w:rsidRPr="006715CF">
        <w:t xml:space="preserve">teachers are designing their own curricula, which can lead to inconsistent student experiences across classes. Aligning curricula vertically and horizontally across all subjects at the secondary level is an area </w:t>
      </w:r>
      <w:r w:rsidR="008A25A2" w:rsidRPr="006715CF">
        <w:t>for</w:t>
      </w:r>
      <w:r w:rsidR="00CC6248" w:rsidRPr="006715CF">
        <w:t xml:space="preserve"> growth </w:t>
      </w:r>
      <w:r w:rsidR="00C45C13">
        <w:t>at</w:t>
      </w:r>
      <w:r w:rsidR="000744D5">
        <w:t xml:space="preserve"> FRS</w:t>
      </w:r>
      <w:r w:rsidR="00CC6248" w:rsidRPr="006715CF">
        <w:t xml:space="preserve">. </w:t>
      </w:r>
    </w:p>
    <w:p w14:paraId="0BED2421" w14:textId="182C4631" w:rsidR="00151E9B" w:rsidRPr="006715CF" w:rsidRDefault="00803262" w:rsidP="00EF77F4">
      <w:pPr>
        <w:pStyle w:val="BodyText"/>
      </w:pPr>
      <w:r w:rsidRPr="006715CF">
        <w:t>Although</w:t>
      </w:r>
      <w:r w:rsidR="000D26BB" w:rsidRPr="006715CF">
        <w:t xml:space="preserve"> elementary ELA and </w:t>
      </w:r>
      <w:r w:rsidR="007539B9" w:rsidRPr="006715CF">
        <w:t>mathematics</w:t>
      </w:r>
      <w:r w:rsidR="000D26BB" w:rsidRPr="006715CF">
        <w:t xml:space="preserve"> curricula align across the schools</w:t>
      </w:r>
      <w:r w:rsidR="00EC51E6" w:rsidRPr="006715CF">
        <w:t>, e</w:t>
      </w:r>
      <w:r w:rsidR="001D6ED7" w:rsidRPr="006715CF">
        <w:t>lementary teachers did note</w:t>
      </w:r>
      <w:r w:rsidR="00AF68F3" w:rsidRPr="006715CF">
        <w:t xml:space="preserve"> </w:t>
      </w:r>
      <w:r w:rsidR="00B808F4" w:rsidRPr="006715CF">
        <w:t>specific</w:t>
      </w:r>
      <w:r w:rsidR="00AF68F3" w:rsidRPr="006715CF" w:rsidDel="009D6F10">
        <w:t xml:space="preserve"> </w:t>
      </w:r>
      <w:r w:rsidR="000F1C30" w:rsidRPr="006715CF">
        <w:t xml:space="preserve">concerns about </w:t>
      </w:r>
      <w:r w:rsidR="0080535B" w:rsidRPr="006715CF">
        <w:t>the ELA curriculum preparing students</w:t>
      </w:r>
      <w:r w:rsidR="00F46F6A" w:rsidRPr="006715CF">
        <w:t xml:space="preserve"> </w:t>
      </w:r>
      <w:r w:rsidR="00071FD6" w:rsidRPr="006715CF">
        <w:t xml:space="preserve">for writing concepts in </w:t>
      </w:r>
      <w:proofErr w:type="gramStart"/>
      <w:r w:rsidR="00071FD6" w:rsidRPr="006715CF">
        <w:t>the middle</w:t>
      </w:r>
      <w:proofErr w:type="gramEnd"/>
      <w:r w:rsidR="00071FD6" w:rsidRPr="006715CF">
        <w:t xml:space="preserve"> school</w:t>
      </w:r>
      <w:r w:rsidR="00213215" w:rsidRPr="006715CF">
        <w:t>. One teacher stated,</w:t>
      </w:r>
    </w:p>
    <w:p w14:paraId="59D3DDC1" w14:textId="5215EC13" w:rsidR="00EF77F4" w:rsidRPr="006715CF" w:rsidRDefault="005716CE" w:rsidP="00EF77F4">
      <w:pPr>
        <w:pStyle w:val="BlockQuote"/>
      </w:pPr>
      <w:r w:rsidRPr="006715CF">
        <w:t>I think part of it is I don</w:t>
      </w:r>
      <w:r w:rsidR="00A01661" w:rsidRPr="006715CF">
        <w:t>’</w:t>
      </w:r>
      <w:r w:rsidRPr="006715CF">
        <w:t>t feel great about the writing portion of the ELA as much as I did before</w:t>
      </w:r>
      <w:r w:rsidR="000C249F" w:rsidRPr="006715CF">
        <w:t>, s</w:t>
      </w:r>
      <w:r w:rsidRPr="006715CF">
        <w:t>o I don</w:t>
      </w:r>
      <w:r w:rsidR="00A01661" w:rsidRPr="006715CF">
        <w:t>’</w:t>
      </w:r>
      <w:r w:rsidRPr="006715CF">
        <w:t>t feel like it</w:t>
      </w:r>
      <w:r w:rsidR="00A01661" w:rsidRPr="006715CF">
        <w:t>’</w:t>
      </w:r>
      <w:r w:rsidRPr="006715CF">
        <w:t>s meeting their writing needs as much as it should be.</w:t>
      </w:r>
      <w:r w:rsidR="000C249F" w:rsidRPr="006715CF">
        <w:t xml:space="preserve"> </w:t>
      </w:r>
      <w:r w:rsidRPr="006715CF">
        <w:t>Along those lines, I also don</w:t>
      </w:r>
      <w:r w:rsidR="00A01661" w:rsidRPr="006715CF">
        <w:t>’</w:t>
      </w:r>
      <w:r w:rsidRPr="006715CF">
        <w:t>t really see a lot of joy in writing.</w:t>
      </w:r>
    </w:p>
    <w:p w14:paraId="7E35DAE8" w14:textId="79459181" w:rsidR="00B54639" w:rsidRPr="006715CF" w:rsidRDefault="00B54639" w:rsidP="00EF77F4">
      <w:pPr>
        <w:pStyle w:val="BodyText"/>
      </w:pPr>
      <w:r w:rsidRPr="006715CF">
        <w:t xml:space="preserve">Similarly, </w:t>
      </w:r>
      <w:r w:rsidR="00BF2FA2" w:rsidRPr="006715CF">
        <w:t xml:space="preserve">a </w:t>
      </w:r>
      <w:r w:rsidRPr="006715CF">
        <w:t>teacher also noted</w:t>
      </w:r>
      <w:r w:rsidR="00BF2FA2" w:rsidRPr="006715CF">
        <w:t>,</w:t>
      </w:r>
      <w:r w:rsidRPr="006715CF">
        <w:t xml:space="preserve"> </w:t>
      </w:r>
      <w:r w:rsidR="00A01661" w:rsidRPr="006715CF">
        <w:t>“</w:t>
      </w:r>
      <w:r w:rsidR="00BF2FA2" w:rsidRPr="006715CF">
        <w:t>F</w:t>
      </w:r>
      <w:r w:rsidRPr="006715CF">
        <w:t>or math, I think my concern is that there are some students who need more of a challenge, and it</w:t>
      </w:r>
      <w:r w:rsidR="00A01661" w:rsidRPr="006715CF">
        <w:t>’</w:t>
      </w:r>
      <w:r w:rsidRPr="006715CF">
        <w:t>s not meeting their needs.</w:t>
      </w:r>
      <w:r w:rsidR="00A01661" w:rsidRPr="006715CF">
        <w:t>”</w:t>
      </w:r>
    </w:p>
    <w:p w14:paraId="5B29549C" w14:textId="12E8BDC0" w:rsidR="00473308" w:rsidRPr="001159BC" w:rsidRDefault="0037284E" w:rsidP="00473308">
      <w:pPr>
        <w:pStyle w:val="Heading3"/>
      </w:pPr>
      <w:r w:rsidRPr="001159BC">
        <w:t>Equitable Practices and</w:t>
      </w:r>
      <w:r w:rsidR="00473308" w:rsidRPr="001159BC">
        <w:t xml:space="preserve"> Acces</w:t>
      </w:r>
      <w:r w:rsidRPr="001159BC">
        <w:t>s</w:t>
      </w:r>
    </w:p>
    <w:p w14:paraId="57429D55" w14:textId="1D6875F5" w:rsidR="00AE30AB" w:rsidRPr="001159BC" w:rsidRDefault="00FF1A8F" w:rsidP="000917CB">
      <w:pPr>
        <w:pStyle w:val="BodyTextposthead"/>
      </w:pPr>
      <w:r w:rsidRPr="001159BC">
        <w:t>Whereas</w:t>
      </w:r>
      <w:r w:rsidR="00CD5B95" w:rsidRPr="001159BC">
        <w:t xml:space="preserve"> there is some variation in </w:t>
      </w:r>
      <w:r w:rsidR="00AC28A9" w:rsidRPr="001159BC">
        <w:t xml:space="preserve">academic interventions based on school size and structure, </w:t>
      </w:r>
      <w:r w:rsidR="001D6BCA" w:rsidRPr="001159BC">
        <w:t xml:space="preserve">central office </w:t>
      </w:r>
      <w:r w:rsidR="00480B47" w:rsidRPr="001159BC">
        <w:t xml:space="preserve">and school leaders reported that </w:t>
      </w:r>
      <w:r w:rsidR="00AC28A9" w:rsidRPr="001159BC">
        <w:t xml:space="preserve">academic interventions are consistently available across </w:t>
      </w:r>
      <w:r w:rsidR="00941083">
        <w:t>FRSU38</w:t>
      </w:r>
      <w:r w:rsidR="004C5713" w:rsidRPr="001159BC">
        <w:t>.</w:t>
      </w:r>
      <w:r w:rsidR="000917CB">
        <w:t xml:space="preserve"> </w:t>
      </w:r>
      <w:r w:rsidR="7ADF70BA">
        <w:t xml:space="preserve">Central office leaders reported that there are </w:t>
      </w:r>
      <w:r w:rsidR="61CA37D6">
        <w:t>response</w:t>
      </w:r>
      <w:r w:rsidR="008E1ADF">
        <w:t>-</w:t>
      </w:r>
      <w:r w:rsidR="61CA37D6">
        <w:t>to</w:t>
      </w:r>
      <w:r w:rsidR="008E1ADF">
        <w:t>-</w:t>
      </w:r>
      <w:r w:rsidR="61CA37D6">
        <w:t>intervention</w:t>
      </w:r>
      <w:r w:rsidR="7ADF70BA">
        <w:t xml:space="preserve"> groups for ELA and </w:t>
      </w:r>
      <w:r w:rsidR="007539B9">
        <w:t>mathematics</w:t>
      </w:r>
      <w:r w:rsidR="18655245">
        <w:t xml:space="preserve"> at the elementary schools</w:t>
      </w:r>
      <w:r w:rsidR="458B156E">
        <w:t>,</w:t>
      </w:r>
      <w:r w:rsidR="2156BA41">
        <w:t xml:space="preserve"> and each elementary school has </w:t>
      </w:r>
      <w:r w:rsidR="5CF63978">
        <w:t>at least one reading interventionist</w:t>
      </w:r>
      <w:r w:rsidR="7ADF70BA">
        <w:t xml:space="preserve">. </w:t>
      </w:r>
      <w:r w:rsidR="1DDBD737">
        <w:t>Furthermore</w:t>
      </w:r>
      <w:r w:rsidR="45634C47">
        <w:t xml:space="preserve">, </w:t>
      </w:r>
      <w:proofErr w:type="gramStart"/>
      <w:r w:rsidR="45634C47">
        <w:t>the elementary</w:t>
      </w:r>
      <w:proofErr w:type="gramEnd"/>
      <w:r w:rsidR="45634C47">
        <w:t xml:space="preserve"> </w:t>
      </w:r>
      <w:r w:rsidR="12EF1D6F">
        <w:t>schools</w:t>
      </w:r>
      <w:r w:rsidR="45634C47">
        <w:t xml:space="preserve"> offer </w:t>
      </w:r>
      <w:r w:rsidR="1DDBD737">
        <w:t xml:space="preserve">the following supports </w:t>
      </w:r>
      <w:r w:rsidR="45634C47">
        <w:t xml:space="preserve">in ELA and </w:t>
      </w:r>
      <w:r w:rsidR="007539B9">
        <w:t>mathematics</w:t>
      </w:r>
      <w:r w:rsidR="00AD6AB5">
        <w:t xml:space="preserve">: </w:t>
      </w:r>
    </w:p>
    <w:p w14:paraId="286B97B3" w14:textId="10B3D722" w:rsidR="000A1184" w:rsidRPr="001159BC" w:rsidRDefault="000A1184" w:rsidP="009141EB">
      <w:pPr>
        <w:pStyle w:val="Bullet1"/>
      </w:pPr>
      <w:r w:rsidRPr="001159BC">
        <w:t>Conway Grammar</w:t>
      </w:r>
      <w:r w:rsidR="00C233AC">
        <w:t>:</w:t>
      </w:r>
      <w:r w:rsidR="00A93716">
        <w:t xml:space="preserve"> </w:t>
      </w:r>
      <w:r w:rsidR="001160DE">
        <w:t xml:space="preserve">ELA - </w:t>
      </w:r>
      <w:r w:rsidR="00B86899" w:rsidRPr="001159BC">
        <w:t>ELLA</w:t>
      </w:r>
      <w:r w:rsidRPr="001159BC">
        <w:t xml:space="preserve"> </w:t>
      </w:r>
      <w:r w:rsidR="006F2138" w:rsidRPr="001159BC">
        <w:t>(</w:t>
      </w:r>
      <w:r w:rsidR="00D030E6" w:rsidRPr="001159BC">
        <w:t>Tier</w:t>
      </w:r>
      <w:r w:rsidR="00961731" w:rsidRPr="001159BC">
        <w:t>s</w:t>
      </w:r>
      <w:r w:rsidR="00D030E6" w:rsidRPr="001159BC">
        <w:t xml:space="preserve"> 2 and 3</w:t>
      </w:r>
      <w:r w:rsidR="006F2138" w:rsidRPr="001159BC">
        <w:t>)</w:t>
      </w:r>
      <w:r w:rsidR="00F41A4E">
        <w:t>, University of Florida Literacy Institute (Tiers 2 and 3)</w:t>
      </w:r>
      <w:r w:rsidR="00A6662E">
        <w:t>; Math – Bridges Intervention Materials</w:t>
      </w:r>
      <w:r w:rsidR="0034671B">
        <w:t xml:space="preserve"> (Tiers 2 and 3)</w:t>
      </w:r>
      <w:r w:rsidR="006F2138" w:rsidRPr="001159BC">
        <w:t xml:space="preserve"> </w:t>
      </w:r>
    </w:p>
    <w:p w14:paraId="1F463B07" w14:textId="5E020431" w:rsidR="000A1184" w:rsidRPr="001159BC" w:rsidRDefault="000A1184" w:rsidP="009141EB">
      <w:pPr>
        <w:pStyle w:val="Bullet1"/>
      </w:pPr>
      <w:r w:rsidRPr="001159BC">
        <w:t>Deerfield Elementary</w:t>
      </w:r>
      <w:r w:rsidR="00C233AC">
        <w:t>:</w:t>
      </w:r>
      <w:r w:rsidR="001160DE">
        <w:t xml:space="preserve"> ELA -</w:t>
      </w:r>
      <w:r w:rsidRPr="001159BC">
        <w:t xml:space="preserve"> </w:t>
      </w:r>
      <w:r w:rsidR="007C46B5" w:rsidRPr="001159BC">
        <w:t>SPIRE</w:t>
      </w:r>
      <w:r w:rsidR="00D26CFE" w:rsidRPr="001159BC">
        <w:t xml:space="preserve"> (Tier 2),</w:t>
      </w:r>
      <w:r w:rsidR="00B86899" w:rsidRPr="001159BC">
        <w:t xml:space="preserve"> REWARDS</w:t>
      </w:r>
      <w:r w:rsidR="00611CC9" w:rsidRPr="001159BC">
        <w:t xml:space="preserve"> (Tier 2)</w:t>
      </w:r>
      <w:r w:rsidR="00B86899" w:rsidRPr="001159BC">
        <w:t xml:space="preserve">, </w:t>
      </w:r>
      <w:r w:rsidR="00F41A4E">
        <w:t>University of Florida Literacy Institute (Tiers 2 and 3)</w:t>
      </w:r>
      <w:r w:rsidR="000917CB">
        <w:t xml:space="preserve">, </w:t>
      </w:r>
      <w:r w:rsidR="00B86899" w:rsidRPr="001159BC">
        <w:t xml:space="preserve">Barton Reading &amp; Spelling System </w:t>
      </w:r>
      <w:r w:rsidR="00611CC9" w:rsidRPr="001159BC">
        <w:t>(Tier 3)</w:t>
      </w:r>
      <w:r w:rsidR="0037760B" w:rsidRPr="001159BC">
        <w:t>,</w:t>
      </w:r>
      <w:r w:rsidR="005A480D" w:rsidRPr="001159BC">
        <w:t xml:space="preserve"> </w:t>
      </w:r>
      <w:r w:rsidR="00853E3D">
        <w:t xml:space="preserve">and </w:t>
      </w:r>
      <w:r w:rsidR="00B86899" w:rsidRPr="001159BC">
        <w:t>small group instruction</w:t>
      </w:r>
      <w:r w:rsidR="00A00FC6" w:rsidRPr="001159BC">
        <w:t xml:space="preserve"> (Tier</w:t>
      </w:r>
      <w:r w:rsidR="0037760B" w:rsidRPr="001159BC">
        <w:t>s</w:t>
      </w:r>
      <w:r w:rsidR="00A00FC6" w:rsidRPr="001159BC">
        <w:t xml:space="preserve"> 2 and 3)</w:t>
      </w:r>
      <w:r w:rsidR="00566916">
        <w:t xml:space="preserve">; </w:t>
      </w:r>
      <w:r w:rsidR="008133AE">
        <w:t xml:space="preserve">Math - </w:t>
      </w:r>
      <w:r w:rsidR="0034671B">
        <w:t xml:space="preserve">Bridges Intervention Materials (Tiers 2 and 3), </w:t>
      </w:r>
      <w:r w:rsidR="00B86899" w:rsidRPr="001159BC">
        <w:t xml:space="preserve">interventionist push-in </w:t>
      </w:r>
      <w:r w:rsidR="00165C4E" w:rsidRPr="001159BC">
        <w:t>(Tier</w:t>
      </w:r>
      <w:r w:rsidR="0037760B" w:rsidRPr="001159BC">
        <w:t>s</w:t>
      </w:r>
      <w:r w:rsidR="00165C4E" w:rsidRPr="001159BC">
        <w:t xml:space="preserve"> 2 and 3)</w:t>
      </w:r>
      <w:r w:rsidR="005A480D" w:rsidRPr="001159BC">
        <w:t>.</w:t>
      </w:r>
    </w:p>
    <w:p w14:paraId="5B86415E" w14:textId="72F03267" w:rsidR="005A480D" w:rsidRPr="001159BC" w:rsidRDefault="000A59A4" w:rsidP="009141EB">
      <w:pPr>
        <w:pStyle w:val="Bullet1"/>
      </w:pPr>
      <w:r w:rsidRPr="001159BC">
        <w:t>Sunderland Elementary</w:t>
      </w:r>
      <w:r w:rsidR="00E04318">
        <w:t>:</w:t>
      </w:r>
      <w:r w:rsidR="008133AE">
        <w:t xml:space="preserve"> ELA -</w:t>
      </w:r>
      <w:r w:rsidR="00E04318">
        <w:t xml:space="preserve"> </w:t>
      </w:r>
      <w:r w:rsidR="001D32AD" w:rsidRPr="001159BC">
        <w:t>Orton-Gillingham</w:t>
      </w:r>
      <w:r w:rsidR="00E923D3" w:rsidRPr="001159BC">
        <w:t xml:space="preserve"> </w:t>
      </w:r>
      <w:r w:rsidR="009B79D5" w:rsidRPr="001159BC">
        <w:t>(Tier 3)</w:t>
      </w:r>
      <w:r w:rsidR="0034671B">
        <w:t>: Math - Bridges Intervention Materials (Tiers 2 and 3)</w:t>
      </w:r>
      <w:r w:rsidR="0034671B" w:rsidRPr="001159BC">
        <w:t xml:space="preserve"> </w:t>
      </w:r>
    </w:p>
    <w:p w14:paraId="31D4ACFD" w14:textId="7F39AC93" w:rsidR="00E923D3" w:rsidRPr="001159BC" w:rsidRDefault="00E923D3" w:rsidP="009141EB">
      <w:pPr>
        <w:pStyle w:val="Bullet1"/>
      </w:pPr>
      <w:r w:rsidRPr="001159BC">
        <w:t>Whately Elementary</w:t>
      </w:r>
      <w:r w:rsidR="008133AE">
        <w:t>:</w:t>
      </w:r>
      <w:r w:rsidRPr="001159BC">
        <w:t xml:space="preserve"> </w:t>
      </w:r>
      <w:r w:rsidR="00B010EF" w:rsidRPr="001159BC">
        <w:t>Read Naturally</w:t>
      </w:r>
      <w:r w:rsidR="00D122BD" w:rsidRPr="001159BC">
        <w:t xml:space="preserve"> (Tier</w:t>
      </w:r>
      <w:r w:rsidR="00604FA3" w:rsidRPr="001159BC">
        <w:t>s</w:t>
      </w:r>
      <w:r w:rsidR="00D122BD" w:rsidRPr="001159BC">
        <w:t xml:space="preserve"> 2 and 3)</w:t>
      </w:r>
      <w:r w:rsidR="00B010EF" w:rsidRPr="001159BC">
        <w:t>,</w:t>
      </w:r>
      <w:r w:rsidR="000917CB">
        <w:t xml:space="preserve"> University of Florida Literacy Institute (Tiers 2 and 3),</w:t>
      </w:r>
      <w:r w:rsidR="00B010EF" w:rsidRPr="001159BC">
        <w:t xml:space="preserve"> Wilson</w:t>
      </w:r>
      <w:r w:rsidR="00D122BD" w:rsidRPr="001159BC">
        <w:t xml:space="preserve"> </w:t>
      </w:r>
      <w:r w:rsidR="00F47D12" w:rsidRPr="001159BC">
        <w:t xml:space="preserve">Reading System </w:t>
      </w:r>
      <w:r w:rsidR="00D122BD" w:rsidRPr="001159BC">
        <w:t>(Tier 3)</w:t>
      </w:r>
      <w:r w:rsidR="00B010EF" w:rsidRPr="001159BC">
        <w:t>, and Lexia</w:t>
      </w:r>
      <w:r w:rsidR="00361E4A">
        <w:t>; Math -</w:t>
      </w:r>
      <w:r w:rsidR="0034671B">
        <w:t xml:space="preserve"> Bridges Intervention Materials (Tiers 2 and 3),</w:t>
      </w:r>
      <w:r w:rsidR="00361E4A">
        <w:t xml:space="preserve"> </w:t>
      </w:r>
      <w:proofErr w:type="spellStart"/>
      <w:r w:rsidR="00B010EF" w:rsidRPr="001159BC">
        <w:t>TouchMath</w:t>
      </w:r>
      <w:proofErr w:type="spellEnd"/>
      <w:r w:rsidR="00B010EF" w:rsidRPr="001159BC">
        <w:t xml:space="preserve"> </w:t>
      </w:r>
      <w:r w:rsidR="00D13203" w:rsidRPr="001159BC">
        <w:t>(Tier 3)</w:t>
      </w:r>
      <w:r w:rsidR="00B010EF" w:rsidRPr="001159BC">
        <w:t xml:space="preserve"> </w:t>
      </w:r>
    </w:p>
    <w:p w14:paraId="0AE31F5C" w14:textId="55611AC1" w:rsidR="003D6414" w:rsidRPr="00045F61" w:rsidRDefault="00B07A57" w:rsidP="009141EB">
      <w:pPr>
        <w:pStyle w:val="BodyText"/>
      </w:pPr>
      <w:r w:rsidRPr="001159BC">
        <w:t xml:space="preserve">At Frontier Regional School, </w:t>
      </w:r>
      <w:r w:rsidR="0015512D">
        <w:t>r</w:t>
      </w:r>
      <w:r w:rsidRPr="001159BC">
        <w:t xml:space="preserve">eading </w:t>
      </w:r>
      <w:r w:rsidR="0015512D">
        <w:t>c</w:t>
      </w:r>
      <w:r w:rsidRPr="001159BC">
        <w:t>lass</w:t>
      </w:r>
      <w:r w:rsidR="00927108" w:rsidRPr="001159BC">
        <w:t>/</w:t>
      </w:r>
      <w:r w:rsidRPr="001159BC">
        <w:t>Orton-Gillingham</w:t>
      </w:r>
      <w:r w:rsidR="00927108" w:rsidRPr="001159BC">
        <w:t xml:space="preserve"> (Tier 3)</w:t>
      </w:r>
      <w:r w:rsidRPr="001159BC">
        <w:t>,</w:t>
      </w:r>
      <w:r w:rsidR="00B0754A" w:rsidRPr="001159BC">
        <w:t xml:space="preserve"> ELA</w:t>
      </w:r>
      <w:r w:rsidRPr="001159BC">
        <w:t xml:space="preserve"> specialized instruction classes</w:t>
      </w:r>
      <w:r w:rsidR="00927108" w:rsidRPr="001159BC">
        <w:t xml:space="preserve"> (Tier 3)</w:t>
      </w:r>
      <w:r w:rsidRPr="001159BC">
        <w:t xml:space="preserve">, </w:t>
      </w:r>
      <w:r w:rsidR="00B0754A" w:rsidRPr="001159BC">
        <w:t>ELA</w:t>
      </w:r>
      <w:r w:rsidRPr="001159BC">
        <w:t xml:space="preserve"> skill classes</w:t>
      </w:r>
      <w:r w:rsidR="00927108" w:rsidRPr="001159BC">
        <w:t xml:space="preserve"> (Tier 3)</w:t>
      </w:r>
      <w:r w:rsidRPr="001159BC">
        <w:t xml:space="preserve">, </w:t>
      </w:r>
      <w:r w:rsidR="007539B9" w:rsidRPr="001159BC">
        <w:t>mathematics</w:t>
      </w:r>
      <w:r w:rsidRPr="001159BC">
        <w:t xml:space="preserve"> tutoring</w:t>
      </w:r>
      <w:r w:rsidR="00515A3D" w:rsidRPr="001159BC">
        <w:t xml:space="preserve"> (Tier 2)</w:t>
      </w:r>
      <w:r w:rsidRPr="001159BC">
        <w:t>, targeted skill development</w:t>
      </w:r>
      <w:r w:rsidR="00515A3D" w:rsidRPr="001159BC">
        <w:t xml:space="preserve"> (Tier 2)</w:t>
      </w:r>
      <w:r w:rsidRPr="001159BC">
        <w:t xml:space="preserve">, and Title </w:t>
      </w:r>
      <w:r w:rsidR="00A45526" w:rsidRPr="001159BC">
        <w:t>I</w:t>
      </w:r>
      <w:r w:rsidRPr="001159BC">
        <w:t xml:space="preserve"> math</w:t>
      </w:r>
      <w:r w:rsidR="00D04A3D" w:rsidRPr="001159BC">
        <w:t>ematics</w:t>
      </w:r>
      <w:r w:rsidR="0083191C" w:rsidRPr="001159BC">
        <w:t xml:space="preserve"> </w:t>
      </w:r>
      <w:r w:rsidR="00515A3D" w:rsidRPr="001159BC">
        <w:t xml:space="preserve">(Tier 2) </w:t>
      </w:r>
      <w:r w:rsidR="0083191C" w:rsidRPr="001159BC">
        <w:t>are available to support academic needs.</w:t>
      </w:r>
      <w:r w:rsidR="003C405E" w:rsidRPr="001159BC">
        <w:t xml:space="preserve"> </w:t>
      </w:r>
      <w:r w:rsidR="00A80518" w:rsidRPr="001159BC">
        <w:t xml:space="preserve">School </w:t>
      </w:r>
      <w:r w:rsidR="00A80518" w:rsidRPr="00045F61">
        <w:t xml:space="preserve">leaders </w:t>
      </w:r>
      <w:r w:rsidR="00A80518" w:rsidRPr="00045F61">
        <w:lastRenderedPageBreak/>
        <w:t xml:space="preserve">reported that they use student support team </w:t>
      </w:r>
      <w:r w:rsidR="00F97C6A" w:rsidRPr="00045F61">
        <w:t xml:space="preserve">(SST) </w:t>
      </w:r>
      <w:r w:rsidR="00A80518" w:rsidRPr="00045F61">
        <w:t xml:space="preserve">or data team meetings to review student data and </w:t>
      </w:r>
      <w:r w:rsidR="00276DFD" w:rsidRPr="00045F61">
        <w:t>put</w:t>
      </w:r>
      <w:r w:rsidR="00A80518" w:rsidRPr="00045F61">
        <w:t xml:space="preserve"> interventions in place where needed and monitored. </w:t>
      </w:r>
      <w:r w:rsidR="004C5713" w:rsidRPr="00045F61">
        <w:t xml:space="preserve">Across schools in </w:t>
      </w:r>
      <w:r w:rsidR="00941083">
        <w:t>FRSU38</w:t>
      </w:r>
      <w:r w:rsidR="004C5713" w:rsidRPr="00045F61">
        <w:t>, several academic interventions are available to support students, a strength of the</w:t>
      </w:r>
      <w:r w:rsidR="008F0172" w:rsidRPr="00045F61">
        <w:t xml:space="preserve"> </w:t>
      </w:r>
      <w:r w:rsidR="003460C7" w:rsidRPr="00045F61">
        <w:t>districts</w:t>
      </w:r>
      <w:r w:rsidR="004C5713" w:rsidRPr="00045F61">
        <w:t xml:space="preserve">. </w:t>
      </w:r>
    </w:p>
    <w:p w14:paraId="28BCD72D" w14:textId="19041A6D" w:rsidR="008D1CCD" w:rsidRPr="001159BC" w:rsidRDefault="00662703" w:rsidP="009141EB">
      <w:pPr>
        <w:pStyle w:val="BodyText"/>
      </w:pPr>
      <w:r w:rsidRPr="001159BC">
        <w:t>In addition to the interventions reported by leaders, high school teachers noted that they are doing some work to scaffold curricul</w:t>
      </w:r>
      <w:r w:rsidR="00596E13" w:rsidRPr="001159BC">
        <w:t>a</w:t>
      </w:r>
      <w:r w:rsidRPr="001159BC">
        <w:t xml:space="preserve"> at a Tier 1 level. </w:t>
      </w:r>
      <w:r w:rsidR="00D05C2A">
        <w:t>H</w:t>
      </w:r>
      <w:r w:rsidRPr="001159BC">
        <w:t xml:space="preserve">igh school teachers and students </w:t>
      </w:r>
      <w:r w:rsidR="00D05C2A">
        <w:t xml:space="preserve">also </w:t>
      </w:r>
      <w:r w:rsidRPr="001159BC">
        <w:t xml:space="preserve">discussed the PACE class that is offered to all students and is a time </w:t>
      </w:r>
      <w:r w:rsidR="00765BB0" w:rsidRPr="001159BC">
        <w:t>when</w:t>
      </w:r>
      <w:r w:rsidRPr="001159BC">
        <w:t xml:space="preserve"> students can go to teachers for extra help. Middle school students also explained that they </w:t>
      </w:r>
      <w:proofErr w:type="gramStart"/>
      <w:r w:rsidRPr="001159BC">
        <w:t>are able to</w:t>
      </w:r>
      <w:proofErr w:type="gramEnd"/>
      <w:r w:rsidRPr="001159BC">
        <w:t xml:space="preserve"> access extra academic help with teachers during their free advisory period.</w:t>
      </w:r>
      <w:r w:rsidR="00DF6BA6" w:rsidRPr="001159BC">
        <w:t xml:space="preserve"> </w:t>
      </w:r>
      <w:r w:rsidR="00AD2AFB" w:rsidRPr="001159BC">
        <w:t xml:space="preserve">In </w:t>
      </w:r>
      <w:r w:rsidR="00745F1A" w:rsidRPr="001159BC">
        <w:t>both</w:t>
      </w:r>
      <w:r w:rsidR="00AD2AFB" w:rsidRPr="001159BC">
        <w:t xml:space="preserve"> middle and high school, students </w:t>
      </w:r>
      <w:r w:rsidR="001E7802" w:rsidRPr="001159BC">
        <w:t xml:space="preserve">also </w:t>
      </w:r>
      <w:r w:rsidR="00AD2AFB" w:rsidRPr="001159BC">
        <w:t>can take a class during the</w:t>
      </w:r>
      <w:r w:rsidR="00E37829" w:rsidRPr="001159BC">
        <w:t xml:space="preserve"> PACE block or </w:t>
      </w:r>
      <w:r w:rsidR="00E864C8" w:rsidRPr="001159BC">
        <w:t xml:space="preserve">during an </w:t>
      </w:r>
      <w:proofErr w:type="gramStart"/>
      <w:r w:rsidR="00E864C8" w:rsidRPr="001159BC">
        <w:t>exploratory</w:t>
      </w:r>
      <w:proofErr w:type="gramEnd"/>
      <w:r w:rsidR="00E864C8" w:rsidRPr="001159BC">
        <w:t xml:space="preserve"> block</w:t>
      </w:r>
      <w:r w:rsidR="00DB7AE1" w:rsidRPr="001159BC">
        <w:t xml:space="preserve"> that </w:t>
      </w:r>
      <w:r w:rsidR="00F035BA" w:rsidRPr="001159BC">
        <w:t xml:space="preserve">offers </w:t>
      </w:r>
      <w:r w:rsidR="00EC5695" w:rsidRPr="001159BC">
        <w:t>the opportunity to seek out</w:t>
      </w:r>
      <w:r w:rsidR="00F035BA" w:rsidRPr="001159BC">
        <w:t xml:space="preserve"> extra </w:t>
      </w:r>
      <w:r w:rsidR="00C32C70" w:rsidRPr="001159BC">
        <w:t xml:space="preserve">academic </w:t>
      </w:r>
      <w:r w:rsidR="00F035BA" w:rsidRPr="001159BC">
        <w:t>help.</w:t>
      </w:r>
      <w:r w:rsidR="006B7347" w:rsidRPr="001159BC">
        <w:t xml:space="preserve"> Central office and school leaders and teachers reported that they review data during </w:t>
      </w:r>
      <w:r w:rsidR="00EA3877" w:rsidRPr="001159BC">
        <w:t>SST</w:t>
      </w:r>
      <w:r w:rsidR="006B7347" w:rsidRPr="001159BC">
        <w:t xml:space="preserve"> </w:t>
      </w:r>
      <w:r w:rsidR="00D41A22" w:rsidRPr="001159BC">
        <w:t xml:space="preserve">and </w:t>
      </w:r>
      <w:r w:rsidR="008E1ADF" w:rsidRPr="001159BC">
        <w:t>r</w:t>
      </w:r>
      <w:r w:rsidR="00A44862" w:rsidRPr="001159BC">
        <w:t>esponse</w:t>
      </w:r>
      <w:r w:rsidR="008E1ADF" w:rsidRPr="001159BC">
        <w:t>-</w:t>
      </w:r>
      <w:r w:rsidR="00A44862" w:rsidRPr="001159BC">
        <w:t>to</w:t>
      </w:r>
      <w:r w:rsidR="008E1ADF" w:rsidRPr="001159BC">
        <w:t>-i</w:t>
      </w:r>
      <w:r w:rsidR="00A44862" w:rsidRPr="001159BC">
        <w:t xml:space="preserve">ntervention </w:t>
      </w:r>
      <w:r w:rsidR="006B7347" w:rsidRPr="001159BC">
        <w:t>meetings</w:t>
      </w:r>
      <w:r w:rsidR="00D7530A" w:rsidRPr="001159BC">
        <w:t xml:space="preserve"> to match students with</w:t>
      </w:r>
      <w:r w:rsidR="00352347" w:rsidRPr="001159BC">
        <w:t xml:space="preserve"> </w:t>
      </w:r>
      <w:r w:rsidR="00B67380" w:rsidRPr="001159BC">
        <w:t xml:space="preserve">available </w:t>
      </w:r>
      <w:r w:rsidR="00352347" w:rsidRPr="001159BC">
        <w:t>interventions.</w:t>
      </w:r>
      <w:r w:rsidR="00B67380" w:rsidRPr="001159BC">
        <w:t xml:space="preserve"> </w:t>
      </w:r>
    </w:p>
    <w:p w14:paraId="57523DA4" w14:textId="7F374065" w:rsidR="00C54C35" w:rsidRDefault="00111DDE" w:rsidP="009141EB">
      <w:pPr>
        <w:pStyle w:val="BodyText"/>
      </w:pPr>
      <w:r w:rsidRPr="00045F61">
        <w:t>I</w:t>
      </w:r>
      <w:r w:rsidR="008D1CCD" w:rsidRPr="00045F61">
        <w:t>n 2024, DESE</w:t>
      </w:r>
      <w:r w:rsidR="00A01661" w:rsidRPr="00045F61">
        <w:t>’</w:t>
      </w:r>
      <w:r w:rsidR="008D1CCD" w:rsidRPr="00045F61">
        <w:t xml:space="preserve">s </w:t>
      </w:r>
      <w:r w:rsidR="00E67C77" w:rsidRPr="00045F61">
        <w:t>p</w:t>
      </w:r>
      <w:r w:rsidR="008D1CCD" w:rsidRPr="00045F61">
        <w:t xml:space="preserve">ublic </w:t>
      </w:r>
      <w:r w:rsidR="00E67C77" w:rsidRPr="00045F61">
        <w:t>s</w:t>
      </w:r>
      <w:r w:rsidR="008D1CCD" w:rsidRPr="00045F61">
        <w:t xml:space="preserve">chool </w:t>
      </w:r>
      <w:r w:rsidR="00E67C77" w:rsidRPr="00045F61">
        <w:t>m</w:t>
      </w:r>
      <w:r w:rsidR="008D1CCD" w:rsidRPr="00045F61">
        <w:t xml:space="preserve">onitoring team issued corrective actions to </w:t>
      </w:r>
      <w:r w:rsidR="00941083">
        <w:t>FRSU38</w:t>
      </w:r>
      <w:r w:rsidR="00B75E8B">
        <w:t xml:space="preserve"> through the Special Education and Civil Rights Monitoring Report</w:t>
      </w:r>
      <w:r w:rsidR="008D1CCD" w:rsidRPr="00045F61">
        <w:t xml:space="preserve">. There were corrective actions </w:t>
      </w:r>
      <w:r w:rsidR="002A5022" w:rsidRPr="00045F61">
        <w:t>concerning</w:t>
      </w:r>
      <w:r w:rsidR="008D1CCD" w:rsidRPr="00045F61">
        <w:t xml:space="preserve"> </w:t>
      </w:r>
      <w:r w:rsidR="008138F9">
        <w:t>procedure</w:t>
      </w:r>
      <w:r w:rsidR="00E96204">
        <w:t>s</w:t>
      </w:r>
      <w:r w:rsidR="008138F9">
        <w:t xml:space="preserve"> to follow when an </w:t>
      </w:r>
      <w:r w:rsidR="00D41C0E" w:rsidRPr="00045F61">
        <w:t>individualized education program (</w:t>
      </w:r>
      <w:r w:rsidR="008D1CCD" w:rsidRPr="00045F61">
        <w:t>IEP</w:t>
      </w:r>
      <w:r w:rsidR="00D41C0E" w:rsidRPr="00045F61">
        <w:t>)</w:t>
      </w:r>
      <w:r w:rsidR="008D1CCD" w:rsidRPr="00045F61">
        <w:t xml:space="preserve"> team</w:t>
      </w:r>
      <w:r w:rsidR="0062113A">
        <w:t xml:space="preserve"> </w:t>
      </w:r>
      <w:r w:rsidR="008138F9">
        <w:t>member does not attend the team meeting</w:t>
      </w:r>
      <w:r w:rsidR="008D1CCD" w:rsidRPr="00045F61">
        <w:t xml:space="preserve">, issuing a proposed IEP and proposed placement to the parent immediately, and documentation </w:t>
      </w:r>
      <w:r w:rsidR="008138F9">
        <w:t>in the IEP</w:t>
      </w:r>
      <w:r w:rsidR="008D1CCD" w:rsidRPr="00045F61">
        <w:t xml:space="preserve"> stating why removal of a student from the general education classroom at any time is considered critical to the student</w:t>
      </w:r>
      <w:r w:rsidR="00A01661" w:rsidRPr="00045F61">
        <w:t>’</w:t>
      </w:r>
      <w:r w:rsidR="008D1CCD" w:rsidRPr="00045F61">
        <w:t>s program</w:t>
      </w:r>
      <w:r w:rsidR="000806AB" w:rsidRPr="00045F61">
        <w:t xml:space="preserve">. </w:t>
      </w:r>
      <w:r w:rsidR="00126139">
        <w:t xml:space="preserve">As of March 2025, </w:t>
      </w:r>
      <w:r w:rsidR="00941083">
        <w:t>FRSU38</w:t>
      </w:r>
      <w:r w:rsidR="00126139">
        <w:t xml:space="preserve"> </w:t>
      </w:r>
      <w:r w:rsidR="00807D70">
        <w:t xml:space="preserve">implemented </w:t>
      </w:r>
      <w:r w:rsidR="0076274B">
        <w:t xml:space="preserve">the </w:t>
      </w:r>
      <w:r w:rsidR="00023748">
        <w:t xml:space="preserve">required </w:t>
      </w:r>
      <w:r w:rsidR="00D218F1">
        <w:t>corrective</w:t>
      </w:r>
      <w:r w:rsidR="0076274B">
        <w:t xml:space="preserve"> actions. </w:t>
      </w:r>
    </w:p>
    <w:p w14:paraId="65DAC459" w14:textId="0E179CBD" w:rsidR="008A740C" w:rsidRPr="00045F61" w:rsidRDefault="00A15D0F" w:rsidP="009141EB">
      <w:pPr>
        <w:pStyle w:val="BodyText"/>
      </w:pPr>
      <w:r>
        <w:t xml:space="preserve">A </w:t>
      </w:r>
      <w:r w:rsidR="00434433" w:rsidRPr="00045F61">
        <w:t>review</w:t>
      </w:r>
      <w:r w:rsidR="00B80C54" w:rsidRPr="00045F61">
        <w:t xml:space="preserve"> of</w:t>
      </w:r>
      <w:r w:rsidR="00434433" w:rsidRPr="00045F61">
        <w:t xml:space="preserve"> the districts</w:t>
      </w:r>
      <w:r w:rsidR="00A01661" w:rsidRPr="00045F61">
        <w:t>’</w:t>
      </w:r>
      <w:r w:rsidR="00434433" w:rsidRPr="00045F61">
        <w:t xml:space="preserve"> current </w:t>
      </w:r>
      <w:r w:rsidR="00B07D1C" w:rsidRPr="00045F61">
        <w:t xml:space="preserve">placement structure found that </w:t>
      </w:r>
      <w:r w:rsidR="001B6D56">
        <w:t xml:space="preserve">Deerfield Elementary and Conway Grammar have </w:t>
      </w:r>
      <w:r w:rsidR="00C7320A" w:rsidRPr="00045F61">
        <w:t>sub</w:t>
      </w:r>
      <w:r w:rsidR="00D868D9" w:rsidRPr="00045F61">
        <w:t xml:space="preserve">stantially </w:t>
      </w:r>
      <w:r w:rsidR="00C7320A" w:rsidRPr="00045F61">
        <w:t>separate programs</w:t>
      </w:r>
      <w:r w:rsidR="00963D8F" w:rsidRPr="00045F61">
        <w:t xml:space="preserve"> </w:t>
      </w:r>
      <w:r w:rsidR="0085690E" w:rsidRPr="00045F61">
        <w:t xml:space="preserve">for </w:t>
      </w:r>
      <w:r w:rsidR="002216DE">
        <w:t>S</w:t>
      </w:r>
      <w:r w:rsidR="0085690E" w:rsidRPr="00045F61">
        <w:t xml:space="preserve">tudents with </w:t>
      </w:r>
      <w:r w:rsidR="002216DE">
        <w:t>D</w:t>
      </w:r>
      <w:r w:rsidR="0052347E" w:rsidRPr="00045F61">
        <w:t>isabilities</w:t>
      </w:r>
      <w:r w:rsidR="00C7320A" w:rsidRPr="00045F61">
        <w:t>. A</w:t>
      </w:r>
      <w:r w:rsidR="003D14DD" w:rsidRPr="00045F61">
        <w:t xml:space="preserve">ccording to state data, </w:t>
      </w:r>
      <w:r w:rsidR="005B4EC7" w:rsidRPr="00045F61">
        <w:t xml:space="preserve">students in substantially separate placements are </w:t>
      </w:r>
      <w:r w:rsidR="00C16878" w:rsidRPr="00045F61">
        <w:t xml:space="preserve">mostly </w:t>
      </w:r>
      <w:r w:rsidR="00813769">
        <w:t>educated</w:t>
      </w:r>
      <w:r w:rsidR="00813769" w:rsidRPr="00045F61">
        <w:t xml:space="preserve"> </w:t>
      </w:r>
      <w:r w:rsidR="00C87E38" w:rsidRPr="00045F61">
        <w:t>at Conway Gram</w:t>
      </w:r>
      <w:r w:rsidR="002A5022" w:rsidRPr="00045F61">
        <w:t>m</w:t>
      </w:r>
      <w:r w:rsidR="00C16878" w:rsidRPr="00045F61">
        <w:t xml:space="preserve">ar. </w:t>
      </w:r>
      <w:r w:rsidR="00F03D53" w:rsidRPr="00045F61">
        <w:t xml:space="preserve">Staff focus group participants reported that many of these students </w:t>
      </w:r>
      <w:proofErr w:type="gramStart"/>
      <w:r w:rsidR="00F03D53" w:rsidRPr="00045F61">
        <w:t>are</w:t>
      </w:r>
      <w:proofErr w:type="gramEnd"/>
      <w:r w:rsidR="00F03D53" w:rsidRPr="00045F61">
        <w:t xml:space="preserve"> out-of</w:t>
      </w:r>
      <w:r w:rsidR="00D9216A" w:rsidRPr="00045F61">
        <w:t>-district placements.</w:t>
      </w:r>
      <w:r w:rsidR="009932BF" w:rsidRPr="00045F61">
        <w:t xml:space="preserve"> </w:t>
      </w:r>
      <w:r w:rsidR="00941083">
        <w:t>FRSU38</w:t>
      </w:r>
      <w:r w:rsidR="003419AE" w:rsidRPr="00045F61">
        <w:t xml:space="preserve"> leaders noted that they work to keep students in </w:t>
      </w:r>
      <w:r w:rsidR="002C75E5">
        <w:t>inclusive</w:t>
      </w:r>
      <w:r w:rsidR="002C75E5" w:rsidRPr="00045F61">
        <w:t xml:space="preserve"> </w:t>
      </w:r>
      <w:r w:rsidR="003419AE" w:rsidRPr="00045F61">
        <w:t>settings as much as possible</w:t>
      </w:r>
      <w:r w:rsidR="00A35701" w:rsidRPr="00045F61">
        <w:t>,</w:t>
      </w:r>
      <w:r w:rsidR="002A3CF8" w:rsidRPr="00045F61">
        <w:t xml:space="preserve"> and </w:t>
      </w:r>
      <w:r w:rsidR="00387969" w:rsidRPr="00045F61">
        <w:t xml:space="preserve">placement in </w:t>
      </w:r>
      <w:r w:rsidR="00607EDC" w:rsidRPr="00045F61">
        <w:t>sub</w:t>
      </w:r>
      <w:r w:rsidR="006171E4" w:rsidRPr="00045F61">
        <w:t xml:space="preserve">stantially </w:t>
      </w:r>
      <w:r w:rsidR="00607EDC" w:rsidRPr="00045F61">
        <w:t xml:space="preserve">separate </w:t>
      </w:r>
      <w:r w:rsidR="00115191" w:rsidRPr="00045F61">
        <w:t xml:space="preserve">program </w:t>
      </w:r>
      <w:r w:rsidR="00B424B5" w:rsidRPr="00045F61">
        <w:t xml:space="preserve">classrooms </w:t>
      </w:r>
      <w:r w:rsidR="00E364FD" w:rsidRPr="00045F61">
        <w:t>does not mean that they have no interaction with general education peers:</w:t>
      </w:r>
    </w:p>
    <w:p w14:paraId="0D16EB11" w14:textId="36D20E30" w:rsidR="008D1CCD" w:rsidRPr="008C48E7" w:rsidRDefault="008A740C" w:rsidP="00BE0016">
      <w:pPr>
        <w:pStyle w:val="BlockQuote"/>
      </w:pPr>
      <w:r w:rsidRPr="008C48E7">
        <w:t>I</w:t>
      </w:r>
      <w:r w:rsidR="00E6775C" w:rsidRPr="008C48E7">
        <w:t>t</w:t>
      </w:r>
      <w:r w:rsidR="00A01661" w:rsidRPr="008C48E7">
        <w:t>’</w:t>
      </w:r>
      <w:r w:rsidR="00E6775C" w:rsidRPr="008C48E7">
        <w:t>s a mindset in our district to say a student may be in that room over 60</w:t>
      </w:r>
      <w:r w:rsidR="00252D4F">
        <w:t xml:space="preserve"> percent</w:t>
      </w:r>
      <w:r w:rsidR="00E6775C" w:rsidRPr="008C48E7">
        <w:t xml:space="preserve"> of the time</w:t>
      </w:r>
      <w:r w:rsidR="00C7761E" w:rsidRPr="008C48E7">
        <w:t> . . .</w:t>
      </w:r>
      <w:r w:rsidR="00C7320A" w:rsidRPr="008C48E7">
        <w:t xml:space="preserve"> but they</w:t>
      </w:r>
      <w:r w:rsidR="00A01661" w:rsidRPr="008C48E7">
        <w:t>’</w:t>
      </w:r>
      <w:r w:rsidR="00C7320A" w:rsidRPr="008C48E7">
        <w:t>re overseen by the same liaison that</w:t>
      </w:r>
      <w:r w:rsidR="00A01661" w:rsidRPr="008C48E7">
        <w:t>’</w:t>
      </w:r>
      <w:r w:rsidR="00C7320A" w:rsidRPr="008C48E7">
        <w:t xml:space="preserve">s running groups and interventions. </w:t>
      </w:r>
      <w:proofErr w:type="gramStart"/>
      <w:r w:rsidR="00C7320A" w:rsidRPr="008C48E7">
        <w:t>So</w:t>
      </w:r>
      <w:proofErr w:type="gramEnd"/>
      <w:r w:rsidR="00C7320A" w:rsidRPr="008C48E7">
        <w:t xml:space="preserve"> we try not to use the word substantially separate program in this district.</w:t>
      </w:r>
    </w:p>
    <w:p w14:paraId="7ABCB203" w14:textId="71E36246" w:rsidR="00A009B9" w:rsidRPr="00480477" w:rsidRDefault="001B7ABF" w:rsidP="009141EB">
      <w:pPr>
        <w:pStyle w:val="BodyText"/>
      </w:pPr>
      <w:r w:rsidRPr="00045F61">
        <w:t>Although</w:t>
      </w:r>
      <w:r w:rsidR="00FE76AE" w:rsidRPr="00045F61">
        <w:t xml:space="preserve"> the </w:t>
      </w:r>
      <w:r w:rsidR="00DA2D2A">
        <w:t xml:space="preserve">English Learner </w:t>
      </w:r>
      <w:r w:rsidR="00FE76AE" w:rsidRPr="00045F61">
        <w:t xml:space="preserve">population is rather small in </w:t>
      </w:r>
      <w:r w:rsidR="00941083">
        <w:t>FRSU38</w:t>
      </w:r>
      <w:r w:rsidR="00FE76AE" w:rsidRPr="00045F61">
        <w:t xml:space="preserve"> (less than 5 percent in all schools</w:t>
      </w:r>
      <w:r w:rsidR="00034E9A" w:rsidRPr="00045F61">
        <w:t xml:space="preserve">, which is </w:t>
      </w:r>
      <w:r w:rsidR="00334E72" w:rsidRPr="00045F61">
        <w:t xml:space="preserve">well </w:t>
      </w:r>
      <w:r w:rsidR="00034E9A" w:rsidRPr="00045F61">
        <w:t>below the state average of 13.9</w:t>
      </w:r>
      <w:r w:rsidR="00334E72" w:rsidRPr="00045F61">
        <w:t xml:space="preserve"> percent</w:t>
      </w:r>
      <w:r w:rsidR="00FE76AE" w:rsidRPr="00045F61">
        <w:t xml:space="preserve">), the schools provide </w:t>
      </w:r>
      <w:r w:rsidR="00266C7A">
        <w:t>English</w:t>
      </w:r>
      <w:r w:rsidR="00266C7A" w:rsidRPr="00045F61">
        <w:t xml:space="preserve"> </w:t>
      </w:r>
      <w:r w:rsidR="00D72602" w:rsidRPr="00045F61">
        <w:t>L</w:t>
      </w:r>
      <w:r w:rsidR="00FE76AE" w:rsidRPr="00045F61">
        <w:t xml:space="preserve">earners with access to services. </w:t>
      </w:r>
      <w:r w:rsidR="00E16B51" w:rsidRPr="00045F61">
        <w:t xml:space="preserve">Currently, Sunderland has a full-time ESL teacher, and Deerfield and Whately share one ESL teacher, based on the needs of students in the school. School staff at Sunderland also noted that they can hire bilingual tutors, as </w:t>
      </w:r>
      <w:r w:rsidR="00E16B51" w:rsidRPr="00480477">
        <w:t xml:space="preserve">needed, who can help support curriculum and classroom discussion. </w:t>
      </w:r>
      <w:r w:rsidR="00266441">
        <w:t>A</w:t>
      </w:r>
      <w:r w:rsidR="00FE76AE" w:rsidRPr="00045F61">
        <w:t xml:space="preserve"> 2024 Tiered Focused Monitoring review included </w:t>
      </w:r>
      <w:r w:rsidR="0089214D">
        <w:t>findings</w:t>
      </w:r>
      <w:r w:rsidR="00FE76AE" w:rsidRPr="00045F61">
        <w:t xml:space="preserve"> </w:t>
      </w:r>
      <w:r w:rsidR="00691AB7" w:rsidRPr="00045F61">
        <w:t>concerning</w:t>
      </w:r>
      <w:r w:rsidR="00FE76AE" w:rsidRPr="00045F61">
        <w:t xml:space="preserve"> services for linguistic minority students</w:t>
      </w:r>
      <w:r w:rsidR="007B0D5F">
        <w:t>, but the districts hav</w:t>
      </w:r>
      <w:r w:rsidR="00D04D6D">
        <w:t>e since</w:t>
      </w:r>
      <w:r w:rsidR="007B0D5F">
        <w:t xml:space="preserve"> completed their</w:t>
      </w:r>
      <w:r w:rsidR="00E16B51">
        <w:t xml:space="preserve"> corrective actions and are meeting compliance requirements for English Learner education</w:t>
      </w:r>
      <w:r w:rsidR="00751933" w:rsidRPr="00045F61">
        <w:t xml:space="preserve">. </w:t>
      </w:r>
    </w:p>
    <w:p w14:paraId="57373A8A" w14:textId="15E96B1A" w:rsidR="00E862C8" w:rsidRPr="00B12FE6" w:rsidRDefault="007A3179" w:rsidP="009141EB">
      <w:pPr>
        <w:pStyle w:val="BodyText"/>
      </w:pPr>
      <w:r>
        <w:t>A</w:t>
      </w:r>
      <w:r w:rsidR="00E862C8" w:rsidRPr="00B12FE6">
        <w:t xml:space="preserve"> review of </w:t>
      </w:r>
      <w:r w:rsidR="007F6E1D" w:rsidRPr="00B12FE6">
        <w:t>Frontier Regional School</w:t>
      </w:r>
      <w:r w:rsidR="00A01661" w:rsidRPr="00B12FE6">
        <w:t>’</w:t>
      </w:r>
      <w:r w:rsidR="0036522D" w:rsidRPr="00B12FE6">
        <w:t>s</w:t>
      </w:r>
      <w:r w:rsidR="00E862C8" w:rsidRPr="00B12FE6">
        <w:t xml:space="preserve"> course catalogue indicated that most students have equitable access to a range of rigorous coursework in </w:t>
      </w:r>
      <w:r w:rsidR="00F36D2C" w:rsidRPr="00B12FE6">
        <w:t>Grade</w:t>
      </w:r>
      <w:r w:rsidR="00E862C8" w:rsidRPr="00B12FE6">
        <w:t>s 9-12. This coursework includes advanced courses</w:t>
      </w:r>
      <w:r w:rsidR="0043173B" w:rsidRPr="00B12FE6">
        <w:t xml:space="preserve"> as well as both</w:t>
      </w:r>
      <w:r w:rsidR="00E862C8" w:rsidRPr="00B12FE6">
        <w:t xml:space="preserve"> an Innovat</w:t>
      </w:r>
      <w:r w:rsidR="008E3E19">
        <w:t>ion Career</w:t>
      </w:r>
      <w:r w:rsidR="00E862C8" w:rsidRPr="00B12FE6">
        <w:t xml:space="preserve"> Pathways and a Frontier Pathways program that give </w:t>
      </w:r>
      <w:r w:rsidR="00E862C8" w:rsidRPr="00B12FE6">
        <w:lastRenderedPageBreak/>
        <w:t>students real</w:t>
      </w:r>
      <w:r w:rsidR="00852211" w:rsidRPr="00B12FE6">
        <w:t>-</w:t>
      </w:r>
      <w:r w:rsidR="00E862C8" w:rsidRPr="00B12FE6">
        <w:t>world experiences, electives, and career and technical education courses.</w:t>
      </w:r>
      <w:r w:rsidR="001C7D54" w:rsidRPr="00B12FE6">
        <w:t xml:space="preserve"> </w:t>
      </w:r>
      <w:r w:rsidR="008E3E19">
        <w:t xml:space="preserve">Innovation Career </w:t>
      </w:r>
      <w:r w:rsidR="006C46D9" w:rsidRPr="00B12FE6">
        <w:t>Pathways offered include healthcare and social assistance</w:t>
      </w:r>
      <w:r w:rsidR="00CB0800">
        <w:t xml:space="preserve">, and </w:t>
      </w:r>
      <w:r w:rsidR="00CB0800" w:rsidRPr="00B12FE6">
        <w:t>advanced manufacturing and engineering</w:t>
      </w:r>
      <w:r w:rsidR="3E553330">
        <w:t>. In addition</w:t>
      </w:r>
      <w:r w:rsidR="00CB0800">
        <w:t>,</w:t>
      </w:r>
      <w:r w:rsidR="008E3E19">
        <w:t xml:space="preserve"> Frontier Pathways offered include </w:t>
      </w:r>
      <w:r w:rsidR="006C46D9" w:rsidRPr="00B12FE6">
        <w:t>criminal justic</w:t>
      </w:r>
      <w:r w:rsidR="00A80D10">
        <w:t>e</w:t>
      </w:r>
      <w:r w:rsidR="006C46D9" w:rsidRPr="00B12FE6">
        <w:t xml:space="preserve"> and global studies.</w:t>
      </w:r>
      <w:r w:rsidR="007B373B">
        <w:t xml:space="preserve"> The pathways programs were established based on data review and student voice (see </w:t>
      </w:r>
      <w:r w:rsidR="00397441">
        <w:t>the Assessment section).</w:t>
      </w:r>
      <w:r w:rsidR="006C46D9" w:rsidRPr="00B12FE6">
        <w:t xml:space="preserve"> </w:t>
      </w:r>
      <w:r w:rsidR="00E862C8" w:rsidRPr="00B12FE6">
        <w:t xml:space="preserve">High school teachers and students also reported that the </w:t>
      </w:r>
      <w:proofErr w:type="gramStart"/>
      <w:r w:rsidR="00E862C8" w:rsidRPr="00B12FE6">
        <w:t>school works</w:t>
      </w:r>
      <w:proofErr w:type="gramEnd"/>
      <w:r w:rsidR="00E862C8" w:rsidRPr="00B12FE6">
        <w:t xml:space="preserve"> to make </w:t>
      </w:r>
      <w:r w:rsidR="002C2C2C" w:rsidRPr="00B12FE6">
        <w:t>Advanced Placement (</w:t>
      </w:r>
      <w:r w:rsidR="00E862C8" w:rsidRPr="00B12FE6">
        <w:t>AP</w:t>
      </w:r>
      <w:r w:rsidR="002C2C2C" w:rsidRPr="00B12FE6">
        <w:t>)</w:t>
      </w:r>
      <w:r w:rsidR="00E862C8" w:rsidRPr="00B12FE6">
        <w:t xml:space="preserve"> classes more accessible by offering an option for students to take AP classes without having to take the AP exam through a program called AP Explore. Students noted</w:t>
      </w:r>
      <w:r w:rsidR="00C13743">
        <w:t>, however, that they are not precluded from</w:t>
      </w:r>
      <w:r w:rsidR="00846E22">
        <w:t xml:space="preserve"> taking the exam when participating in</w:t>
      </w:r>
      <w:r w:rsidR="00E862C8" w:rsidRPr="00B12FE6">
        <w:t xml:space="preserve"> the </w:t>
      </w:r>
      <w:r w:rsidR="004B65EB" w:rsidRPr="00B12FE6">
        <w:t>AP E</w:t>
      </w:r>
      <w:r w:rsidR="00E862C8" w:rsidRPr="00B12FE6">
        <w:t xml:space="preserve">xplore option. </w:t>
      </w:r>
      <w:r w:rsidR="006724F1">
        <w:t xml:space="preserve">Additionally, </w:t>
      </w:r>
      <w:r w:rsidR="006724F1" w:rsidRPr="006724F1">
        <w:t>advanced coursework completion rates</w:t>
      </w:r>
      <w:r w:rsidR="00773859">
        <w:t xml:space="preserve"> at FRS</w:t>
      </w:r>
      <w:r w:rsidR="006724F1" w:rsidRPr="006724F1">
        <w:t xml:space="preserve"> improved </w:t>
      </w:r>
      <w:r w:rsidR="0E32B187">
        <w:t>5.4 percentage points from 59.4</w:t>
      </w:r>
      <w:r w:rsidR="006724F1">
        <w:t xml:space="preserve"> </w:t>
      </w:r>
      <w:r w:rsidR="0E32B187">
        <w:t xml:space="preserve">percent in 2022 to 64,8 percent in </w:t>
      </w:r>
      <w:r w:rsidR="00DB79AA">
        <w:t xml:space="preserve">2024 </w:t>
      </w:r>
      <w:r w:rsidR="00DB79AA" w:rsidRPr="006724F1">
        <w:t>for</w:t>
      </w:r>
      <w:r w:rsidR="006724F1" w:rsidRPr="006724F1">
        <w:t xml:space="preserve"> all students </w:t>
      </w:r>
      <w:r w:rsidR="00773859">
        <w:t>and t</w:t>
      </w:r>
      <w:r w:rsidR="0086625B">
        <w:t xml:space="preserve">he percentage of </w:t>
      </w:r>
      <w:r w:rsidR="00BC1866">
        <w:t xml:space="preserve">FRS </w:t>
      </w:r>
      <w:r w:rsidR="0086625B">
        <w:t xml:space="preserve">students getting </w:t>
      </w:r>
      <w:r w:rsidR="00BC1866">
        <w:t>3 to 5 on AP exam was 16 percentage points higher than the state average</w:t>
      </w:r>
      <w:r w:rsidR="00927525">
        <w:t>—</w:t>
      </w:r>
      <w:r w:rsidR="00927525" w:rsidRPr="00927525">
        <w:t>86 percent compared to 70 percent, respectively.</w:t>
      </w:r>
      <w:r w:rsidR="00BC1866">
        <w:t xml:space="preserve"> </w:t>
      </w:r>
      <w:r w:rsidR="00E862C8" w:rsidRPr="00B12FE6">
        <w:t xml:space="preserve">High school students also noted that the guidance counselors in their school help to make pathway programs and electives accessible for all students. Middle school teachers and students reported that the school has an exploratory block, which allows students to pursue opportunities in a wide range of electives. </w:t>
      </w:r>
      <w:r w:rsidR="001C7D54" w:rsidRPr="00B12FE6">
        <w:t xml:space="preserve">Elementary teachers also noted the presence of electives that are accessible for </w:t>
      </w:r>
      <w:proofErr w:type="gramStart"/>
      <w:r w:rsidR="001C7D54" w:rsidRPr="00B12FE6">
        <w:t xml:space="preserve">all </w:t>
      </w:r>
      <w:r w:rsidR="00D87DCB" w:rsidRPr="00B12FE6">
        <w:t>of</w:t>
      </w:r>
      <w:proofErr w:type="gramEnd"/>
      <w:r w:rsidR="00D87DCB" w:rsidRPr="00B12FE6">
        <w:t xml:space="preserve"> their </w:t>
      </w:r>
      <w:r w:rsidR="001C7D54" w:rsidRPr="00B12FE6">
        <w:t xml:space="preserve">students. </w:t>
      </w:r>
      <w:r w:rsidR="00FB4476" w:rsidRPr="00B12FE6">
        <w:t xml:space="preserve">For example, </w:t>
      </w:r>
      <w:r w:rsidR="00581E78" w:rsidRPr="00B12FE6">
        <w:t>at Deerfield Elementary</w:t>
      </w:r>
      <w:r w:rsidR="00EF5924" w:rsidRPr="00B12FE6">
        <w:t>,</w:t>
      </w:r>
      <w:r w:rsidR="00581E78" w:rsidRPr="00B12FE6">
        <w:t xml:space="preserve"> </w:t>
      </w:r>
      <w:r w:rsidR="008A3EDA" w:rsidRPr="00B12FE6">
        <w:t>students</w:t>
      </w:r>
      <w:r w:rsidR="00371402" w:rsidRPr="00B12FE6">
        <w:t xml:space="preserve"> can participate in </w:t>
      </w:r>
      <w:proofErr w:type="gramStart"/>
      <w:r w:rsidR="00371402" w:rsidRPr="00B12FE6">
        <w:t>band</w:t>
      </w:r>
      <w:proofErr w:type="gramEnd"/>
      <w:r w:rsidR="00371402" w:rsidRPr="00B12FE6">
        <w:t xml:space="preserve"> during the school day.</w:t>
      </w:r>
      <w:r w:rsidR="001C7D54" w:rsidRPr="00B12FE6">
        <w:t xml:space="preserve"> </w:t>
      </w:r>
      <w:r w:rsidR="00DF37CE" w:rsidRPr="00B12FE6">
        <w:t xml:space="preserve">The variety of coursework and electives that allow students to </w:t>
      </w:r>
      <w:r w:rsidR="005A25ED" w:rsidRPr="00B12FE6">
        <w:t xml:space="preserve">engage in rigorous coursework and </w:t>
      </w:r>
      <w:r w:rsidR="0027372C" w:rsidRPr="00B12FE6">
        <w:t xml:space="preserve">courses that align with their interests </w:t>
      </w:r>
      <w:r w:rsidR="0017615E" w:rsidRPr="00B12FE6">
        <w:t>are</w:t>
      </w:r>
      <w:r w:rsidR="0027372C" w:rsidRPr="00B12FE6">
        <w:t xml:space="preserve"> a strength of </w:t>
      </w:r>
      <w:r w:rsidR="00941083">
        <w:t>FRSU38</w:t>
      </w:r>
      <w:r w:rsidR="0027372C" w:rsidRPr="00B12FE6">
        <w:t xml:space="preserve">. </w:t>
      </w:r>
    </w:p>
    <w:p w14:paraId="0D92C3B6" w14:textId="6E522A76" w:rsidR="00320588" w:rsidRPr="001159BC" w:rsidRDefault="00320588" w:rsidP="00320588">
      <w:pPr>
        <w:pStyle w:val="Heading3"/>
      </w:pPr>
      <w:bookmarkStart w:id="51" w:name="_Effective_Instruction_and"/>
      <w:bookmarkEnd w:id="51"/>
      <w:r w:rsidRPr="001159BC">
        <w:t>Effective Instruction and Curricular Implementation</w:t>
      </w:r>
    </w:p>
    <w:p w14:paraId="27B44C56" w14:textId="07905507" w:rsidR="00E93933" w:rsidRPr="001159BC" w:rsidRDefault="001B5F1B" w:rsidP="009141EB">
      <w:pPr>
        <w:pStyle w:val="BodyTextposthead"/>
      </w:pPr>
      <w:r w:rsidRPr="001159BC">
        <w:t>Central office leaders and t</w:t>
      </w:r>
      <w:r w:rsidR="00D86389" w:rsidRPr="001159BC">
        <w:t>eachers from across the district</w:t>
      </w:r>
      <w:r w:rsidR="008A2DB5" w:rsidRPr="001159BC">
        <w:t>s</w:t>
      </w:r>
      <w:r w:rsidR="00D86389" w:rsidRPr="001159BC">
        <w:t xml:space="preserve"> </w:t>
      </w:r>
      <w:r w:rsidR="007A5E7F" w:rsidRPr="001159BC">
        <w:t xml:space="preserve">agree that building safe and supportive learning environments </w:t>
      </w:r>
      <w:r w:rsidR="002B6EFD" w:rsidRPr="001159BC">
        <w:t>is a priority</w:t>
      </w:r>
      <w:r w:rsidR="00314C04">
        <w:t xml:space="preserve"> and the districts provide </w:t>
      </w:r>
      <w:proofErr w:type="gramStart"/>
      <w:r w:rsidR="00314C04" w:rsidRPr="001159BC">
        <w:t>supports</w:t>
      </w:r>
      <w:proofErr w:type="gramEnd"/>
      <w:r w:rsidR="00314C04" w:rsidRPr="001159BC">
        <w:t xml:space="preserve"> for</w:t>
      </w:r>
      <w:r w:rsidR="00314C04">
        <w:t xml:space="preserve"> teachers </w:t>
      </w:r>
      <w:r w:rsidR="00E31B3D">
        <w:t xml:space="preserve">in developing those learning environments in </w:t>
      </w:r>
      <w:r w:rsidR="00FD30E8" w:rsidRPr="001159BC">
        <w:t>which all students can engage in academic content.</w:t>
      </w:r>
      <w:r w:rsidR="00E93933" w:rsidRPr="001159BC">
        <w:t xml:space="preserve"> Teachers </w:t>
      </w:r>
      <w:r w:rsidR="00077874">
        <w:t>reported</w:t>
      </w:r>
      <w:r w:rsidR="00E93933" w:rsidRPr="001159BC">
        <w:t xml:space="preserve"> that they actively work to build strong relationships with the students in their school.</w:t>
      </w:r>
      <w:r w:rsidR="00CC3233" w:rsidRPr="001159BC">
        <w:t xml:space="preserve"> </w:t>
      </w:r>
      <w:r w:rsidR="006F7683" w:rsidRPr="001159BC">
        <w:t xml:space="preserve">For example, </w:t>
      </w:r>
      <w:r w:rsidR="00420826" w:rsidRPr="001159BC">
        <w:t>a h</w:t>
      </w:r>
      <w:r w:rsidR="00E93933" w:rsidRPr="001159BC">
        <w:t xml:space="preserve">igh school </w:t>
      </w:r>
      <w:r w:rsidR="00BE5F0A" w:rsidRPr="001159BC">
        <w:t xml:space="preserve">teacher </w:t>
      </w:r>
      <w:r w:rsidR="00E93933" w:rsidRPr="001159BC">
        <w:t>focus group</w:t>
      </w:r>
      <w:r w:rsidR="00D22C27" w:rsidRPr="001159BC">
        <w:t xml:space="preserve"> participant</w:t>
      </w:r>
      <w:r w:rsidR="00E93933" w:rsidRPr="001159BC">
        <w:t xml:space="preserve"> noted, </w:t>
      </w:r>
    </w:p>
    <w:p w14:paraId="3FDBC68E" w14:textId="418EC2A9" w:rsidR="00E93933" w:rsidRPr="001159BC" w:rsidRDefault="00E93933" w:rsidP="009141EB">
      <w:pPr>
        <w:pStyle w:val="BodyTextIndent"/>
      </w:pPr>
      <w:r w:rsidRPr="001159BC">
        <w:t xml:space="preserve">One of the things that I try to do and emphasize is building relationships with </w:t>
      </w:r>
      <w:proofErr w:type="gramStart"/>
      <w:r w:rsidRPr="001159BC">
        <w:t>each and every</w:t>
      </w:r>
      <w:proofErr w:type="gramEnd"/>
      <w:r w:rsidRPr="001159BC">
        <w:t xml:space="preserve"> student</w:t>
      </w:r>
      <w:proofErr w:type="gramStart"/>
      <w:r w:rsidR="00050890" w:rsidRPr="001159BC">
        <w:t>. . . .</w:t>
      </w:r>
      <w:proofErr w:type="gramEnd"/>
      <w:r w:rsidR="00050890" w:rsidRPr="001159BC">
        <w:t xml:space="preserve"> </w:t>
      </w:r>
      <w:r w:rsidRPr="001159BC">
        <w:t xml:space="preserve">And I think that lends itself to safety because, </w:t>
      </w:r>
      <w:proofErr w:type="gramStart"/>
      <w:r w:rsidRPr="001159BC">
        <w:t>as a consequence of</w:t>
      </w:r>
      <w:proofErr w:type="gramEnd"/>
      <w:r w:rsidRPr="001159BC">
        <w:t xml:space="preserve"> these relationships</w:t>
      </w:r>
      <w:r w:rsidR="006E7AE0" w:rsidRPr="001159BC">
        <w:t>,</w:t>
      </w:r>
      <w:r w:rsidRPr="001159BC">
        <w:t xml:space="preserve"> </w:t>
      </w:r>
      <w:r w:rsidR="004E44A0" w:rsidRPr="001159BC">
        <w:t>I</w:t>
      </w:r>
      <w:r w:rsidRPr="001159BC">
        <w:t xml:space="preserve"> can see when a student might be struggling with something at home or something</w:t>
      </w:r>
      <w:proofErr w:type="gramStart"/>
      <w:r w:rsidR="006E7AE0" w:rsidRPr="001159BC">
        <w:t>. . . .</w:t>
      </w:r>
      <w:proofErr w:type="gramEnd"/>
      <w:r w:rsidR="00C80ADD" w:rsidRPr="001159BC">
        <w:t xml:space="preserve"> And </w:t>
      </w:r>
      <w:r w:rsidRPr="001159BC">
        <w:t>then we have direct access to school psychologists</w:t>
      </w:r>
      <w:r w:rsidR="00B11E10" w:rsidRPr="001159BC">
        <w:t>.</w:t>
      </w:r>
      <w:r w:rsidRPr="001159BC">
        <w:t xml:space="preserve"> </w:t>
      </w:r>
      <w:r w:rsidR="00B11E10" w:rsidRPr="001159BC">
        <w:t>W</w:t>
      </w:r>
      <w:r w:rsidRPr="001159BC">
        <w:t>e have direct access to guidance</w:t>
      </w:r>
      <w:r w:rsidR="00B11E10" w:rsidRPr="001159BC">
        <w:t>.</w:t>
      </w:r>
      <w:r w:rsidRPr="001159BC">
        <w:t xml:space="preserve"> </w:t>
      </w:r>
      <w:r w:rsidR="00B11E10" w:rsidRPr="001159BC">
        <w:t>W</w:t>
      </w:r>
      <w:r w:rsidRPr="001159BC">
        <w:t>e have direct access to nurses</w:t>
      </w:r>
      <w:r w:rsidR="00B11E10" w:rsidRPr="001159BC">
        <w:t>,</w:t>
      </w:r>
      <w:r w:rsidRPr="001159BC">
        <w:t xml:space="preserve"> and it all happens very quickly</w:t>
      </w:r>
      <w:r w:rsidR="009F2955" w:rsidRPr="001159BC">
        <w:t>.</w:t>
      </w:r>
    </w:p>
    <w:p w14:paraId="08D61F1B" w14:textId="6657AF30" w:rsidR="0032718C" w:rsidRPr="001159BC" w:rsidRDefault="0032718C" w:rsidP="009141EB">
      <w:pPr>
        <w:pStyle w:val="BodyText"/>
      </w:pPr>
      <w:r w:rsidRPr="001159BC">
        <w:t xml:space="preserve">High school </w:t>
      </w:r>
      <w:r w:rsidR="007F0053" w:rsidRPr="001159BC">
        <w:t xml:space="preserve">and middle school </w:t>
      </w:r>
      <w:r w:rsidRPr="001159BC">
        <w:t xml:space="preserve">students </w:t>
      </w:r>
      <w:r w:rsidR="0057218E">
        <w:t>reported</w:t>
      </w:r>
      <w:r w:rsidR="0057218E" w:rsidRPr="001159BC">
        <w:t xml:space="preserve"> </w:t>
      </w:r>
      <w:r w:rsidR="008624D8" w:rsidRPr="001159BC">
        <w:t xml:space="preserve">that their teachers </w:t>
      </w:r>
      <w:r w:rsidR="007F0053" w:rsidRPr="001159BC">
        <w:t xml:space="preserve">create safe environments and </w:t>
      </w:r>
      <w:r w:rsidR="008624D8" w:rsidRPr="001159BC">
        <w:t>support</w:t>
      </w:r>
      <w:r w:rsidR="00AF509F" w:rsidRPr="001159BC">
        <w:t xml:space="preserve"> both their learning and their well-being</w:t>
      </w:r>
      <w:r w:rsidRPr="001159BC">
        <w:t xml:space="preserve">, </w:t>
      </w:r>
      <w:r w:rsidR="00BE5F0A" w:rsidRPr="001159BC">
        <w:t>with one student</w:t>
      </w:r>
      <w:r w:rsidRPr="001159BC">
        <w:t xml:space="preserve"> noting</w:t>
      </w:r>
      <w:r w:rsidR="000C6FF9" w:rsidRPr="001159BC">
        <w:t>,</w:t>
      </w:r>
    </w:p>
    <w:p w14:paraId="5504218C" w14:textId="35820B7F" w:rsidR="008624D8" w:rsidRPr="001159BC" w:rsidRDefault="008624D8" w:rsidP="009141EB">
      <w:pPr>
        <w:pStyle w:val="BodyTextIndent"/>
      </w:pPr>
      <w:r w:rsidRPr="001159BC">
        <w:t>I think all teachers do care about their students, but some teachers especially really show the example that they really do care about you</w:t>
      </w:r>
      <w:r w:rsidR="0082289C" w:rsidRPr="001159BC">
        <w:t>,</w:t>
      </w:r>
      <w:r w:rsidRPr="001159BC">
        <w:t xml:space="preserve"> and they really do want to make sure you learn</w:t>
      </w:r>
      <w:r w:rsidR="0082289C" w:rsidRPr="001159BC">
        <w:t>,</w:t>
      </w:r>
      <w:r w:rsidRPr="001159BC">
        <w:t xml:space="preserve"> but </w:t>
      </w:r>
      <w:proofErr w:type="gramStart"/>
      <w:r w:rsidRPr="001159BC">
        <w:t>also</w:t>
      </w:r>
      <w:proofErr w:type="gramEnd"/>
      <w:r w:rsidRPr="001159BC">
        <w:t xml:space="preserve"> they want to make sure you</w:t>
      </w:r>
      <w:r w:rsidR="00A01661" w:rsidRPr="001159BC">
        <w:t>’</w:t>
      </w:r>
      <w:r w:rsidRPr="001159BC">
        <w:t>re just okay as a person</w:t>
      </w:r>
      <w:r w:rsidR="0082289C" w:rsidRPr="001159BC">
        <w:t>,</w:t>
      </w:r>
      <w:r w:rsidRPr="001159BC">
        <w:t xml:space="preserve"> and they really care about you and your well-being.</w:t>
      </w:r>
    </w:p>
    <w:p w14:paraId="133F5B38" w14:textId="1C08EF1C" w:rsidR="00C70830" w:rsidRPr="00B12FE6" w:rsidRDefault="00A4525C" w:rsidP="009141EB">
      <w:pPr>
        <w:pStyle w:val="BodyText"/>
      </w:pPr>
      <w:r>
        <w:t>However, c</w:t>
      </w:r>
      <w:r w:rsidR="00C70830" w:rsidRPr="00B12FE6">
        <w:t xml:space="preserve">lassroom observation scores in the middle to high range for dimensions in </w:t>
      </w:r>
      <w:proofErr w:type="gramStart"/>
      <w:r w:rsidR="00C70830" w:rsidRPr="00B12FE6">
        <w:t>the Emotional</w:t>
      </w:r>
      <w:proofErr w:type="gramEnd"/>
      <w:r w:rsidR="00C70830" w:rsidRPr="00B12FE6">
        <w:t xml:space="preserve"> Support </w:t>
      </w:r>
      <w:r>
        <w:t xml:space="preserve">indicate that </w:t>
      </w:r>
      <w:r w:rsidR="00FF2085">
        <w:t>safe and supportive learning environments are not consistent</w:t>
      </w:r>
      <w:r w:rsidR="00674CBE" w:rsidRPr="00B12FE6">
        <w:t xml:space="preserve">. </w:t>
      </w:r>
      <w:r w:rsidR="00713B1F" w:rsidRPr="00B12FE6">
        <w:t>T</w:t>
      </w:r>
      <w:r w:rsidR="00161D0C" w:rsidRPr="00B12FE6">
        <w:t xml:space="preserve">he middle range scores for Positive Climate indicate that although there are efforts to create a warm and supportive relationship between teachers and students, these efforts are not consistent across all </w:t>
      </w:r>
      <w:r w:rsidR="00161D0C" w:rsidRPr="00B12FE6">
        <w:lastRenderedPageBreak/>
        <w:t>classrooms. Teacher Sensitivity scores in the middle range further highlight that teachers are sometimes aware of and responsive to student needs, but this awareness and responsiveness are not consistent</w:t>
      </w:r>
      <w:r w:rsidR="008B3160" w:rsidRPr="00B12FE6">
        <w:t xml:space="preserve">. Regard for Student Perspectives </w:t>
      </w:r>
      <w:r w:rsidR="005D5AB5" w:rsidRPr="00B12FE6">
        <w:t xml:space="preserve">scores </w:t>
      </w:r>
      <w:r w:rsidR="008B3160" w:rsidRPr="00B12FE6">
        <w:t>in the low to middle range</w:t>
      </w:r>
      <w:r w:rsidR="005D5AB5" w:rsidRPr="00B12FE6">
        <w:t xml:space="preserve"> suggest that</w:t>
      </w:r>
      <w:r w:rsidR="00A63A2F" w:rsidRPr="00B12FE6">
        <w:t xml:space="preserve"> teachers </w:t>
      </w:r>
      <w:r w:rsidR="00E94850" w:rsidRPr="00B12FE6">
        <w:t xml:space="preserve">are </w:t>
      </w:r>
      <w:r w:rsidR="00637339" w:rsidRPr="00B12FE6">
        <w:t>inflexible and rigid</w:t>
      </w:r>
      <w:r w:rsidR="0062331E" w:rsidRPr="00B12FE6">
        <w:t xml:space="preserve"> at times,</w:t>
      </w:r>
      <w:r w:rsidR="00637339" w:rsidRPr="00B12FE6">
        <w:t xml:space="preserve"> and other times</w:t>
      </w:r>
      <w:r w:rsidR="0062331E" w:rsidRPr="00B12FE6">
        <w:t>, they</w:t>
      </w:r>
      <w:r w:rsidR="00637339" w:rsidRPr="00B12FE6">
        <w:t xml:space="preserve"> follow students</w:t>
      </w:r>
      <w:r w:rsidR="00A01661" w:rsidRPr="00B12FE6">
        <w:t>’</w:t>
      </w:r>
      <w:r w:rsidR="00637339" w:rsidRPr="00B12FE6">
        <w:t xml:space="preserve"> lead and give them some choices and opportunities to follow their interests</w:t>
      </w:r>
      <w:r w:rsidR="006B0035" w:rsidRPr="00B12FE6">
        <w:t xml:space="preserve">. </w:t>
      </w:r>
    </w:p>
    <w:p w14:paraId="45C89B73" w14:textId="0C52A21E" w:rsidR="002D2496" w:rsidRPr="001159BC" w:rsidRDefault="005813EA" w:rsidP="009141EB">
      <w:pPr>
        <w:pStyle w:val="BodyText"/>
      </w:pPr>
      <w:r w:rsidRPr="001159BC">
        <w:t>Teachers in focus groups</w:t>
      </w:r>
      <w:r w:rsidR="00751965">
        <w:t xml:space="preserve"> reported</w:t>
      </w:r>
      <w:r w:rsidR="003F2750">
        <w:t xml:space="preserve"> that</w:t>
      </w:r>
      <w:r w:rsidR="0022019E">
        <w:t xml:space="preserve"> they</w:t>
      </w:r>
      <w:r w:rsidRPr="001159BC">
        <w:t xml:space="preserve"> </w:t>
      </w:r>
      <w:r w:rsidR="006F59FC" w:rsidRPr="001159BC">
        <w:t xml:space="preserve">pair their positive classroom </w:t>
      </w:r>
      <w:r w:rsidR="005B2CD7" w:rsidRPr="001159BC">
        <w:t xml:space="preserve">environments with </w:t>
      </w:r>
      <w:r w:rsidR="00BB2D39" w:rsidRPr="001159BC">
        <w:t xml:space="preserve">evidence-based instructional practices. </w:t>
      </w:r>
      <w:r w:rsidR="002D2496" w:rsidRPr="001159BC">
        <w:t xml:space="preserve">According to </w:t>
      </w:r>
      <w:r w:rsidR="001D7B90" w:rsidRPr="001159BC">
        <w:t>the individuals</w:t>
      </w:r>
      <w:r w:rsidR="00BB2D39" w:rsidRPr="001159BC">
        <w:t xml:space="preserve"> interviewed</w:t>
      </w:r>
      <w:r w:rsidR="002D2496" w:rsidRPr="001159BC">
        <w:t xml:space="preserve">, </w:t>
      </w:r>
      <w:r w:rsidR="00941083">
        <w:t>FRSU38</w:t>
      </w:r>
      <w:r w:rsidR="002D2496" w:rsidRPr="001159BC">
        <w:t xml:space="preserve"> support </w:t>
      </w:r>
      <w:r w:rsidR="00272A8E" w:rsidRPr="001159BC">
        <w:t>these practices</w:t>
      </w:r>
      <w:r w:rsidR="00446719" w:rsidRPr="001159BC">
        <w:t xml:space="preserve"> </w:t>
      </w:r>
      <w:r w:rsidR="002D2496" w:rsidRPr="001159BC">
        <w:t>by providing professional development</w:t>
      </w:r>
      <w:r w:rsidR="00AA0062">
        <w:t xml:space="preserve"> on new curriculum</w:t>
      </w:r>
      <w:r w:rsidR="00D33D98">
        <w:t xml:space="preserve"> or </w:t>
      </w:r>
      <w:r w:rsidR="00546628">
        <w:t>instructional models</w:t>
      </w:r>
      <w:r w:rsidR="006106FD" w:rsidRPr="001159BC">
        <w:t xml:space="preserve">, but </w:t>
      </w:r>
      <w:r w:rsidR="005D0032" w:rsidRPr="001159BC">
        <w:t xml:space="preserve">there </w:t>
      </w:r>
      <w:r w:rsidR="00434B5E" w:rsidRPr="001159BC">
        <w:t>are</w:t>
      </w:r>
      <w:r w:rsidR="005D0032" w:rsidRPr="001159BC">
        <w:t xml:space="preserve"> no required instructional practices</w:t>
      </w:r>
      <w:r w:rsidR="000E2B42" w:rsidRPr="001159BC">
        <w:t xml:space="preserve"> at Frontier Regional School</w:t>
      </w:r>
      <w:r w:rsidR="005D0032" w:rsidRPr="001159BC">
        <w:t xml:space="preserve">. </w:t>
      </w:r>
      <w:r w:rsidR="00071E91" w:rsidRPr="001159BC">
        <w:t xml:space="preserve">At </w:t>
      </w:r>
      <w:r w:rsidR="000E2B42" w:rsidRPr="001159BC">
        <w:t>Frontier</w:t>
      </w:r>
      <w:r w:rsidR="00071E91" w:rsidRPr="001159BC">
        <w:t xml:space="preserve">, </w:t>
      </w:r>
      <w:r w:rsidR="002516A8" w:rsidRPr="001159BC">
        <w:t xml:space="preserve">school leaders and teachers noted that the instructional models are typically decided by departments without </w:t>
      </w:r>
      <w:r w:rsidR="00FA59FA" w:rsidRPr="001159BC">
        <w:rPr>
          <w:rFonts w:eastAsia="Aptos" w:cs="Aptos"/>
        </w:rPr>
        <w:t>direct alignment with the instructional vision of the district</w:t>
      </w:r>
      <w:r w:rsidR="0045738B" w:rsidRPr="001159BC">
        <w:rPr>
          <w:rFonts w:eastAsia="Aptos" w:cs="Aptos"/>
        </w:rPr>
        <w:t>s</w:t>
      </w:r>
      <w:r w:rsidR="00FA59FA" w:rsidRPr="001159BC">
        <w:rPr>
          <w:rFonts w:eastAsia="Aptos" w:cs="Aptos"/>
        </w:rPr>
        <w:t>. Staff reported more alignment at the middle school level than the high school. For example, some middle school teachers noted that project-based learning was a model that their department was following, but other</w:t>
      </w:r>
      <w:r w:rsidR="002854CA" w:rsidRPr="001159BC">
        <w:rPr>
          <w:rFonts w:eastAsia="Aptos" w:cs="Aptos"/>
        </w:rPr>
        <w:t xml:space="preserve"> teacher</w:t>
      </w:r>
      <w:r w:rsidR="00FA59FA" w:rsidRPr="001159BC">
        <w:rPr>
          <w:rFonts w:eastAsia="Aptos" w:cs="Aptos"/>
        </w:rPr>
        <w:t xml:space="preserve">s noted that the instruction in their department varies from teacher to teacher. In addition, </w:t>
      </w:r>
      <w:r w:rsidR="00FA59FA" w:rsidRPr="001159BC">
        <w:t>m</w:t>
      </w:r>
      <w:r w:rsidR="002D2496" w:rsidRPr="001159BC">
        <w:t>iddle and high school student focus group participants expressed variety in instructional styles</w:t>
      </w:r>
      <w:r w:rsidR="002854CA" w:rsidRPr="001159BC">
        <w:t>,</w:t>
      </w:r>
      <w:r w:rsidR="002D2496" w:rsidRPr="001159BC">
        <w:t xml:space="preserve"> dependent on </w:t>
      </w:r>
      <w:r w:rsidR="00580248" w:rsidRPr="001159BC">
        <w:t xml:space="preserve">the </w:t>
      </w:r>
      <w:r w:rsidR="002D2496" w:rsidRPr="001159BC">
        <w:t>teacher. For example, in some classes</w:t>
      </w:r>
      <w:r w:rsidR="00580248" w:rsidRPr="001159BC">
        <w:t>,</w:t>
      </w:r>
      <w:r w:rsidR="002D2496" w:rsidRPr="001159BC">
        <w:t xml:space="preserve"> students primarily take notes</w:t>
      </w:r>
      <w:r w:rsidR="00580248" w:rsidRPr="001159BC">
        <w:t>,</w:t>
      </w:r>
      <w:r w:rsidR="002D2496" w:rsidRPr="001159BC">
        <w:t xml:space="preserve"> and </w:t>
      </w:r>
      <w:r w:rsidR="00987718" w:rsidRPr="001159BC">
        <w:t xml:space="preserve">in </w:t>
      </w:r>
      <w:r w:rsidR="002D2496" w:rsidRPr="001159BC">
        <w:t>other</w:t>
      </w:r>
      <w:r w:rsidR="00987718" w:rsidRPr="001159BC">
        <w:t xml:space="preserve"> classes</w:t>
      </w:r>
      <w:r w:rsidR="00580248" w:rsidRPr="001159BC">
        <w:t>,</w:t>
      </w:r>
      <w:r w:rsidR="002D2496" w:rsidRPr="001159BC">
        <w:t xml:space="preserve"> they work in groups or do more hands-on tasks. Students noted more uniformity among teachers</w:t>
      </w:r>
      <w:r w:rsidR="00A01661" w:rsidRPr="001159BC">
        <w:t>’</w:t>
      </w:r>
      <w:r w:rsidR="002D2496" w:rsidRPr="001159BC">
        <w:t xml:space="preserve"> expectations and ask</w:t>
      </w:r>
      <w:r w:rsidR="0091478A" w:rsidRPr="001159BC">
        <w:t>ing</w:t>
      </w:r>
      <w:r w:rsidR="002D2496" w:rsidRPr="001159BC">
        <w:t xml:space="preserve"> for explanation. </w:t>
      </w:r>
      <w:r w:rsidR="00C77B74" w:rsidRPr="001159BC">
        <w:t>A h</w:t>
      </w:r>
      <w:r w:rsidR="002D2496" w:rsidRPr="001159BC">
        <w:t>igh school student noted</w:t>
      </w:r>
      <w:r w:rsidR="00C77B74" w:rsidRPr="001159BC">
        <w:t>,</w:t>
      </w:r>
    </w:p>
    <w:p w14:paraId="3C006A03" w14:textId="491BF7E2" w:rsidR="002D2496" w:rsidRPr="001159BC" w:rsidRDefault="002D2496" w:rsidP="009141EB">
      <w:pPr>
        <w:pStyle w:val="BodyTextIndent"/>
      </w:pPr>
      <w:r w:rsidRPr="001159BC">
        <w:t>Fairly often</w:t>
      </w:r>
      <w:r w:rsidR="00C77B74" w:rsidRPr="001159BC">
        <w:t>,</w:t>
      </w:r>
      <w:r w:rsidRPr="001159BC">
        <w:t xml:space="preserve"> teachers are good </w:t>
      </w:r>
      <w:proofErr w:type="gramStart"/>
      <w:r w:rsidRPr="001159BC">
        <w:t>about</w:t>
      </w:r>
      <w:proofErr w:type="gramEnd"/>
      <w:r w:rsidRPr="001159BC">
        <w:t xml:space="preserve"> asking open-ended questions. For example, if you</w:t>
      </w:r>
      <w:r w:rsidR="00A01661" w:rsidRPr="001159BC">
        <w:t>’</w:t>
      </w:r>
      <w:r w:rsidRPr="001159BC">
        <w:t>re asked a question and you present an answer that the teacher wasn</w:t>
      </w:r>
      <w:r w:rsidR="00A01661" w:rsidRPr="001159BC">
        <w:t>’</w:t>
      </w:r>
      <w:r w:rsidRPr="001159BC">
        <w:t>t thinking about, they</w:t>
      </w:r>
      <w:r w:rsidR="00A01661" w:rsidRPr="001159BC">
        <w:t>’</w:t>
      </w:r>
      <w:r w:rsidRPr="001159BC">
        <w:t>ll usually ask you to explain it to the class or try to</w:t>
      </w:r>
      <w:r w:rsidR="00A74503" w:rsidRPr="001159BC">
        <w:t>,</w:t>
      </w:r>
      <w:r w:rsidRPr="001159BC">
        <w:t xml:space="preserve"> like</w:t>
      </w:r>
      <w:r w:rsidR="00A74503" w:rsidRPr="001159BC">
        <w:t>,</w:t>
      </w:r>
      <w:r w:rsidRPr="001159BC">
        <w:t xml:space="preserve"> explain your thought process.</w:t>
      </w:r>
    </w:p>
    <w:p w14:paraId="13376D8E" w14:textId="3A10B08F" w:rsidR="00320588" w:rsidRPr="00FC6D5C" w:rsidRDefault="00635B4C" w:rsidP="009141EB">
      <w:pPr>
        <w:pStyle w:val="BodyText"/>
      </w:pPr>
      <w:r w:rsidRPr="00FC6D5C">
        <w:t xml:space="preserve">Classroom observation scores in the middle range for dimensions in the Instructional Support domain </w:t>
      </w:r>
      <w:r w:rsidR="00785DE3" w:rsidRPr="00FC6D5C">
        <w:t xml:space="preserve">suggest that support for implementation of instructional practices </w:t>
      </w:r>
      <w:r w:rsidR="000C3F00" w:rsidRPr="00FC6D5C">
        <w:t>is</w:t>
      </w:r>
      <w:r w:rsidR="00785DE3" w:rsidRPr="00FC6D5C">
        <w:t xml:space="preserve"> not yet fully effective</w:t>
      </w:r>
      <w:r w:rsidR="00B824DB" w:rsidRPr="00FC6D5C">
        <w:t>, confirming</w:t>
      </w:r>
      <w:r w:rsidR="00E739D4" w:rsidRPr="00FC6D5C">
        <w:t xml:space="preserve"> </w:t>
      </w:r>
      <w:r w:rsidR="006106FD" w:rsidRPr="00FC6D5C">
        <w:t>students</w:t>
      </w:r>
      <w:r w:rsidR="00A01661" w:rsidRPr="00FC6D5C">
        <w:t>’</w:t>
      </w:r>
      <w:r w:rsidR="006106FD" w:rsidRPr="00FC6D5C">
        <w:t xml:space="preserve"> reports of variance</w:t>
      </w:r>
      <w:r w:rsidR="00C63A90" w:rsidRPr="00FC6D5C">
        <w:t xml:space="preserve"> in instruction</w:t>
      </w:r>
      <w:r w:rsidR="006106FD" w:rsidRPr="00FC6D5C">
        <w:t xml:space="preserve">. </w:t>
      </w:r>
      <w:r w:rsidR="00C827C3" w:rsidRPr="00FC6D5C">
        <w:t xml:space="preserve">For example, scores for Instructional Learning Formats indicate some efforts to engage students, but these efforts </w:t>
      </w:r>
      <w:r w:rsidR="00883FFE" w:rsidRPr="00FC6D5C">
        <w:t>have been</w:t>
      </w:r>
      <w:r w:rsidR="00C827C3" w:rsidRPr="00FC6D5C">
        <w:t xml:space="preserve"> inconsistent. Concept Development/Understanding scores show that teachers </w:t>
      </w:r>
      <w:r w:rsidR="00191401" w:rsidRPr="00FC6D5C">
        <w:t xml:space="preserve">sometimes </w:t>
      </w:r>
      <w:r w:rsidR="00377E45" w:rsidRPr="00FC6D5C">
        <w:t>facilitate</w:t>
      </w:r>
      <w:r w:rsidR="00191401" w:rsidRPr="00FC6D5C">
        <w:t xml:space="preserve"> engagement in lessons but </w:t>
      </w:r>
      <w:r w:rsidR="00C827C3" w:rsidRPr="00FC6D5C">
        <w:t xml:space="preserve">often focus on basic facts and skills rather than promoting deeper understanding and higher-order thinking skills. Analysis and Inquiry scores reveal limited opportunities for students to engage in higher-order thinking skills. Quality of Feedback scores suggest that although students receive feedback, it often is perfunctory and not sustained long enough to be effective. Language Modeling scores indicate that conversations in the classroom are limited and do not consistently promote advanced language use. Finally, Instructional Dialogue scores show that meaningful, content-based discussions are </w:t>
      </w:r>
      <w:r w:rsidR="00063D7C" w:rsidRPr="00FC6D5C">
        <w:t xml:space="preserve">occasional </w:t>
      </w:r>
      <w:r w:rsidR="00C827C3" w:rsidRPr="00FC6D5C">
        <w:t>and often lack depth.</w:t>
      </w:r>
      <w:r w:rsidR="00191401" w:rsidRPr="00FC6D5C">
        <w:t xml:space="preserve"> </w:t>
      </w:r>
      <w:r w:rsidR="0098534C" w:rsidRPr="00FC6D5C">
        <w:t>Establishing</w:t>
      </w:r>
      <w:r w:rsidR="00065D60" w:rsidRPr="00FC6D5C">
        <w:t xml:space="preserve"> expectations for instructional models </w:t>
      </w:r>
      <w:r w:rsidR="007E27B9" w:rsidRPr="00FC6D5C">
        <w:t xml:space="preserve">and practices </w:t>
      </w:r>
      <w:r w:rsidR="00FA59FA" w:rsidRPr="00FC6D5C">
        <w:t xml:space="preserve">at the secondary </w:t>
      </w:r>
      <w:r w:rsidR="005C58D6" w:rsidRPr="00FC6D5C">
        <w:t>level</w:t>
      </w:r>
      <w:r w:rsidR="007E27B9" w:rsidRPr="00FC6D5C">
        <w:t xml:space="preserve"> to allow for </w:t>
      </w:r>
      <w:r w:rsidR="00BE5C8B" w:rsidRPr="00FC6D5C">
        <w:t xml:space="preserve">more consistent student experiences is an area </w:t>
      </w:r>
      <w:r w:rsidR="00BC11DC" w:rsidRPr="00FC6D5C">
        <w:t>for</w:t>
      </w:r>
      <w:r w:rsidR="00BE5C8B" w:rsidRPr="00FC6D5C">
        <w:t xml:space="preserve"> growth. </w:t>
      </w:r>
    </w:p>
    <w:p w14:paraId="20AF5360" w14:textId="1A2379B9" w:rsidR="00987718" w:rsidRPr="001159BC" w:rsidRDefault="00987718" w:rsidP="009141EB">
      <w:pPr>
        <w:pStyle w:val="BodyText"/>
      </w:pPr>
      <w:r w:rsidRPr="001159BC">
        <w:t>School leaders, teachers, and students noted that the schools are working to incorporate divers</w:t>
      </w:r>
      <w:r w:rsidR="00A80D10">
        <w:t>e perspectives</w:t>
      </w:r>
      <w:r w:rsidRPr="001159BC">
        <w:t xml:space="preserve"> in their classes and curricula. </w:t>
      </w:r>
      <w:r w:rsidR="00E8386C">
        <w:t>FR</w:t>
      </w:r>
      <w:r w:rsidRPr="001159BC">
        <w:t>SU38</w:t>
      </w:r>
      <w:r w:rsidR="00A01661" w:rsidRPr="001159BC">
        <w:t>’</w:t>
      </w:r>
      <w:r w:rsidRPr="001159BC">
        <w:t xml:space="preserve">s strategic plan clearly articulates equity and representation as key priorities. Cultural responsiveness was one area included during the curriculum review process for the new ELA and </w:t>
      </w:r>
      <w:r w:rsidR="007539B9" w:rsidRPr="001159BC">
        <w:t>mathematics</w:t>
      </w:r>
      <w:r w:rsidRPr="001159BC">
        <w:t xml:space="preserve"> elementary curricula. A school leader noted </w:t>
      </w:r>
      <w:r w:rsidR="00D42163" w:rsidRPr="001159BC">
        <w:t xml:space="preserve">that </w:t>
      </w:r>
      <w:r w:rsidR="00A01661" w:rsidRPr="001159BC">
        <w:t>“</w:t>
      </w:r>
      <w:r w:rsidRPr="001159BC">
        <w:t xml:space="preserve">a piece of our school and program plan relates to global citizenship and really making sure that our kids have an understanding of different cultures, different languages, different </w:t>
      </w:r>
      <w:r w:rsidRPr="001159BC">
        <w:lastRenderedPageBreak/>
        <w:t>backgrounds.</w:t>
      </w:r>
      <w:r w:rsidR="00A01661" w:rsidRPr="001159BC">
        <w:t>”</w:t>
      </w:r>
      <w:r w:rsidRPr="001159BC">
        <w:t xml:space="preserve"> High school student focus group participants expressed </w:t>
      </w:r>
      <w:r w:rsidR="00DB3F9B" w:rsidRPr="001159BC">
        <w:t xml:space="preserve">that </w:t>
      </w:r>
      <w:r w:rsidR="00A71AA9" w:rsidRPr="001159BC">
        <w:t xml:space="preserve">class content incorporates </w:t>
      </w:r>
      <w:r w:rsidRPr="001159BC">
        <w:t>divers</w:t>
      </w:r>
      <w:r w:rsidR="00A80D10">
        <w:t>e perspectives</w:t>
      </w:r>
      <w:r w:rsidRPr="001159BC">
        <w:t xml:space="preserve">, </w:t>
      </w:r>
      <w:r w:rsidR="00A163F7" w:rsidRPr="001159BC">
        <w:t xml:space="preserve">with one student </w:t>
      </w:r>
      <w:r w:rsidRPr="001159BC">
        <w:t xml:space="preserve">noting, </w:t>
      </w:r>
      <w:r w:rsidR="00A01661" w:rsidRPr="001159BC">
        <w:t>“</w:t>
      </w:r>
      <w:r w:rsidRPr="001159BC">
        <w:t>I</w:t>
      </w:r>
      <w:r w:rsidR="00A01661" w:rsidRPr="001159BC">
        <w:t>’</w:t>
      </w:r>
      <w:r w:rsidRPr="001159BC">
        <w:t>m just going to say it</w:t>
      </w:r>
      <w:r w:rsidR="00A01661" w:rsidRPr="001159BC">
        <w:t>’</w:t>
      </w:r>
      <w:r w:rsidRPr="001159BC">
        <w:t xml:space="preserve">s a pretty overwhelming </w:t>
      </w:r>
      <w:r w:rsidR="004E35DB" w:rsidRPr="001159BC">
        <w:t>W</w:t>
      </w:r>
      <w:r w:rsidRPr="001159BC">
        <w:t>hite school, but there</w:t>
      </w:r>
      <w:r w:rsidR="00A01661" w:rsidRPr="001159BC">
        <w:t>’</w:t>
      </w:r>
      <w:r w:rsidRPr="001159BC">
        <w:t>s a fair degree of diversity in what you can read and what you can choose to read.</w:t>
      </w:r>
      <w:r w:rsidR="00A01661" w:rsidRPr="001159BC">
        <w:t>”</w:t>
      </w:r>
      <w:r w:rsidRPr="001159BC">
        <w:t xml:space="preserve"> </w:t>
      </w:r>
      <w:r w:rsidR="00941083">
        <w:t>FRSU38</w:t>
      </w:r>
      <w:r w:rsidR="0039039D">
        <w:t xml:space="preserve">’s commitment to equity and diverse representation in </w:t>
      </w:r>
      <w:r w:rsidR="00D622A3">
        <w:t xml:space="preserve">academic content is a strength of the districts. </w:t>
      </w:r>
    </w:p>
    <w:p w14:paraId="40D5D3FE" w14:textId="25427CFD" w:rsidR="002B4CEF" w:rsidRPr="001159BC" w:rsidRDefault="002B4CEF" w:rsidP="002B4CEF">
      <w:pPr>
        <w:pStyle w:val="Heading3"/>
      </w:pPr>
      <w:r w:rsidRPr="001159BC">
        <w:t>DESE Recommendations</w:t>
      </w:r>
    </w:p>
    <w:p w14:paraId="66327CBB" w14:textId="2E742675" w:rsidR="002B4CEF" w:rsidRPr="00F52841" w:rsidRDefault="009D1C19" w:rsidP="002B4CEF">
      <w:pPr>
        <w:pStyle w:val="Bullet1"/>
        <w:rPr>
          <w:bCs/>
        </w:rPr>
      </w:pPr>
      <w:r>
        <w:rPr>
          <w:i/>
          <w:iCs/>
        </w:rPr>
        <w:t xml:space="preserve">The districts should clarify the instructional vision and develop a plan to disseminate this vision to all staff members, students, and families. </w:t>
      </w:r>
    </w:p>
    <w:p w14:paraId="79A33D90" w14:textId="42F9A9F0" w:rsidR="00F52841" w:rsidRPr="00F52841" w:rsidRDefault="00187712" w:rsidP="002B4CEF">
      <w:pPr>
        <w:pStyle w:val="Bullet1"/>
        <w:rPr>
          <w:bCs/>
        </w:rPr>
      </w:pPr>
      <w:r>
        <w:rPr>
          <w:i/>
          <w:iCs/>
        </w:rPr>
        <w:t>Frontier</w:t>
      </w:r>
      <w:r w:rsidR="00342C79">
        <w:rPr>
          <w:i/>
          <w:iCs/>
        </w:rPr>
        <w:t xml:space="preserve"> </w:t>
      </w:r>
      <w:r w:rsidR="00B91E31">
        <w:rPr>
          <w:i/>
          <w:iCs/>
        </w:rPr>
        <w:t xml:space="preserve">should </w:t>
      </w:r>
      <w:r w:rsidR="00BC3B5D">
        <w:rPr>
          <w:i/>
          <w:iCs/>
        </w:rPr>
        <w:t>develop a consistent curricular review process that supports the selection</w:t>
      </w:r>
      <w:r w:rsidR="0023035E">
        <w:rPr>
          <w:i/>
          <w:iCs/>
        </w:rPr>
        <w:t xml:space="preserve"> and implementation</w:t>
      </w:r>
      <w:r w:rsidR="00BC3B5D">
        <w:rPr>
          <w:i/>
          <w:iCs/>
        </w:rPr>
        <w:t xml:space="preserve"> of high-quality instructional materials a</w:t>
      </w:r>
      <w:r w:rsidR="0023035E">
        <w:rPr>
          <w:i/>
          <w:iCs/>
        </w:rPr>
        <w:t>cross grades and subject areas</w:t>
      </w:r>
      <w:r w:rsidR="00E60646">
        <w:rPr>
          <w:i/>
          <w:iCs/>
        </w:rPr>
        <w:t xml:space="preserve"> at the secondary level</w:t>
      </w:r>
      <w:r w:rsidR="0023035E">
        <w:rPr>
          <w:i/>
          <w:iCs/>
        </w:rPr>
        <w:t xml:space="preserve">. </w:t>
      </w:r>
    </w:p>
    <w:p w14:paraId="200C2F9C" w14:textId="5A77D1C1" w:rsidR="00F52841" w:rsidRPr="008C63F3" w:rsidRDefault="00734C01" w:rsidP="002B4CEF">
      <w:pPr>
        <w:pStyle w:val="Bullet1"/>
        <w:rPr>
          <w:bCs/>
        </w:rPr>
      </w:pPr>
      <w:r>
        <w:rPr>
          <w:i/>
          <w:iCs/>
        </w:rPr>
        <w:t xml:space="preserve">The districts </w:t>
      </w:r>
      <w:r w:rsidR="002F5A93">
        <w:rPr>
          <w:i/>
          <w:iCs/>
        </w:rPr>
        <w:t>sh</w:t>
      </w:r>
      <w:r w:rsidR="00E070A4">
        <w:rPr>
          <w:i/>
          <w:iCs/>
        </w:rPr>
        <w:t xml:space="preserve">ould </w:t>
      </w:r>
      <w:r w:rsidR="008C7C3A">
        <w:rPr>
          <w:i/>
          <w:iCs/>
        </w:rPr>
        <w:t xml:space="preserve">review </w:t>
      </w:r>
      <w:proofErr w:type="gramStart"/>
      <w:r w:rsidR="008C7C3A">
        <w:rPr>
          <w:i/>
          <w:iCs/>
        </w:rPr>
        <w:t>its</w:t>
      </w:r>
      <w:proofErr w:type="gramEnd"/>
      <w:r w:rsidR="00E070A4">
        <w:rPr>
          <w:i/>
          <w:iCs/>
        </w:rPr>
        <w:t xml:space="preserve"> system for </w:t>
      </w:r>
      <w:r w:rsidR="00CD3D4A">
        <w:rPr>
          <w:i/>
          <w:iCs/>
        </w:rPr>
        <w:t xml:space="preserve">ensuring </w:t>
      </w:r>
      <w:r w:rsidR="00E070A4">
        <w:rPr>
          <w:i/>
          <w:iCs/>
        </w:rPr>
        <w:t xml:space="preserve">horizontal and vertical </w:t>
      </w:r>
      <w:r w:rsidR="00E3152D">
        <w:rPr>
          <w:i/>
          <w:iCs/>
        </w:rPr>
        <w:t xml:space="preserve">curricular </w:t>
      </w:r>
      <w:r w:rsidR="00E070A4">
        <w:rPr>
          <w:i/>
          <w:iCs/>
        </w:rPr>
        <w:t>alignment</w:t>
      </w:r>
      <w:r w:rsidR="00FD5ADE">
        <w:rPr>
          <w:i/>
          <w:iCs/>
        </w:rPr>
        <w:t xml:space="preserve"> within and across grade levels and subject areas</w:t>
      </w:r>
      <w:r w:rsidR="00C30441">
        <w:rPr>
          <w:i/>
          <w:iCs/>
        </w:rPr>
        <w:t>, as well as address</w:t>
      </w:r>
      <w:r w:rsidR="006B1955">
        <w:rPr>
          <w:i/>
          <w:iCs/>
        </w:rPr>
        <w:t>ing</w:t>
      </w:r>
      <w:r w:rsidR="00C30441">
        <w:rPr>
          <w:i/>
          <w:iCs/>
        </w:rPr>
        <w:t xml:space="preserve"> any misconceptions around alignment</w:t>
      </w:r>
      <w:r w:rsidR="00FD5ADE">
        <w:rPr>
          <w:i/>
          <w:iCs/>
        </w:rPr>
        <w:t xml:space="preserve">. </w:t>
      </w:r>
    </w:p>
    <w:p w14:paraId="7019629E" w14:textId="77777777" w:rsidR="00B15B3A" w:rsidRDefault="00B15B3A" w:rsidP="00B15B3A">
      <w:pPr>
        <w:pStyle w:val="Bullet1"/>
        <w:rPr>
          <w:i/>
          <w:iCs/>
        </w:rPr>
      </w:pPr>
      <w:r w:rsidRPr="00B15B3A">
        <w:rPr>
          <w:i/>
          <w:iCs/>
        </w:rPr>
        <w:t>The districts should set clear expectations for instructional practices at the secondary level to ensure consistency, alignment with the instructional vision, and stronger student engagement.</w:t>
      </w:r>
    </w:p>
    <w:p w14:paraId="366F3518" w14:textId="77777777" w:rsidR="008D6102" w:rsidRPr="001159BC" w:rsidRDefault="008D6102" w:rsidP="008D6102">
      <w:pPr>
        <w:pStyle w:val="Heading2"/>
      </w:pPr>
      <w:bookmarkStart w:id="52" w:name="_Assessment"/>
      <w:bookmarkStart w:id="53" w:name="_Toc101446229"/>
      <w:bookmarkStart w:id="54" w:name="_Toc202861121"/>
      <w:bookmarkEnd w:id="52"/>
      <w:r w:rsidRPr="001159BC">
        <w:lastRenderedPageBreak/>
        <w:t>Assessment</w:t>
      </w:r>
      <w:bookmarkEnd w:id="53"/>
      <w:bookmarkEnd w:id="54"/>
    </w:p>
    <w:p w14:paraId="705C8AD2" w14:textId="332EECC1" w:rsidR="00B74C1F" w:rsidRPr="001159BC" w:rsidRDefault="00B74C1F" w:rsidP="009141EB">
      <w:pPr>
        <w:pStyle w:val="BodyTextposthead"/>
      </w:pPr>
      <w:r w:rsidRPr="001159BC">
        <w:t>This section examines the extent to which, through the establishment of strategic data and assessment systems, the district</w:t>
      </w:r>
      <w:r w:rsidR="006067D9" w:rsidRPr="001159BC">
        <w:t>s</w:t>
      </w:r>
      <w:r w:rsidRPr="001159BC">
        <w:t xml:space="preserve"> support a robust, data-centered culture that advances equitable student experiences and outcomes. It also focuses on the extent to which the district</w:t>
      </w:r>
      <w:r w:rsidR="006067D9" w:rsidRPr="001159BC">
        <w:t>s</w:t>
      </w:r>
      <w:r w:rsidRPr="001159BC">
        <w:t xml:space="preserve"> collect an array of data to inform decisions at the classroom, school, and district levels as well as the ways in which, by analyzing assessment results and other data, educators develop an understanding of the whole student, can examine trends across student groups, and can adjust their instruction accordingly. </w:t>
      </w:r>
    </w:p>
    <w:p w14:paraId="65DF5D4F" w14:textId="3AEF5EC4" w:rsidR="00C0766E" w:rsidRPr="001159BC" w:rsidRDefault="00C0766E" w:rsidP="009141EB">
      <w:pPr>
        <w:pStyle w:val="BodyText"/>
      </w:pPr>
      <w:r w:rsidRPr="001159BC">
        <w:t xml:space="preserve">Table </w:t>
      </w:r>
      <w:r w:rsidR="00BE03B1" w:rsidRPr="001159BC">
        <w:t>5</w:t>
      </w:r>
      <w:r w:rsidR="00163C7A" w:rsidRPr="001159BC">
        <w:t xml:space="preserve"> </w:t>
      </w:r>
      <w:r w:rsidRPr="001159BC">
        <w:t>summarizes key strengths and areas for growth in assessment</w:t>
      </w:r>
      <w:r w:rsidR="00250663" w:rsidRPr="001159BC">
        <w:t xml:space="preserve"> in </w:t>
      </w:r>
      <w:r w:rsidR="00941083">
        <w:t>FRSU38</w:t>
      </w:r>
      <w:r w:rsidRPr="001159BC">
        <w:t>.</w:t>
      </w:r>
    </w:p>
    <w:p w14:paraId="329E7498" w14:textId="129B773E" w:rsidR="00473308" w:rsidRPr="001159BC" w:rsidRDefault="00473308" w:rsidP="00473308">
      <w:pPr>
        <w:pStyle w:val="TableTitle"/>
      </w:pPr>
      <w:bookmarkStart w:id="55" w:name="_Toc202360000"/>
      <w:r w:rsidRPr="001159BC">
        <w:t xml:space="preserve">Table </w:t>
      </w:r>
      <w:r w:rsidR="00BE03B1" w:rsidRPr="001159BC">
        <w:t>5</w:t>
      </w:r>
      <w:r w:rsidRPr="001159BC">
        <w:t xml:space="preserve">. Summary of </w:t>
      </w:r>
      <w:r w:rsidR="00C0766E" w:rsidRPr="001159BC">
        <w:t xml:space="preserve">Key Strengths </w:t>
      </w:r>
      <w:r w:rsidRPr="001159BC">
        <w:t xml:space="preserve">and </w:t>
      </w:r>
      <w:r w:rsidR="00C0766E" w:rsidRPr="001159BC">
        <w:t xml:space="preserve">Areas </w:t>
      </w:r>
      <w:r w:rsidRPr="001159BC">
        <w:t xml:space="preserve">for </w:t>
      </w:r>
      <w:r w:rsidR="00C0766E" w:rsidRPr="001159BC">
        <w:t>Growth:</w:t>
      </w:r>
      <w:r w:rsidRPr="001159BC">
        <w:t xml:space="preserve"> Assessment</w:t>
      </w:r>
      <w:r w:rsidR="00C0766E" w:rsidRPr="001159BC">
        <w:t xml:space="preserve"> Standard</w:t>
      </w:r>
      <w:bookmarkEnd w:id="55"/>
    </w:p>
    <w:tbl>
      <w:tblPr>
        <w:tblStyle w:val="MSVTable1"/>
        <w:tblW w:w="5000" w:type="pct"/>
        <w:tblLook w:val="04A0" w:firstRow="1" w:lastRow="0" w:firstColumn="1" w:lastColumn="0" w:noHBand="0" w:noVBand="1"/>
      </w:tblPr>
      <w:tblGrid>
        <w:gridCol w:w="2334"/>
        <w:gridCol w:w="3504"/>
        <w:gridCol w:w="3506"/>
      </w:tblGrid>
      <w:tr w:rsidR="00473308" w:rsidRPr="001159BC" w14:paraId="4528F62A" w14:textId="77777777" w:rsidTr="00B827DE">
        <w:trPr>
          <w:cnfStyle w:val="100000000000" w:firstRow="1" w:lastRow="0" w:firstColumn="0" w:lastColumn="0" w:oddVBand="0" w:evenVBand="0" w:oddHBand="0" w:evenHBand="0" w:firstRowFirstColumn="0" w:firstRowLastColumn="0" w:lastRowFirstColumn="0" w:lastRowLastColumn="0"/>
        </w:trPr>
        <w:tc>
          <w:tcPr>
            <w:tcW w:w="1249" w:type="pct"/>
          </w:tcPr>
          <w:p w14:paraId="03EBB6C0" w14:textId="77777777" w:rsidR="00473308" w:rsidRPr="001159BC" w:rsidRDefault="00473308" w:rsidP="00B827DE">
            <w:pPr>
              <w:pStyle w:val="TableColHeadingCenter"/>
            </w:pPr>
            <w:r w:rsidRPr="001159BC">
              <w:t>Indicator</w:t>
            </w:r>
          </w:p>
        </w:tc>
        <w:tc>
          <w:tcPr>
            <w:tcW w:w="1875" w:type="pct"/>
          </w:tcPr>
          <w:p w14:paraId="04CE9AD4" w14:textId="77777777" w:rsidR="00473308" w:rsidRPr="001159BC" w:rsidRDefault="00473308" w:rsidP="00B827DE">
            <w:pPr>
              <w:pStyle w:val="TableColHeadingCenter"/>
            </w:pPr>
            <w:r w:rsidRPr="001159BC">
              <w:t>Strengths</w:t>
            </w:r>
          </w:p>
        </w:tc>
        <w:tc>
          <w:tcPr>
            <w:tcW w:w="1876" w:type="pct"/>
          </w:tcPr>
          <w:p w14:paraId="0516578A" w14:textId="6F03A48B" w:rsidR="00473308" w:rsidRPr="001159BC" w:rsidRDefault="00473308" w:rsidP="00B827DE">
            <w:pPr>
              <w:pStyle w:val="TableColHeadingCenter"/>
            </w:pPr>
            <w:r w:rsidRPr="001159BC">
              <w:t xml:space="preserve">Areas for </w:t>
            </w:r>
            <w:r w:rsidR="00C0766E" w:rsidRPr="001159BC">
              <w:t>g</w:t>
            </w:r>
            <w:r w:rsidRPr="001159BC">
              <w:t>rowth</w:t>
            </w:r>
          </w:p>
        </w:tc>
      </w:tr>
      <w:tr w:rsidR="00473308" w:rsidRPr="001159BC" w14:paraId="5BE4F452" w14:textId="77777777" w:rsidTr="00B827DE">
        <w:trPr>
          <w:cnfStyle w:val="000000100000" w:firstRow="0" w:lastRow="0" w:firstColumn="0" w:lastColumn="0" w:oddVBand="0" w:evenVBand="0" w:oddHBand="1" w:evenHBand="0" w:firstRowFirstColumn="0" w:firstRowLastColumn="0" w:lastRowFirstColumn="0" w:lastRowLastColumn="0"/>
        </w:trPr>
        <w:tc>
          <w:tcPr>
            <w:tcW w:w="1249" w:type="pct"/>
          </w:tcPr>
          <w:p w14:paraId="4F788977" w14:textId="791F61DD" w:rsidR="00473308" w:rsidRPr="001159BC" w:rsidRDefault="00473308" w:rsidP="005D13E7">
            <w:pPr>
              <w:pStyle w:val="TableSubheading"/>
              <w:rPr>
                <w:bdr w:val="none" w:sz="0" w:space="0" w:color="auto" w:frame="1"/>
              </w:rPr>
            </w:pPr>
            <w:hyperlink w:anchor="_Data_Collection" w:history="1">
              <w:r w:rsidRPr="001159BC">
                <w:rPr>
                  <w:rStyle w:val="Hyperlink"/>
                  <w:bdr w:val="none" w:sz="0" w:space="0" w:color="auto" w:frame="1"/>
                </w:rPr>
                <w:t xml:space="preserve">Data </w:t>
              </w:r>
              <w:r w:rsidR="008E0EE8" w:rsidRPr="001159BC">
                <w:rPr>
                  <w:rStyle w:val="Hyperlink"/>
                  <w:bdr w:val="none" w:sz="0" w:space="0" w:color="auto" w:frame="1"/>
                </w:rPr>
                <w:t>Collection</w:t>
              </w:r>
            </w:hyperlink>
          </w:p>
        </w:tc>
        <w:tc>
          <w:tcPr>
            <w:tcW w:w="1875" w:type="pct"/>
          </w:tcPr>
          <w:p w14:paraId="5E3E7CC2" w14:textId="1A89D202" w:rsidR="00473308" w:rsidRPr="00FC6D5C" w:rsidRDefault="003E2693" w:rsidP="007D69BA">
            <w:pPr>
              <w:pStyle w:val="TableBullet1"/>
            </w:pPr>
            <w:r w:rsidRPr="00FC6D5C">
              <w:t xml:space="preserve">The amount and variety of academic and nonacademic data collected about each student </w:t>
            </w:r>
            <w:proofErr w:type="gramStart"/>
            <w:r w:rsidRPr="00FC6D5C">
              <w:t>provide</w:t>
            </w:r>
            <w:proofErr w:type="gramEnd"/>
            <w:r w:rsidRPr="00FC6D5C">
              <w:t xml:space="preserve"> admin</w:t>
            </w:r>
            <w:r w:rsidR="008C3060" w:rsidRPr="00FC6D5C">
              <w:t>istrators</w:t>
            </w:r>
            <w:r w:rsidRPr="00FC6D5C">
              <w:t xml:space="preserve"> and teachers </w:t>
            </w:r>
            <w:r w:rsidR="000E4EA9">
              <w:t xml:space="preserve">with </w:t>
            </w:r>
            <w:r w:rsidRPr="00FC6D5C">
              <w:t>a comprehensive understanding of students</w:t>
            </w:r>
            <w:r w:rsidR="005129BC" w:rsidRPr="00FC6D5C">
              <w:t>.</w:t>
            </w:r>
            <w:r w:rsidR="003460C7" w:rsidRPr="00FC6D5C">
              <w:t xml:space="preserve"> </w:t>
            </w:r>
          </w:p>
        </w:tc>
        <w:tc>
          <w:tcPr>
            <w:tcW w:w="1876" w:type="pct"/>
          </w:tcPr>
          <w:p w14:paraId="1E451936" w14:textId="3B563A14" w:rsidR="00473308" w:rsidRPr="00FC6D5C" w:rsidRDefault="0039421E" w:rsidP="00716DF1">
            <w:pPr>
              <w:pStyle w:val="TableBullet1"/>
            </w:pPr>
            <w:r w:rsidRPr="00FC6D5C">
              <w:t>Developing common assessments at the secondary level to reduce variations among teachers</w:t>
            </w:r>
          </w:p>
        </w:tc>
      </w:tr>
      <w:tr w:rsidR="00473308" w:rsidRPr="001159BC" w14:paraId="3744E5B9" w14:textId="77777777" w:rsidTr="00B827DE">
        <w:tc>
          <w:tcPr>
            <w:tcW w:w="1249" w:type="pct"/>
          </w:tcPr>
          <w:p w14:paraId="797DE778" w14:textId="231F0A7C" w:rsidR="00473308" w:rsidRPr="001159BC" w:rsidRDefault="00473308" w:rsidP="005D13E7">
            <w:pPr>
              <w:pStyle w:val="TableSubheading"/>
              <w:rPr>
                <w:bdr w:val="none" w:sz="0" w:space="0" w:color="auto" w:frame="1"/>
              </w:rPr>
            </w:pPr>
            <w:hyperlink w:anchor="_Data_Use_and" w:history="1">
              <w:r w:rsidRPr="001159BC">
                <w:rPr>
                  <w:rStyle w:val="Hyperlink"/>
                  <w:bdr w:val="none" w:sz="0" w:space="0" w:color="auto" w:frame="1"/>
                </w:rPr>
                <w:t xml:space="preserve">Data </w:t>
              </w:r>
              <w:r w:rsidR="008E0EE8" w:rsidRPr="001159BC">
                <w:rPr>
                  <w:rStyle w:val="Hyperlink"/>
                  <w:bdr w:val="none" w:sz="0" w:space="0" w:color="auto" w:frame="1"/>
                </w:rPr>
                <w:t>U</w:t>
              </w:r>
              <w:r w:rsidRPr="001159BC">
                <w:rPr>
                  <w:rStyle w:val="Hyperlink"/>
                  <w:bdr w:val="none" w:sz="0" w:space="0" w:color="auto" w:frame="1"/>
                </w:rPr>
                <w:t>se</w:t>
              </w:r>
              <w:r w:rsidR="008E0EE8" w:rsidRPr="001159BC">
                <w:rPr>
                  <w:rStyle w:val="Hyperlink"/>
                  <w:bdr w:val="none" w:sz="0" w:space="0" w:color="auto" w:frame="1"/>
                </w:rPr>
                <w:t xml:space="preserve"> and Culture</w:t>
              </w:r>
            </w:hyperlink>
          </w:p>
        </w:tc>
        <w:tc>
          <w:tcPr>
            <w:tcW w:w="1875" w:type="pct"/>
          </w:tcPr>
          <w:p w14:paraId="101CB646" w14:textId="0114CED2" w:rsidR="00473308" w:rsidRPr="00FC6D5C" w:rsidRDefault="00FA0F33" w:rsidP="00716DF1">
            <w:pPr>
              <w:pStyle w:val="TableBullet1"/>
            </w:pPr>
            <w:r w:rsidRPr="00FC6D5C">
              <w:t>The use of data to inform decisions at both the district and school level</w:t>
            </w:r>
            <w:r w:rsidR="00BE38C8" w:rsidRPr="00FC6D5C">
              <w:t>s</w:t>
            </w:r>
            <w:r w:rsidR="00C66219" w:rsidRPr="00FC6D5C">
              <w:t xml:space="preserve"> is effective.</w:t>
            </w:r>
          </w:p>
          <w:p w14:paraId="3EFCF2E4" w14:textId="4EC225A9" w:rsidR="00E9170F" w:rsidRPr="00FC6D5C" w:rsidRDefault="002C3AB1" w:rsidP="00716DF1">
            <w:pPr>
              <w:pStyle w:val="TableBullet1"/>
            </w:pPr>
            <w:r w:rsidRPr="002C3AB1">
              <w:t>The systems to support data literacy, staff access of data, and data analysis</w:t>
            </w:r>
            <w:r>
              <w:t>.</w:t>
            </w:r>
          </w:p>
        </w:tc>
        <w:tc>
          <w:tcPr>
            <w:tcW w:w="1876" w:type="pct"/>
          </w:tcPr>
          <w:p w14:paraId="08FEEFDF" w14:textId="49511A38" w:rsidR="00473308" w:rsidRPr="00FC6D5C" w:rsidRDefault="00473308" w:rsidP="00963D8F">
            <w:pPr>
              <w:pStyle w:val="TableBullet1"/>
              <w:numPr>
                <w:ilvl w:val="0"/>
                <w:numId w:val="0"/>
              </w:numPr>
            </w:pPr>
          </w:p>
        </w:tc>
      </w:tr>
      <w:tr w:rsidR="00473308" w:rsidRPr="001159BC" w14:paraId="2BFB5534" w14:textId="77777777" w:rsidTr="00B827DE">
        <w:trPr>
          <w:cnfStyle w:val="000000100000" w:firstRow="0" w:lastRow="0" w:firstColumn="0" w:lastColumn="0" w:oddVBand="0" w:evenVBand="0" w:oddHBand="1" w:evenHBand="0" w:firstRowFirstColumn="0" w:firstRowLastColumn="0" w:lastRowFirstColumn="0" w:lastRowLastColumn="0"/>
        </w:trPr>
        <w:tc>
          <w:tcPr>
            <w:tcW w:w="1249" w:type="pct"/>
          </w:tcPr>
          <w:p w14:paraId="692DCE62" w14:textId="545C52E1" w:rsidR="00473308" w:rsidRPr="001159BC" w:rsidRDefault="00473308" w:rsidP="005D13E7">
            <w:pPr>
              <w:pStyle w:val="TableSubheading"/>
              <w:rPr>
                <w:bdr w:val="none" w:sz="0" w:space="0" w:color="auto" w:frame="1"/>
              </w:rPr>
            </w:pPr>
            <w:hyperlink w:anchor="_Sharing_Data" w:history="1">
              <w:r w:rsidRPr="001159BC">
                <w:rPr>
                  <w:rStyle w:val="Hyperlink"/>
                  <w:bdr w:val="none" w:sz="0" w:space="0" w:color="auto" w:frame="1"/>
                </w:rPr>
                <w:t xml:space="preserve">Sharing </w:t>
              </w:r>
              <w:r w:rsidR="008E0EE8" w:rsidRPr="001159BC">
                <w:rPr>
                  <w:rStyle w:val="Hyperlink"/>
                  <w:bdr w:val="none" w:sz="0" w:space="0" w:color="auto" w:frame="1"/>
                </w:rPr>
                <w:t>Data</w:t>
              </w:r>
            </w:hyperlink>
          </w:p>
        </w:tc>
        <w:tc>
          <w:tcPr>
            <w:tcW w:w="1875" w:type="pct"/>
          </w:tcPr>
          <w:p w14:paraId="1242ABD2" w14:textId="0296C7AB" w:rsidR="00473308" w:rsidRPr="00FC6D5C" w:rsidRDefault="00A41EC1" w:rsidP="00716DF1">
            <w:pPr>
              <w:pStyle w:val="TableBullet1"/>
            </w:pPr>
            <w:r w:rsidRPr="00FC6D5C">
              <w:t xml:space="preserve">The </w:t>
            </w:r>
            <w:r w:rsidR="00E4363F" w:rsidRPr="00FC6D5C">
              <w:t xml:space="preserve">elementary schools </w:t>
            </w:r>
            <w:r w:rsidRPr="00FC6D5C">
              <w:t>use consistent grading practices</w:t>
            </w:r>
            <w:r w:rsidR="00E4363F" w:rsidRPr="00FC6D5C">
              <w:t>.</w:t>
            </w:r>
          </w:p>
        </w:tc>
        <w:tc>
          <w:tcPr>
            <w:tcW w:w="1876" w:type="pct"/>
          </w:tcPr>
          <w:p w14:paraId="13BB6025" w14:textId="4636B706" w:rsidR="00D35228" w:rsidRDefault="00D35228" w:rsidP="00716DF1">
            <w:pPr>
              <w:pStyle w:val="TableBullet1"/>
            </w:pPr>
            <w:r>
              <w:t>Establishing consistent expectations for sharing information with students and parents on how students are doing in their classes</w:t>
            </w:r>
          </w:p>
          <w:p w14:paraId="22C6496B" w14:textId="5DA75A27" w:rsidR="00473308" w:rsidRPr="00FC6D5C" w:rsidRDefault="00207C1B" w:rsidP="00716DF1">
            <w:pPr>
              <w:pStyle w:val="TableBullet1"/>
            </w:pPr>
            <w:r w:rsidRPr="00DB698C">
              <w:rPr>
                <w:rFonts w:eastAsia="Aptos" w:cs="Aptos"/>
              </w:rPr>
              <w:t>Establishing</w:t>
            </w:r>
            <w:r>
              <w:rPr>
                <w:rFonts w:eastAsia="Aptos" w:cs="Aptos"/>
              </w:rPr>
              <w:t xml:space="preserve"> </w:t>
            </w:r>
            <w:r w:rsidRPr="00DB698C">
              <w:rPr>
                <w:rFonts w:eastAsia="Aptos" w:cs="Aptos"/>
              </w:rPr>
              <w:t>transparent and accessible</w:t>
            </w:r>
            <w:r>
              <w:rPr>
                <w:rFonts w:eastAsia="Aptos" w:cs="Aptos"/>
              </w:rPr>
              <w:t xml:space="preserve"> common rubrics</w:t>
            </w:r>
            <w:r w:rsidRPr="00DB698C">
              <w:rPr>
                <w:rFonts w:eastAsia="Aptos" w:cs="Aptos"/>
              </w:rPr>
              <w:t xml:space="preserve"> that</w:t>
            </w:r>
            <w:r>
              <w:rPr>
                <w:rFonts w:eastAsia="Aptos" w:cs="Aptos"/>
              </w:rPr>
              <w:t xml:space="preserve"> are</w:t>
            </w:r>
            <w:r w:rsidRPr="00DB698C">
              <w:rPr>
                <w:rFonts w:eastAsia="Aptos" w:cs="Aptos"/>
              </w:rPr>
              <w:t xml:space="preserve"> calibrated </w:t>
            </w:r>
            <w:r>
              <w:rPr>
                <w:rFonts w:eastAsia="Aptos" w:cs="Aptos"/>
              </w:rPr>
              <w:t xml:space="preserve">horizontally and vertically for </w:t>
            </w:r>
            <w:r w:rsidRPr="00DB698C">
              <w:rPr>
                <w:rFonts w:eastAsia="Aptos" w:cs="Aptos"/>
              </w:rPr>
              <w:t xml:space="preserve">all secondary departments and content areas </w:t>
            </w:r>
          </w:p>
        </w:tc>
      </w:tr>
    </w:tbl>
    <w:p w14:paraId="640082BB" w14:textId="0FC06A67" w:rsidR="00473308" w:rsidRPr="001159BC" w:rsidRDefault="00473308" w:rsidP="00473308">
      <w:pPr>
        <w:pStyle w:val="Heading3"/>
      </w:pPr>
      <w:bookmarkStart w:id="56" w:name="_Data_and_Assessment"/>
      <w:bookmarkStart w:id="57" w:name="_Data_Collection"/>
      <w:bookmarkEnd w:id="56"/>
      <w:bookmarkEnd w:id="57"/>
      <w:r w:rsidRPr="001159BC">
        <w:t xml:space="preserve">Data </w:t>
      </w:r>
      <w:r w:rsidR="008E0EE8" w:rsidRPr="001159BC">
        <w:t>Collection</w:t>
      </w:r>
    </w:p>
    <w:p w14:paraId="3B1F3F55" w14:textId="2A0E417C" w:rsidR="00BA3FB2" w:rsidRPr="00FC6D5C" w:rsidRDefault="002D2FD6" w:rsidP="00BA3FB2">
      <w:pPr>
        <w:pStyle w:val="BodyTextposthead"/>
      </w:pPr>
      <w:r w:rsidRPr="00FC6D5C">
        <w:t xml:space="preserve">The two </w:t>
      </w:r>
      <w:r w:rsidR="00031114">
        <w:t>directors of education</w:t>
      </w:r>
      <w:r w:rsidRPr="00FC6D5C">
        <w:t xml:space="preserve"> for </w:t>
      </w:r>
      <w:r w:rsidR="00941083">
        <w:t>FRSU38</w:t>
      </w:r>
      <w:r w:rsidRPr="00FC6D5C">
        <w:t xml:space="preserve"> oversee assessments. </w:t>
      </w:r>
      <w:r w:rsidR="000E6B31" w:rsidRPr="00FC6D5C">
        <w:t xml:space="preserve">Central office and </w:t>
      </w:r>
      <w:r w:rsidR="00CE373A" w:rsidRPr="00FC6D5C">
        <w:t>school staff</w:t>
      </w:r>
      <w:r w:rsidRPr="00FC6D5C">
        <w:t xml:space="preserve"> </w:t>
      </w:r>
      <w:r w:rsidR="00A74BE3" w:rsidRPr="00FC6D5C">
        <w:t xml:space="preserve">spoke to </w:t>
      </w:r>
      <w:r w:rsidR="006B7198" w:rsidRPr="00FC6D5C">
        <w:t>gathering</w:t>
      </w:r>
      <w:r w:rsidRPr="00FC6D5C">
        <w:t xml:space="preserve"> multiple types of academic </w:t>
      </w:r>
      <w:r w:rsidR="00624146" w:rsidRPr="00FC6D5C">
        <w:t xml:space="preserve">and nonacademic data </w:t>
      </w:r>
      <w:r w:rsidR="00451EB8" w:rsidRPr="00FC6D5C">
        <w:t>on</w:t>
      </w:r>
      <w:r w:rsidRPr="00FC6D5C">
        <w:t xml:space="preserve"> each student</w:t>
      </w:r>
      <w:r w:rsidR="005B4353" w:rsidRPr="00FC6D5C">
        <w:t>,</w:t>
      </w:r>
      <w:r w:rsidR="006B7198" w:rsidRPr="00FC6D5C">
        <w:t xml:space="preserve"> </w:t>
      </w:r>
      <w:r w:rsidR="002519C9" w:rsidRPr="00FC6D5C">
        <w:t>which</w:t>
      </w:r>
      <w:r w:rsidR="006B7198" w:rsidRPr="00FC6D5C">
        <w:t xml:space="preserve"> </w:t>
      </w:r>
      <w:r w:rsidR="00F92B9A" w:rsidRPr="00FC6D5C">
        <w:t>leaders expressed provide</w:t>
      </w:r>
      <w:r w:rsidR="007D4E4A" w:rsidRPr="00FC6D5C">
        <w:t>s</w:t>
      </w:r>
      <w:r w:rsidR="00F92B9A" w:rsidRPr="00FC6D5C">
        <w:t xml:space="preserve"> a comprehensive understanding of each student. </w:t>
      </w:r>
      <w:r w:rsidR="007744C9" w:rsidRPr="00FC6D5C">
        <w:t xml:space="preserve">School leaders noted that they </w:t>
      </w:r>
      <w:proofErr w:type="gramStart"/>
      <w:r w:rsidR="007744C9" w:rsidRPr="00FC6D5C">
        <w:t>are able to</w:t>
      </w:r>
      <w:proofErr w:type="gramEnd"/>
      <w:r w:rsidR="007744C9" w:rsidRPr="00FC6D5C">
        <w:t xml:space="preserve"> review comprehensive data during PLCs that allow them to understand a full picture of </w:t>
      </w:r>
      <w:r w:rsidR="001948AC">
        <w:t>each student</w:t>
      </w:r>
      <w:r w:rsidR="007744C9" w:rsidRPr="00FC6D5C">
        <w:t>. Elementary teachers noted that</w:t>
      </w:r>
      <w:r w:rsidR="006D6B2B" w:rsidRPr="00FC6D5C">
        <w:t xml:space="preserve"> academic and nonacademic data </w:t>
      </w:r>
      <w:r w:rsidR="00E92B48" w:rsidRPr="00FC6D5C">
        <w:t>are</w:t>
      </w:r>
      <w:r w:rsidR="006D6B2B" w:rsidRPr="00FC6D5C">
        <w:t xml:space="preserve"> available for all students</w:t>
      </w:r>
      <w:r w:rsidR="001200A8" w:rsidRPr="00FC6D5C">
        <w:t>,</w:t>
      </w:r>
      <w:r w:rsidR="006D6B2B" w:rsidRPr="00FC6D5C">
        <w:t xml:space="preserve"> and the nonacademic data </w:t>
      </w:r>
      <w:r w:rsidR="001200A8" w:rsidRPr="00FC6D5C">
        <w:t>are</w:t>
      </w:r>
      <w:r w:rsidR="006D6B2B" w:rsidRPr="00FC6D5C">
        <w:t xml:space="preserve"> incorporated while they are reviewing academic data.</w:t>
      </w:r>
      <w:bookmarkStart w:id="58" w:name="_Data_Use"/>
      <w:bookmarkStart w:id="59" w:name="_Data_Use_and"/>
      <w:bookmarkEnd w:id="58"/>
      <w:bookmarkEnd w:id="59"/>
      <w:r w:rsidR="00A95DAD" w:rsidRPr="00FC6D5C">
        <w:t xml:space="preserve"> </w:t>
      </w:r>
      <w:r w:rsidR="00BA3FB2" w:rsidRPr="00FC6D5C">
        <w:t xml:space="preserve">Table </w:t>
      </w:r>
      <w:r w:rsidR="00390CB5" w:rsidRPr="00FC6D5C">
        <w:t>6</w:t>
      </w:r>
      <w:r w:rsidR="00BA3FB2" w:rsidRPr="00FC6D5C">
        <w:t xml:space="preserve"> outlines the assessments used</w:t>
      </w:r>
      <w:r w:rsidR="006D6B2B" w:rsidRPr="00FC6D5C">
        <w:t xml:space="preserve"> in </w:t>
      </w:r>
      <w:r w:rsidR="00941083">
        <w:t>FRSU38</w:t>
      </w:r>
      <w:r w:rsidR="00BA3FB2" w:rsidRPr="00FC6D5C">
        <w:t>. </w:t>
      </w:r>
      <w:r w:rsidR="009311A7" w:rsidRPr="00FC6D5C">
        <w:t xml:space="preserve">The amount and variety of </w:t>
      </w:r>
      <w:r w:rsidR="009311A7" w:rsidRPr="00FC6D5C">
        <w:lastRenderedPageBreak/>
        <w:t xml:space="preserve">academic and nonacademic data collected about each student that </w:t>
      </w:r>
      <w:r w:rsidR="00D35FC4">
        <w:t>provides</w:t>
      </w:r>
      <w:r w:rsidR="00D35FC4" w:rsidRPr="00FC6D5C">
        <w:t xml:space="preserve"> </w:t>
      </w:r>
      <w:r w:rsidR="009311A7" w:rsidRPr="00FC6D5C">
        <w:t>admin</w:t>
      </w:r>
      <w:r w:rsidR="00AF2241" w:rsidRPr="00FC6D5C">
        <w:t>istrators</w:t>
      </w:r>
      <w:r w:rsidR="009311A7" w:rsidRPr="00FC6D5C">
        <w:t xml:space="preserve"> and </w:t>
      </w:r>
      <w:proofErr w:type="gramStart"/>
      <w:r w:rsidR="009311A7" w:rsidRPr="00FC6D5C">
        <w:t>teachers</w:t>
      </w:r>
      <w:proofErr w:type="gramEnd"/>
      <w:r w:rsidR="009311A7" w:rsidRPr="00FC6D5C">
        <w:t xml:space="preserve"> a comprehensive understanding of students </w:t>
      </w:r>
      <w:r w:rsidR="00D35FC4">
        <w:t>is</w:t>
      </w:r>
      <w:r w:rsidR="00D35FC4" w:rsidRPr="00FC6D5C">
        <w:t xml:space="preserve"> </w:t>
      </w:r>
      <w:r w:rsidR="009311A7" w:rsidRPr="00FC6D5C">
        <w:t xml:space="preserve">a strength of </w:t>
      </w:r>
      <w:r w:rsidR="00941083">
        <w:t>FRSU38</w:t>
      </w:r>
      <w:r w:rsidR="009311A7" w:rsidRPr="00FC6D5C">
        <w:t xml:space="preserve">. </w:t>
      </w:r>
    </w:p>
    <w:p w14:paraId="0DC73E24" w14:textId="3C78A7BE" w:rsidR="00BA3FB2" w:rsidRPr="001159BC" w:rsidRDefault="00F56A46" w:rsidP="00AE4F71">
      <w:pPr>
        <w:pStyle w:val="TableTitle"/>
      </w:pPr>
      <w:bookmarkStart w:id="60" w:name="_Toc202360001"/>
      <w:r w:rsidRPr="001159BC">
        <w:t xml:space="preserve">Table </w:t>
      </w:r>
      <w:r w:rsidR="00390CB5" w:rsidRPr="001159BC">
        <w:t>6.</w:t>
      </w:r>
      <w:r w:rsidRPr="001159BC">
        <w:t xml:space="preserve"> Assessments Used in </w:t>
      </w:r>
      <w:r w:rsidR="00941083">
        <w:t>FRSU38</w:t>
      </w:r>
      <w:bookmarkEnd w:id="60"/>
    </w:p>
    <w:tbl>
      <w:tblPr>
        <w:tblW w:w="5000" w:type="pct"/>
        <w:tblBorders>
          <w:top w:val="outset" w:sz="6" w:space="0" w:color="auto"/>
          <w:left w:val="outset" w:sz="6" w:space="0" w:color="auto"/>
          <w:bottom w:val="outset" w:sz="6" w:space="0" w:color="auto"/>
          <w:right w:val="outset" w:sz="6" w:space="0" w:color="auto"/>
        </w:tblBorders>
        <w:tblCellMar>
          <w:left w:w="72" w:type="dxa"/>
          <w:right w:w="72" w:type="dxa"/>
        </w:tblCellMar>
        <w:tblLook w:val="04A0" w:firstRow="1" w:lastRow="0" w:firstColumn="1" w:lastColumn="0" w:noHBand="0" w:noVBand="1"/>
      </w:tblPr>
      <w:tblGrid>
        <w:gridCol w:w="5490"/>
        <w:gridCol w:w="928"/>
        <w:gridCol w:w="2926"/>
      </w:tblGrid>
      <w:tr w:rsidR="00B806FE" w:rsidRPr="001159BC" w14:paraId="0913C7D5" w14:textId="77777777" w:rsidTr="0058456E">
        <w:trPr>
          <w:trHeight w:val="300"/>
        </w:trPr>
        <w:tc>
          <w:tcPr>
            <w:tcW w:w="6022" w:type="dxa"/>
            <w:tcBorders>
              <w:top w:val="single" w:sz="6" w:space="0" w:color="2F5496"/>
              <w:left w:val="single" w:sz="6" w:space="0" w:color="2F5496"/>
              <w:bottom w:val="single" w:sz="6" w:space="0" w:color="2F5496"/>
              <w:right w:val="single" w:sz="6" w:space="0" w:color="FFFFFF"/>
            </w:tcBorders>
            <w:shd w:val="clear" w:color="auto" w:fill="2F5496"/>
            <w:hideMark/>
          </w:tcPr>
          <w:p w14:paraId="42D3ACF5" w14:textId="29D404E0" w:rsidR="00B806FE" w:rsidRPr="001159BC" w:rsidRDefault="00B806FE" w:rsidP="00AE4F71">
            <w:pPr>
              <w:pStyle w:val="TableColHeadingCenter"/>
              <w:keepNext/>
              <w:keepLines/>
            </w:pPr>
            <w:r w:rsidRPr="001159BC">
              <w:t>Assessment </w:t>
            </w:r>
          </w:p>
        </w:tc>
        <w:tc>
          <w:tcPr>
            <w:tcW w:w="207" w:type="dxa"/>
            <w:tcBorders>
              <w:top w:val="single" w:sz="6" w:space="0" w:color="2F5496"/>
              <w:left w:val="single" w:sz="6" w:space="0" w:color="FFFFFF"/>
              <w:bottom w:val="single" w:sz="6" w:space="0" w:color="2F5496"/>
              <w:right w:val="single" w:sz="6" w:space="0" w:color="FFFFFF"/>
            </w:tcBorders>
            <w:shd w:val="clear" w:color="auto" w:fill="2F5496"/>
            <w:hideMark/>
          </w:tcPr>
          <w:p w14:paraId="4D9F12C3" w14:textId="5171CF97" w:rsidR="00B806FE" w:rsidRPr="001159BC" w:rsidRDefault="00B806FE" w:rsidP="00AE4F71">
            <w:pPr>
              <w:pStyle w:val="TableColHeadingCenter"/>
              <w:keepNext/>
              <w:keepLines/>
            </w:pPr>
            <w:r w:rsidRPr="001159BC">
              <w:t>Grade</w:t>
            </w:r>
            <w:r w:rsidR="00BD54DA">
              <w:t>(</w:t>
            </w:r>
            <w:r w:rsidRPr="001159BC">
              <w:t>s</w:t>
            </w:r>
            <w:r w:rsidR="00BD54DA">
              <w:t>)</w:t>
            </w:r>
            <w:r w:rsidRPr="001159BC">
              <w:t> </w:t>
            </w:r>
          </w:p>
        </w:tc>
        <w:tc>
          <w:tcPr>
            <w:tcW w:w="3115" w:type="dxa"/>
            <w:tcBorders>
              <w:top w:val="single" w:sz="6" w:space="0" w:color="2F5496"/>
              <w:left w:val="single" w:sz="6" w:space="0" w:color="FFFFFF"/>
              <w:bottom w:val="single" w:sz="6" w:space="0" w:color="2F5496"/>
              <w:right w:val="single" w:sz="6" w:space="0" w:color="2F5496"/>
            </w:tcBorders>
            <w:shd w:val="clear" w:color="auto" w:fill="2F5496"/>
            <w:hideMark/>
          </w:tcPr>
          <w:p w14:paraId="6A9FA1EC" w14:textId="5605AB22" w:rsidR="00B806FE" w:rsidRPr="001159BC" w:rsidRDefault="00B806FE" w:rsidP="00AE4F71">
            <w:pPr>
              <w:pStyle w:val="TableColHeadingCenter"/>
              <w:keepNext/>
              <w:keepLines/>
            </w:pPr>
            <w:r w:rsidRPr="001159BC">
              <w:t xml:space="preserve">Time of </w:t>
            </w:r>
            <w:r w:rsidR="0062370B" w:rsidRPr="001159BC">
              <w:t>a</w:t>
            </w:r>
            <w:r w:rsidRPr="001159BC">
              <w:t>dministration </w:t>
            </w:r>
          </w:p>
        </w:tc>
      </w:tr>
      <w:tr w:rsidR="000321A3" w:rsidRPr="001159BC" w14:paraId="6A337111" w14:textId="77777777" w:rsidTr="0058456E">
        <w:trPr>
          <w:trHeight w:val="300"/>
        </w:trPr>
        <w:tc>
          <w:tcPr>
            <w:tcW w:w="6022" w:type="dxa"/>
            <w:tcBorders>
              <w:top w:val="single" w:sz="6" w:space="0" w:color="2F5496"/>
              <w:left w:val="single" w:sz="6" w:space="0" w:color="2F5496"/>
              <w:bottom w:val="single" w:sz="6" w:space="0" w:color="2F5496"/>
              <w:right w:val="single" w:sz="6" w:space="0" w:color="2F5496"/>
            </w:tcBorders>
            <w:shd w:val="clear" w:color="auto" w:fill="D9E2F3"/>
          </w:tcPr>
          <w:p w14:paraId="494DDE09" w14:textId="32830DD2" w:rsidR="000321A3" w:rsidRPr="001159BC" w:rsidRDefault="008D5FF4" w:rsidP="00AE4F71">
            <w:pPr>
              <w:pStyle w:val="TableText"/>
            </w:pPr>
            <w:r w:rsidRPr="001159BC">
              <w:t>Dynamic Indicators of Basic Early Literacy Skills (</w:t>
            </w:r>
            <w:r w:rsidR="000321A3" w:rsidRPr="001159BC">
              <w:t>DIBELS</w:t>
            </w:r>
            <w:r w:rsidRPr="001159BC">
              <w:t>)</w:t>
            </w:r>
            <w:r w:rsidR="00811369" w:rsidRPr="001159BC">
              <w:rPr>
                <w:vertAlign w:val="superscript"/>
              </w:rPr>
              <w:t xml:space="preserve"> a</w:t>
            </w:r>
          </w:p>
        </w:tc>
        <w:tc>
          <w:tcPr>
            <w:tcW w:w="207" w:type="dxa"/>
            <w:tcBorders>
              <w:top w:val="single" w:sz="6" w:space="0" w:color="2F5496"/>
              <w:left w:val="single" w:sz="6" w:space="0" w:color="2F5496"/>
              <w:bottom w:val="single" w:sz="6" w:space="0" w:color="2F5496"/>
              <w:right w:val="single" w:sz="6" w:space="0" w:color="2F5496"/>
            </w:tcBorders>
            <w:shd w:val="clear" w:color="auto" w:fill="D9E2F3"/>
          </w:tcPr>
          <w:p w14:paraId="4B4BCA92" w14:textId="755ED295" w:rsidR="000321A3" w:rsidRPr="001159BC" w:rsidRDefault="000321A3" w:rsidP="00AE4F71">
            <w:pPr>
              <w:pStyle w:val="TableTextCentered"/>
            </w:pPr>
            <w:r w:rsidRPr="001159BC">
              <w:t>K-6</w:t>
            </w:r>
          </w:p>
        </w:tc>
        <w:tc>
          <w:tcPr>
            <w:tcW w:w="3115" w:type="dxa"/>
            <w:tcBorders>
              <w:top w:val="single" w:sz="6" w:space="0" w:color="2F5496"/>
              <w:left w:val="single" w:sz="6" w:space="0" w:color="2F5496"/>
              <w:bottom w:val="single" w:sz="6" w:space="0" w:color="2F5496"/>
              <w:right w:val="single" w:sz="6" w:space="0" w:color="2F5496"/>
            </w:tcBorders>
            <w:shd w:val="clear" w:color="auto" w:fill="D9E2F3"/>
          </w:tcPr>
          <w:p w14:paraId="35A731EF" w14:textId="289C9C45" w:rsidR="000321A3" w:rsidRPr="001159BC" w:rsidRDefault="000321A3" w:rsidP="00AE4F71">
            <w:pPr>
              <w:pStyle w:val="TableTextCentered"/>
            </w:pPr>
            <w:r w:rsidRPr="001159BC">
              <w:t xml:space="preserve">Fall, </w:t>
            </w:r>
            <w:r w:rsidR="00D83CC4" w:rsidRPr="001159BC">
              <w:t>w</w:t>
            </w:r>
            <w:r w:rsidRPr="001159BC">
              <w:t xml:space="preserve">inter, and </w:t>
            </w:r>
            <w:r w:rsidR="00D83CC4" w:rsidRPr="001159BC">
              <w:t>s</w:t>
            </w:r>
            <w:r w:rsidRPr="001159BC">
              <w:t>pring</w:t>
            </w:r>
          </w:p>
        </w:tc>
      </w:tr>
      <w:tr w:rsidR="000321A3" w:rsidRPr="001159BC" w14:paraId="308A94B0" w14:textId="77777777" w:rsidTr="0058456E">
        <w:trPr>
          <w:trHeight w:val="300"/>
        </w:trPr>
        <w:tc>
          <w:tcPr>
            <w:tcW w:w="6022" w:type="dxa"/>
            <w:tcBorders>
              <w:top w:val="single" w:sz="6" w:space="0" w:color="2F5496"/>
              <w:left w:val="single" w:sz="6" w:space="0" w:color="2F5496"/>
              <w:bottom w:val="single" w:sz="6" w:space="0" w:color="2F5496"/>
              <w:right w:val="single" w:sz="6" w:space="0" w:color="2F5496"/>
            </w:tcBorders>
          </w:tcPr>
          <w:p w14:paraId="435CCB91" w14:textId="1B23C06F" w:rsidR="000321A3" w:rsidRPr="001159BC" w:rsidRDefault="000321A3" w:rsidP="00AE4F71">
            <w:pPr>
              <w:pStyle w:val="TableText"/>
            </w:pPr>
            <w:r w:rsidRPr="001159BC">
              <w:t>Words Their Way</w:t>
            </w:r>
            <w:r w:rsidR="00811369" w:rsidRPr="001159BC">
              <w:rPr>
                <w:vertAlign w:val="superscript"/>
              </w:rPr>
              <w:t xml:space="preserve"> a</w:t>
            </w:r>
          </w:p>
        </w:tc>
        <w:tc>
          <w:tcPr>
            <w:tcW w:w="207" w:type="dxa"/>
            <w:tcBorders>
              <w:top w:val="single" w:sz="6" w:space="0" w:color="2F5496"/>
              <w:left w:val="single" w:sz="6" w:space="0" w:color="2F5496"/>
              <w:bottom w:val="single" w:sz="6" w:space="0" w:color="2F5496"/>
              <w:right w:val="single" w:sz="6" w:space="0" w:color="2F5496"/>
            </w:tcBorders>
          </w:tcPr>
          <w:p w14:paraId="59FA5157" w14:textId="7A813EF5" w:rsidR="000321A3" w:rsidRPr="001159BC" w:rsidRDefault="000321A3" w:rsidP="00AE4F71">
            <w:pPr>
              <w:pStyle w:val="TableTextCentered"/>
            </w:pPr>
            <w:r w:rsidRPr="001159BC">
              <w:t>K-6</w:t>
            </w:r>
          </w:p>
        </w:tc>
        <w:tc>
          <w:tcPr>
            <w:tcW w:w="3115" w:type="dxa"/>
            <w:tcBorders>
              <w:top w:val="single" w:sz="6" w:space="0" w:color="2F5496"/>
              <w:left w:val="single" w:sz="6" w:space="0" w:color="2F5496"/>
              <w:bottom w:val="single" w:sz="6" w:space="0" w:color="2F5496"/>
              <w:right w:val="single" w:sz="6" w:space="0" w:color="2F5496"/>
            </w:tcBorders>
          </w:tcPr>
          <w:p w14:paraId="730F645F" w14:textId="47A71894" w:rsidR="000321A3" w:rsidRPr="001159BC" w:rsidRDefault="000321A3" w:rsidP="00AE4F71">
            <w:pPr>
              <w:pStyle w:val="TableTextCentered"/>
            </w:pPr>
            <w:r w:rsidRPr="001159BC">
              <w:t xml:space="preserve">Fall, </w:t>
            </w:r>
            <w:r w:rsidR="00D83CC4" w:rsidRPr="001159BC">
              <w:t>w</w:t>
            </w:r>
            <w:r w:rsidRPr="001159BC">
              <w:t xml:space="preserve">inter, and </w:t>
            </w:r>
            <w:r w:rsidR="00D83CC4" w:rsidRPr="001159BC">
              <w:t>s</w:t>
            </w:r>
            <w:r w:rsidRPr="001159BC">
              <w:t>pring</w:t>
            </w:r>
          </w:p>
        </w:tc>
      </w:tr>
      <w:tr w:rsidR="000321A3" w:rsidRPr="001159BC" w14:paraId="0D763976" w14:textId="77777777" w:rsidTr="0058456E">
        <w:trPr>
          <w:trHeight w:val="300"/>
        </w:trPr>
        <w:tc>
          <w:tcPr>
            <w:tcW w:w="6022" w:type="dxa"/>
            <w:tcBorders>
              <w:top w:val="single" w:sz="6" w:space="0" w:color="2F5496"/>
              <w:left w:val="single" w:sz="6" w:space="0" w:color="2F5496"/>
              <w:bottom w:val="single" w:sz="6" w:space="0" w:color="2F5496"/>
              <w:right w:val="single" w:sz="6" w:space="0" w:color="2F5496"/>
            </w:tcBorders>
            <w:shd w:val="clear" w:color="auto" w:fill="D9E2F3"/>
          </w:tcPr>
          <w:p w14:paraId="4D07F094" w14:textId="7066BF14" w:rsidR="000321A3" w:rsidRPr="001159BC" w:rsidRDefault="000321A3" w:rsidP="00AE4F71">
            <w:pPr>
              <w:pStyle w:val="TableText"/>
            </w:pPr>
            <w:r w:rsidRPr="001159BC">
              <w:t>Universal Screener for Number Sense</w:t>
            </w:r>
            <w:r w:rsidR="00811369" w:rsidRPr="001159BC">
              <w:rPr>
                <w:vertAlign w:val="superscript"/>
              </w:rPr>
              <w:t xml:space="preserve"> a</w:t>
            </w:r>
          </w:p>
        </w:tc>
        <w:tc>
          <w:tcPr>
            <w:tcW w:w="207" w:type="dxa"/>
            <w:tcBorders>
              <w:top w:val="single" w:sz="6" w:space="0" w:color="2F5496"/>
              <w:left w:val="single" w:sz="6" w:space="0" w:color="2F5496"/>
              <w:bottom w:val="single" w:sz="6" w:space="0" w:color="2F5496"/>
              <w:right w:val="single" w:sz="6" w:space="0" w:color="2F5496"/>
            </w:tcBorders>
            <w:shd w:val="clear" w:color="auto" w:fill="D9E2F3"/>
          </w:tcPr>
          <w:p w14:paraId="44A54A30" w14:textId="0F2D2A62" w:rsidR="000321A3" w:rsidRPr="001159BC" w:rsidRDefault="000321A3" w:rsidP="00AE4F71">
            <w:pPr>
              <w:pStyle w:val="TableTextCentered"/>
            </w:pPr>
            <w:r w:rsidRPr="001159BC">
              <w:t>K-6</w:t>
            </w:r>
          </w:p>
        </w:tc>
        <w:tc>
          <w:tcPr>
            <w:tcW w:w="3115" w:type="dxa"/>
            <w:tcBorders>
              <w:top w:val="single" w:sz="6" w:space="0" w:color="2F5496"/>
              <w:left w:val="single" w:sz="6" w:space="0" w:color="2F5496"/>
              <w:bottom w:val="single" w:sz="6" w:space="0" w:color="2F5496"/>
              <w:right w:val="single" w:sz="6" w:space="0" w:color="2F5496"/>
            </w:tcBorders>
            <w:shd w:val="clear" w:color="auto" w:fill="D9E2F3"/>
          </w:tcPr>
          <w:p w14:paraId="141BE6E9" w14:textId="30BD4FE3" w:rsidR="000321A3" w:rsidRPr="001159BC" w:rsidRDefault="000321A3" w:rsidP="00AE4F71">
            <w:pPr>
              <w:pStyle w:val="TableTextCentered"/>
            </w:pPr>
            <w:r w:rsidRPr="001159BC">
              <w:t xml:space="preserve">Fall and </w:t>
            </w:r>
            <w:r w:rsidR="00D83CC4" w:rsidRPr="001159BC">
              <w:t>w</w:t>
            </w:r>
            <w:r w:rsidRPr="001159BC">
              <w:t>inter</w:t>
            </w:r>
          </w:p>
        </w:tc>
      </w:tr>
      <w:tr w:rsidR="000321A3" w:rsidRPr="001159BC" w14:paraId="12CF3A60" w14:textId="77777777" w:rsidTr="0058456E">
        <w:trPr>
          <w:trHeight w:val="300"/>
        </w:trPr>
        <w:tc>
          <w:tcPr>
            <w:tcW w:w="6022" w:type="dxa"/>
            <w:tcBorders>
              <w:top w:val="single" w:sz="6" w:space="0" w:color="2F5496"/>
              <w:left w:val="single" w:sz="6" w:space="0" w:color="2F5496"/>
              <w:bottom w:val="single" w:sz="6" w:space="0" w:color="2F5496"/>
              <w:right w:val="single" w:sz="6" w:space="0" w:color="2F5496"/>
            </w:tcBorders>
          </w:tcPr>
          <w:p w14:paraId="2319A6A1" w14:textId="69AE8769" w:rsidR="000321A3" w:rsidRPr="001159BC" w:rsidRDefault="000321A3" w:rsidP="00AE4F71">
            <w:pPr>
              <w:pStyle w:val="TableText"/>
            </w:pPr>
            <w:r w:rsidRPr="001159BC">
              <w:t>P</w:t>
            </w:r>
            <w:r w:rsidR="00066A1A">
              <w:t xml:space="preserve">honological </w:t>
            </w:r>
            <w:r w:rsidRPr="001159BC">
              <w:t>A</w:t>
            </w:r>
            <w:r w:rsidR="00066A1A">
              <w:t xml:space="preserve">wareness </w:t>
            </w:r>
            <w:r w:rsidRPr="001159BC">
              <w:t>S</w:t>
            </w:r>
            <w:r w:rsidR="00066A1A">
              <w:t xml:space="preserve">creening </w:t>
            </w:r>
            <w:r w:rsidRPr="001159BC">
              <w:t>T</w:t>
            </w:r>
            <w:r w:rsidR="00066A1A">
              <w:t>est (PAST)</w:t>
            </w:r>
            <w:r w:rsidRPr="001159BC">
              <w:t xml:space="preserve"> Letter ID and Sound</w:t>
            </w:r>
            <w:r w:rsidR="00811369" w:rsidRPr="001159BC">
              <w:rPr>
                <w:vertAlign w:val="superscript"/>
              </w:rPr>
              <w:t xml:space="preserve"> a</w:t>
            </w:r>
          </w:p>
        </w:tc>
        <w:tc>
          <w:tcPr>
            <w:tcW w:w="207" w:type="dxa"/>
            <w:tcBorders>
              <w:top w:val="single" w:sz="6" w:space="0" w:color="2F5496"/>
              <w:left w:val="single" w:sz="6" w:space="0" w:color="2F5496"/>
              <w:bottom w:val="single" w:sz="6" w:space="0" w:color="2F5496"/>
              <w:right w:val="single" w:sz="6" w:space="0" w:color="2F5496"/>
            </w:tcBorders>
          </w:tcPr>
          <w:p w14:paraId="2A1A2244" w14:textId="6E812EB4" w:rsidR="000321A3" w:rsidRPr="001159BC" w:rsidRDefault="000321A3" w:rsidP="00AE4F71">
            <w:pPr>
              <w:pStyle w:val="TableTextCentered"/>
            </w:pPr>
            <w:r w:rsidRPr="001159BC">
              <w:t>K</w:t>
            </w:r>
          </w:p>
        </w:tc>
        <w:tc>
          <w:tcPr>
            <w:tcW w:w="3115" w:type="dxa"/>
            <w:tcBorders>
              <w:top w:val="single" w:sz="6" w:space="0" w:color="2F5496"/>
              <w:left w:val="single" w:sz="6" w:space="0" w:color="2F5496"/>
              <w:bottom w:val="single" w:sz="6" w:space="0" w:color="2F5496"/>
              <w:right w:val="single" w:sz="6" w:space="0" w:color="2F5496"/>
            </w:tcBorders>
          </w:tcPr>
          <w:p w14:paraId="47A151E3" w14:textId="440E9F8C" w:rsidR="000321A3" w:rsidRPr="001159BC" w:rsidRDefault="000321A3" w:rsidP="00AE4F71">
            <w:pPr>
              <w:pStyle w:val="TableTextCentered"/>
            </w:pPr>
            <w:r w:rsidRPr="001159BC">
              <w:t xml:space="preserve">Fall, </w:t>
            </w:r>
            <w:r w:rsidR="00D83CC4" w:rsidRPr="001159BC">
              <w:t>w</w:t>
            </w:r>
            <w:r w:rsidRPr="001159BC">
              <w:t xml:space="preserve">inter, and </w:t>
            </w:r>
            <w:r w:rsidR="00D83CC4" w:rsidRPr="001159BC">
              <w:t>s</w:t>
            </w:r>
            <w:r w:rsidRPr="001159BC">
              <w:t>pring</w:t>
            </w:r>
          </w:p>
        </w:tc>
      </w:tr>
      <w:tr w:rsidR="000321A3" w:rsidRPr="001159BC" w14:paraId="083E8AD6" w14:textId="77777777" w:rsidTr="0058456E">
        <w:trPr>
          <w:trHeight w:val="300"/>
        </w:trPr>
        <w:tc>
          <w:tcPr>
            <w:tcW w:w="6022" w:type="dxa"/>
            <w:tcBorders>
              <w:top w:val="single" w:sz="6" w:space="0" w:color="2F5496"/>
              <w:left w:val="single" w:sz="6" w:space="0" w:color="2F5496"/>
              <w:bottom w:val="single" w:sz="6" w:space="0" w:color="2F5496"/>
              <w:right w:val="single" w:sz="6" w:space="0" w:color="2F5496"/>
            </w:tcBorders>
            <w:shd w:val="clear" w:color="auto" w:fill="D9E2F3"/>
          </w:tcPr>
          <w:p w14:paraId="74CF7D5F" w14:textId="000BA75D" w:rsidR="000321A3" w:rsidRPr="001159BC" w:rsidRDefault="00BB6FA7" w:rsidP="00AE4F71">
            <w:pPr>
              <w:pStyle w:val="TableText"/>
            </w:pPr>
            <w:r w:rsidRPr="001159BC">
              <w:t xml:space="preserve">Developmental </w:t>
            </w:r>
            <w:r w:rsidR="006E21C3" w:rsidRPr="001159BC">
              <w:t>Indicators for the Assessment of Learning (</w:t>
            </w:r>
            <w:r w:rsidR="000321A3" w:rsidRPr="001159BC">
              <w:t>DIAL</w:t>
            </w:r>
            <w:r w:rsidR="006E21C3" w:rsidRPr="001159BC">
              <w:t>)</w:t>
            </w:r>
            <w:r w:rsidR="00811369" w:rsidRPr="001159BC">
              <w:rPr>
                <w:vertAlign w:val="superscript"/>
              </w:rPr>
              <w:t xml:space="preserve"> a</w:t>
            </w:r>
          </w:p>
        </w:tc>
        <w:tc>
          <w:tcPr>
            <w:tcW w:w="207" w:type="dxa"/>
            <w:tcBorders>
              <w:top w:val="single" w:sz="6" w:space="0" w:color="2F5496"/>
              <w:left w:val="single" w:sz="6" w:space="0" w:color="2F5496"/>
              <w:bottom w:val="single" w:sz="6" w:space="0" w:color="2F5496"/>
              <w:right w:val="single" w:sz="6" w:space="0" w:color="2F5496"/>
            </w:tcBorders>
            <w:shd w:val="clear" w:color="auto" w:fill="D9E2F3"/>
          </w:tcPr>
          <w:p w14:paraId="5709A411" w14:textId="73EE03DE" w:rsidR="000321A3" w:rsidRPr="001159BC" w:rsidRDefault="000321A3" w:rsidP="00AE4F71">
            <w:pPr>
              <w:pStyle w:val="TableTextCentered"/>
            </w:pPr>
            <w:r w:rsidRPr="001159BC">
              <w:t>K</w:t>
            </w:r>
          </w:p>
        </w:tc>
        <w:tc>
          <w:tcPr>
            <w:tcW w:w="3115" w:type="dxa"/>
            <w:tcBorders>
              <w:top w:val="single" w:sz="6" w:space="0" w:color="2F5496"/>
              <w:left w:val="single" w:sz="6" w:space="0" w:color="2F5496"/>
              <w:bottom w:val="single" w:sz="6" w:space="0" w:color="2F5496"/>
              <w:right w:val="single" w:sz="6" w:space="0" w:color="2F5496"/>
            </w:tcBorders>
            <w:shd w:val="clear" w:color="auto" w:fill="D9E2F3"/>
          </w:tcPr>
          <w:p w14:paraId="27E7F213" w14:textId="0D175C14" w:rsidR="000321A3" w:rsidRPr="001159BC" w:rsidRDefault="000321A3" w:rsidP="00AE4F71">
            <w:pPr>
              <w:pStyle w:val="TableTextCentered"/>
            </w:pPr>
            <w:r w:rsidRPr="001159BC">
              <w:t>Fall</w:t>
            </w:r>
          </w:p>
        </w:tc>
      </w:tr>
      <w:tr w:rsidR="000321A3" w:rsidRPr="001159BC" w14:paraId="66192482" w14:textId="77777777" w:rsidTr="0058456E">
        <w:trPr>
          <w:trHeight w:val="300"/>
        </w:trPr>
        <w:tc>
          <w:tcPr>
            <w:tcW w:w="6022" w:type="dxa"/>
            <w:tcBorders>
              <w:top w:val="single" w:sz="6" w:space="0" w:color="2F5496"/>
              <w:left w:val="single" w:sz="6" w:space="0" w:color="2F5496"/>
              <w:bottom w:val="single" w:sz="6" w:space="0" w:color="2F5496"/>
              <w:right w:val="single" w:sz="6" w:space="0" w:color="2F5496"/>
            </w:tcBorders>
          </w:tcPr>
          <w:p w14:paraId="4D862E3C" w14:textId="02C1921E" w:rsidR="000321A3" w:rsidRPr="001159BC" w:rsidRDefault="00FE2438" w:rsidP="00AE4F71">
            <w:pPr>
              <w:pStyle w:val="TableText"/>
            </w:pPr>
            <w:r w:rsidRPr="001159BC">
              <w:t>Devereux Student Strengths Assessment (</w:t>
            </w:r>
            <w:r w:rsidR="000321A3" w:rsidRPr="001159BC">
              <w:t>DESSA</w:t>
            </w:r>
            <w:r w:rsidRPr="001159BC">
              <w:t>)</w:t>
            </w:r>
            <w:r w:rsidR="000321A3" w:rsidRPr="001159BC">
              <w:t xml:space="preserve"> Screener</w:t>
            </w:r>
            <w:r w:rsidR="0099693C" w:rsidRPr="001159BC">
              <w:rPr>
                <w:vertAlign w:val="superscript"/>
              </w:rPr>
              <w:t xml:space="preserve"> b</w:t>
            </w:r>
          </w:p>
        </w:tc>
        <w:tc>
          <w:tcPr>
            <w:tcW w:w="207" w:type="dxa"/>
            <w:tcBorders>
              <w:top w:val="single" w:sz="6" w:space="0" w:color="2F5496"/>
              <w:left w:val="single" w:sz="6" w:space="0" w:color="2F5496"/>
              <w:bottom w:val="single" w:sz="6" w:space="0" w:color="2F5496"/>
              <w:right w:val="single" w:sz="6" w:space="0" w:color="2F5496"/>
            </w:tcBorders>
          </w:tcPr>
          <w:p w14:paraId="2FA88864" w14:textId="4766970F" w:rsidR="000321A3" w:rsidRPr="001159BC" w:rsidRDefault="000321A3" w:rsidP="00AE4F71">
            <w:pPr>
              <w:pStyle w:val="TableTextCentered"/>
            </w:pPr>
            <w:r w:rsidRPr="001159BC">
              <w:t>K-6</w:t>
            </w:r>
          </w:p>
        </w:tc>
        <w:tc>
          <w:tcPr>
            <w:tcW w:w="3115" w:type="dxa"/>
            <w:tcBorders>
              <w:top w:val="single" w:sz="6" w:space="0" w:color="2F5496"/>
              <w:left w:val="single" w:sz="6" w:space="0" w:color="2F5496"/>
              <w:bottom w:val="single" w:sz="6" w:space="0" w:color="2F5496"/>
              <w:right w:val="single" w:sz="6" w:space="0" w:color="2F5496"/>
            </w:tcBorders>
          </w:tcPr>
          <w:p w14:paraId="6F8540F0" w14:textId="0CED720E" w:rsidR="000321A3" w:rsidRPr="001159BC" w:rsidRDefault="00D9658C" w:rsidP="00AE4F71">
            <w:pPr>
              <w:pStyle w:val="TableTextCentered"/>
            </w:pPr>
            <w:r>
              <w:t>Two times of administration</w:t>
            </w:r>
          </w:p>
        </w:tc>
      </w:tr>
      <w:tr w:rsidR="000321A3" w:rsidRPr="001159BC" w14:paraId="5B2308C5" w14:textId="77777777" w:rsidTr="0058456E">
        <w:trPr>
          <w:trHeight w:val="300"/>
        </w:trPr>
        <w:tc>
          <w:tcPr>
            <w:tcW w:w="6022" w:type="dxa"/>
            <w:tcBorders>
              <w:top w:val="single" w:sz="6" w:space="0" w:color="2F5496"/>
              <w:left w:val="single" w:sz="6" w:space="0" w:color="2F5496"/>
              <w:bottom w:val="single" w:sz="6" w:space="0" w:color="2F5496"/>
              <w:right w:val="single" w:sz="6" w:space="0" w:color="2F5496"/>
            </w:tcBorders>
            <w:shd w:val="clear" w:color="auto" w:fill="D9E2F3"/>
          </w:tcPr>
          <w:p w14:paraId="7F5C7C16" w14:textId="7309B6C3" w:rsidR="000321A3" w:rsidRPr="001159BC" w:rsidRDefault="000321A3" w:rsidP="00AE4F71">
            <w:pPr>
              <w:pStyle w:val="TableText"/>
            </w:pPr>
            <w:r w:rsidRPr="001159BC">
              <w:t>NWEA Map</w:t>
            </w:r>
          </w:p>
        </w:tc>
        <w:tc>
          <w:tcPr>
            <w:tcW w:w="207" w:type="dxa"/>
            <w:tcBorders>
              <w:top w:val="single" w:sz="6" w:space="0" w:color="2F5496"/>
              <w:left w:val="single" w:sz="6" w:space="0" w:color="2F5496"/>
              <w:bottom w:val="single" w:sz="6" w:space="0" w:color="2F5496"/>
              <w:right w:val="single" w:sz="6" w:space="0" w:color="2F5496"/>
            </w:tcBorders>
            <w:shd w:val="clear" w:color="auto" w:fill="D9E2F3"/>
          </w:tcPr>
          <w:p w14:paraId="1A115247" w14:textId="56B55CF6" w:rsidR="000321A3" w:rsidRPr="001159BC" w:rsidRDefault="000321A3" w:rsidP="00AE4F71">
            <w:pPr>
              <w:pStyle w:val="TableTextCentered"/>
            </w:pPr>
            <w:r w:rsidRPr="001159BC">
              <w:t>3-7</w:t>
            </w:r>
          </w:p>
        </w:tc>
        <w:tc>
          <w:tcPr>
            <w:tcW w:w="3115" w:type="dxa"/>
            <w:tcBorders>
              <w:top w:val="single" w:sz="6" w:space="0" w:color="2F5496"/>
              <w:left w:val="single" w:sz="6" w:space="0" w:color="2F5496"/>
              <w:bottom w:val="single" w:sz="6" w:space="0" w:color="2F5496"/>
              <w:right w:val="single" w:sz="6" w:space="0" w:color="2F5496"/>
            </w:tcBorders>
            <w:shd w:val="clear" w:color="auto" w:fill="D9E2F3"/>
          </w:tcPr>
          <w:p w14:paraId="258E320E" w14:textId="7BB4C144" w:rsidR="000321A3" w:rsidRPr="001159BC" w:rsidRDefault="000321A3" w:rsidP="00AE4F71">
            <w:pPr>
              <w:pStyle w:val="TableTextCentered"/>
            </w:pPr>
            <w:r w:rsidRPr="001159BC">
              <w:t xml:space="preserve">Fall, </w:t>
            </w:r>
            <w:r w:rsidR="00D83CC4" w:rsidRPr="001159BC">
              <w:t>w</w:t>
            </w:r>
            <w:r w:rsidRPr="001159BC">
              <w:t xml:space="preserve">inter, and </w:t>
            </w:r>
            <w:r w:rsidR="00D83CC4" w:rsidRPr="001159BC">
              <w:t>s</w:t>
            </w:r>
            <w:r w:rsidRPr="001159BC">
              <w:t>pring</w:t>
            </w:r>
          </w:p>
        </w:tc>
      </w:tr>
      <w:tr w:rsidR="00B806FE" w:rsidRPr="001159BC" w14:paraId="426A158B" w14:textId="77777777" w:rsidTr="0058456E">
        <w:trPr>
          <w:trHeight w:val="300"/>
        </w:trPr>
        <w:tc>
          <w:tcPr>
            <w:tcW w:w="6022" w:type="dxa"/>
            <w:tcBorders>
              <w:top w:val="single" w:sz="6" w:space="0" w:color="2F5496"/>
              <w:left w:val="single" w:sz="6" w:space="0" w:color="2F5496"/>
              <w:bottom w:val="single" w:sz="6" w:space="0" w:color="2F5496"/>
              <w:right w:val="single" w:sz="6" w:space="0" w:color="2F5496"/>
            </w:tcBorders>
          </w:tcPr>
          <w:p w14:paraId="56E5FBD6" w14:textId="7B6E709C" w:rsidR="00B806FE" w:rsidRPr="001159BC" w:rsidRDefault="000321A3" w:rsidP="00AE4F71">
            <w:pPr>
              <w:pStyle w:val="TableText"/>
            </w:pPr>
            <w:r w:rsidRPr="001159BC">
              <w:t>MCAS</w:t>
            </w:r>
          </w:p>
        </w:tc>
        <w:tc>
          <w:tcPr>
            <w:tcW w:w="207" w:type="dxa"/>
            <w:tcBorders>
              <w:top w:val="single" w:sz="6" w:space="0" w:color="2F5496"/>
              <w:left w:val="single" w:sz="6" w:space="0" w:color="2F5496"/>
              <w:bottom w:val="single" w:sz="6" w:space="0" w:color="2F5496"/>
              <w:right w:val="single" w:sz="6" w:space="0" w:color="2F5496"/>
            </w:tcBorders>
          </w:tcPr>
          <w:p w14:paraId="4FFB2931" w14:textId="56E31A9D" w:rsidR="00B806FE" w:rsidRPr="001159BC" w:rsidRDefault="000321A3" w:rsidP="00AE4F71">
            <w:pPr>
              <w:pStyle w:val="TableTextCentered"/>
            </w:pPr>
            <w:r w:rsidRPr="001159BC">
              <w:t>3-8 and 10</w:t>
            </w:r>
          </w:p>
        </w:tc>
        <w:tc>
          <w:tcPr>
            <w:tcW w:w="3115" w:type="dxa"/>
            <w:tcBorders>
              <w:top w:val="single" w:sz="6" w:space="0" w:color="2F5496"/>
              <w:left w:val="single" w:sz="6" w:space="0" w:color="2F5496"/>
              <w:bottom w:val="single" w:sz="6" w:space="0" w:color="2F5496"/>
              <w:right w:val="single" w:sz="6" w:space="0" w:color="2F5496"/>
            </w:tcBorders>
          </w:tcPr>
          <w:p w14:paraId="71681E94" w14:textId="6180E24F" w:rsidR="00B806FE" w:rsidRPr="001159BC" w:rsidRDefault="000321A3" w:rsidP="00AE4F71">
            <w:pPr>
              <w:pStyle w:val="TableTextCentered"/>
            </w:pPr>
            <w:r w:rsidRPr="001159BC">
              <w:t>Spring</w:t>
            </w:r>
          </w:p>
        </w:tc>
      </w:tr>
      <w:tr w:rsidR="00B806FE" w:rsidRPr="001159BC" w14:paraId="3D3DF309" w14:textId="77777777" w:rsidTr="0058456E">
        <w:trPr>
          <w:trHeight w:val="300"/>
        </w:trPr>
        <w:tc>
          <w:tcPr>
            <w:tcW w:w="6022" w:type="dxa"/>
            <w:tcBorders>
              <w:top w:val="single" w:sz="6" w:space="0" w:color="2F5496"/>
              <w:left w:val="single" w:sz="6" w:space="0" w:color="2F5496"/>
              <w:bottom w:val="single" w:sz="6" w:space="0" w:color="2F5496"/>
              <w:right w:val="single" w:sz="6" w:space="0" w:color="2F5496"/>
            </w:tcBorders>
            <w:shd w:val="clear" w:color="auto" w:fill="D9E2F3"/>
          </w:tcPr>
          <w:p w14:paraId="17BAE26B" w14:textId="606744EA" w:rsidR="00B806FE" w:rsidRPr="001159BC" w:rsidRDefault="000321A3" w:rsidP="00AE4F71">
            <w:pPr>
              <w:pStyle w:val="TableText"/>
            </w:pPr>
            <w:r w:rsidRPr="001159BC">
              <w:t xml:space="preserve">ELA and </w:t>
            </w:r>
            <w:r w:rsidR="004B60BF" w:rsidRPr="001159BC">
              <w:t>mathematics</w:t>
            </w:r>
            <w:r w:rsidRPr="001159BC">
              <w:t xml:space="preserve"> </w:t>
            </w:r>
            <w:r w:rsidR="00F56A47" w:rsidRPr="001159BC">
              <w:t>Preliminary</w:t>
            </w:r>
            <w:r w:rsidR="008156F5" w:rsidRPr="001159BC">
              <w:t xml:space="preserve"> SAT (</w:t>
            </w:r>
            <w:r w:rsidRPr="001159BC">
              <w:t>PSAT</w:t>
            </w:r>
            <w:r w:rsidR="008156F5" w:rsidRPr="001159BC">
              <w:t>)</w:t>
            </w:r>
          </w:p>
        </w:tc>
        <w:tc>
          <w:tcPr>
            <w:tcW w:w="207" w:type="dxa"/>
            <w:tcBorders>
              <w:top w:val="single" w:sz="6" w:space="0" w:color="2F5496"/>
              <w:left w:val="single" w:sz="6" w:space="0" w:color="2F5496"/>
              <w:bottom w:val="single" w:sz="6" w:space="0" w:color="2F5496"/>
              <w:right w:val="single" w:sz="6" w:space="0" w:color="2F5496"/>
            </w:tcBorders>
            <w:shd w:val="clear" w:color="auto" w:fill="D9E2F3"/>
          </w:tcPr>
          <w:p w14:paraId="778CDF1C" w14:textId="7172B439" w:rsidR="00B806FE" w:rsidRPr="001159BC" w:rsidRDefault="000321A3" w:rsidP="00AE4F71">
            <w:pPr>
              <w:pStyle w:val="TableTextCentered"/>
            </w:pPr>
            <w:r w:rsidRPr="001159BC">
              <w:t>8 and 9</w:t>
            </w:r>
          </w:p>
        </w:tc>
        <w:tc>
          <w:tcPr>
            <w:tcW w:w="3115" w:type="dxa"/>
            <w:tcBorders>
              <w:top w:val="single" w:sz="6" w:space="0" w:color="2F5496"/>
              <w:left w:val="single" w:sz="6" w:space="0" w:color="2F5496"/>
              <w:bottom w:val="single" w:sz="6" w:space="0" w:color="2F5496"/>
              <w:right w:val="single" w:sz="6" w:space="0" w:color="2F5496"/>
            </w:tcBorders>
            <w:shd w:val="clear" w:color="auto" w:fill="D9E2F3"/>
          </w:tcPr>
          <w:p w14:paraId="725836DF" w14:textId="5878E3BE" w:rsidR="00B806FE" w:rsidRPr="001159BC" w:rsidRDefault="000321A3" w:rsidP="00AE4F71">
            <w:pPr>
              <w:pStyle w:val="TableTextCentered"/>
            </w:pPr>
            <w:r w:rsidRPr="001159BC">
              <w:t>Fall</w:t>
            </w:r>
          </w:p>
        </w:tc>
      </w:tr>
      <w:tr w:rsidR="00B806FE" w:rsidRPr="001159BC" w14:paraId="59624094" w14:textId="77777777" w:rsidTr="0058456E">
        <w:trPr>
          <w:trHeight w:val="300"/>
        </w:trPr>
        <w:tc>
          <w:tcPr>
            <w:tcW w:w="6022" w:type="dxa"/>
            <w:tcBorders>
              <w:top w:val="single" w:sz="6" w:space="0" w:color="2F5496"/>
              <w:left w:val="single" w:sz="6" w:space="0" w:color="2F5496"/>
              <w:bottom w:val="single" w:sz="6" w:space="0" w:color="2F5496"/>
              <w:right w:val="single" w:sz="6" w:space="0" w:color="2F5496"/>
            </w:tcBorders>
          </w:tcPr>
          <w:p w14:paraId="0CA17B03" w14:textId="74CB9E8B" w:rsidR="00B806FE" w:rsidRPr="001159BC" w:rsidRDefault="001F03FA" w:rsidP="00AE4F71">
            <w:pPr>
              <w:pStyle w:val="TableText"/>
            </w:pPr>
            <w:r w:rsidRPr="001159BC">
              <w:t xml:space="preserve">ELA and </w:t>
            </w:r>
            <w:r w:rsidR="004B60BF" w:rsidRPr="001159BC">
              <w:t>mathematics</w:t>
            </w:r>
            <w:r w:rsidRPr="001159BC">
              <w:t xml:space="preserve"> PSAT</w:t>
            </w:r>
            <w:r w:rsidR="004B60BF" w:rsidRPr="001159BC">
              <w:t>/</w:t>
            </w:r>
            <w:r w:rsidR="00E446DD" w:rsidRPr="001159BC">
              <w:t>National Merit Scholarship Qualifying Test</w:t>
            </w:r>
            <w:r w:rsidR="000321A3" w:rsidRPr="001159BC">
              <w:t xml:space="preserve"> </w:t>
            </w:r>
            <w:r w:rsidR="00E446DD" w:rsidRPr="001159BC">
              <w:t>(</w:t>
            </w:r>
            <w:r w:rsidR="000321A3" w:rsidRPr="001159BC">
              <w:t>NMSQT</w:t>
            </w:r>
            <w:r w:rsidR="00E446DD" w:rsidRPr="001159BC">
              <w:t>)</w:t>
            </w:r>
          </w:p>
        </w:tc>
        <w:tc>
          <w:tcPr>
            <w:tcW w:w="207" w:type="dxa"/>
            <w:tcBorders>
              <w:top w:val="single" w:sz="6" w:space="0" w:color="2F5496"/>
              <w:left w:val="single" w:sz="6" w:space="0" w:color="2F5496"/>
              <w:bottom w:val="single" w:sz="6" w:space="0" w:color="2F5496"/>
              <w:right w:val="single" w:sz="6" w:space="0" w:color="2F5496"/>
            </w:tcBorders>
          </w:tcPr>
          <w:p w14:paraId="29F8D44B" w14:textId="330B44D9" w:rsidR="00B806FE" w:rsidRPr="001159BC" w:rsidRDefault="000321A3" w:rsidP="00AE4F71">
            <w:pPr>
              <w:pStyle w:val="TableTextCentered"/>
            </w:pPr>
            <w:r w:rsidRPr="001159BC">
              <w:t>10</w:t>
            </w:r>
          </w:p>
        </w:tc>
        <w:tc>
          <w:tcPr>
            <w:tcW w:w="3115" w:type="dxa"/>
            <w:tcBorders>
              <w:top w:val="single" w:sz="6" w:space="0" w:color="2F5496"/>
              <w:left w:val="single" w:sz="6" w:space="0" w:color="2F5496"/>
              <w:bottom w:val="single" w:sz="6" w:space="0" w:color="2F5496"/>
              <w:right w:val="single" w:sz="6" w:space="0" w:color="2F5496"/>
            </w:tcBorders>
          </w:tcPr>
          <w:p w14:paraId="49F50F8C" w14:textId="525D13B8" w:rsidR="00B806FE" w:rsidRPr="001159BC" w:rsidRDefault="00AB1D8C" w:rsidP="00AE4F71">
            <w:pPr>
              <w:pStyle w:val="TableTextCentered"/>
            </w:pPr>
            <w:r w:rsidRPr="001159BC">
              <w:t>Fall</w:t>
            </w:r>
          </w:p>
        </w:tc>
      </w:tr>
      <w:tr w:rsidR="00B806FE" w:rsidRPr="001159BC" w14:paraId="4699F0C8" w14:textId="77777777" w:rsidTr="0058456E">
        <w:trPr>
          <w:trHeight w:val="300"/>
        </w:trPr>
        <w:tc>
          <w:tcPr>
            <w:tcW w:w="6022" w:type="dxa"/>
            <w:tcBorders>
              <w:top w:val="single" w:sz="6" w:space="0" w:color="2F5496"/>
              <w:left w:val="single" w:sz="6" w:space="0" w:color="2F5496"/>
              <w:bottom w:val="single" w:sz="6" w:space="0" w:color="2F5496"/>
              <w:right w:val="single" w:sz="6" w:space="0" w:color="2F5496"/>
            </w:tcBorders>
            <w:shd w:val="clear" w:color="auto" w:fill="D9E2F3"/>
          </w:tcPr>
          <w:p w14:paraId="29545BFD" w14:textId="65C7D2D7" w:rsidR="00B806FE" w:rsidRPr="001159BC" w:rsidRDefault="000321A3" w:rsidP="00AE4F71">
            <w:pPr>
              <w:pStyle w:val="TableText"/>
            </w:pPr>
            <w:r w:rsidRPr="001159BC">
              <w:t xml:space="preserve">ELA, </w:t>
            </w:r>
            <w:r w:rsidR="00DC7969" w:rsidRPr="001159BC">
              <w:t>mathematics,</w:t>
            </w:r>
            <w:r w:rsidRPr="001159BC">
              <w:t xml:space="preserve"> and </w:t>
            </w:r>
            <w:r w:rsidR="00DC7969" w:rsidRPr="001159BC">
              <w:t>s</w:t>
            </w:r>
            <w:r w:rsidRPr="001159BC">
              <w:t>cience IXL</w:t>
            </w:r>
          </w:p>
        </w:tc>
        <w:tc>
          <w:tcPr>
            <w:tcW w:w="207" w:type="dxa"/>
            <w:tcBorders>
              <w:top w:val="single" w:sz="6" w:space="0" w:color="2F5496"/>
              <w:left w:val="single" w:sz="6" w:space="0" w:color="2F5496"/>
              <w:bottom w:val="single" w:sz="6" w:space="0" w:color="2F5496"/>
              <w:right w:val="single" w:sz="6" w:space="0" w:color="2F5496"/>
            </w:tcBorders>
            <w:shd w:val="clear" w:color="auto" w:fill="D9E2F3"/>
          </w:tcPr>
          <w:p w14:paraId="2459B3CE" w14:textId="09DEFC65" w:rsidR="00B806FE" w:rsidRPr="001159BC" w:rsidRDefault="000321A3" w:rsidP="00AE4F71">
            <w:pPr>
              <w:pStyle w:val="TableTextCentered"/>
            </w:pPr>
            <w:r w:rsidRPr="001159BC">
              <w:t>9-12</w:t>
            </w:r>
          </w:p>
        </w:tc>
        <w:tc>
          <w:tcPr>
            <w:tcW w:w="3115" w:type="dxa"/>
            <w:tcBorders>
              <w:top w:val="single" w:sz="6" w:space="0" w:color="2F5496"/>
              <w:left w:val="single" w:sz="6" w:space="0" w:color="2F5496"/>
              <w:bottom w:val="single" w:sz="6" w:space="0" w:color="2F5496"/>
              <w:right w:val="single" w:sz="6" w:space="0" w:color="2F5496"/>
            </w:tcBorders>
            <w:shd w:val="clear" w:color="auto" w:fill="D9E2F3"/>
          </w:tcPr>
          <w:p w14:paraId="2053B6D6" w14:textId="1340DA2A" w:rsidR="00B806FE" w:rsidRPr="001159BC" w:rsidRDefault="000321A3" w:rsidP="00AE4F71">
            <w:pPr>
              <w:pStyle w:val="TableTextCentered"/>
            </w:pPr>
            <w:r w:rsidRPr="001159BC">
              <w:t xml:space="preserve">Multiple times </w:t>
            </w:r>
            <w:r w:rsidR="0058456E">
              <w:t>per year</w:t>
            </w:r>
          </w:p>
        </w:tc>
      </w:tr>
      <w:tr w:rsidR="00D9658C" w:rsidRPr="001159BC" w14:paraId="3308B54D" w14:textId="77777777" w:rsidTr="0058456E">
        <w:trPr>
          <w:trHeight w:val="300"/>
        </w:trPr>
        <w:tc>
          <w:tcPr>
            <w:tcW w:w="6022" w:type="dxa"/>
            <w:tcBorders>
              <w:top w:val="single" w:sz="6" w:space="0" w:color="2F5496"/>
              <w:left w:val="single" w:sz="6" w:space="0" w:color="2F5496"/>
              <w:bottom w:val="single" w:sz="6" w:space="0" w:color="2F5496"/>
              <w:right w:val="single" w:sz="6" w:space="0" w:color="2F5496"/>
            </w:tcBorders>
          </w:tcPr>
          <w:p w14:paraId="6E079EBB" w14:textId="533233B6" w:rsidR="00D9658C" w:rsidRPr="001159BC" w:rsidRDefault="00D9658C" w:rsidP="00D9658C">
            <w:pPr>
              <w:pStyle w:val="TableText"/>
            </w:pPr>
            <w:r w:rsidRPr="001159BC">
              <w:t>ALEKS</w:t>
            </w:r>
          </w:p>
        </w:tc>
        <w:tc>
          <w:tcPr>
            <w:tcW w:w="207" w:type="dxa"/>
            <w:tcBorders>
              <w:top w:val="single" w:sz="6" w:space="0" w:color="2F5496"/>
              <w:left w:val="single" w:sz="6" w:space="0" w:color="2F5496"/>
              <w:bottom w:val="single" w:sz="6" w:space="0" w:color="2F5496"/>
              <w:right w:val="single" w:sz="6" w:space="0" w:color="2F5496"/>
            </w:tcBorders>
          </w:tcPr>
          <w:p w14:paraId="35615BBA" w14:textId="704ADF53" w:rsidR="00D9658C" w:rsidRPr="001159BC" w:rsidRDefault="00D9658C" w:rsidP="00D9658C">
            <w:pPr>
              <w:pStyle w:val="TableTextCentered"/>
            </w:pPr>
            <w:r w:rsidRPr="001159BC">
              <w:t>6-8</w:t>
            </w:r>
          </w:p>
        </w:tc>
        <w:tc>
          <w:tcPr>
            <w:tcW w:w="3115" w:type="dxa"/>
            <w:tcBorders>
              <w:top w:val="single" w:sz="6" w:space="0" w:color="2F5496"/>
              <w:left w:val="single" w:sz="6" w:space="0" w:color="2F5496"/>
              <w:bottom w:val="single" w:sz="6" w:space="0" w:color="2F5496"/>
              <w:right w:val="single" w:sz="6" w:space="0" w:color="2F5496"/>
            </w:tcBorders>
          </w:tcPr>
          <w:p w14:paraId="7308C8B5" w14:textId="39FE4A96" w:rsidR="00D9658C" w:rsidRPr="001159BC" w:rsidRDefault="00D9658C" w:rsidP="00D9658C">
            <w:pPr>
              <w:pStyle w:val="TableTextCentered"/>
            </w:pPr>
            <w:r w:rsidRPr="001159BC">
              <w:t xml:space="preserve">Multiple times </w:t>
            </w:r>
            <w:r w:rsidR="0058456E">
              <w:t>per year</w:t>
            </w:r>
          </w:p>
        </w:tc>
      </w:tr>
    </w:tbl>
    <w:p w14:paraId="2DDA72A7" w14:textId="418E2287" w:rsidR="00B806FE" w:rsidRPr="001159BC" w:rsidRDefault="00922307" w:rsidP="00AE4F71">
      <w:pPr>
        <w:pStyle w:val="TableNote"/>
      </w:pPr>
      <w:proofErr w:type="spellStart"/>
      <w:proofErr w:type="gramStart"/>
      <w:r w:rsidRPr="001159BC">
        <w:rPr>
          <w:vertAlign w:val="superscript"/>
        </w:rPr>
        <w:t>a</w:t>
      </w:r>
      <w:proofErr w:type="spellEnd"/>
      <w:r w:rsidRPr="001159BC">
        <w:rPr>
          <w:vertAlign w:val="superscript"/>
        </w:rPr>
        <w:t xml:space="preserve"> </w:t>
      </w:r>
      <w:r w:rsidR="00FE4AE7" w:rsidRPr="001159BC">
        <w:t>These</w:t>
      </w:r>
      <w:proofErr w:type="gramEnd"/>
      <w:r w:rsidR="00FE4AE7" w:rsidRPr="001159BC">
        <w:t xml:space="preserve"> are universal screeners used across elementary schools in </w:t>
      </w:r>
      <w:r w:rsidR="00941083">
        <w:t>FRSU38</w:t>
      </w:r>
      <w:r w:rsidR="00FE4AE7" w:rsidRPr="001159BC">
        <w:t xml:space="preserve">. </w:t>
      </w:r>
      <w:r w:rsidR="009977B3" w:rsidRPr="001159BC">
        <w:rPr>
          <w:vertAlign w:val="superscript"/>
        </w:rPr>
        <w:t xml:space="preserve">b </w:t>
      </w:r>
      <w:r w:rsidR="008B329C" w:rsidRPr="001159BC">
        <w:t>S</w:t>
      </w:r>
      <w:r w:rsidR="009977B3" w:rsidRPr="001159BC">
        <w:t>chools with more than 150 students</w:t>
      </w:r>
      <w:r w:rsidR="008B329C" w:rsidRPr="001159BC">
        <w:t xml:space="preserve"> administer DESSA Screener</w:t>
      </w:r>
      <w:r w:rsidR="009977B3" w:rsidRPr="001159BC">
        <w:t>.</w:t>
      </w:r>
    </w:p>
    <w:p w14:paraId="226B104D" w14:textId="54CCA4AE" w:rsidR="009A664C" w:rsidRPr="001159BC" w:rsidRDefault="003A7DB3" w:rsidP="00AE4F71">
      <w:pPr>
        <w:pStyle w:val="BodyText"/>
      </w:pPr>
      <w:r w:rsidRPr="001159BC">
        <w:t xml:space="preserve">According to school and central office staff, </w:t>
      </w:r>
      <w:r w:rsidR="00941083">
        <w:t>FRSU38</w:t>
      </w:r>
      <w:r w:rsidRPr="001159BC">
        <w:t xml:space="preserve"> </w:t>
      </w:r>
      <w:r w:rsidR="00445B53" w:rsidRPr="001159BC">
        <w:t xml:space="preserve">leaders </w:t>
      </w:r>
      <w:r w:rsidRPr="001159BC">
        <w:t xml:space="preserve">strategically select and implement </w:t>
      </w:r>
      <w:r w:rsidR="008B0A2F" w:rsidRPr="001159BC">
        <w:t xml:space="preserve">universal and </w:t>
      </w:r>
      <w:r w:rsidR="00537F35" w:rsidRPr="001159BC">
        <w:t>curriculum</w:t>
      </w:r>
      <w:r w:rsidR="004868FD" w:rsidRPr="001159BC">
        <w:t>-</w:t>
      </w:r>
      <w:r w:rsidR="00537F35" w:rsidRPr="001159BC">
        <w:t xml:space="preserve">based </w:t>
      </w:r>
      <w:r w:rsidRPr="001159BC">
        <w:t xml:space="preserve">assessments that align with instructional content; however, </w:t>
      </w:r>
      <w:r w:rsidR="00941083">
        <w:t>FRSU38</w:t>
      </w:r>
      <w:r w:rsidRPr="001159BC">
        <w:t xml:space="preserve"> do not publicly share the assessment plan or schedule.</w:t>
      </w:r>
      <w:r w:rsidR="006A78A3" w:rsidRPr="001159BC">
        <w:t xml:space="preserve"> </w:t>
      </w:r>
      <w:r w:rsidR="00280FD4" w:rsidRPr="001159BC">
        <w:t xml:space="preserve">In </w:t>
      </w:r>
      <w:r w:rsidR="00F36D2C" w:rsidRPr="001159BC">
        <w:t>Grade</w:t>
      </w:r>
      <w:r w:rsidR="00280FD4" w:rsidRPr="001159BC">
        <w:t xml:space="preserve">s </w:t>
      </w:r>
      <w:r w:rsidR="008157BE" w:rsidRPr="001159BC">
        <w:t>K-6</w:t>
      </w:r>
      <w:r w:rsidR="00DE2A01" w:rsidRPr="001159BC">
        <w:t xml:space="preserve">, </w:t>
      </w:r>
      <w:r w:rsidR="00391B04" w:rsidRPr="001159BC">
        <w:t>the four elementary schools within</w:t>
      </w:r>
      <w:r w:rsidR="00DE2A01" w:rsidRPr="001159BC">
        <w:t xml:space="preserve"> U38 use DIBELS</w:t>
      </w:r>
      <w:r w:rsidR="00005B82" w:rsidRPr="001159BC">
        <w:t>, Words Their Way Spelling Inventory</w:t>
      </w:r>
      <w:r w:rsidR="00E64055" w:rsidRPr="001159BC">
        <w:t xml:space="preserve">, and Universal Screener for Number Sense multiple times per year. </w:t>
      </w:r>
      <w:r w:rsidR="002F33C3" w:rsidRPr="001159BC">
        <w:t xml:space="preserve">For </w:t>
      </w:r>
      <w:r w:rsidR="00F36D2C" w:rsidRPr="001159BC">
        <w:t>Grade</w:t>
      </w:r>
      <w:r w:rsidR="002F33C3" w:rsidRPr="001159BC">
        <w:t xml:space="preserve">s 3-7, </w:t>
      </w:r>
      <w:r w:rsidR="00391B04" w:rsidRPr="001159BC">
        <w:t xml:space="preserve">all five schools in </w:t>
      </w:r>
      <w:r w:rsidR="00941083">
        <w:t>FRSU38</w:t>
      </w:r>
      <w:r w:rsidR="002F33C3" w:rsidRPr="001159BC">
        <w:t xml:space="preserve"> use MAP</w:t>
      </w:r>
      <w:r w:rsidR="008044E3" w:rsidRPr="001159BC">
        <w:t xml:space="preserve">, which is administered three times per year </w:t>
      </w:r>
      <w:r w:rsidR="00130C27" w:rsidRPr="001159BC">
        <w:t>in the</w:t>
      </w:r>
      <w:r w:rsidR="008044E3" w:rsidRPr="001159BC">
        <w:t xml:space="preserve"> elementary </w:t>
      </w:r>
      <w:r w:rsidR="00130C27" w:rsidRPr="001159BC">
        <w:t xml:space="preserve">schools </w:t>
      </w:r>
      <w:r w:rsidR="008044E3" w:rsidRPr="001159BC">
        <w:t xml:space="preserve">and two times per year for </w:t>
      </w:r>
      <w:r w:rsidR="00F36D2C" w:rsidRPr="001159BC">
        <w:t>seventh-</w:t>
      </w:r>
      <w:r w:rsidR="002D7F0B" w:rsidRPr="001159BC">
        <w:t>grade</w:t>
      </w:r>
      <w:r w:rsidR="0013718B" w:rsidRPr="001159BC">
        <w:t xml:space="preserve"> students at </w:t>
      </w:r>
      <w:r w:rsidR="001B0936" w:rsidRPr="001159BC">
        <w:t>Frontier Regional School</w:t>
      </w:r>
      <w:r w:rsidR="002D7F0B" w:rsidRPr="001159BC">
        <w:t>.</w:t>
      </w:r>
      <w:r w:rsidR="00EA2BF9" w:rsidRPr="001159BC">
        <w:t xml:space="preserve"> </w:t>
      </w:r>
      <w:r w:rsidR="009D3F5B" w:rsidRPr="001159BC">
        <w:t>T</w:t>
      </w:r>
      <w:r w:rsidR="00813E60" w:rsidRPr="001159BC">
        <w:t xml:space="preserve">eachers use the formative and summative assessments included in the </w:t>
      </w:r>
      <w:r w:rsidR="008D5104" w:rsidRPr="001159BC">
        <w:t xml:space="preserve">elementary ELA and </w:t>
      </w:r>
      <w:r w:rsidR="007539B9" w:rsidRPr="001159BC">
        <w:t>mathematics</w:t>
      </w:r>
      <w:r w:rsidR="008D5104" w:rsidRPr="001159BC">
        <w:t xml:space="preserve"> </w:t>
      </w:r>
      <w:r w:rsidR="00813E60" w:rsidRPr="001159BC">
        <w:t>curricula</w:t>
      </w:r>
      <w:r w:rsidR="009D3F5B" w:rsidRPr="001159BC">
        <w:t xml:space="preserve"> </w:t>
      </w:r>
      <w:r w:rsidR="00475997" w:rsidRPr="001159BC">
        <w:t>i</w:t>
      </w:r>
      <w:r w:rsidR="009D3F5B" w:rsidRPr="001159BC">
        <w:t>n addition to these universal assessments and screeners</w:t>
      </w:r>
      <w:r w:rsidR="00813E60" w:rsidRPr="001159BC">
        <w:t>.</w:t>
      </w:r>
      <w:r w:rsidR="009856E4" w:rsidRPr="001159BC">
        <w:t xml:space="preserve"> Elementary teachers also noted that </w:t>
      </w:r>
      <w:r w:rsidR="00554EEA" w:rsidRPr="001159BC">
        <w:t>included in the</w:t>
      </w:r>
      <w:r w:rsidR="009856E4" w:rsidRPr="001159BC">
        <w:t xml:space="preserve"> curricula are </w:t>
      </w:r>
      <w:r w:rsidR="00304B6A" w:rsidRPr="001159BC">
        <w:t xml:space="preserve">other opportunities </w:t>
      </w:r>
      <w:r w:rsidR="00643530" w:rsidRPr="001159BC">
        <w:t xml:space="preserve">for </w:t>
      </w:r>
      <w:r w:rsidR="004C5DC6" w:rsidRPr="001159BC">
        <w:t>staff to assess</w:t>
      </w:r>
      <w:r w:rsidR="00643530" w:rsidRPr="001159BC">
        <w:t xml:space="preserve"> students</w:t>
      </w:r>
      <w:r w:rsidR="00DE3C8B" w:rsidRPr="001159BC">
        <w:t>’</w:t>
      </w:r>
      <w:r w:rsidR="00643530" w:rsidRPr="001159BC">
        <w:t xml:space="preserve"> </w:t>
      </w:r>
      <w:r w:rsidR="00304B6A" w:rsidRPr="001159BC">
        <w:t>learning</w:t>
      </w:r>
      <w:r w:rsidR="00D5361C" w:rsidRPr="001159BC">
        <w:t>.</w:t>
      </w:r>
      <w:r w:rsidR="009269D4" w:rsidRPr="001159BC">
        <w:t xml:space="preserve"> </w:t>
      </w:r>
    </w:p>
    <w:p w14:paraId="740282B1" w14:textId="2769F42D" w:rsidR="00280FD4" w:rsidRPr="00FB2CC2" w:rsidRDefault="00F54F2E" w:rsidP="00AE4F71">
      <w:pPr>
        <w:pStyle w:val="BodyText"/>
      </w:pPr>
      <w:r w:rsidRPr="00FB2CC2">
        <w:t>At the secondary level</w:t>
      </w:r>
      <w:r w:rsidR="009F2D6B" w:rsidRPr="00FB2CC2">
        <w:t xml:space="preserve">, </w:t>
      </w:r>
      <w:r w:rsidR="000138C0" w:rsidRPr="00FB2CC2">
        <w:t>Frontier Regional School</w:t>
      </w:r>
      <w:r w:rsidR="00EA2BF9" w:rsidRPr="00FB2CC2">
        <w:t xml:space="preserve"> uses</w:t>
      </w:r>
      <w:r w:rsidR="006949F0" w:rsidRPr="00FB2CC2">
        <w:t xml:space="preserve"> </w:t>
      </w:r>
      <w:r w:rsidR="00B10C28" w:rsidRPr="00FB2CC2">
        <w:t xml:space="preserve">ALEKS in </w:t>
      </w:r>
      <w:r w:rsidR="000707A0" w:rsidRPr="00FB2CC2">
        <w:t>Grade</w:t>
      </w:r>
      <w:r w:rsidR="00B10C28" w:rsidRPr="00FB2CC2">
        <w:t>s 6-8</w:t>
      </w:r>
      <w:r w:rsidR="00A97124" w:rsidRPr="00FB2CC2">
        <w:t xml:space="preserve">, </w:t>
      </w:r>
      <w:proofErr w:type="gramStart"/>
      <w:r w:rsidR="006949F0" w:rsidRPr="00FB2CC2">
        <w:t>the PSAT</w:t>
      </w:r>
      <w:proofErr w:type="gramEnd"/>
      <w:r w:rsidR="006949F0" w:rsidRPr="00FB2CC2">
        <w:t xml:space="preserve"> </w:t>
      </w:r>
      <w:r w:rsidR="0064553D" w:rsidRPr="00FB2CC2">
        <w:t xml:space="preserve">in </w:t>
      </w:r>
      <w:r w:rsidR="000707A0" w:rsidRPr="00FB2CC2">
        <w:t>Grade</w:t>
      </w:r>
      <w:r w:rsidR="0064553D" w:rsidRPr="00FB2CC2">
        <w:t>s 8-10,</w:t>
      </w:r>
      <w:r w:rsidR="00EA2BF9" w:rsidRPr="00FB2CC2">
        <w:t xml:space="preserve"> </w:t>
      </w:r>
      <w:r w:rsidR="007C4647" w:rsidRPr="00FB2CC2">
        <w:t xml:space="preserve">and </w:t>
      </w:r>
      <w:r w:rsidR="00EA2BF9" w:rsidRPr="00FB2CC2">
        <w:t xml:space="preserve">IXL in </w:t>
      </w:r>
      <w:r w:rsidR="000707A0" w:rsidRPr="00FB2CC2">
        <w:t>Grade</w:t>
      </w:r>
      <w:r w:rsidR="00EA2BF9" w:rsidRPr="00FB2CC2">
        <w:t xml:space="preserve">s 9-12 as </w:t>
      </w:r>
      <w:r w:rsidR="00C32001">
        <w:t xml:space="preserve">an assessment to measure skill development </w:t>
      </w:r>
      <w:r w:rsidR="00D47D33">
        <w:t>among</w:t>
      </w:r>
      <w:r w:rsidR="00BC64A2">
        <w:t xml:space="preserve"> specific </w:t>
      </w:r>
      <w:r w:rsidR="00C32001">
        <w:t>student populations</w:t>
      </w:r>
      <w:r w:rsidR="008037D7" w:rsidRPr="00FB2CC2">
        <w:t>.</w:t>
      </w:r>
      <w:r w:rsidR="007C4647" w:rsidRPr="00FB2CC2">
        <w:t xml:space="preserve"> </w:t>
      </w:r>
      <w:r w:rsidR="00850579" w:rsidRPr="00FB2CC2">
        <w:t>Staff also examine annual MCAS data.</w:t>
      </w:r>
      <w:r w:rsidR="00592E50" w:rsidRPr="00FB2CC2">
        <w:t xml:space="preserve"> Departments vary on their use of common assessments, which </w:t>
      </w:r>
      <w:r w:rsidR="00031114">
        <w:t>directors of education</w:t>
      </w:r>
      <w:r w:rsidR="00592E50" w:rsidRPr="00FB2CC2">
        <w:t xml:space="preserve"> noted as a challenge they are hoping to address in coming years. </w:t>
      </w:r>
      <w:r w:rsidR="008B0CF9" w:rsidRPr="00FB2CC2">
        <w:t xml:space="preserve">For example, </w:t>
      </w:r>
      <w:r w:rsidR="00592E50" w:rsidRPr="00FB2CC2">
        <w:t xml:space="preserve">middle school </w:t>
      </w:r>
      <w:r w:rsidR="007539B9" w:rsidRPr="00FB2CC2">
        <w:t>mathematics</w:t>
      </w:r>
      <w:r w:rsidR="00592E50" w:rsidRPr="00FB2CC2">
        <w:t xml:space="preserve"> teachers use common assessments</w:t>
      </w:r>
      <w:r w:rsidR="007249CA" w:rsidRPr="00FB2CC2">
        <w:t xml:space="preserve">, </w:t>
      </w:r>
      <w:r w:rsidR="00D76B93" w:rsidRPr="00FB2CC2">
        <w:t xml:space="preserve">and </w:t>
      </w:r>
      <w:r w:rsidR="007249CA" w:rsidRPr="00FB2CC2">
        <w:t>other departments did not report using common formative assessments</w:t>
      </w:r>
      <w:r w:rsidR="00592E50" w:rsidRPr="00FB2CC2">
        <w:t xml:space="preserve">. </w:t>
      </w:r>
      <w:r w:rsidR="00D2210E" w:rsidRPr="00FB2CC2">
        <w:t>H</w:t>
      </w:r>
      <w:r w:rsidR="008B0CF9" w:rsidRPr="00FB2CC2">
        <w:t xml:space="preserve">igh school teachers noted that </w:t>
      </w:r>
      <w:r w:rsidR="008C4E89" w:rsidRPr="00FB2CC2">
        <w:t xml:space="preserve">all </w:t>
      </w:r>
      <w:r w:rsidR="003654A7" w:rsidRPr="00FB2CC2">
        <w:t xml:space="preserve">mathematics </w:t>
      </w:r>
      <w:r w:rsidR="008C4E89" w:rsidRPr="00FB2CC2">
        <w:t>teachers write their own assessments and there are no common assessments</w:t>
      </w:r>
      <w:r w:rsidR="005B12E6" w:rsidRPr="00FB2CC2">
        <w:t>,</w:t>
      </w:r>
      <w:r w:rsidR="008C4E89" w:rsidRPr="00FB2CC2">
        <w:t xml:space="preserve"> ELA </w:t>
      </w:r>
      <w:r w:rsidR="003654A7" w:rsidRPr="00FB2CC2">
        <w:t>teachers</w:t>
      </w:r>
      <w:r w:rsidR="008C4E89" w:rsidRPr="00FB2CC2">
        <w:t xml:space="preserve"> are working at having common assessments,</w:t>
      </w:r>
      <w:r w:rsidR="008037D7" w:rsidRPr="00FB2CC2">
        <w:t xml:space="preserve"> </w:t>
      </w:r>
      <w:r w:rsidR="008C4E89" w:rsidRPr="00FB2CC2">
        <w:t xml:space="preserve">and there are common assessments </w:t>
      </w:r>
      <w:r w:rsidR="00841937" w:rsidRPr="00FB2CC2">
        <w:t xml:space="preserve">in </w:t>
      </w:r>
      <w:r w:rsidR="00841937" w:rsidRPr="00FB2CC2">
        <w:lastRenderedPageBreak/>
        <w:t xml:space="preserve">social studies </w:t>
      </w:r>
      <w:r w:rsidR="008C4E89" w:rsidRPr="00FB2CC2">
        <w:t>if there are multiple sections of the same class.</w:t>
      </w:r>
      <w:r w:rsidR="00693BF8" w:rsidRPr="00FB2CC2">
        <w:t xml:space="preserve"> Developing </w:t>
      </w:r>
      <w:r w:rsidR="006623F9" w:rsidRPr="00FB2CC2">
        <w:t xml:space="preserve">common assessments at the secondary level to </w:t>
      </w:r>
      <w:r w:rsidR="00255E53" w:rsidRPr="00FB2CC2">
        <w:t xml:space="preserve">reduce variations among teachers is an area </w:t>
      </w:r>
      <w:r w:rsidR="008A25A2" w:rsidRPr="00FB2CC2">
        <w:t>for</w:t>
      </w:r>
      <w:r w:rsidR="00255E53" w:rsidRPr="00FB2CC2">
        <w:t xml:space="preserve"> growth for FRS.</w:t>
      </w:r>
      <w:r w:rsidR="00963D8F" w:rsidRPr="00FB2CC2">
        <w:t xml:space="preserve"> </w:t>
      </w:r>
    </w:p>
    <w:p w14:paraId="77199DD9" w14:textId="2C1C9105" w:rsidR="00987699" w:rsidRPr="001159BC" w:rsidRDefault="00987699" w:rsidP="00AE4F71">
      <w:pPr>
        <w:pStyle w:val="BodyText"/>
      </w:pPr>
      <w:r w:rsidRPr="001159BC">
        <w:t xml:space="preserve">The </w:t>
      </w:r>
      <w:r w:rsidR="00031114">
        <w:t>directors of education</w:t>
      </w:r>
      <w:r w:rsidRPr="001159BC">
        <w:t xml:space="preserve"> shared that they have done a lot of professional development </w:t>
      </w:r>
      <w:r w:rsidR="00677D92" w:rsidRPr="001159BC">
        <w:t xml:space="preserve">at the secondary level </w:t>
      </w:r>
      <w:r w:rsidRPr="001159BC">
        <w:t xml:space="preserve">on equity, antiracism, and diversity </w:t>
      </w:r>
      <w:r w:rsidR="00824FA7" w:rsidRPr="001159BC">
        <w:t>related to assessment</w:t>
      </w:r>
      <w:r w:rsidRPr="001159BC">
        <w:t xml:space="preserve">. For the elementary level, the </w:t>
      </w:r>
      <w:r w:rsidR="00031114">
        <w:t>directors of education</w:t>
      </w:r>
      <w:r w:rsidRPr="001159BC">
        <w:t xml:space="preserve"> noted that they use several research-based universal assessments </w:t>
      </w:r>
      <w:r w:rsidR="00824FA7" w:rsidRPr="001159BC">
        <w:t>and</w:t>
      </w:r>
      <w:r w:rsidR="000D150D" w:rsidRPr="001159BC">
        <w:t xml:space="preserve"> </w:t>
      </w:r>
      <w:r w:rsidRPr="001159BC">
        <w:t>consider equity and biases when reviewing</w:t>
      </w:r>
      <w:r w:rsidR="00D65C15" w:rsidRPr="001159BC">
        <w:t xml:space="preserve"> achievement</w:t>
      </w:r>
      <w:r w:rsidRPr="001159BC">
        <w:t xml:space="preserve"> results.</w:t>
      </w:r>
      <w:r w:rsidR="00207C1B">
        <w:t xml:space="preserve"> </w:t>
      </w:r>
      <w:r w:rsidR="00F43BFF" w:rsidRPr="00F43BFF">
        <w:t xml:space="preserve">These efforts reflect how </w:t>
      </w:r>
      <w:r w:rsidR="00941083">
        <w:t>FRSU38</w:t>
      </w:r>
      <w:r w:rsidR="00F43BFF" w:rsidRPr="00F43BFF">
        <w:t xml:space="preserve"> view assessment as a key part of their broader commitment to equity.</w:t>
      </w:r>
    </w:p>
    <w:p w14:paraId="0E4E29B0" w14:textId="6BA84C29" w:rsidR="008E0EE8" w:rsidRPr="001159BC" w:rsidRDefault="00473308" w:rsidP="008E0EE8">
      <w:pPr>
        <w:pStyle w:val="Heading3"/>
      </w:pPr>
      <w:r w:rsidRPr="001159BC">
        <w:t>Data Use</w:t>
      </w:r>
      <w:r w:rsidR="008E0EE8" w:rsidRPr="001159BC">
        <w:t xml:space="preserve"> and Culture</w:t>
      </w:r>
    </w:p>
    <w:p w14:paraId="2FBC5E03" w14:textId="284733B0" w:rsidR="00E85BE8" w:rsidRPr="001159BC" w:rsidRDefault="005906D5" w:rsidP="00FF6308">
      <w:pPr>
        <w:pStyle w:val="BodyTextposthead"/>
      </w:pPr>
      <w:r>
        <w:t>D</w:t>
      </w:r>
      <w:r w:rsidR="008164B6" w:rsidRPr="001159BC">
        <w:t>ocument review and central office and school staff focus group</w:t>
      </w:r>
      <w:r w:rsidR="00D0012E">
        <w:t xml:space="preserve"> responses </w:t>
      </w:r>
      <w:r w:rsidR="005C7218">
        <w:t>indicate</w:t>
      </w:r>
      <w:r w:rsidR="008164B6" w:rsidRPr="001159BC">
        <w:t xml:space="preserve"> that </w:t>
      </w:r>
      <w:r w:rsidR="00DE2496" w:rsidRPr="001159BC">
        <w:t xml:space="preserve">staff in </w:t>
      </w:r>
      <w:r w:rsidR="00941083">
        <w:t>FRSU38</w:t>
      </w:r>
      <w:r w:rsidR="008164B6" w:rsidRPr="001159BC">
        <w:t xml:space="preserve"> </w:t>
      </w:r>
      <w:r w:rsidR="00D27A19" w:rsidRPr="001159BC">
        <w:t xml:space="preserve">have a shared understanding of </w:t>
      </w:r>
      <w:r w:rsidR="005744DF" w:rsidRPr="001159BC">
        <w:t>the importance of d</w:t>
      </w:r>
      <w:r w:rsidR="00D27A19" w:rsidRPr="001159BC">
        <w:t>ata collection</w:t>
      </w:r>
      <w:r w:rsidR="002741F6" w:rsidRPr="001159BC">
        <w:t>,</w:t>
      </w:r>
      <w:r w:rsidR="00D27A19" w:rsidRPr="001159BC">
        <w:t xml:space="preserve"> </w:t>
      </w:r>
      <w:r w:rsidR="005744DF" w:rsidRPr="001159BC">
        <w:t xml:space="preserve">and there </w:t>
      </w:r>
      <w:r w:rsidR="008E1E7C" w:rsidRPr="001159BC">
        <w:t>are</w:t>
      </w:r>
      <w:r w:rsidR="005744DF" w:rsidRPr="001159BC">
        <w:t xml:space="preserve"> the beginnings of </w:t>
      </w:r>
      <w:r w:rsidR="00CF1ED1" w:rsidRPr="001159BC">
        <w:t xml:space="preserve">a universal data vision. </w:t>
      </w:r>
      <w:r w:rsidR="0057418C" w:rsidRPr="001159BC">
        <w:t xml:space="preserve">According to the </w:t>
      </w:r>
      <w:r w:rsidR="00941083">
        <w:t>FRSU38</w:t>
      </w:r>
      <w:r w:rsidR="0057418C" w:rsidRPr="001159BC">
        <w:t xml:space="preserve"> </w:t>
      </w:r>
      <w:r w:rsidR="00C968B5">
        <w:t>A</w:t>
      </w:r>
      <w:r w:rsidR="0057418C" w:rsidRPr="001159BC">
        <w:t xml:space="preserve">ssessment </w:t>
      </w:r>
      <w:r w:rsidR="00C968B5">
        <w:t>M</w:t>
      </w:r>
      <w:r w:rsidR="0057418C" w:rsidRPr="001159BC">
        <w:t xml:space="preserve">anagement </w:t>
      </w:r>
      <w:r w:rsidR="00C968B5">
        <w:t>P</w:t>
      </w:r>
      <w:r w:rsidR="0057418C" w:rsidRPr="001159BC">
        <w:t>lan</w:t>
      </w:r>
      <w:r w:rsidR="00DE2496" w:rsidRPr="001159BC">
        <w:t>,</w:t>
      </w:r>
      <w:r w:rsidR="00FF6308" w:rsidRPr="001159BC">
        <w:t xml:space="preserve"> assessments in </w:t>
      </w:r>
      <w:r w:rsidR="00941083">
        <w:t>FRSU38</w:t>
      </w:r>
      <w:r w:rsidR="00DF756C" w:rsidRPr="001159BC">
        <w:t xml:space="preserve"> </w:t>
      </w:r>
      <w:r w:rsidR="00E85BE8" w:rsidRPr="001159BC">
        <w:t>serve multiple purposes</w:t>
      </w:r>
      <w:r w:rsidR="00B52B20" w:rsidRPr="001159BC">
        <w:t>,</w:t>
      </w:r>
      <w:r w:rsidR="00E85BE8" w:rsidRPr="001159BC">
        <w:t xml:space="preserve"> including</w:t>
      </w:r>
      <w:r w:rsidR="0055235D" w:rsidRPr="001159BC">
        <w:t xml:space="preserve"> the following:</w:t>
      </w:r>
      <w:r w:rsidR="00E85BE8" w:rsidRPr="001159BC">
        <w:t xml:space="preserve"> </w:t>
      </w:r>
    </w:p>
    <w:p w14:paraId="54A7A409" w14:textId="516D79B7" w:rsidR="0023481D" w:rsidRPr="001159BC" w:rsidRDefault="00FF6308" w:rsidP="00AE4F71">
      <w:pPr>
        <w:pStyle w:val="BodyTextIndent"/>
      </w:pPr>
      <w:r w:rsidRPr="001159BC">
        <w:t>Assessments inform instructional practices and curricular decisions. They drive professional</w:t>
      </w:r>
      <w:r w:rsidR="00E85BE8" w:rsidRPr="001159BC">
        <w:t xml:space="preserve"> </w:t>
      </w:r>
      <w:r w:rsidRPr="001159BC">
        <w:t>development and contribute to program evaluation. Assessments help identify strengths and</w:t>
      </w:r>
      <w:r w:rsidR="00E85BE8" w:rsidRPr="001159BC">
        <w:t xml:space="preserve"> </w:t>
      </w:r>
      <w:r w:rsidRPr="001159BC">
        <w:t>challenges of individual students, and they help identify similarities and differences in growth</w:t>
      </w:r>
      <w:r w:rsidR="00E85BE8" w:rsidRPr="001159BC">
        <w:t xml:space="preserve"> </w:t>
      </w:r>
      <w:r w:rsidRPr="001159BC">
        <w:t>and achievement among student demographic groups, providing the district with essential</w:t>
      </w:r>
      <w:r w:rsidR="00E85BE8" w:rsidRPr="001159BC">
        <w:t xml:space="preserve"> </w:t>
      </w:r>
      <w:r w:rsidRPr="001159BC">
        <w:t>information and accountability for equitable learning outcomes.</w:t>
      </w:r>
    </w:p>
    <w:p w14:paraId="2EFA817F" w14:textId="6BBC28DE" w:rsidR="00E85BE8" w:rsidRPr="001159BC" w:rsidRDefault="00941083" w:rsidP="00AE4F71">
      <w:pPr>
        <w:pStyle w:val="BodyText"/>
      </w:pPr>
      <w:r>
        <w:t>FRSU38</w:t>
      </w:r>
      <w:r w:rsidR="00530A5B" w:rsidRPr="001159BC">
        <w:t xml:space="preserve"> staff</w:t>
      </w:r>
      <w:r w:rsidR="00E85BE8" w:rsidRPr="001159BC">
        <w:t xml:space="preserve"> noted that </w:t>
      </w:r>
      <w:r w:rsidR="00AC25B1" w:rsidRPr="001159BC">
        <w:t>during</w:t>
      </w:r>
      <w:r w:rsidR="00E85BE8" w:rsidRPr="001159BC">
        <w:t xml:space="preserve"> the </w:t>
      </w:r>
      <w:r w:rsidR="00AC25B1" w:rsidRPr="001159BC">
        <w:t>p</w:t>
      </w:r>
      <w:r w:rsidR="00E85BE8" w:rsidRPr="001159BC">
        <w:t>ast few years</w:t>
      </w:r>
      <w:r w:rsidR="00AC25B1" w:rsidRPr="001159BC">
        <w:t>,</w:t>
      </w:r>
      <w:r w:rsidR="00E85BE8" w:rsidRPr="001159BC">
        <w:t xml:space="preserve"> the use of data has increased in </w:t>
      </w:r>
      <w:r>
        <w:t>FRSU38</w:t>
      </w:r>
      <w:r w:rsidR="00AC25B1" w:rsidRPr="001159BC">
        <w:t>,</w:t>
      </w:r>
      <w:r w:rsidR="00E85BE8" w:rsidRPr="001159BC">
        <w:t xml:space="preserve"> and they are implementing a stronger and more aligned data culture than they previously had. </w:t>
      </w:r>
    </w:p>
    <w:p w14:paraId="6D298440" w14:textId="33BE37DF" w:rsidR="003A5B2D" w:rsidRPr="005071CF" w:rsidRDefault="002B7D1E" w:rsidP="00AE4F71">
      <w:pPr>
        <w:pStyle w:val="BodyText"/>
        <w:rPr>
          <w:rFonts w:eastAsia="Aptos" w:cs="Aptos"/>
        </w:rPr>
      </w:pPr>
      <w:r w:rsidRPr="005071CF">
        <w:t xml:space="preserve">According to </w:t>
      </w:r>
      <w:r w:rsidR="00941083">
        <w:t>FRSU38</w:t>
      </w:r>
      <w:r w:rsidR="00D40B66" w:rsidRPr="005071CF">
        <w:t xml:space="preserve"> leaders, </w:t>
      </w:r>
      <w:r w:rsidRPr="005071CF">
        <w:t>staff regularly use grades, attendance, SST reports, behavioral evaluations, office referrals, and suspensions to evaluate students</w:t>
      </w:r>
      <w:r w:rsidR="00A01661" w:rsidRPr="005071CF">
        <w:t>’</w:t>
      </w:r>
      <w:r w:rsidRPr="005071CF">
        <w:t xml:space="preserve"> academic, social-emotional, and behavioral needs. </w:t>
      </w:r>
      <w:r w:rsidR="00941083">
        <w:t>FRSU38</w:t>
      </w:r>
      <w:r w:rsidRPr="005071CF">
        <w:t xml:space="preserve"> review IEPs, MCAS, ACCESS, AP scores, and SAT/ACT scores annually. Most data, including grades, attendance, SST reports, MCAS, AP scores, and SAT/ACT scores</w:t>
      </w:r>
      <w:r w:rsidR="007F737A" w:rsidRPr="005071CF">
        <w:t>,</w:t>
      </w:r>
      <w:r w:rsidRPr="005071CF">
        <w:t xml:space="preserve"> are disaggregated by specific categories, namely</w:t>
      </w:r>
      <w:r w:rsidR="007F737A" w:rsidRPr="005071CF">
        <w:t>,</w:t>
      </w:r>
      <w:r w:rsidRPr="005071CF">
        <w:t xml:space="preserve"> race and/or ethnicity, gender, low-income status, </w:t>
      </w:r>
      <w:r w:rsidR="00A96C67" w:rsidRPr="005071CF">
        <w:t>H</w:t>
      </w:r>
      <w:r w:rsidRPr="005071CF">
        <w:t xml:space="preserve">igh </w:t>
      </w:r>
      <w:r w:rsidR="00A96C67" w:rsidRPr="005071CF">
        <w:t>N</w:t>
      </w:r>
      <w:r w:rsidRPr="005071CF">
        <w:t>eeds status, and disability status.</w:t>
      </w:r>
      <w:r w:rsidR="00D40B66" w:rsidRPr="005071CF">
        <w:t xml:space="preserve"> Data collected also </w:t>
      </w:r>
      <w:r w:rsidR="00105D1B" w:rsidRPr="005071CF">
        <w:t xml:space="preserve">are </w:t>
      </w:r>
      <w:r w:rsidR="00D40B66" w:rsidRPr="005071CF">
        <w:t>used to inform district planning, decision</w:t>
      </w:r>
      <w:r w:rsidR="00CF1E23" w:rsidRPr="005071CF">
        <w:t xml:space="preserve"> </w:t>
      </w:r>
      <w:r w:rsidR="00D40B66" w:rsidRPr="005071CF">
        <w:t xml:space="preserve">making, policies, and practices. </w:t>
      </w:r>
      <w:r w:rsidR="003A5B2D" w:rsidRPr="005071CF">
        <w:t>For example, student</w:t>
      </w:r>
      <w:r w:rsidR="00CF1E23" w:rsidRPr="005071CF">
        <w:t>-</w:t>
      </w:r>
      <w:r w:rsidR="003A5B2D" w:rsidRPr="005071CF">
        <w:t xml:space="preserve">level data influenced </w:t>
      </w:r>
      <w:r w:rsidR="00941083">
        <w:t>FRSU38</w:t>
      </w:r>
      <w:r w:rsidR="003A5B2D" w:rsidRPr="005071CF">
        <w:t xml:space="preserve"> </w:t>
      </w:r>
      <w:r w:rsidR="00786ECC" w:rsidRPr="005071CF">
        <w:t xml:space="preserve">to </w:t>
      </w:r>
      <w:r w:rsidR="003A5B2D" w:rsidRPr="005071CF">
        <w:t xml:space="preserve">implement the innovation pathways in the secondary level. After the </w:t>
      </w:r>
      <w:r w:rsidR="003C64B7" w:rsidRPr="005071CF">
        <w:t xml:space="preserve">COVID-19 </w:t>
      </w:r>
      <w:r w:rsidR="003A5B2D" w:rsidRPr="005071CF">
        <w:t>pandemic,</w:t>
      </w:r>
      <w:r w:rsidR="003A5B2D" w:rsidRPr="005071CF" w:rsidDel="007A2D11">
        <w:t xml:space="preserve"> </w:t>
      </w:r>
      <w:r w:rsidR="00831029" w:rsidRPr="005071CF">
        <w:t xml:space="preserve">according to </w:t>
      </w:r>
      <w:r w:rsidR="00EF644B" w:rsidRPr="005071CF">
        <w:t>leaders from the districts</w:t>
      </w:r>
      <w:r w:rsidR="00D22382" w:rsidRPr="005071CF">
        <w:t>,</w:t>
      </w:r>
      <w:r w:rsidR="003A5B2D" w:rsidRPr="005071CF">
        <w:t xml:space="preserve"> data </w:t>
      </w:r>
      <w:r w:rsidR="00AA5405" w:rsidRPr="005071CF">
        <w:t xml:space="preserve">showed </w:t>
      </w:r>
      <w:r w:rsidR="003A5B2D" w:rsidRPr="005071CF">
        <w:t xml:space="preserve">that student engagement was relatively low in electives and </w:t>
      </w:r>
      <w:r w:rsidR="00D22382" w:rsidRPr="005071CF">
        <w:t xml:space="preserve">that </w:t>
      </w:r>
      <w:r w:rsidR="003A5B2D" w:rsidRPr="005071CF">
        <w:t>students were interested in courses that were not offered in the school</w:t>
      </w:r>
      <w:r w:rsidR="00B949ED" w:rsidRPr="005071CF">
        <w:t>.</w:t>
      </w:r>
      <w:r w:rsidR="003A5B2D" w:rsidRPr="005071CF">
        <w:t xml:space="preserve"> </w:t>
      </w:r>
      <w:r w:rsidR="00B949ED" w:rsidRPr="005071CF">
        <w:t>A</w:t>
      </w:r>
      <w:r w:rsidR="0067343D" w:rsidRPr="005071CF">
        <w:t>s</w:t>
      </w:r>
      <w:r w:rsidR="00B949ED" w:rsidRPr="005071CF">
        <w:t xml:space="preserve"> a result</w:t>
      </w:r>
      <w:r w:rsidR="00B11811" w:rsidRPr="005071CF">
        <w:t>,</w:t>
      </w:r>
      <w:r w:rsidR="00BC589E">
        <w:t xml:space="preserve"> leaders added</w:t>
      </w:r>
      <w:r w:rsidR="003A5B2D" w:rsidRPr="005071CF">
        <w:t xml:space="preserve"> </w:t>
      </w:r>
      <w:proofErr w:type="gramStart"/>
      <w:r w:rsidR="003A5B2D" w:rsidRPr="005071CF">
        <w:t>innovation</w:t>
      </w:r>
      <w:proofErr w:type="gramEnd"/>
      <w:r w:rsidR="003A5B2D" w:rsidRPr="005071CF">
        <w:t xml:space="preserve"> pathways and new electives </w:t>
      </w:r>
      <w:r w:rsidR="007E73AF" w:rsidRPr="005071CF">
        <w:t xml:space="preserve">to the </w:t>
      </w:r>
      <w:r w:rsidR="00EC7EA2" w:rsidRPr="005071CF">
        <w:t>course offerings</w:t>
      </w:r>
      <w:r w:rsidR="00B11811" w:rsidRPr="005071CF">
        <w:t>,</w:t>
      </w:r>
      <w:r w:rsidR="00EC7EA2" w:rsidRPr="005071CF">
        <w:t xml:space="preserve"> and the district</w:t>
      </w:r>
      <w:r w:rsidR="00B11811" w:rsidRPr="005071CF">
        <w:t>s</w:t>
      </w:r>
      <w:r w:rsidR="003A5B2D" w:rsidRPr="005071CF">
        <w:t xml:space="preserve"> </w:t>
      </w:r>
      <w:r w:rsidR="00B11811" w:rsidRPr="005071CF">
        <w:t>have</w:t>
      </w:r>
      <w:r w:rsidR="00886840" w:rsidRPr="005071CF">
        <w:t xml:space="preserve"> </w:t>
      </w:r>
      <w:r w:rsidR="003A5B2D" w:rsidRPr="005071CF">
        <w:t>noticed a significant shift in enrollment</w:t>
      </w:r>
      <w:r w:rsidR="00400884" w:rsidRPr="005071CF">
        <w:t xml:space="preserve"> in these courses</w:t>
      </w:r>
      <w:r w:rsidR="003A5B2D" w:rsidRPr="005071CF">
        <w:t xml:space="preserve">. </w:t>
      </w:r>
      <w:r w:rsidR="0002636A" w:rsidRPr="005071CF">
        <w:t>In addition</w:t>
      </w:r>
      <w:r w:rsidR="003A5B2D" w:rsidRPr="005071CF">
        <w:t xml:space="preserve">, academic </w:t>
      </w:r>
      <w:r w:rsidR="000F3980" w:rsidRPr="005071CF">
        <w:t>scores</w:t>
      </w:r>
      <w:r w:rsidR="00F956C4" w:rsidRPr="005071CF">
        <w:t>, including early reading data</w:t>
      </w:r>
      <w:r w:rsidR="001257C6" w:rsidRPr="005071CF">
        <w:t>, attendance data,</w:t>
      </w:r>
      <w:r w:rsidR="000F3980" w:rsidRPr="005071CF">
        <w:t xml:space="preserve"> </w:t>
      </w:r>
      <w:r w:rsidR="003A5B2D" w:rsidRPr="005071CF">
        <w:t>and teacher</w:t>
      </w:r>
      <w:r w:rsidR="00E908FC" w:rsidRPr="005071CF">
        <w:t>-</w:t>
      </w:r>
      <w:r w:rsidR="000F3980" w:rsidRPr="005071CF">
        <w:t>level data</w:t>
      </w:r>
      <w:r w:rsidR="00E908FC" w:rsidRPr="005071CF">
        <w:t>,</w:t>
      </w:r>
      <w:r w:rsidR="003A5B2D" w:rsidRPr="005071CF">
        <w:t xml:space="preserve"> </w:t>
      </w:r>
      <w:r w:rsidR="00E908FC" w:rsidRPr="005071CF">
        <w:t>were</w:t>
      </w:r>
      <w:r w:rsidR="003A5B2D" w:rsidRPr="005071CF">
        <w:t xml:space="preserve"> used to determine the order for curriculum review during the </w:t>
      </w:r>
      <w:r w:rsidR="006366C7" w:rsidRPr="005071CF">
        <w:t>2022-2023</w:t>
      </w:r>
      <w:r w:rsidR="006366C7">
        <w:t xml:space="preserve"> </w:t>
      </w:r>
      <w:r w:rsidR="003A5B2D" w:rsidRPr="005071CF">
        <w:t>school year.</w:t>
      </w:r>
      <w:r w:rsidR="00656414" w:rsidRPr="005071CF">
        <w:t xml:space="preserve"> School leaders noted the use of data in their data meetings</w:t>
      </w:r>
      <w:r w:rsidR="007F1050" w:rsidRPr="005071CF">
        <w:t>, in which</w:t>
      </w:r>
      <w:r w:rsidR="007869EE" w:rsidRPr="005071CF">
        <w:t xml:space="preserve"> they work with teachers to review data and </w:t>
      </w:r>
      <w:r w:rsidR="006F0069" w:rsidRPr="005071CF">
        <w:t>make sure that</w:t>
      </w:r>
      <w:r w:rsidR="007869EE" w:rsidRPr="005071CF">
        <w:t xml:space="preserve"> students are receiving the </w:t>
      </w:r>
      <w:proofErr w:type="gramStart"/>
      <w:r w:rsidR="007869EE" w:rsidRPr="005071CF">
        <w:t>supports</w:t>
      </w:r>
      <w:proofErr w:type="gramEnd"/>
      <w:r w:rsidR="007869EE" w:rsidRPr="005071CF">
        <w:t xml:space="preserve"> they need.</w:t>
      </w:r>
      <w:r w:rsidR="00457837" w:rsidRPr="005071CF">
        <w:rPr>
          <w:rFonts w:eastAsia="Aptos" w:cs="Aptos"/>
        </w:rPr>
        <w:t xml:space="preserve"> </w:t>
      </w:r>
      <w:r w:rsidR="00E85BE8" w:rsidRPr="005071CF">
        <w:rPr>
          <w:rFonts w:eastAsia="Aptos" w:cs="Aptos"/>
        </w:rPr>
        <w:t xml:space="preserve">The use of data to inform decisions at both the </w:t>
      </w:r>
      <w:r w:rsidR="00FA0F33" w:rsidRPr="005071CF">
        <w:rPr>
          <w:rFonts w:eastAsia="Aptos" w:cs="Aptos"/>
        </w:rPr>
        <w:t>district and school level</w:t>
      </w:r>
      <w:r w:rsidR="00286BD8" w:rsidRPr="005071CF">
        <w:rPr>
          <w:rFonts w:eastAsia="Aptos" w:cs="Aptos"/>
        </w:rPr>
        <w:t>s</w:t>
      </w:r>
      <w:r w:rsidR="00FA0F33" w:rsidRPr="005071CF">
        <w:rPr>
          <w:rFonts w:eastAsia="Aptos" w:cs="Aptos"/>
        </w:rPr>
        <w:t xml:space="preserve"> is a strength of </w:t>
      </w:r>
      <w:r w:rsidR="00941083">
        <w:rPr>
          <w:rFonts w:eastAsia="Aptos" w:cs="Aptos"/>
        </w:rPr>
        <w:t>FRSU38</w:t>
      </w:r>
      <w:r w:rsidR="00FA0F33" w:rsidRPr="005071CF">
        <w:rPr>
          <w:rFonts w:eastAsia="Aptos" w:cs="Aptos"/>
        </w:rPr>
        <w:t xml:space="preserve">. </w:t>
      </w:r>
    </w:p>
    <w:p w14:paraId="432D3527" w14:textId="58259C4B" w:rsidR="002B7D1E" w:rsidRPr="00FD54B4" w:rsidRDefault="009564E6" w:rsidP="00AE4F71">
      <w:pPr>
        <w:pStyle w:val="BodyText"/>
      </w:pPr>
      <w:bookmarkStart w:id="61" w:name="_Sharing_Results"/>
      <w:bookmarkStart w:id="62" w:name="_Sharing_Data"/>
      <w:bookmarkEnd w:id="61"/>
      <w:bookmarkEnd w:id="62"/>
      <w:r w:rsidRPr="00FD54B4">
        <w:rPr>
          <w:rFonts w:eastAsia="Aptos" w:cs="Aptos"/>
        </w:rPr>
        <w:t xml:space="preserve">According to school leaders and teachers, educators have access to relevant data and have resources necessary </w:t>
      </w:r>
      <w:r w:rsidR="00B55AC0" w:rsidRPr="00FD54B4">
        <w:rPr>
          <w:rFonts w:eastAsia="Aptos" w:cs="Aptos"/>
        </w:rPr>
        <w:t xml:space="preserve">for understanding and </w:t>
      </w:r>
      <w:r w:rsidR="008F45B4" w:rsidRPr="00FD54B4">
        <w:rPr>
          <w:rFonts w:eastAsia="Aptos" w:cs="Aptos"/>
        </w:rPr>
        <w:t>analysis</w:t>
      </w:r>
      <w:r w:rsidRPr="00FD54B4">
        <w:rPr>
          <w:rFonts w:eastAsia="Aptos" w:cs="Aptos"/>
        </w:rPr>
        <w:t xml:space="preserve">. </w:t>
      </w:r>
      <w:r w:rsidR="00941083">
        <w:t>FRSU38</w:t>
      </w:r>
      <w:r w:rsidR="00C0308C" w:rsidRPr="00FD54B4">
        <w:t xml:space="preserve"> recently adopted </w:t>
      </w:r>
      <w:r w:rsidR="00D74649" w:rsidRPr="00FD54B4">
        <w:t xml:space="preserve">the </w:t>
      </w:r>
      <w:r w:rsidR="00C0308C" w:rsidRPr="00FD54B4">
        <w:t xml:space="preserve">Open Architects dashboard for central office leaders, school leaders, and teachers </w:t>
      </w:r>
      <w:r w:rsidRPr="00FD54B4">
        <w:t xml:space="preserve">to use while reviewing data. The </w:t>
      </w:r>
      <w:r w:rsidRPr="00FD54B4">
        <w:lastRenderedPageBreak/>
        <w:t>tool is relatively new for the</w:t>
      </w:r>
      <w:r w:rsidR="008F0172" w:rsidRPr="00FD54B4">
        <w:t xml:space="preserve"> </w:t>
      </w:r>
      <w:r w:rsidR="003460C7" w:rsidRPr="00FD54B4">
        <w:t>districts</w:t>
      </w:r>
      <w:r w:rsidRPr="00FD54B4">
        <w:t xml:space="preserve">, so there is still learning </w:t>
      </w:r>
      <w:r w:rsidR="00762700" w:rsidRPr="00FD54B4">
        <w:t xml:space="preserve">among central office and school staff. </w:t>
      </w:r>
      <w:r w:rsidR="00364F97" w:rsidRPr="00FD54B4">
        <w:t>P</w:t>
      </w:r>
      <w:r w:rsidR="00102072" w:rsidRPr="00FD54B4">
        <w:t>rincipals noted that with the new tool</w:t>
      </w:r>
      <w:r w:rsidR="00720625" w:rsidRPr="00FD54B4">
        <w:t>,</w:t>
      </w:r>
      <w:r w:rsidR="00102072" w:rsidRPr="00FD54B4">
        <w:t xml:space="preserve"> they </w:t>
      </w:r>
      <w:proofErr w:type="gramStart"/>
      <w:r w:rsidR="00102072" w:rsidRPr="00FD54B4">
        <w:t>are able to</w:t>
      </w:r>
      <w:proofErr w:type="gramEnd"/>
      <w:r w:rsidR="00102072" w:rsidRPr="00FD54B4">
        <w:t xml:space="preserve"> look into data further than before</w:t>
      </w:r>
      <w:r w:rsidR="000C26E2" w:rsidRPr="00FD54B4">
        <w:t xml:space="preserve">; however, there is </w:t>
      </w:r>
      <w:r w:rsidR="00BA7C45" w:rsidRPr="00FD54B4">
        <w:t xml:space="preserve">a need to </w:t>
      </w:r>
      <w:r w:rsidR="003F293F" w:rsidRPr="00FD54B4">
        <w:t>increase the group</w:t>
      </w:r>
      <w:r w:rsidR="00A01661" w:rsidRPr="00FD54B4">
        <w:t>’</w:t>
      </w:r>
      <w:r w:rsidR="00EC175B" w:rsidRPr="00FD54B4">
        <w:t xml:space="preserve">s </w:t>
      </w:r>
      <w:r w:rsidR="00A3771A" w:rsidRPr="00FD54B4">
        <w:t>skillset to disaggregate data</w:t>
      </w:r>
      <w:r w:rsidR="00E1005A" w:rsidRPr="00FD54B4">
        <w:t xml:space="preserve">. </w:t>
      </w:r>
      <w:proofErr w:type="gramStart"/>
      <w:r w:rsidR="00E1005A" w:rsidRPr="00FD54B4">
        <w:t>T</w:t>
      </w:r>
      <w:r w:rsidR="00CC047D" w:rsidRPr="00FD54B4">
        <w:t>eacher</w:t>
      </w:r>
      <w:proofErr w:type="gramEnd"/>
      <w:r w:rsidR="00CC047D" w:rsidRPr="00FD54B4">
        <w:t xml:space="preserve"> understanding and use of data </w:t>
      </w:r>
      <w:r w:rsidR="00720625" w:rsidRPr="00FD54B4">
        <w:t>are</w:t>
      </w:r>
      <w:r w:rsidR="00CC047D" w:rsidRPr="00FD54B4">
        <w:t xml:space="preserve"> supported through professional development, access to data analysis tools, and planning and collaborative time. </w:t>
      </w:r>
      <w:r w:rsidR="00275538" w:rsidRPr="00FD54B4">
        <w:t xml:space="preserve">All the elementary schools hold </w:t>
      </w:r>
      <w:r w:rsidR="000D058C" w:rsidRPr="00FD54B4">
        <w:t xml:space="preserve">grade-level </w:t>
      </w:r>
      <w:r w:rsidR="00275538" w:rsidRPr="00FD54B4">
        <w:t>data meetings</w:t>
      </w:r>
      <w:r w:rsidR="008F0172" w:rsidRPr="00FD54B4">
        <w:t xml:space="preserve"> </w:t>
      </w:r>
      <w:r w:rsidR="000D058C" w:rsidRPr="00FD54B4">
        <w:t>monthly</w:t>
      </w:r>
      <w:r w:rsidR="00B02FDB" w:rsidRPr="00FD54B4">
        <w:t>, in which</w:t>
      </w:r>
      <w:r w:rsidR="00275538" w:rsidRPr="00FD54B4">
        <w:t xml:space="preserve"> they review </w:t>
      </w:r>
      <w:r w:rsidR="00663793" w:rsidRPr="00FD54B4">
        <w:t xml:space="preserve">academic and </w:t>
      </w:r>
      <w:proofErr w:type="gramStart"/>
      <w:r w:rsidR="00663793" w:rsidRPr="00FD54B4">
        <w:t>nonacademic</w:t>
      </w:r>
      <w:proofErr w:type="gramEnd"/>
      <w:r w:rsidR="00663793" w:rsidRPr="00FD54B4">
        <w:t xml:space="preserve"> </w:t>
      </w:r>
      <w:r w:rsidR="00275538" w:rsidRPr="00FD54B4">
        <w:t>data</w:t>
      </w:r>
      <w:r w:rsidR="000D058C" w:rsidRPr="00FD54B4">
        <w:t xml:space="preserve"> on each student.</w:t>
      </w:r>
      <w:r w:rsidR="00B80099" w:rsidRPr="00FD54B4">
        <w:t xml:space="preserve"> </w:t>
      </w:r>
      <w:r w:rsidR="00C05996" w:rsidRPr="00FD54B4">
        <w:t>At the secondary level</w:t>
      </w:r>
      <w:r w:rsidR="00AE5E1D" w:rsidRPr="00FD54B4">
        <w:t>,</w:t>
      </w:r>
      <w:r w:rsidR="00C05996" w:rsidRPr="00FD54B4">
        <w:t xml:space="preserve"> they </w:t>
      </w:r>
      <w:r w:rsidR="00B873F8" w:rsidRPr="00FD54B4">
        <w:t>review student</w:t>
      </w:r>
      <w:r w:rsidR="00E727A6" w:rsidRPr="00FD54B4">
        <w:t>-</w:t>
      </w:r>
      <w:r w:rsidR="00B873F8" w:rsidRPr="00FD54B4">
        <w:t>level data during</w:t>
      </w:r>
      <w:r w:rsidR="00C05996" w:rsidRPr="00FD54B4">
        <w:t xml:space="preserve"> a student intervention team meeting every two weeks</w:t>
      </w:r>
      <w:r w:rsidR="00CB36A2" w:rsidRPr="00FD54B4">
        <w:t xml:space="preserve">. </w:t>
      </w:r>
      <w:r w:rsidR="0002636A" w:rsidRPr="00FD54B4">
        <w:t>In addition</w:t>
      </w:r>
      <w:r w:rsidR="000D058C" w:rsidRPr="00FD54B4">
        <w:t>,</w:t>
      </w:r>
      <w:r w:rsidR="00CB36A2" w:rsidRPr="00FD54B4">
        <w:t xml:space="preserve"> the </w:t>
      </w:r>
      <w:r w:rsidR="00031114">
        <w:t>directors of education</w:t>
      </w:r>
      <w:r w:rsidR="00CB36A2" w:rsidRPr="00FD54B4">
        <w:t xml:space="preserve"> noted that </w:t>
      </w:r>
      <w:r w:rsidR="00843AA1" w:rsidRPr="00FD54B4">
        <w:t>they held data meetings</w:t>
      </w:r>
      <w:r w:rsidR="00263EDE" w:rsidRPr="00FD54B4">
        <w:t>, starting last year,</w:t>
      </w:r>
      <w:r w:rsidR="00843AA1" w:rsidRPr="00FD54B4">
        <w:t xml:space="preserve"> with content areas from </w:t>
      </w:r>
      <w:proofErr w:type="gramStart"/>
      <w:r w:rsidR="00843AA1" w:rsidRPr="00FD54B4">
        <w:t>the middle</w:t>
      </w:r>
      <w:proofErr w:type="gramEnd"/>
      <w:r w:rsidR="00843AA1" w:rsidRPr="00FD54B4">
        <w:t xml:space="preserve"> and high school</w:t>
      </w:r>
      <w:r w:rsidR="00894B18" w:rsidRPr="00FD54B4">
        <w:t>,</w:t>
      </w:r>
      <w:r w:rsidR="0071151D" w:rsidRPr="00FD54B4">
        <w:t xml:space="preserve"> </w:t>
      </w:r>
      <w:r w:rsidR="00894B18" w:rsidRPr="00FD54B4">
        <w:t>leading</w:t>
      </w:r>
      <w:r w:rsidR="0071151D" w:rsidRPr="00FD54B4">
        <w:t xml:space="preserve"> to the development of PLCs to review data this year. </w:t>
      </w:r>
      <w:r w:rsidR="001C4610" w:rsidRPr="00FD54B4">
        <w:rPr>
          <w:rFonts w:eastAsia="Aptos" w:cs="Aptos"/>
        </w:rPr>
        <w:t xml:space="preserve">The </w:t>
      </w:r>
      <w:r w:rsidR="00FD0D90" w:rsidRPr="00FD54B4">
        <w:rPr>
          <w:rFonts w:eastAsia="Aptos" w:cs="Aptos"/>
        </w:rPr>
        <w:t>systems to support data literacy</w:t>
      </w:r>
      <w:r w:rsidR="002D2229">
        <w:rPr>
          <w:rFonts w:eastAsia="Aptos" w:cs="Aptos"/>
        </w:rPr>
        <w:t xml:space="preserve">, </w:t>
      </w:r>
      <w:r w:rsidR="00105592" w:rsidRPr="00FD54B4">
        <w:rPr>
          <w:rFonts w:eastAsia="Aptos" w:cs="Aptos"/>
        </w:rPr>
        <w:t xml:space="preserve">staff </w:t>
      </w:r>
      <w:r w:rsidR="00E9170F" w:rsidRPr="00FD54B4">
        <w:rPr>
          <w:rFonts w:eastAsia="Aptos" w:cs="Aptos"/>
        </w:rPr>
        <w:t xml:space="preserve">access </w:t>
      </w:r>
      <w:r w:rsidR="00F80DA4">
        <w:rPr>
          <w:rFonts w:eastAsia="Aptos" w:cs="Aptos"/>
        </w:rPr>
        <w:t xml:space="preserve">to </w:t>
      </w:r>
      <w:r w:rsidR="002C3AB1">
        <w:rPr>
          <w:rFonts w:eastAsia="Aptos" w:cs="Aptos"/>
        </w:rPr>
        <w:t xml:space="preserve">data, </w:t>
      </w:r>
      <w:r w:rsidR="00E9170F" w:rsidRPr="00FD54B4">
        <w:rPr>
          <w:rFonts w:eastAsia="Aptos" w:cs="Aptos"/>
        </w:rPr>
        <w:t>and data</w:t>
      </w:r>
      <w:r w:rsidR="002C3AB1">
        <w:rPr>
          <w:rFonts w:eastAsia="Aptos" w:cs="Aptos"/>
        </w:rPr>
        <w:t xml:space="preserve"> analysis</w:t>
      </w:r>
      <w:r w:rsidR="001C4610" w:rsidRPr="00FD54B4">
        <w:rPr>
          <w:rFonts w:eastAsia="Aptos" w:cs="Aptos"/>
        </w:rPr>
        <w:t xml:space="preserve"> </w:t>
      </w:r>
      <w:r w:rsidR="00122258" w:rsidRPr="00FD54B4">
        <w:rPr>
          <w:rFonts w:eastAsia="Aptos" w:cs="Aptos"/>
        </w:rPr>
        <w:t>are</w:t>
      </w:r>
      <w:r w:rsidR="001C4610" w:rsidRPr="00FD54B4">
        <w:rPr>
          <w:rFonts w:eastAsia="Aptos" w:cs="Aptos"/>
        </w:rPr>
        <w:t xml:space="preserve"> a strength of </w:t>
      </w:r>
      <w:r w:rsidR="00941083">
        <w:rPr>
          <w:rFonts w:eastAsia="Aptos" w:cs="Aptos"/>
        </w:rPr>
        <w:t>FRSU38</w:t>
      </w:r>
      <w:r w:rsidR="001C4610" w:rsidRPr="00FD54B4">
        <w:rPr>
          <w:rFonts w:eastAsia="Aptos" w:cs="Aptos"/>
        </w:rPr>
        <w:t>.</w:t>
      </w:r>
    </w:p>
    <w:p w14:paraId="1136DCC5" w14:textId="4541D009" w:rsidR="00473308" w:rsidRPr="001159BC" w:rsidRDefault="00473308" w:rsidP="00473308">
      <w:pPr>
        <w:pStyle w:val="Heading3"/>
      </w:pPr>
      <w:r w:rsidRPr="001159BC">
        <w:t xml:space="preserve">Sharing </w:t>
      </w:r>
      <w:r w:rsidR="008E0EE8" w:rsidRPr="001159BC">
        <w:t>Data</w:t>
      </w:r>
    </w:p>
    <w:p w14:paraId="3B3E57A5" w14:textId="0CCDC6CB" w:rsidR="001777D7" w:rsidRPr="001159BC" w:rsidRDefault="00941083" w:rsidP="00AE4F71">
      <w:pPr>
        <w:pStyle w:val="BodyTextposthead"/>
      </w:pPr>
      <w:r>
        <w:t>FRSU38</w:t>
      </w:r>
      <w:r w:rsidR="00A4092B" w:rsidRPr="001159BC">
        <w:t xml:space="preserve"> </w:t>
      </w:r>
      <w:r w:rsidR="00B22155" w:rsidRPr="001159BC">
        <w:t xml:space="preserve">central office leaders and staff </w:t>
      </w:r>
      <w:r w:rsidR="00A4092B" w:rsidRPr="001159BC">
        <w:t xml:space="preserve">primarily use PowerSchool to share </w:t>
      </w:r>
      <w:r w:rsidR="00C02315" w:rsidRPr="001159BC">
        <w:t xml:space="preserve">grades on assignments, overall course grades, and assessment scores </w:t>
      </w:r>
      <w:r w:rsidR="00F5551C" w:rsidRPr="001159BC">
        <w:t>with</w:t>
      </w:r>
      <w:r w:rsidR="00C02315" w:rsidRPr="001159BC">
        <w:t xml:space="preserve"> students and families. In addition, elementary teachers reported sharing </w:t>
      </w:r>
      <w:r w:rsidR="00693E31" w:rsidRPr="001159BC">
        <w:t>report cards</w:t>
      </w:r>
      <w:r w:rsidR="0099461B" w:rsidRPr="001159BC">
        <w:t>, DIBELS results</w:t>
      </w:r>
      <w:r w:rsidR="00900A88" w:rsidRPr="001159BC">
        <w:t>, and daily work folders</w:t>
      </w:r>
      <w:r w:rsidR="00693E31" w:rsidRPr="001159BC">
        <w:t xml:space="preserve"> with families</w:t>
      </w:r>
      <w:r w:rsidR="00900A88" w:rsidRPr="001159BC">
        <w:t xml:space="preserve">. </w:t>
      </w:r>
    </w:p>
    <w:p w14:paraId="02F914B5" w14:textId="697778F9" w:rsidR="003F6708" w:rsidRPr="001159BC" w:rsidRDefault="005E35AC" w:rsidP="00AE4F71">
      <w:pPr>
        <w:pStyle w:val="BodyText"/>
      </w:pPr>
      <w:r w:rsidRPr="001159BC">
        <w:t xml:space="preserve">Middle and high school students agree that they can </w:t>
      </w:r>
      <w:r w:rsidR="00C4211A" w:rsidRPr="001159BC">
        <w:t>check</w:t>
      </w:r>
      <w:r w:rsidRPr="001159BC">
        <w:t xml:space="preserve"> their grades on PowerSchool</w:t>
      </w:r>
      <w:r w:rsidR="00210BBF" w:rsidRPr="001159BC">
        <w:t xml:space="preserve">. </w:t>
      </w:r>
      <w:r w:rsidR="0022261B" w:rsidRPr="001159BC">
        <w:t>These</w:t>
      </w:r>
      <w:r w:rsidR="00210BBF" w:rsidRPr="001159BC">
        <w:t xml:space="preserve"> focus group participants </w:t>
      </w:r>
      <w:r w:rsidR="002D0D1B" w:rsidRPr="001159BC">
        <w:t xml:space="preserve">also </w:t>
      </w:r>
      <w:r w:rsidR="00210BBF" w:rsidRPr="001159BC">
        <w:t xml:space="preserve">noted that </w:t>
      </w:r>
      <w:r w:rsidR="000B1FEE" w:rsidRPr="001159BC">
        <w:t xml:space="preserve">teachers do not frequently communicate with them how they are doing in the class. </w:t>
      </w:r>
      <w:r w:rsidR="00403A8F" w:rsidRPr="001159BC">
        <w:t>A m</w:t>
      </w:r>
      <w:r w:rsidR="000B1FEE" w:rsidRPr="001159BC">
        <w:t>iddle school student reported</w:t>
      </w:r>
      <w:r w:rsidR="00403A8F" w:rsidRPr="001159BC">
        <w:t>,</w:t>
      </w:r>
      <w:r w:rsidR="000B1FEE" w:rsidRPr="001159BC">
        <w:t xml:space="preserve"> </w:t>
      </w:r>
      <w:r w:rsidR="00A01661" w:rsidRPr="001159BC">
        <w:t>“</w:t>
      </w:r>
      <w:r w:rsidR="000B1FEE" w:rsidRPr="001159BC">
        <w:t xml:space="preserve">I think the only way that your teacher would communicate with </w:t>
      </w:r>
      <w:proofErr w:type="gramStart"/>
      <w:r w:rsidR="000B1FEE" w:rsidRPr="001159BC">
        <w:t>you</w:t>
      </w:r>
      <w:proofErr w:type="gramEnd"/>
      <w:r w:rsidR="000B1FEE" w:rsidRPr="001159BC">
        <w:t xml:space="preserve"> or your parent/guardian is if you</w:t>
      </w:r>
      <w:r w:rsidR="00A01661" w:rsidRPr="001159BC">
        <w:t>’</w:t>
      </w:r>
      <w:r w:rsidR="000B1FEE" w:rsidRPr="001159BC">
        <w:t>re not doing well, and that</w:t>
      </w:r>
      <w:r w:rsidR="00A01661" w:rsidRPr="001159BC">
        <w:t>’</w:t>
      </w:r>
      <w:r w:rsidR="000B1FEE" w:rsidRPr="001159BC">
        <w:t>s usually in the form of an email.</w:t>
      </w:r>
      <w:r w:rsidR="00A01661" w:rsidRPr="001159BC">
        <w:t>”</w:t>
      </w:r>
      <w:r w:rsidR="000B1FEE" w:rsidRPr="001159BC">
        <w:t xml:space="preserve"> </w:t>
      </w:r>
      <w:r w:rsidR="003633DF" w:rsidRPr="001159BC">
        <w:t xml:space="preserve">High school students agree </w:t>
      </w:r>
      <w:r w:rsidR="00161ABC" w:rsidRPr="001159BC">
        <w:t>with this sentiment</w:t>
      </w:r>
      <w:r w:rsidR="00403A8F" w:rsidRPr="001159BC">
        <w:t>,</w:t>
      </w:r>
      <w:r w:rsidR="00161ABC" w:rsidRPr="001159BC">
        <w:t xml:space="preserve"> and </w:t>
      </w:r>
      <w:r w:rsidR="00403A8F" w:rsidRPr="001159BC">
        <w:t xml:space="preserve">one student </w:t>
      </w:r>
      <w:r w:rsidR="00161ABC" w:rsidRPr="001159BC">
        <w:t>added</w:t>
      </w:r>
      <w:r w:rsidR="00403A8F" w:rsidRPr="001159BC">
        <w:t>,</w:t>
      </w:r>
      <w:r w:rsidR="00161ABC" w:rsidRPr="001159BC">
        <w:t xml:space="preserve"> </w:t>
      </w:r>
      <w:r w:rsidR="00A01661" w:rsidRPr="001159BC">
        <w:t>“</w:t>
      </w:r>
      <w:r w:rsidR="00161ABC" w:rsidRPr="001159BC">
        <w:t>I wish we were given a bit more feedback. Like if we could add more information on how we</w:t>
      </w:r>
      <w:r w:rsidR="00A01661" w:rsidRPr="001159BC">
        <w:t>’</w:t>
      </w:r>
      <w:r w:rsidR="00161ABC" w:rsidRPr="001159BC">
        <w:t>re doing.</w:t>
      </w:r>
      <w:r w:rsidR="00A01661" w:rsidRPr="001159BC">
        <w:t>”</w:t>
      </w:r>
    </w:p>
    <w:p w14:paraId="769EED47" w14:textId="13405392" w:rsidR="00E94068" w:rsidRPr="001159BC" w:rsidRDefault="00620F91" w:rsidP="00AE4F71">
      <w:pPr>
        <w:pStyle w:val="BodyText"/>
      </w:pPr>
      <w:r w:rsidRPr="00A27B30">
        <w:t>Teachers reported that they share student information with families regularly</w:t>
      </w:r>
      <w:r w:rsidR="00546B23" w:rsidRPr="00A27B30">
        <w:t>.</w:t>
      </w:r>
      <w:r w:rsidR="00546B23" w:rsidRPr="001159BC">
        <w:rPr>
          <w:rFonts w:ascii="Aptos" w:eastAsia="Aptos" w:hAnsi="Aptos" w:cs="Aptos"/>
        </w:rPr>
        <w:t xml:space="preserve"> </w:t>
      </w:r>
      <w:r w:rsidR="00E94068" w:rsidRPr="001159BC">
        <w:t>Parents</w:t>
      </w:r>
      <w:r w:rsidR="005262A2" w:rsidRPr="001159BC">
        <w:t xml:space="preserve"> noted that </w:t>
      </w:r>
      <w:r w:rsidR="0064484C" w:rsidRPr="001159BC">
        <w:t>they receive</w:t>
      </w:r>
      <w:r w:rsidR="005F6710" w:rsidRPr="001159BC">
        <w:t xml:space="preserve"> </w:t>
      </w:r>
      <w:r w:rsidR="0064484C" w:rsidRPr="001159BC">
        <w:t xml:space="preserve">more information from </w:t>
      </w:r>
      <w:r w:rsidR="005F6710" w:rsidRPr="001159BC">
        <w:t xml:space="preserve">elementary teachers than they do from middle and high school teachers. </w:t>
      </w:r>
      <w:r w:rsidR="0063337B" w:rsidRPr="001159BC">
        <w:t xml:space="preserve">At the elementary level, parents did note that there was variation in the amount of communication they receive </w:t>
      </w:r>
      <w:r w:rsidR="00027821">
        <w:t>depending</w:t>
      </w:r>
      <w:r w:rsidR="00027821" w:rsidRPr="001159BC">
        <w:t xml:space="preserve"> </w:t>
      </w:r>
      <w:r w:rsidR="0063337B" w:rsidRPr="001159BC">
        <w:t>on the teacher.</w:t>
      </w:r>
      <w:r w:rsidR="008223CA">
        <w:t xml:space="preserve"> Establishing consistent expectations for sharing information with students and parents on how students </w:t>
      </w:r>
      <w:r w:rsidR="00701CE5">
        <w:t xml:space="preserve">are doing in their classes is an area of growth for </w:t>
      </w:r>
      <w:r w:rsidR="00941083">
        <w:t>FRSU38</w:t>
      </w:r>
      <w:r w:rsidR="00701CE5">
        <w:t xml:space="preserve">. </w:t>
      </w:r>
    </w:p>
    <w:p w14:paraId="1C1B501A" w14:textId="66EA9243" w:rsidR="00A41EC1" w:rsidRPr="00FD54B4" w:rsidRDefault="00C14615" w:rsidP="00AE4F71">
      <w:pPr>
        <w:pStyle w:val="BodyText"/>
        <w:rPr>
          <w:rFonts w:eastAsia="Aptos" w:cs="Aptos"/>
        </w:rPr>
      </w:pPr>
      <w:r w:rsidRPr="00E3539E">
        <w:t xml:space="preserve">The </w:t>
      </w:r>
      <w:r w:rsidR="00031114">
        <w:t>directors of education</w:t>
      </w:r>
      <w:r w:rsidRPr="00E3539E">
        <w:t xml:space="preserve"> noted that grading alignment differed for elementary and secondary</w:t>
      </w:r>
      <w:r w:rsidR="008C7D8F" w:rsidRPr="00E3539E">
        <w:t xml:space="preserve"> schools</w:t>
      </w:r>
      <w:r w:rsidRPr="00E3539E">
        <w:t>. At the elementary level</w:t>
      </w:r>
      <w:r w:rsidR="008C7D8F" w:rsidRPr="00E3539E">
        <w:t>,</w:t>
      </w:r>
      <w:r w:rsidRPr="00E3539E">
        <w:t xml:space="preserve"> there are rubrics for ELA and common </w:t>
      </w:r>
      <w:r w:rsidR="007539B9" w:rsidRPr="00E3539E">
        <w:t>mathematics</w:t>
      </w:r>
      <w:r w:rsidRPr="00E3539E">
        <w:t xml:space="preserve"> assessments</w:t>
      </w:r>
      <w:r w:rsidR="00A07E4F" w:rsidRPr="00E3539E">
        <w:t xml:space="preserve"> across all four elementary schools</w:t>
      </w:r>
      <w:r w:rsidRPr="00E3539E">
        <w:t>. Elementary teachers reported that there are ways to calibrate grading across the schools, including grade</w:t>
      </w:r>
      <w:r w:rsidR="00E22970" w:rsidRPr="00E3539E">
        <w:t>-</w:t>
      </w:r>
      <w:r w:rsidRPr="00E3539E">
        <w:t>level team meetings</w:t>
      </w:r>
      <w:r w:rsidR="00E22970" w:rsidRPr="00E3539E">
        <w:t>, in which</w:t>
      </w:r>
      <w:r w:rsidRPr="00E3539E">
        <w:t xml:space="preserve"> they review student work and </w:t>
      </w:r>
      <w:r w:rsidR="009D62E2">
        <w:t>coalesce around uniform</w:t>
      </w:r>
      <w:r w:rsidRPr="00E3539E">
        <w:t xml:space="preserve"> expectations</w:t>
      </w:r>
      <w:r w:rsidR="009D62E2">
        <w:t>,</w:t>
      </w:r>
      <w:r w:rsidRPr="00E3539E">
        <w:t xml:space="preserve"> along with </w:t>
      </w:r>
      <w:r w:rsidR="009D62E2">
        <w:t>a common</w:t>
      </w:r>
      <w:r w:rsidRPr="00E3539E">
        <w:t xml:space="preserve"> report card that is used across all schools. </w:t>
      </w:r>
      <w:r w:rsidR="003F4E1C" w:rsidRPr="00E3539E">
        <w:t xml:space="preserve">A review of the student handbook confirms that there are </w:t>
      </w:r>
      <w:r w:rsidR="003C778C" w:rsidRPr="00E3539E">
        <w:t xml:space="preserve">grading norms and rubrics for </w:t>
      </w:r>
      <w:r w:rsidR="000707A0" w:rsidRPr="00E3539E">
        <w:t>Grade</w:t>
      </w:r>
      <w:r w:rsidR="003C778C" w:rsidRPr="00E3539E">
        <w:t>s K-6.</w:t>
      </w:r>
      <w:r w:rsidR="00963D8F" w:rsidRPr="00E3539E">
        <w:t xml:space="preserve"> </w:t>
      </w:r>
      <w:r w:rsidR="00A41EC1" w:rsidRPr="00E3539E">
        <w:rPr>
          <w:rFonts w:eastAsia="Aptos" w:cs="Aptos"/>
        </w:rPr>
        <w:t xml:space="preserve">The use of consistent grading practices across </w:t>
      </w:r>
      <w:proofErr w:type="gramStart"/>
      <w:r w:rsidR="00A41EC1" w:rsidRPr="00E3539E">
        <w:rPr>
          <w:rFonts w:eastAsia="Aptos" w:cs="Aptos"/>
        </w:rPr>
        <w:t>the elementary</w:t>
      </w:r>
      <w:proofErr w:type="gramEnd"/>
      <w:r w:rsidR="00A41EC1" w:rsidRPr="00E3539E">
        <w:rPr>
          <w:rFonts w:eastAsia="Aptos" w:cs="Aptos"/>
        </w:rPr>
        <w:t xml:space="preserve"> schools is a strength </w:t>
      </w:r>
      <w:r w:rsidR="00DB698C">
        <w:rPr>
          <w:rFonts w:eastAsia="Aptos" w:cs="Aptos"/>
        </w:rPr>
        <w:t>of the districts</w:t>
      </w:r>
      <w:r w:rsidR="00A41EC1" w:rsidRPr="00E3539E">
        <w:rPr>
          <w:rFonts w:eastAsia="Aptos" w:cs="Aptos"/>
        </w:rPr>
        <w:t>.</w:t>
      </w:r>
    </w:p>
    <w:p w14:paraId="0DE7BBBF" w14:textId="647FE00A" w:rsidR="00C14615" w:rsidRPr="00DB698C" w:rsidRDefault="00F10547" w:rsidP="00AE4F71">
      <w:pPr>
        <w:pStyle w:val="BodyText"/>
        <w:rPr>
          <w:rFonts w:eastAsia="Aptos" w:cs="Aptos"/>
        </w:rPr>
      </w:pPr>
      <w:r w:rsidRPr="00DB698C">
        <w:t xml:space="preserve">At the secondary level, </w:t>
      </w:r>
      <w:r w:rsidR="00844AAD">
        <w:t xml:space="preserve">central office staff reported </w:t>
      </w:r>
      <w:r w:rsidR="00025502">
        <w:t xml:space="preserve">a </w:t>
      </w:r>
      <w:r w:rsidR="0071299A" w:rsidRPr="00DB698C">
        <w:t>plan</w:t>
      </w:r>
      <w:r w:rsidRPr="00DB698C">
        <w:t xml:space="preserve"> to use PLCs to </w:t>
      </w:r>
      <w:r w:rsidR="00B31571" w:rsidRPr="00DB698C">
        <w:t xml:space="preserve">establish rubrics to </w:t>
      </w:r>
      <w:r w:rsidR="00BC0C9D" w:rsidRPr="00DB698C">
        <w:t>make sure that</w:t>
      </w:r>
      <w:r w:rsidRPr="00DB698C">
        <w:t xml:space="preserve"> grading is equitable for middle and high school students</w:t>
      </w:r>
      <w:r w:rsidRPr="00DB698C">
        <w:rPr>
          <w:rFonts w:eastAsia="Aptos" w:cs="Aptos"/>
        </w:rPr>
        <w:t xml:space="preserve">. </w:t>
      </w:r>
      <w:r w:rsidR="00C14615" w:rsidRPr="00DB698C">
        <w:rPr>
          <w:rFonts w:eastAsia="Aptos" w:cs="Aptos"/>
        </w:rPr>
        <w:t xml:space="preserve">Middle and high school teachers noted that </w:t>
      </w:r>
      <w:r w:rsidR="00A41EC1" w:rsidRPr="00DB698C">
        <w:rPr>
          <w:rFonts w:eastAsia="Aptos" w:cs="Aptos"/>
        </w:rPr>
        <w:t xml:space="preserve">grading practices vary by department and subject area. Staff said </w:t>
      </w:r>
      <w:r w:rsidR="00A561C5" w:rsidRPr="00DB698C">
        <w:rPr>
          <w:rFonts w:eastAsia="Aptos" w:cs="Aptos"/>
        </w:rPr>
        <w:t xml:space="preserve">that </w:t>
      </w:r>
      <w:r w:rsidR="00C14615" w:rsidRPr="00DB698C">
        <w:rPr>
          <w:rFonts w:eastAsia="Aptos" w:cs="Aptos"/>
        </w:rPr>
        <w:t xml:space="preserve">common </w:t>
      </w:r>
      <w:proofErr w:type="gramStart"/>
      <w:r w:rsidR="00C14615" w:rsidRPr="00DB698C">
        <w:rPr>
          <w:rFonts w:eastAsia="Aptos" w:cs="Aptos"/>
        </w:rPr>
        <w:t xml:space="preserve">rubrics </w:t>
      </w:r>
      <w:r w:rsidR="00BF617B" w:rsidRPr="00DB698C">
        <w:rPr>
          <w:rFonts w:eastAsia="Aptos" w:cs="Aptos"/>
        </w:rPr>
        <w:t>are</w:t>
      </w:r>
      <w:proofErr w:type="gramEnd"/>
      <w:r w:rsidR="00BF617B" w:rsidRPr="00DB698C">
        <w:rPr>
          <w:rFonts w:eastAsia="Aptos" w:cs="Aptos"/>
        </w:rPr>
        <w:t xml:space="preserve"> used in some </w:t>
      </w:r>
      <w:r w:rsidR="00720CEB" w:rsidRPr="00DB698C">
        <w:rPr>
          <w:rFonts w:eastAsia="Aptos" w:cs="Aptos"/>
        </w:rPr>
        <w:t>departments, but not in others</w:t>
      </w:r>
      <w:r w:rsidR="00C14615" w:rsidRPr="00DB698C">
        <w:rPr>
          <w:rFonts w:eastAsia="Aptos" w:cs="Aptos"/>
        </w:rPr>
        <w:t xml:space="preserve">. </w:t>
      </w:r>
      <w:r w:rsidR="0002636A" w:rsidRPr="00DB698C">
        <w:rPr>
          <w:rFonts w:eastAsia="Aptos" w:cs="Aptos"/>
        </w:rPr>
        <w:t>In addition</w:t>
      </w:r>
      <w:r w:rsidR="002547B0" w:rsidRPr="00DB698C">
        <w:rPr>
          <w:rFonts w:eastAsia="Aptos" w:cs="Aptos"/>
        </w:rPr>
        <w:t xml:space="preserve">, middle and high school students noted variation </w:t>
      </w:r>
      <w:r w:rsidR="00940FA8">
        <w:rPr>
          <w:rFonts w:eastAsia="Aptos" w:cs="Aptos"/>
        </w:rPr>
        <w:t>in</w:t>
      </w:r>
      <w:r w:rsidR="00940FA8" w:rsidRPr="00DB698C">
        <w:rPr>
          <w:rFonts w:eastAsia="Aptos" w:cs="Aptos"/>
        </w:rPr>
        <w:t xml:space="preserve"> </w:t>
      </w:r>
      <w:r w:rsidR="002547B0" w:rsidRPr="00DB698C">
        <w:rPr>
          <w:rFonts w:eastAsia="Aptos" w:cs="Aptos"/>
        </w:rPr>
        <w:t xml:space="preserve">how frequently teachers update their grades on PowerSchool. </w:t>
      </w:r>
      <w:r w:rsidR="00C14615" w:rsidRPr="00DB698C">
        <w:rPr>
          <w:rFonts w:eastAsia="Aptos" w:cs="Aptos"/>
        </w:rPr>
        <w:t>Establishing</w:t>
      </w:r>
      <w:r w:rsidR="0037690A">
        <w:rPr>
          <w:rFonts w:eastAsia="Aptos" w:cs="Aptos"/>
        </w:rPr>
        <w:t xml:space="preserve"> </w:t>
      </w:r>
      <w:r w:rsidR="00C14615" w:rsidRPr="00DB698C">
        <w:rPr>
          <w:rFonts w:eastAsia="Aptos" w:cs="Aptos"/>
        </w:rPr>
        <w:t xml:space="preserve">transparent </w:t>
      </w:r>
      <w:r w:rsidR="00C14615" w:rsidRPr="00DB698C">
        <w:rPr>
          <w:rFonts w:eastAsia="Aptos" w:cs="Aptos"/>
        </w:rPr>
        <w:lastRenderedPageBreak/>
        <w:t>and accessible</w:t>
      </w:r>
      <w:r w:rsidR="0037690A">
        <w:rPr>
          <w:rFonts w:eastAsia="Aptos" w:cs="Aptos"/>
        </w:rPr>
        <w:t xml:space="preserve"> common rubrics</w:t>
      </w:r>
      <w:r w:rsidR="00C14615" w:rsidRPr="00DB698C">
        <w:rPr>
          <w:rFonts w:eastAsia="Aptos" w:cs="Aptos"/>
        </w:rPr>
        <w:t xml:space="preserve"> that</w:t>
      </w:r>
      <w:r w:rsidR="0037690A">
        <w:rPr>
          <w:rFonts w:eastAsia="Aptos" w:cs="Aptos"/>
        </w:rPr>
        <w:t xml:space="preserve"> are</w:t>
      </w:r>
      <w:r w:rsidR="00C14615" w:rsidRPr="00DB698C">
        <w:rPr>
          <w:rFonts w:eastAsia="Aptos" w:cs="Aptos"/>
        </w:rPr>
        <w:t xml:space="preserve"> calibrated </w:t>
      </w:r>
      <w:r w:rsidR="00717638">
        <w:rPr>
          <w:rFonts w:eastAsia="Aptos" w:cs="Aptos"/>
        </w:rPr>
        <w:t xml:space="preserve">horizontally and </w:t>
      </w:r>
      <w:r w:rsidR="0037690A">
        <w:rPr>
          <w:rFonts w:eastAsia="Aptos" w:cs="Aptos"/>
        </w:rPr>
        <w:t xml:space="preserve">vertically </w:t>
      </w:r>
      <w:r w:rsidR="00071218">
        <w:rPr>
          <w:rFonts w:eastAsia="Aptos" w:cs="Aptos"/>
        </w:rPr>
        <w:t xml:space="preserve">for </w:t>
      </w:r>
      <w:r w:rsidR="003C778C" w:rsidRPr="00DB698C">
        <w:rPr>
          <w:rFonts w:eastAsia="Aptos" w:cs="Aptos"/>
        </w:rPr>
        <w:t xml:space="preserve">all </w:t>
      </w:r>
      <w:r w:rsidR="00720CEB" w:rsidRPr="00DB698C">
        <w:rPr>
          <w:rFonts w:eastAsia="Aptos" w:cs="Aptos"/>
        </w:rPr>
        <w:t>secondary departments</w:t>
      </w:r>
      <w:r w:rsidR="00C14615" w:rsidRPr="00DB698C">
        <w:rPr>
          <w:rFonts w:eastAsia="Aptos" w:cs="Aptos"/>
        </w:rPr>
        <w:t xml:space="preserve"> and content areas </w:t>
      </w:r>
      <w:r w:rsidR="00E15C48" w:rsidRPr="00DB698C">
        <w:rPr>
          <w:rFonts w:eastAsia="Aptos" w:cs="Aptos"/>
        </w:rPr>
        <w:t xml:space="preserve">is an area </w:t>
      </w:r>
      <w:r w:rsidR="008A25A2" w:rsidRPr="00DB698C">
        <w:rPr>
          <w:rFonts w:eastAsia="Aptos" w:cs="Aptos"/>
        </w:rPr>
        <w:t>for</w:t>
      </w:r>
      <w:r w:rsidR="00E15C48" w:rsidRPr="00DB698C">
        <w:rPr>
          <w:rFonts w:eastAsia="Aptos" w:cs="Aptos"/>
        </w:rPr>
        <w:t xml:space="preserve"> growth for FRS</w:t>
      </w:r>
      <w:r w:rsidR="000B5164">
        <w:rPr>
          <w:rFonts w:eastAsia="Aptos" w:cs="Aptos"/>
        </w:rPr>
        <w:t>.</w:t>
      </w:r>
      <w:r w:rsidR="00E15C48" w:rsidRPr="00DB698C">
        <w:rPr>
          <w:rFonts w:eastAsia="Aptos" w:cs="Aptos"/>
        </w:rPr>
        <w:t xml:space="preserve"> </w:t>
      </w:r>
    </w:p>
    <w:p w14:paraId="22C76181" w14:textId="2583B777" w:rsidR="006A1A77" w:rsidRPr="001159BC" w:rsidRDefault="006A1A77" w:rsidP="00AE4F71">
      <w:pPr>
        <w:pStyle w:val="BodyText"/>
      </w:pPr>
      <w:r w:rsidRPr="001159BC">
        <w:t xml:space="preserve">According to central office leaders, there are dedicated staff responsible for reviewing and monitoring the digital platforms that collect, store, and share student data to ensure ongoing compliance with student data privacy laws and regulations. In addition, central office staff reported that </w:t>
      </w:r>
      <w:r w:rsidR="00941083">
        <w:t>FRSU38</w:t>
      </w:r>
      <w:r w:rsidRPr="001159BC">
        <w:t xml:space="preserve"> </w:t>
      </w:r>
      <w:r w:rsidR="00F95C60" w:rsidRPr="001159BC">
        <w:t>do</w:t>
      </w:r>
      <w:r w:rsidRPr="001159BC">
        <w:t xml:space="preserve"> offer professional learning for staff </w:t>
      </w:r>
      <w:r w:rsidR="005D27D2" w:rsidRPr="001159BC">
        <w:t>concerning</w:t>
      </w:r>
      <w:r w:rsidRPr="001159BC">
        <w:t xml:space="preserve"> student data privacy law</w:t>
      </w:r>
      <w:r w:rsidR="005D27D2" w:rsidRPr="001159BC">
        <w:t>s</w:t>
      </w:r>
      <w:r w:rsidRPr="001159BC">
        <w:t>, policies, and best practices for safeguarding student information.</w:t>
      </w:r>
      <w:r w:rsidR="00720858" w:rsidRPr="001159BC">
        <w:t xml:space="preserve"> </w:t>
      </w:r>
      <w:r w:rsidR="00941083">
        <w:t>FRSU38</w:t>
      </w:r>
      <w:r w:rsidR="00720858" w:rsidRPr="001159BC">
        <w:t xml:space="preserve"> </w:t>
      </w:r>
      <w:proofErr w:type="gramStart"/>
      <w:r w:rsidR="00F95C60" w:rsidRPr="001159BC">
        <w:t>maintain</w:t>
      </w:r>
      <w:proofErr w:type="gramEnd"/>
      <w:r w:rsidR="00720858" w:rsidRPr="001159BC">
        <w:t xml:space="preserve"> a detailed technology policy.</w:t>
      </w:r>
    </w:p>
    <w:p w14:paraId="18115117" w14:textId="77777777" w:rsidR="002B4CEF" w:rsidRPr="001159BC" w:rsidRDefault="002B4CEF" w:rsidP="002B4CEF">
      <w:pPr>
        <w:pStyle w:val="Heading3"/>
      </w:pPr>
      <w:r w:rsidRPr="001159BC">
        <w:t>DESE Recommendations</w:t>
      </w:r>
    </w:p>
    <w:p w14:paraId="6B609048" w14:textId="18C2BDD2" w:rsidR="002B4CEF" w:rsidRPr="00355646" w:rsidRDefault="00FE522C" w:rsidP="002B4CEF">
      <w:pPr>
        <w:pStyle w:val="Bullet1"/>
        <w:rPr>
          <w:bCs/>
        </w:rPr>
      </w:pPr>
      <w:r>
        <w:rPr>
          <w:i/>
          <w:iCs/>
        </w:rPr>
        <w:t>F</w:t>
      </w:r>
      <w:r w:rsidR="00A0139B">
        <w:rPr>
          <w:i/>
          <w:iCs/>
        </w:rPr>
        <w:t xml:space="preserve">RS </w:t>
      </w:r>
      <w:r>
        <w:rPr>
          <w:i/>
          <w:iCs/>
        </w:rPr>
        <w:t xml:space="preserve">should </w:t>
      </w:r>
      <w:r w:rsidR="00F32F11">
        <w:rPr>
          <w:i/>
          <w:iCs/>
        </w:rPr>
        <w:t xml:space="preserve">work with its teachers to develop common assessments </w:t>
      </w:r>
      <w:r w:rsidR="00A84D7D">
        <w:rPr>
          <w:i/>
          <w:iCs/>
        </w:rPr>
        <w:t xml:space="preserve">to support consistency and alignment </w:t>
      </w:r>
      <w:r w:rsidR="00E147D0">
        <w:rPr>
          <w:i/>
          <w:iCs/>
        </w:rPr>
        <w:t xml:space="preserve">across courses. </w:t>
      </w:r>
    </w:p>
    <w:p w14:paraId="53FF3DD5" w14:textId="7DB226E4" w:rsidR="00355646" w:rsidRPr="00713A41" w:rsidRDefault="000A5EA4" w:rsidP="002B4CEF">
      <w:pPr>
        <w:pStyle w:val="Bullet1"/>
        <w:rPr>
          <w:bCs/>
        </w:rPr>
      </w:pPr>
      <w:r>
        <w:rPr>
          <w:i/>
          <w:iCs/>
        </w:rPr>
        <w:t xml:space="preserve">The districts should establish </w:t>
      </w:r>
      <w:r w:rsidR="00940FA8">
        <w:rPr>
          <w:i/>
          <w:iCs/>
        </w:rPr>
        <w:t xml:space="preserve">clear </w:t>
      </w:r>
      <w:r>
        <w:rPr>
          <w:i/>
          <w:iCs/>
        </w:rPr>
        <w:t>expectation</w:t>
      </w:r>
      <w:r w:rsidR="00901FEA">
        <w:rPr>
          <w:i/>
          <w:iCs/>
        </w:rPr>
        <w:t>s</w:t>
      </w:r>
      <w:r>
        <w:rPr>
          <w:i/>
          <w:iCs/>
        </w:rPr>
        <w:t xml:space="preserve"> </w:t>
      </w:r>
      <w:r w:rsidR="00901FEA">
        <w:rPr>
          <w:i/>
          <w:iCs/>
        </w:rPr>
        <w:t xml:space="preserve">for </w:t>
      </w:r>
      <w:r>
        <w:rPr>
          <w:i/>
          <w:iCs/>
        </w:rPr>
        <w:t xml:space="preserve">teachers </w:t>
      </w:r>
      <w:r w:rsidR="004B6506">
        <w:rPr>
          <w:i/>
          <w:iCs/>
        </w:rPr>
        <w:t>to update students and their families on academic progress regularly</w:t>
      </w:r>
      <w:r w:rsidR="00713A41">
        <w:rPr>
          <w:i/>
          <w:iCs/>
        </w:rPr>
        <w:t xml:space="preserve">. </w:t>
      </w:r>
    </w:p>
    <w:p w14:paraId="4FE259B5" w14:textId="66407FF1" w:rsidR="00713A41" w:rsidRPr="00896869" w:rsidRDefault="00713A41" w:rsidP="002B4CEF">
      <w:pPr>
        <w:pStyle w:val="Bullet1"/>
        <w:rPr>
          <w:bCs/>
        </w:rPr>
      </w:pPr>
      <w:r>
        <w:rPr>
          <w:i/>
          <w:iCs/>
        </w:rPr>
        <w:t>FRS should work within and across its academic department</w:t>
      </w:r>
      <w:r w:rsidR="00E02A7B">
        <w:rPr>
          <w:i/>
          <w:iCs/>
        </w:rPr>
        <w:t>s</w:t>
      </w:r>
      <w:r>
        <w:rPr>
          <w:i/>
          <w:iCs/>
        </w:rPr>
        <w:t xml:space="preserve"> to develop common rubrics and expectations around grading assignments within each content area. </w:t>
      </w:r>
    </w:p>
    <w:p w14:paraId="2D2FE048" w14:textId="77777777" w:rsidR="00896869" w:rsidRPr="001159BC" w:rsidRDefault="00896869" w:rsidP="004B6506">
      <w:pPr>
        <w:pStyle w:val="Bullet1"/>
        <w:numPr>
          <w:ilvl w:val="0"/>
          <w:numId w:val="0"/>
        </w:numPr>
        <w:ind w:left="720"/>
        <w:rPr>
          <w:bCs/>
        </w:rPr>
      </w:pPr>
    </w:p>
    <w:p w14:paraId="0B4FDEA8" w14:textId="77777777" w:rsidR="008D6102" w:rsidRPr="001159BC" w:rsidRDefault="008D6102" w:rsidP="008D6102">
      <w:pPr>
        <w:pStyle w:val="Heading2"/>
      </w:pPr>
      <w:bookmarkStart w:id="63" w:name="_Human_Resources_and"/>
      <w:bookmarkStart w:id="64" w:name="_Toc101446230"/>
      <w:bookmarkStart w:id="65" w:name="_Toc202861122"/>
      <w:bookmarkEnd w:id="63"/>
      <w:r w:rsidRPr="001159BC">
        <w:lastRenderedPageBreak/>
        <w:t>Human Resources and Professional Development</w:t>
      </w:r>
      <w:bookmarkEnd w:id="64"/>
      <w:bookmarkEnd w:id="65"/>
    </w:p>
    <w:p w14:paraId="4B6AABB6" w14:textId="4F28D1A8" w:rsidR="00F751ED" w:rsidRPr="001159BC" w:rsidRDefault="00F751ED" w:rsidP="00AE4F71">
      <w:pPr>
        <w:pStyle w:val="BodyTextposthead"/>
      </w:pPr>
      <w:r w:rsidRPr="001159BC">
        <w:t>This section examines the extent to which the district</w:t>
      </w:r>
      <w:r w:rsidR="001254F6" w:rsidRPr="001159BC">
        <w:t>s</w:t>
      </w:r>
      <w:r w:rsidRPr="001159BC">
        <w:t xml:space="preserve"> </w:t>
      </w:r>
      <w:r w:rsidR="001254F6" w:rsidRPr="001159BC">
        <w:t>have</w:t>
      </w:r>
      <w:r w:rsidRPr="001159BC">
        <w:t xml:space="preserve"> established systems, policies, and practices that allow administrators to effectively recruit, hire, onboard, and support a highly effective, diverse, and culturally responsive workforce. It also focuses on the systems and structures that </w:t>
      </w:r>
      <w:r w:rsidR="00697125" w:rsidRPr="001159BC">
        <w:t>the district</w:t>
      </w:r>
      <w:r w:rsidR="00D71A42" w:rsidRPr="001159BC">
        <w:t>s</w:t>
      </w:r>
      <w:r w:rsidR="00697125" w:rsidRPr="001159BC">
        <w:t xml:space="preserve"> </w:t>
      </w:r>
      <w:r w:rsidR="002A2B60" w:rsidRPr="001159BC">
        <w:t xml:space="preserve">use to </w:t>
      </w:r>
      <w:r w:rsidRPr="001159BC">
        <w:t xml:space="preserve">provide all educators with ongoing access to high-quality professional learning and actionable feedback </w:t>
      </w:r>
      <w:r w:rsidR="00BF22D6" w:rsidRPr="001159BC">
        <w:t>as well as</w:t>
      </w:r>
      <w:r w:rsidRPr="001159BC">
        <w:t xml:space="preserve"> </w:t>
      </w:r>
      <w:proofErr w:type="gramStart"/>
      <w:r w:rsidRPr="001159BC">
        <w:t>establishes</w:t>
      </w:r>
      <w:proofErr w:type="gramEnd"/>
      <w:r w:rsidRPr="001159BC">
        <w:t xml:space="preserve"> a culture that fosters collaboration, retention, recognition, and advancement.</w:t>
      </w:r>
    </w:p>
    <w:p w14:paraId="7136409B" w14:textId="3DF14F01" w:rsidR="002C6E1C" w:rsidRPr="001159BC" w:rsidRDefault="002C6E1C" w:rsidP="00B827DE">
      <w:pPr>
        <w:pStyle w:val="BodyText"/>
      </w:pPr>
      <w:r w:rsidRPr="001159BC">
        <w:t xml:space="preserve">Table </w:t>
      </w:r>
      <w:r w:rsidR="009C0485" w:rsidRPr="001159BC">
        <w:t>7</w:t>
      </w:r>
      <w:r w:rsidR="00163C7A" w:rsidRPr="001159BC">
        <w:t xml:space="preserve"> </w:t>
      </w:r>
      <w:r w:rsidRPr="001159BC">
        <w:t>summarizes key strengths and areas for growth in human resources and professional development</w:t>
      </w:r>
      <w:r w:rsidR="00250663" w:rsidRPr="001159BC">
        <w:t xml:space="preserve"> in </w:t>
      </w:r>
      <w:r w:rsidR="00941083">
        <w:t>FRSU38</w:t>
      </w:r>
      <w:r w:rsidR="687BC3B0" w:rsidRPr="001159BC">
        <w:t>.</w:t>
      </w:r>
    </w:p>
    <w:p w14:paraId="66CEE916" w14:textId="53D9F397" w:rsidR="00B827DE" w:rsidRPr="001159BC" w:rsidRDefault="00B827DE" w:rsidP="00B827DE">
      <w:pPr>
        <w:pStyle w:val="TableTitle"/>
      </w:pPr>
      <w:bookmarkStart w:id="66" w:name="_Toc202360002"/>
      <w:r w:rsidRPr="001159BC">
        <w:t xml:space="preserve">Table </w:t>
      </w:r>
      <w:r w:rsidR="009C0485" w:rsidRPr="001159BC">
        <w:t>7</w:t>
      </w:r>
      <w:r w:rsidRPr="001159BC">
        <w:t xml:space="preserve">. Summary of </w:t>
      </w:r>
      <w:r w:rsidR="002C6E1C" w:rsidRPr="001159BC">
        <w:t xml:space="preserve">Key Strengths </w:t>
      </w:r>
      <w:r w:rsidRPr="001159BC">
        <w:t xml:space="preserve">and </w:t>
      </w:r>
      <w:r w:rsidR="002C6E1C" w:rsidRPr="001159BC">
        <w:t xml:space="preserve">Areas </w:t>
      </w:r>
      <w:r w:rsidRPr="001159BC">
        <w:t xml:space="preserve">for </w:t>
      </w:r>
      <w:r w:rsidR="002C6E1C" w:rsidRPr="001159BC">
        <w:t>Growth:</w:t>
      </w:r>
      <w:r w:rsidRPr="001159BC">
        <w:t xml:space="preserve"> Human Resources and Professional Development</w:t>
      </w:r>
      <w:r w:rsidR="002C6E1C" w:rsidRPr="001159BC">
        <w:t xml:space="preserve"> Standard</w:t>
      </w:r>
      <w:bookmarkEnd w:id="66"/>
    </w:p>
    <w:tbl>
      <w:tblPr>
        <w:tblStyle w:val="MSVTable1"/>
        <w:tblW w:w="5000" w:type="pct"/>
        <w:tblLook w:val="04A0" w:firstRow="1" w:lastRow="0" w:firstColumn="1" w:lastColumn="0" w:noHBand="0" w:noVBand="1"/>
      </w:tblPr>
      <w:tblGrid>
        <w:gridCol w:w="3157"/>
        <w:gridCol w:w="2775"/>
        <w:gridCol w:w="3412"/>
      </w:tblGrid>
      <w:tr w:rsidR="006B0246" w:rsidRPr="001159BC" w14:paraId="5AF94F4A" w14:textId="77777777" w:rsidTr="001A02D6">
        <w:trPr>
          <w:cnfStyle w:val="100000000000" w:firstRow="1" w:lastRow="0" w:firstColumn="0" w:lastColumn="0" w:oddVBand="0" w:evenVBand="0" w:oddHBand="0" w:evenHBand="0" w:firstRowFirstColumn="0" w:firstRowLastColumn="0" w:lastRowFirstColumn="0" w:lastRowLastColumn="0"/>
        </w:trPr>
        <w:tc>
          <w:tcPr>
            <w:tcW w:w="1689" w:type="pct"/>
          </w:tcPr>
          <w:p w14:paraId="2AD0DE9D" w14:textId="77777777" w:rsidR="00B827DE" w:rsidRPr="001159BC" w:rsidRDefault="00B827DE" w:rsidP="00B827DE">
            <w:pPr>
              <w:pStyle w:val="TableColHeadingCenter"/>
            </w:pPr>
            <w:r w:rsidRPr="001159BC">
              <w:t>Indicator</w:t>
            </w:r>
          </w:p>
        </w:tc>
        <w:tc>
          <w:tcPr>
            <w:tcW w:w="1485" w:type="pct"/>
          </w:tcPr>
          <w:p w14:paraId="29F8FCE9" w14:textId="77777777" w:rsidR="00B827DE" w:rsidRPr="001159BC" w:rsidRDefault="00B827DE" w:rsidP="00B827DE">
            <w:pPr>
              <w:pStyle w:val="TableColHeadingCenter"/>
            </w:pPr>
            <w:r w:rsidRPr="001159BC">
              <w:t>Strengths</w:t>
            </w:r>
          </w:p>
        </w:tc>
        <w:tc>
          <w:tcPr>
            <w:tcW w:w="1826" w:type="pct"/>
          </w:tcPr>
          <w:p w14:paraId="500B423F" w14:textId="6D40DEB3" w:rsidR="00B827DE" w:rsidRPr="001159BC" w:rsidRDefault="00B827DE" w:rsidP="00B827DE">
            <w:pPr>
              <w:pStyle w:val="TableColHeadingCenter"/>
            </w:pPr>
            <w:r w:rsidRPr="001159BC">
              <w:t xml:space="preserve">Areas for </w:t>
            </w:r>
            <w:r w:rsidR="002C6E1C" w:rsidRPr="001159BC">
              <w:t>growth</w:t>
            </w:r>
          </w:p>
        </w:tc>
      </w:tr>
      <w:tr w:rsidR="006B0246" w:rsidRPr="001159BC" w14:paraId="3B52DFA7" w14:textId="77777777" w:rsidTr="001A02D6">
        <w:trPr>
          <w:cnfStyle w:val="000000100000" w:firstRow="0" w:lastRow="0" w:firstColumn="0" w:lastColumn="0" w:oddVBand="0" w:evenVBand="0" w:oddHBand="1" w:evenHBand="0" w:firstRowFirstColumn="0" w:firstRowLastColumn="0" w:lastRowFirstColumn="0" w:lastRowLastColumn="0"/>
        </w:trPr>
        <w:tc>
          <w:tcPr>
            <w:tcW w:w="1689" w:type="pct"/>
          </w:tcPr>
          <w:p w14:paraId="2963B302" w14:textId="670DBA10" w:rsidR="00B827DE" w:rsidRPr="001159BC" w:rsidRDefault="00444346" w:rsidP="005D13E7">
            <w:pPr>
              <w:pStyle w:val="TableSubheading"/>
              <w:rPr>
                <w:bdr w:val="none" w:sz="0" w:space="0" w:color="auto" w:frame="1"/>
              </w:rPr>
            </w:pPr>
            <w:hyperlink w:anchor="_Human_Resources_Infrastructure," w:history="1">
              <w:r w:rsidRPr="001159BC">
                <w:rPr>
                  <w:rStyle w:val="Hyperlink"/>
                  <w:bdr w:val="none" w:sz="0" w:space="0" w:color="auto" w:frame="1"/>
                </w:rPr>
                <w:t>Human Resources I</w:t>
              </w:r>
              <w:r w:rsidR="00B827DE" w:rsidRPr="001159BC">
                <w:rPr>
                  <w:rStyle w:val="Hyperlink"/>
                  <w:bdr w:val="none" w:sz="0" w:space="0" w:color="auto" w:frame="1"/>
                </w:rPr>
                <w:t>nfrastructur</w:t>
              </w:r>
              <w:bookmarkStart w:id="67" w:name="_Hlt200707400"/>
              <w:r w:rsidR="00B827DE" w:rsidRPr="001159BC">
                <w:rPr>
                  <w:rStyle w:val="Hyperlink"/>
                  <w:bdr w:val="none" w:sz="0" w:space="0" w:color="auto" w:frame="1"/>
                </w:rPr>
                <w:t>e</w:t>
              </w:r>
              <w:bookmarkEnd w:id="67"/>
              <w:r w:rsidRPr="001159BC">
                <w:rPr>
                  <w:rStyle w:val="Hyperlink"/>
                  <w:bdr w:val="none" w:sz="0" w:space="0" w:color="auto" w:frame="1"/>
                </w:rPr>
                <w:t>, Policies, and Practices</w:t>
              </w:r>
            </w:hyperlink>
          </w:p>
        </w:tc>
        <w:tc>
          <w:tcPr>
            <w:tcW w:w="1485" w:type="pct"/>
          </w:tcPr>
          <w:p w14:paraId="70D7277E" w14:textId="1F85E082" w:rsidR="00B827DE" w:rsidRPr="009A2522" w:rsidRDefault="00B827DE" w:rsidP="00AE4F71">
            <w:pPr>
              <w:pStyle w:val="TableBullet1"/>
              <w:numPr>
                <w:ilvl w:val="0"/>
                <w:numId w:val="0"/>
              </w:numPr>
              <w:ind w:left="360"/>
              <w:rPr>
                <w:bdr w:val="none" w:sz="0" w:space="0" w:color="auto" w:frame="1"/>
              </w:rPr>
            </w:pPr>
          </w:p>
        </w:tc>
        <w:tc>
          <w:tcPr>
            <w:tcW w:w="1826" w:type="pct"/>
          </w:tcPr>
          <w:p w14:paraId="09130FD4" w14:textId="06B51AF4" w:rsidR="00B827DE" w:rsidRPr="009A2522" w:rsidRDefault="00631DAA" w:rsidP="007D69BA">
            <w:pPr>
              <w:pStyle w:val="TableBullet1"/>
              <w:rPr>
                <w:rFonts w:eastAsiaTheme="minorEastAsia"/>
                <w:bdr w:val="none" w:sz="0" w:space="0" w:color="auto" w:frame="1"/>
              </w:rPr>
            </w:pPr>
            <w:r w:rsidRPr="009A2522">
              <w:rPr>
                <w:rFonts w:eastAsia="Aptos" w:cs="Aptos"/>
              </w:rPr>
              <w:t xml:space="preserve">Developing simplified human resources </w:t>
            </w:r>
            <w:r w:rsidR="00603657">
              <w:rPr>
                <w:rFonts w:eastAsia="Aptos" w:cs="Aptos"/>
              </w:rPr>
              <w:t>processes</w:t>
            </w:r>
            <w:r w:rsidR="003631D8" w:rsidRPr="009A2522">
              <w:rPr>
                <w:rFonts w:eastAsia="Aptos" w:cs="Aptos"/>
              </w:rPr>
              <w:t xml:space="preserve"> </w:t>
            </w:r>
            <w:r w:rsidRPr="009A2522">
              <w:rPr>
                <w:rFonts w:eastAsia="Aptos" w:cs="Aptos"/>
              </w:rPr>
              <w:t>and communicating these procedures to staff</w:t>
            </w:r>
          </w:p>
        </w:tc>
      </w:tr>
      <w:tr w:rsidR="00DD5C01" w:rsidRPr="001159BC" w14:paraId="53443622" w14:textId="77777777" w:rsidTr="001A02D6">
        <w:tc>
          <w:tcPr>
            <w:tcW w:w="1689" w:type="pct"/>
          </w:tcPr>
          <w:p w14:paraId="755AE6E0" w14:textId="094B8324" w:rsidR="00B827DE" w:rsidRPr="001159BC" w:rsidRDefault="00444346" w:rsidP="005D13E7">
            <w:pPr>
              <w:pStyle w:val="TableSubheading"/>
              <w:rPr>
                <w:bdr w:val="none" w:sz="0" w:space="0" w:color="auto" w:frame="1"/>
              </w:rPr>
            </w:pPr>
            <w:hyperlink w:anchor="_Staffing" w:history="1">
              <w:r w:rsidRPr="001159BC">
                <w:rPr>
                  <w:rStyle w:val="Hyperlink"/>
                  <w:bdr w:val="none" w:sz="0" w:space="0" w:color="auto" w:frame="1"/>
                </w:rPr>
                <w:t>Staf</w:t>
              </w:r>
              <w:bookmarkStart w:id="68" w:name="_Hlt200707404"/>
              <w:r w:rsidRPr="001159BC">
                <w:rPr>
                  <w:rStyle w:val="Hyperlink"/>
                  <w:bdr w:val="none" w:sz="0" w:space="0" w:color="auto" w:frame="1"/>
                </w:rPr>
                <w:t>f</w:t>
              </w:r>
              <w:bookmarkEnd w:id="68"/>
              <w:r w:rsidRPr="001159BC">
                <w:rPr>
                  <w:rStyle w:val="Hyperlink"/>
                  <w:bdr w:val="none" w:sz="0" w:space="0" w:color="auto" w:frame="1"/>
                </w:rPr>
                <w:t>ing</w:t>
              </w:r>
            </w:hyperlink>
          </w:p>
        </w:tc>
        <w:tc>
          <w:tcPr>
            <w:tcW w:w="1485" w:type="pct"/>
          </w:tcPr>
          <w:p w14:paraId="3B581E14" w14:textId="6D55ACC3" w:rsidR="00B827DE" w:rsidRPr="009A2522" w:rsidRDefault="47862F7C" w:rsidP="006C48E6">
            <w:pPr>
              <w:pStyle w:val="TableBullet1"/>
            </w:pPr>
            <w:r w:rsidRPr="009A2522">
              <w:rPr>
                <w:rFonts w:ascii="Franklin Gothic Book" w:eastAsia="Franklin Gothic Book" w:hAnsi="Franklin Gothic Book" w:cs="Franklin Gothic Book"/>
              </w:rPr>
              <w:t>The</w:t>
            </w:r>
            <w:r w:rsidR="008F0172" w:rsidRPr="009A2522">
              <w:rPr>
                <w:rFonts w:ascii="Franklin Gothic Book" w:eastAsia="Franklin Gothic Book" w:hAnsi="Franklin Gothic Book" w:cs="Franklin Gothic Book"/>
              </w:rPr>
              <w:t xml:space="preserve"> </w:t>
            </w:r>
            <w:r w:rsidR="003460C7" w:rsidRPr="009A2522">
              <w:rPr>
                <w:rFonts w:ascii="Franklin Gothic Book" w:eastAsia="Franklin Gothic Book" w:hAnsi="Franklin Gothic Book" w:cs="Franklin Gothic Book"/>
              </w:rPr>
              <w:t>districts</w:t>
            </w:r>
            <w:r w:rsidR="562EFFB0" w:rsidRPr="009A2522">
              <w:rPr>
                <w:rFonts w:ascii="Franklin Gothic Book" w:eastAsia="Franklin Gothic Book" w:hAnsi="Franklin Gothic Book" w:cs="Franklin Gothic Book"/>
              </w:rPr>
              <w:t xml:space="preserve"> </w:t>
            </w:r>
            <w:r w:rsidR="7A203DEF" w:rsidRPr="009A2522">
              <w:rPr>
                <w:rFonts w:ascii="Franklin Gothic Book" w:eastAsia="Franklin Gothic Book" w:hAnsi="Franklin Gothic Book" w:cs="Franklin Gothic Book"/>
              </w:rPr>
              <w:t>highlight areas of strength of teachers through the evaluation process.</w:t>
            </w:r>
          </w:p>
        </w:tc>
        <w:tc>
          <w:tcPr>
            <w:tcW w:w="1826" w:type="pct"/>
          </w:tcPr>
          <w:p w14:paraId="6BA46110" w14:textId="76B8F645" w:rsidR="00923524" w:rsidRPr="009A2522" w:rsidRDefault="00923524" w:rsidP="011A0053">
            <w:pPr>
              <w:pStyle w:val="TableBullet1"/>
              <w:rPr>
                <w:rFonts w:eastAsiaTheme="minorEastAsia"/>
                <w:bdr w:val="none" w:sz="0" w:space="0" w:color="auto" w:frame="1"/>
              </w:rPr>
            </w:pPr>
            <w:r w:rsidRPr="009A2522">
              <w:rPr>
                <w:rFonts w:eastAsiaTheme="minorEastAsia"/>
              </w:rPr>
              <w:t>Implementing strategies to recruit a more diverse workforce that is representative of the student body</w:t>
            </w:r>
          </w:p>
          <w:p w14:paraId="7E2CAEE6" w14:textId="6683AD40" w:rsidR="00744113" w:rsidRPr="009A2522" w:rsidRDefault="00744113" w:rsidP="011A0053">
            <w:pPr>
              <w:pStyle w:val="TableBullet1"/>
              <w:rPr>
                <w:rFonts w:eastAsiaTheme="minorEastAsia"/>
                <w:bdr w:val="none" w:sz="0" w:space="0" w:color="auto" w:frame="1"/>
              </w:rPr>
            </w:pPr>
            <w:r w:rsidRPr="00744113">
              <w:rPr>
                <w:rFonts w:eastAsiaTheme="minorEastAsia"/>
                <w:bdr w:val="none" w:sz="0" w:space="0" w:color="auto" w:frame="1"/>
              </w:rPr>
              <w:t xml:space="preserve">Addressing the professional needs of </w:t>
            </w:r>
            <w:r w:rsidR="001A02D6">
              <w:rPr>
                <w:rFonts w:eastAsia="Aptos" w:cs="Aptos"/>
              </w:rPr>
              <w:t>instructional assistants</w:t>
            </w:r>
            <w:r w:rsidRPr="00744113">
              <w:rPr>
                <w:rFonts w:eastAsiaTheme="minorEastAsia"/>
                <w:bdr w:val="none" w:sz="0" w:space="0" w:color="auto" w:frame="1"/>
              </w:rPr>
              <w:t>, including turnover and more consistent onboarding</w:t>
            </w:r>
          </w:p>
          <w:p w14:paraId="268597B8" w14:textId="5610B13D" w:rsidR="00BA0915" w:rsidRPr="0068174D" w:rsidRDefault="00BA0915" w:rsidP="007D69BA">
            <w:pPr>
              <w:pStyle w:val="TableBullet1"/>
              <w:rPr>
                <w:rFonts w:ascii="Franklin Gothic Book" w:eastAsia="Franklin Gothic Book" w:hAnsi="Franklin Gothic Book" w:cs="Franklin Gothic Book"/>
                <w:szCs w:val="20"/>
                <w:bdr w:val="none" w:sz="0" w:space="0" w:color="auto" w:frame="1"/>
              </w:rPr>
            </w:pPr>
            <w:r>
              <w:t>Providing consistent</w:t>
            </w:r>
            <w:r w:rsidR="006960EB">
              <w:t xml:space="preserve"> feedback f</w:t>
            </w:r>
            <w:r w:rsidRPr="0079197F">
              <w:t>or administrators</w:t>
            </w:r>
          </w:p>
          <w:p w14:paraId="3E86C519" w14:textId="3D98C2A3" w:rsidR="0068174D" w:rsidRPr="009A2522" w:rsidRDefault="0068174D" w:rsidP="007D69BA">
            <w:pPr>
              <w:pStyle w:val="TableBullet1"/>
              <w:rPr>
                <w:rFonts w:ascii="Franklin Gothic Book" w:eastAsia="Franklin Gothic Book" w:hAnsi="Franklin Gothic Book" w:cs="Franklin Gothic Book"/>
                <w:szCs w:val="20"/>
                <w:bdr w:val="none" w:sz="0" w:space="0" w:color="auto" w:frame="1"/>
              </w:rPr>
            </w:pPr>
            <w:r>
              <w:t>Consistently completing all components of the evaluation process for staff, including areas of improvement and measurable goals</w:t>
            </w:r>
          </w:p>
        </w:tc>
      </w:tr>
      <w:tr w:rsidR="006B0246" w:rsidRPr="001159BC" w14:paraId="05C4AE65" w14:textId="77777777" w:rsidTr="001A02D6">
        <w:trPr>
          <w:cnfStyle w:val="000000100000" w:firstRow="0" w:lastRow="0" w:firstColumn="0" w:lastColumn="0" w:oddVBand="0" w:evenVBand="0" w:oddHBand="1" w:evenHBand="0" w:firstRowFirstColumn="0" w:firstRowLastColumn="0" w:lastRowFirstColumn="0" w:lastRowLastColumn="0"/>
        </w:trPr>
        <w:tc>
          <w:tcPr>
            <w:tcW w:w="1689" w:type="pct"/>
          </w:tcPr>
          <w:p w14:paraId="7ADD9F53" w14:textId="342CF7E2" w:rsidR="00B827DE" w:rsidRPr="001159BC" w:rsidRDefault="00444346" w:rsidP="005D13E7">
            <w:pPr>
              <w:pStyle w:val="TableSubheading"/>
              <w:rPr>
                <w:bdr w:val="none" w:sz="0" w:space="0" w:color="auto" w:frame="1"/>
              </w:rPr>
            </w:pPr>
            <w:hyperlink w:anchor="_Professional_Learning" w:history="1">
              <w:r w:rsidRPr="001159BC">
                <w:rPr>
                  <w:rStyle w:val="Hyperlink"/>
                  <w:bdr w:val="none" w:sz="0" w:space="0" w:color="auto" w:frame="1"/>
                </w:rPr>
                <w:t>Professio</w:t>
              </w:r>
              <w:bookmarkStart w:id="69" w:name="_Hlt200707408"/>
              <w:r w:rsidRPr="001159BC">
                <w:rPr>
                  <w:rStyle w:val="Hyperlink"/>
                  <w:bdr w:val="none" w:sz="0" w:space="0" w:color="auto" w:frame="1"/>
                </w:rPr>
                <w:t>n</w:t>
              </w:r>
              <w:bookmarkEnd w:id="69"/>
              <w:r w:rsidRPr="001159BC">
                <w:rPr>
                  <w:rStyle w:val="Hyperlink"/>
                  <w:bdr w:val="none" w:sz="0" w:space="0" w:color="auto" w:frame="1"/>
                </w:rPr>
                <w:t>al Learning</w:t>
              </w:r>
            </w:hyperlink>
          </w:p>
        </w:tc>
        <w:tc>
          <w:tcPr>
            <w:tcW w:w="1485" w:type="pct"/>
          </w:tcPr>
          <w:p w14:paraId="082D7BE1" w14:textId="1946D02B" w:rsidR="000C66F7" w:rsidRPr="009A2522" w:rsidRDefault="00941083" w:rsidP="66958E72">
            <w:pPr>
              <w:pStyle w:val="TableBullet1"/>
              <w:rPr>
                <w:rFonts w:eastAsia="Franklin Gothic Book" w:cs="Franklin Gothic Book"/>
              </w:rPr>
            </w:pPr>
            <w:r>
              <w:rPr>
                <w:rFonts w:eastAsia="Franklin Gothic Book" w:cs="Franklin Gothic Book"/>
              </w:rPr>
              <w:t>FRSU38</w:t>
            </w:r>
            <w:r w:rsidR="00076B44" w:rsidRPr="009A2522">
              <w:rPr>
                <w:rFonts w:eastAsia="Franklin Gothic Book" w:cs="Franklin Gothic Book"/>
              </w:rPr>
              <w:t xml:space="preserve"> </w:t>
            </w:r>
            <w:r w:rsidR="00D45D97" w:rsidRPr="009A2522">
              <w:rPr>
                <w:rFonts w:eastAsia="Franklin Gothic Book" w:cs="Franklin Gothic Book"/>
              </w:rPr>
              <w:t>have</w:t>
            </w:r>
            <w:r w:rsidR="00076B44" w:rsidRPr="009A2522">
              <w:rPr>
                <w:rFonts w:eastAsia="Franklin Gothic Book" w:cs="Franklin Gothic Book"/>
              </w:rPr>
              <w:t xml:space="preserve"> a commitment to develop schedules for all teachers to collaborate with peers</w:t>
            </w:r>
            <w:r w:rsidR="00097B84" w:rsidRPr="009A2522">
              <w:rPr>
                <w:rFonts w:eastAsia="Franklin Gothic Book" w:cs="Franklin Gothic Book"/>
              </w:rPr>
              <w:t>.</w:t>
            </w:r>
          </w:p>
          <w:p w14:paraId="6E5D7E42" w14:textId="7E4CB20F" w:rsidR="00283236" w:rsidRPr="009A2522" w:rsidRDefault="0646EEBB" w:rsidP="00283236">
            <w:pPr>
              <w:pStyle w:val="TableBullet1"/>
            </w:pPr>
            <w:r w:rsidRPr="009A2522">
              <w:rPr>
                <w:rFonts w:eastAsia="Aptos" w:cs="Aptos"/>
              </w:rPr>
              <w:t>The mentorship program is structured and effective.</w:t>
            </w:r>
          </w:p>
        </w:tc>
        <w:tc>
          <w:tcPr>
            <w:tcW w:w="1826" w:type="pct"/>
          </w:tcPr>
          <w:p w14:paraId="13C19D85" w14:textId="02316FC0" w:rsidR="00B827DE" w:rsidRPr="00283236" w:rsidRDefault="00283236" w:rsidP="00283236">
            <w:pPr>
              <w:pStyle w:val="TableBullet1"/>
            </w:pPr>
            <w:r w:rsidRPr="00283236">
              <w:rPr>
                <w:rFonts w:eastAsia="Aptos" w:cs="Aptos"/>
              </w:rPr>
              <w:t xml:space="preserve">Providing additional professional development opportunities for </w:t>
            </w:r>
            <w:r w:rsidR="001A02D6">
              <w:rPr>
                <w:rFonts w:eastAsia="Aptos" w:cs="Aptos"/>
              </w:rPr>
              <w:t>instructional assistants</w:t>
            </w:r>
          </w:p>
        </w:tc>
      </w:tr>
    </w:tbl>
    <w:p w14:paraId="35E6A7B3" w14:textId="49FDA68A" w:rsidR="00A36E2F" w:rsidRPr="001159BC" w:rsidRDefault="00444346" w:rsidP="796FCB8E">
      <w:pPr>
        <w:pStyle w:val="Heading3"/>
        <w:tabs>
          <w:tab w:val="left" w:pos="2393"/>
        </w:tabs>
      </w:pPr>
      <w:bookmarkStart w:id="70" w:name="_Infrastructure"/>
      <w:bookmarkStart w:id="71" w:name="_Human_Resources_Infrastructure,"/>
      <w:bookmarkEnd w:id="70"/>
      <w:bookmarkEnd w:id="71"/>
      <w:r w:rsidRPr="001159BC">
        <w:t xml:space="preserve">Human Resources </w:t>
      </w:r>
      <w:r w:rsidR="00B827DE" w:rsidRPr="001159BC">
        <w:t>Infrastructure</w:t>
      </w:r>
      <w:r w:rsidRPr="001159BC">
        <w:t>, Policies, and Practices</w:t>
      </w:r>
    </w:p>
    <w:p w14:paraId="2BD09202" w14:textId="17F45A09" w:rsidR="003358A2" w:rsidRPr="001159BC" w:rsidRDefault="7449EA20" w:rsidP="2FDF2C14">
      <w:pPr>
        <w:pStyle w:val="BodyTextposthead"/>
        <w:rPr>
          <w:rFonts w:eastAsia="Aptos" w:cs="Aptos"/>
        </w:rPr>
      </w:pPr>
      <w:r w:rsidRPr="001159BC">
        <w:rPr>
          <w:rFonts w:eastAsia="Aptos" w:cs="Aptos"/>
          <w:color w:val="000000" w:themeColor="text1"/>
        </w:rPr>
        <w:t>According to interviews</w:t>
      </w:r>
      <w:r w:rsidR="36A56A10" w:rsidRPr="001159BC">
        <w:rPr>
          <w:rFonts w:eastAsia="Aptos" w:cs="Aptos"/>
          <w:color w:val="000000" w:themeColor="text1"/>
        </w:rPr>
        <w:t>,</w:t>
      </w:r>
      <w:r w:rsidRPr="001159BC">
        <w:rPr>
          <w:rFonts w:eastAsia="Aptos" w:cs="Aptos"/>
          <w:color w:val="000000" w:themeColor="text1"/>
        </w:rPr>
        <w:t xml:space="preserve"> </w:t>
      </w:r>
      <w:r w:rsidR="00941083">
        <w:rPr>
          <w:rFonts w:eastAsia="Aptos" w:cs="Aptos"/>
          <w:color w:val="000000" w:themeColor="text1"/>
        </w:rPr>
        <w:t>FRSU38</w:t>
      </w:r>
      <w:r w:rsidRPr="001159BC">
        <w:rPr>
          <w:rFonts w:eastAsia="Aptos" w:cs="Aptos"/>
          <w:color w:val="000000" w:themeColor="text1"/>
        </w:rPr>
        <w:t xml:space="preserve"> do not have a dedicated </w:t>
      </w:r>
      <w:r w:rsidR="001D7339" w:rsidRPr="001159BC">
        <w:rPr>
          <w:rFonts w:eastAsia="Aptos" w:cs="Aptos"/>
          <w:color w:val="000000" w:themeColor="text1"/>
        </w:rPr>
        <w:t>h</w:t>
      </w:r>
      <w:r w:rsidRPr="001159BC">
        <w:rPr>
          <w:rFonts w:eastAsia="Aptos" w:cs="Aptos"/>
          <w:color w:val="000000" w:themeColor="text1"/>
        </w:rPr>
        <w:t xml:space="preserve">uman </w:t>
      </w:r>
      <w:r w:rsidR="001D7339" w:rsidRPr="001159BC">
        <w:rPr>
          <w:rFonts w:eastAsia="Aptos" w:cs="Aptos"/>
          <w:color w:val="000000" w:themeColor="text1"/>
        </w:rPr>
        <w:t>r</w:t>
      </w:r>
      <w:r w:rsidRPr="001159BC">
        <w:rPr>
          <w:rFonts w:eastAsia="Aptos" w:cs="Aptos"/>
          <w:color w:val="000000" w:themeColor="text1"/>
        </w:rPr>
        <w:t xml:space="preserve">esources </w:t>
      </w:r>
      <w:r w:rsidR="00F64F99" w:rsidRPr="001159BC">
        <w:rPr>
          <w:rFonts w:eastAsia="Aptos" w:cs="Aptos"/>
          <w:color w:val="000000" w:themeColor="text1"/>
        </w:rPr>
        <w:t>person</w:t>
      </w:r>
      <w:r w:rsidRPr="001159BC">
        <w:rPr>
          <w:rFonts w:eastAsia="Aptos" w:cs="Aptos"/>
          <w:color w:val="000000" w:themeColor="text1"/>
        </w:rPr>
        <w:t xml:space="preserve">; rather, several staff, including the superintendent, the director of business administration, and a payroll </w:t>
      </w:r>
      <w:r w:rsidR="6ECC4924" w:rsidRPr="001159BC">
        <w:rPr>
          <w:rFonts w:eastAsia="Aptos" w:cs="Aptos"/>
          <w:color w:val="000000" w:themeColor="text1"/>
        </w:rPr>
        <w:t xml:space="preserve">specialist, </w:t>
      </w:r>
      <w:r w:rsidRPr="001159BC">
        <w:rPr>
          <w:rFonts w:eastAsia="Aptos" w:cs="Aptos"/>
          <w:color w:val="000000" w:themeColor="text1"/>
        </w:rPr>
        <w:t xml:space="preserve">divide responsibilities for maintaining employee records, controlling positions, posting vacancies, </w:t>
      </w:r>
      <w:r w:rsidRPr="001159BC">
        <w:rPr>
          <w:rFonts w:eastAsia="Aptos" w:cs="Aptos"/>
          <w:color w:val="000000" w:themeColor="text1"/>
        </w:rPr>
        <w:lastRenderedPageBreak/>
        <w:t xml:space="preserve">and </w:t>
      </w:r>
      <w:r w:rsidR="7CA0D2B0" w:rsidRPr="001159BC">
        <w:rPr>
          <w:rFonts w:eastAsia="Aptos" w:cs="Aptos"/>
          <w:color w:val="000000" w:themeColor="text1"/>
        </w:rPr>
        <w:t>supporting school leaders in human resource</w:t>
      </w:r>
      <w:r w:rsidR="003F6662" w:rsidRPr="001159BC">
        <w:rPr>
          <w:rFonts w:eastAsia="Aptos" w:cs="Aptos"/>
          <w:color w:val="000000" w:themeColor="text1"/>
        </w:rPr>
        <w:t>s</w:t>
      </w:r>
      <w:r w:rsidR="7CA0D2B0" w:rsidRPr="001159BC">
        <w:rPr>
          <w:rFonts w:eastAsia="Aptos" w:cs="Aptos"/>
          <w:color w:val="000000" w:themeColor="text1"/>
        </w:rPr>
        <w:t xml:space="preserve"> policies and procedures.</w:t>
      </w:r>
      <w:r w:rsidR="52F0353C" w:rsidRPr="001159BC">
        <w:rPr>
          <w:rFonts w:eastAsia="Aptos" w:cs="Aptos"/>
        </w:rPr>
        <w:t xml:space="preserve"> </w:t>
      </w:r>
      <w:r w:rsidR="003518E8" w:rsidRPr="001159BC">
        <w:rPr>
          <w:rFonts w:eastAsia="Aptos" w:cs="Aptos"/>
        </w:rPr>
        <w:t xml:space="preserve">The superintendent </w:t>
      </w:r>
      <w:r w:rsidR="009E446A" w:rsidRPr="001159BC">
        <w:rPr>
          <w:rFonts w:eastAsia="Aptos" w:cs="Aptos"/>
        </w:rPr>
        <w:t xml:space="preserve">performs </w:t>
      </w:r>
      <w:proofErr w:type="gramStart"/>
      <w:r w:rsidR="009E446A" w:rsidRPr="001159BC">
        <w:rPr>
          <w:rFonts w:eastAsia="Aptos" w:cs="Aptos"/>
        </w:rPr>
        <w:t>a number of</w:t>
      </w:r>
      <w:proofErr w:type="gramEnd"/>
      <w:r w:rsidR="009E446A" w:rsidRPr="001159BC">
        <w:rPr>
          <w:rFonts w:eastAsia="Aptos" w:cs="Aptos"/>
        </w:rPr>
        <w:t xml:space="preserve"> human resources duties personally</w:t>
      </w:r>
      <w:r w:rsidR="00F66BBD" w:rsidRPr="001159BC">
        <w:rPr>
          <w:rFonts w:eastAsia="Aptos" w:cs="Aptos"/>
        </w:rPr>
        <w:t xml:space="preserve">, including reviewing the hiring process that principals lead as well as working with the </w:t>
      </w:r>
      <w:r w:rsidR="00ED0BEA" w:rsidRPr="001159BC">
        <w:rPr>
          <w:rFonts w:eastAsia="Aptos" w:cs="Aptos"/>
        </w:rPr>
        <w:t>director of business administration to handle</w:t>
      </w:r>
      <w:r w:rsidR="002743DE" w:rsidRPr="001159BC">
        <w:rPr>
          <w:rFonts w:eastAsia="Aptos" w:cs="Aptos"/>
        </w:rPr>
        <w:t xml:space="preserve"> paperwork </w:t>
      </w:r>
      <w:r w:rsidR="00A678A9" w:rsidRPr="001159BC">
        <w:rPr>
          <w:rFonts w:eastAsia="Aptos" w:cs="Aptos"/>
        </w:rPr>
        <w:t>needs such as medical leave</w:t>
      </w:r>
      <w:r w:rsidR="009E446A" w:rsidRPr="001159BC">
        <w:rPr>
          <w:rFonts w:eastAsia="Aptos" w:cs="Aptos"/>
        </w:rPr>
        <w:t xml:space="preserve">. </w:t>
      </w:r>
      <w:r w:rsidR="00D935CE" w:rsidRPr="001159BC">
        <w:rPr>
          <w:rFonts w:eastAsia="Aptos" w:cs="Aptos"/>
        </w:rPr>
        <w:t>The cen</w:t>
      </w:r>
      <w:r w:rsidR="00947E3E" w:rsidRPr="001159BC">
        <w:rPr>
          <w:rFonts w:eastAsia="Aptos" w:cs="Aptos"/>
        </w:rPr>
        <w:t>tral office leaders</w:t>
      </w:r>
      <w:r w:rsidR="00203124" w:rsidRPr="001159BC">
        <w:rPr>
          <w:rFonts w:eastAsia="Aptos" w:cs="Aptos"/>
        </w:rPr>
        <w:t xml:space="preserve"> also monitor</w:t>
      </w:r>
      <w:r w:rsidR="00CE120F" w:rsidRPr="001159BC">
        <w:rPr>
          <w:rFonts w:eastAsia="Aptos" w:cs="Aptos"/>
        </w:rPr>
        <w:t xml:space="preserve"> </w:t>
      </w:r>
      <w:r w:rsidR="005E17F5" w:rsidRPr="001159BC">
        <w:rPr>
          <w:rFonts w:eastAsia="Aptos" w:cs="Aptos"/>
        </w:rPr>
        <w:t>p</w:t>
      </w:r>
      <w:r w:rsidR="00D935CE" w:rsidRPr="001159BC">
        <w:rPr>
          <w:rFonts w:eastAsia="Aptos" w:cs="Aptos"/>
          <w:color w:val="000000" w:themeColor="text1"/>
        </w:rPr>
        <w:t xml:space="preserve">ertinent employment statuses. </w:t>
      </w:r>
      <w:r w:rsidR="005E17F5" w:rsidRPr="001159BC">
        <w:rPr>
          <w:rFonts w:eastAsia="Aptos" w:cs="Aptos"/>
          <w:color w:val="000000" w:themeColor="text1"/>
        </w:rPr>
        <w:t>Central office</w:t>
      </w:r>
      <w:r w:rsidR="00D935CE" w:rsidRPr="001159BC">
        <w:rPr>
          <w:rFonts w:eastAsia="Aptos" w:cs="Aptos"/>
          <w:color w:val="000000" w:themeColor="text1"/>
        </w:rPr>
        <w:t xml:space="preserve"> leaders reported that the</w:t>
      </w:r>
      <w:r w:rsidR="00C22D7A" w:rsidRPr="001159BC">
        <w:rPr>
          <w:rFonts w:eastAsia="Aptos" w:cs="Aptos"/>
          <w:color w:val="000000" w:themeColor="text1"/>
        </w:rPr>
        <w:t>ir</w:t>
      </w:r>
      <w:r w:rsidR="00D935CE" w:rsidRPr="001159BC">
        <w:rPr>
          <w:rFonts w:eastAsia="Aptos" w:cs="Aptos"/>
          <w:color w:val="000000" w:themeColor="text1"/>
        </w:rPr>
        <w:t xml:space="preserve"> office keeps a master staff list for all five schools and retains all</w:t>
      </w:r>
      <w:r w:rsidR="00D935CE" w:rsidRPr="001159BC">
        <w:rPr>
          <w:rFonts w:eastAsia="Aptos" w:cs="Aptos"/>
        </w:rPr>
        <w:t xml:space="preserve"> applications, transcripts, and teacher certifications from the time a person is hired. </w:t>
      </w:r>
      <w:r w:rsidR="000B1B61" w:rsidRPr="001159BC">
        <w:rPr>
          <w:rFonts w:eastAsia="Aptos" w:cs="Aptos"/>
        </w:rPr>
        <w:t xml:space="preserve">The </w:t>
      </w:r>
      <w:r w:rsidR="000B1B61" w:rsidRPr="001159BC">
        <w:rPr>
          <w:rFonts w:eastAsia="Aptos" w:cs="Aptos"/>
          <w:color w:val="000000" w:themeColor="text1"/>
        </w:rPr>
        <w:t>c</w:t>
      </w:r>
      <w:r w:rsidR="00D935CE" w:rsidRPr="001159BC">
        <w:rPr>
          <w:rFonts w:eastAsia="Aptos" w:cs="Aptos"/>
          <w:color w:val="000000" w:themeColor="text1"/>
        </w:rPr>
        <w:t>entral office also tracks teachers</w:t>
      </w:r>
      <w:r w:rsidR="00A01661" w:rsidRPr="001159BC">
        <w:rPr>
          <w:rFonts w:eastAsia="Aptos" w:cs="Aptos"/>
          <w:color w:val="000000" w:themeColor="text1"/>
        </w:rPr>
        <w:t>’</w:t>
      </w:r>
      <w:r w:rsidR="00D935CE" w:rsidRPr="001159BC">
        <w:rPr>
          <w:rFonts w:eastAsia="Aptos" w:cs="Aptos"/>
          <w:color w:val="000000" w:themeColor="text1"/>
        </w:rPr>
        <w:t xml:space="preserve"> licensure and when they are expiring</w:t>
      </w:r>
      <w:r w:rsidR="000B1B61" w:rsidRPr="001159BC">
        <w:rPr>
          <w:rFonts w:eastAsia="Aptos" w:cs="Aptos"/>
          <w:color w:val="000000" w:themeColor="text1"/>
        </w:rPr>
        <w:t>,</w:t>
      </w:r>
      <w:r w:rsidR="00D935CE" w:rsidRPr="001159BC">
        <w:rPr>
          <w:rFonts w:eastAsia="Aptos" w:cs="Aptos"/>
          <w:color w:val="000000" w:themeColor="text1"/>
        </w:rPr>
        <w:t xml:space="preserve"> which includes sending educators </w:t>
      </w:r>
      <w:r w:rsidR="00A01661" w:rsidRPr="001159BC">
        <w:rPr>
          <w:rFonts w:eastAsia="Aptos" w:cs="Aptos"/>
          <w:color w:val="000000" w:themeColor="text1"/>
        </w:rPr>
        <w:t>“</w:t>
      </w:r>
      <w:r w:rsidR="00D935CE" w:rsidRPr="001159BC">
        <w:rPr>
          <w:rFonts w:eastAsia="Aptos" w:cs="Aptos"/>
          <w:color w:val="000000" w:themeColor="text1"/>
        </w:rPr>
        <w:t>warning letters</w:t>
      </w:r>
      <w:r w:rsidR="00A01661" w:rsidRPr="001159BC">
        <w:rPr>
          <w:rFonts w:eastAsia="Aptos" w:cs="Aptos"/>
          <w:color w:val="000000" w:themeColor="text1"/>
        </w:rPr>
        <w:t>”</w:t>
      </w:r>
      <w:r w:rsidR="00D935CE" w:rsidRPr="001159BC">
        <w:rPr>
          <w:rFonts w:eastAsia="Aptos" w:cs="Aptos"/>
          <w:color w:val="000000" w:themeColor="text1"/>
        </w:rPr>
        <w:t xml:space="preserve"> if their licensure is about to expire or has</w:t>
      </w:r>
      <w:r w:rsidR="009B15E9" w:rsidRPr="001159BC">
        <w:rPr>
          <w:rFonts w:eastAsia="Aptos" w:cs="Aptos"/>
          <w:color w:val="000000" w:themeColor="text1"/>
        </w:rPr>
        <w:t xml:space="preserve"> expired</w:t>
      </w:r>
      <w:r w:rsidR="00D935CE" w:rsidRPr="001159BC">
        <w:rPr>
          <w:rFonts w:eastAsia="Aptos" w:cs="Aptos"/>
          <w:color w:val="000000" w:themeColor="text1"/>
        </w:rPr>
        <w:t>.</w:t>
      </w:r>
    </w:p>
    <w:p w14:paraId="4288E8A1" w14:textId="5DDEBDEE" w:rsidR="00D847E8" w:rsidRPr="001159BC" w:rsidRDefault="00D847E8" w:rsidP="00AE4F71">
      <w:pPr>
        <w:pStyle w:val="BodyText"/>
        <w:rPr>
          <w:color w:val="212529"/>
        </w:rPr>
      </w:pPr>
      <w:r w:rsidRPr="001159BC">
        <w:t>The</w:t>
      </w:r>
      <w:r w:rsidR="00963D8F" w:rsidRPr="001159BC">
        <w:t xml:space="preserve"> </w:t>
      </w:r>
      <w:r w:rsidR="003460C7" w:rsidRPr="001159BC">
        <w:t>districts</w:t>
      </w:r>
      <w:r w:rsidRPr="001159BC">
        <w:t xml:space="preserve"> ha</w:t>
      </w:r>
      <w:r w:rsidR="001C22C8" w:rsidRPr="001159BC">
        <w:t>ve</w:t>
      </w:r>
      <w:r w:rsidRPr="001159BC">
        <w:t xml:space="preserve"> clear</w:t>
      </w:r>
      <w:r w:rsidR="002C6541">
        <w:t>ly documented</w:t>
      </w:r>
      <w:r w:rsidRPr="001159BC">
        <w:t xml:space="preserve"> human resources policies that set expectations for staff, including </w:t>
      </w:r>
      <w:r w:rsidR="009B15E9" w:rsidRPr="001159BC">
        <w:t>individuals</w:t>
      </w:r>
      <w:r w:rsidRPr="001159BC">
        <w:t xml:space="preserve"> who are not members of a collective bargaining unit. </w:t>
      </w:r>
      <w:r w:rsidR="00DC206C" w:rsidRPr="001159BC">
        <w:t>FRS</w:t>
      </w:r>
      <w:r w:rsidRPr="001159BC">
        <w:t xml:space="preserve"> has an </w:t>
      </w:r>
      <w:r w:rsidRPr="001159BC">
        <w:rPr>
          <w:i/>
          <w:iCs/>
        </w:rPr>
        <w:t>Employee Handbook Supplement</w:t>
      </w:r>
      <w:r w:rsidRPr="001159BC">
        <w:t xml:space="preserve"> that supplements the </w:t>
      </w:r>
      <w:r w:rsidR="006D3565" w:rsidRPr="001159BC">
        <w:rPr>
          <w:i/>
        </w:rPr>
        <w:t>Frontier Regional</w:t>
      </w:r>
      <w:r w:rsidR="00431D6E" w:rsidRPr="001159BC">
        <w:rPr>
          <w:i/>
        </w:rPr>
        <w:t xml:space="preserve"> and Union #38 School District -</w:t>
      </w:r>
      <w:r w:rsidR="006D3565" w:rsidRPr="001159BC">
        <w:rPr>
          <w:i/>
        </w:rPr>
        <w:t xml:space="preserve"> </w:t>
      </w:r>
      <w:r w:rsidRPr="001159BC">
        <w:rPr>
          <w:i/>
        </w:rPr>
        <w:t>Online Policy Manual</w:t>
      </w:r>
      <w:r w:rsidR="003608C9" w:rsidRPr="001159BC">
        <w:t>,</w:t>
      </w:r>
      <w:r w:rsidRPr="001159BC">
        <w:t xml:space="preserve"> </w:t>
      </w:r>
      <w:r w:rsidR="003608C9" w:rsidRPr="001159BC">
        <w:t xml:space="preserve">which </w:t>
      </w:r>
      <w:r w:rsidRPr="001159BC">
        <w:t xml:space="preserve">is the </w:t>
      </w:r>
      <w:r w:rsidR="00173DCE" w:rsidRPr="001159BC">
        <w:t>s</w:t>
      </w:r>
      <w:r w:rsidRPr="001159BC">
        <w:t xml:space="preserve">chool </w:t>
      </w:r>
      <w:r w:rsidR="00173DCE" w:rsidRPr="001159BC">
        <w:t>c</w:t>
      </w:r>
      <w:r w:rsidRPr="001159BC">
        <w:t>ommittees</w:t>
      </w:r>
      <w:r w:rsidR="00A01661" w:rsidRPr="001159BC">
        <w:t>’</w:t>
      </w:r>
      <w:r w:rsidRPr="001159BC">
        <w:t xml:space="preserve"> manual that governs the</w:t>
      </w:r>
      <w:r w:rsidR="00963D8F" w:rsidRPr="001159BC">
        <w:t xml:space="preserve"> </w:t>
      </w:r>
      <w:r w:rsidR="003460C7" w:rsidRPr="001159BC">
        <w:t>districts</w:t>
      </w:r>
      <w:r w:rsidRPr="001159BC">
        <w:t xml:space="preserve"> and follows the c</w:t>
      </w:r>
      <w:r w:rsidRPr="001159BC">
        <w:rPr>
          <w:color w:val="212529"/>
        </w:rPr>
        <w:t xml:space="preserve">lassification system developed by the National School Boards Association. The handbook includes </w:t>
      </w:r>
      <w:r w:rsidR="00895EBF" w:rsidRPr="001159BC">
        <w:rPr>
          <w:color w:val="212529"/>
        </w:rPr>
        <w:t xml:space="preserve">a </w:t>
      </w:r>
      <w:r w:rsidRPr="001159BC">
        <w:rPr>
          <w:color w:val="212529"/>
        </w:rPr>
        <w:t>calendar and schedules; classroom and teaching guidelines; general employment policies; general building policies and procedures; health, safety, and prevention of harm; social media policy; and a procedure for complaints and grievances</w:t>
      </w:r>
      <w:r w:rsidRPr="001159BC">
        <w:rPr>
          <w:color w:val="D13438"/>
        </w:rPr>
        <w:t>.</w:t>
      </w:r>
      <w:r w:rsidRPr="001159BC">
        <w:rPr>
          <w:color w:val="212529"/>
        </w:rPr>
        <w:t xml:space="preserve"> The</w:t>
      </w:r>
      <w:r w:rsidR="00963D8F" w:rsidRPr="001159BC">
        <w:rPr>
          <w:color w:val="212529"/>
        </w:rPr>
        <w:t xml:space="preserve"> </w:t>
      </w:r>
      <w:r w:rsidR="003460C7" w:rsidRPr="001159BC">
        <w:rPr>
          <w:color w:val="212529"/>
        </w:rPr>
        <w:t>districts</w:t>
      </w:r>
      <w:r w:rsidRPr="001159BC">
        <w:rPr>
          <w:color w:val="212529"/>
        </w:rPr>
        <w:t xml:space="preserve"> also </w:t>
      </w:r>
      <w:r w:rsidR="00895EBF" w:rsidRPr="001159BC">
        <w:rPr>
          <w:color w:val="212529"/>
        </w:rPr>
        <w:t>have</w:t>
      </w:r>
      <w:r w:rsidRPr="001159BC">
        <w:rPr>
          <w:color w:val="212529"/>
        </w:rPr>
        <w:t xml:space="preserve"> a handbook for employees who are not members of </w:t>
      </w:r>
      <w:r w:rsidRPr="001159BC">
        <w:t>a collective bargaining unit</w:t>
      </w:r>
      <w:r w:rsidRPr="001159BC">
        <w:rPr>
          <w:color w:val="212529"/>
        </w:rPr>
        <w:t xml:space="preserve">. This handbook includes information about salaries and wages, job classifications, leaves of absence, procedures to resolve issues, and other items. </w:t>
      </w:r>
    </w:p>
    <w:p w14:paraId="0616D488" w14:textId="5F8F401C" w:rsidR="00A36E2F" w:rsidRPr="001159BC" w:rsidRDefault="00FD2F0A" w:rsidP="00AE4F71">
      <w:pPr>
        <w:pStyle w:val="BodyText"/>
        <w:rPr>
          <w:rFonts w:eastAsiaTheme="minorEastAsia"/>
        </w:rPr>
      </w:pPr>
      <w:r>
        <w:t>Still, a</w:t>
      </w:r>
      <w:r w:rsidR="00D06B7C" w:rsidRPr="001159BC">
        <w:t xml:space="preserve">ccording to </w:t>
      </w:r>
      <w:r w:rsidR="00D847E8" w:rsidRPr="001159BC">
        <w:t>staff from the central office and teacher representatives</w:t>
      </w:r>
      <w:r w:rsidR="00D06B7C" w:rsidRPr="001159BC">
        <w:t xml:space="preserve">, </w:t>
      </w:r>
      <w:r w:rsidR="00FF0C27" w:rsidRPr="001159BC">
        <w:t xml:space="preserve">some aspects of </w:t>
      </w:r>
      <w:r w:rsidR="00935807" w:rsidRPr="001159BC">
        <w:t xml:space="preserve">human resources </w:t>
      </w:r>
      <w:r w:rsidR="00FF0C27" w:rsidRPr="001159BC">
        <w:t xml:space="preserve">management </w:t>
      </w:r>
      <w:r w:rsidR="00D06B7C" w:rsidRPr="001159BC">
        <w:t>can be confusing</w:t>
      </w:r>
      <w:r w:rsidR="00FF0C27" w:rsidRPr="001159BC">
        <w:t xml:space="preserve">, </w:t>
      </w:r>
      <w:r w:rsidR="006216D6" w:rsidRPr="001159BC">
        <w:t xml:space="preserve">because </w:t>
      </w:r>
      <w:r w:rsidR="00941083">
        <w:t>FRSU38</w:t>
      </w:r>
      <w:r w:rsidR="00E76D86" w:rsidRPr="001159BC">
        <w:t xml:space="preserve"> </w:t>
      </w:r>
      <w:proofErr w:type="gramStart"/>
      <w:r w:rsidR="000C3D7F" w:rsidRPr="001159BC">
        <w:t>operat</w:t>
      </w:r>
      <w:r w:rsidR="00F070C3">
        <w:t>e</w:t>
      </w:r>
      <w:proofErr w:type="gramEnd"/>
      <w:r w:rsidR="000C3D7F" w:rsidRPr="001159BC">
        <w:t xml:space="preserve"> in some ways as a single district and in other ways </w:t>
      </w:r>
      <w:r w:rsidR="00D7438E">
        <w:t xml:space="preserve">as </w:t>
      </w:r>
      <w:r w:rsidR="00FF0C27" w:rsidRPr="001159BC">
        <w:t>multiple</w:t>
      </w:r>
      <w:r w:rsidR="00E76D86" w:rsidRPr="001159BC">
        <w:t>, independent school</w:t>
      </w:r>
      <w:r w:rsidR="00FF0C27" w:rsidRPr="001159BC">
        <w:t xml:space="preserve"> districts</w:t>
      </w:r>
      <w:r w:rsidR="00D06B7C" w:rsidRPr="001159BC">
        <w:t xml:space="preserve">. </w:t>
      </w:r>
      <w:r w:rsidR="00297C0B" w:rsidRPr="001159BC">
        <w:t>Multiple interview and focus group participants report</w:t>
      </w:r>
      <w:r w:rsidR="000C6DBB" w:rsidRPr="001159BC">
        <w:t>ed</w:t>
      </w:r>
      <w:r w:rsidR="00297C0B" w:rsidRPr="001159BC">
        <w:t xml:space="preserve"> that the </w:t>
      </w:r>
      <w:r w:rsidR="003460C7" w:rsidRPr="001159BC">
        <w:t>districts</w:t>
      </w:r>
      <w:r w:rsidR="00297C0B" w:rsidRPr="001159BC">
        <w:t xml:space="preserve"> can be difficult to navigate from a human resources perspective</w:t>
      </w:r>
      <w:r w:rsidR="000C3D7F" w:rsidRPr="001159BC">
        <w:t xml:space="preserve"> </w:t>
      </w:r>
      <w:proofErr w:type="gramStart"/>
      <w:r w:rsidR="000C3D7F" w:rsidRPr="001159BC">
        <w:t>as a result of</w:t>
      </w:r>
      <w:proofErr w:type="gramEnd"/>
      <w:r w:rsidR="000C3D7F" w:rsidRPr="001159BC">
        <w:t xml:space="preserve"> this dichotomy</w:t>
      </w:r>
      <w:r w:rsidR="00297C0B" w:rsidRPr="001159BC">
        <w:t xml:space="preserve">. </w:t>
      </w:r>
      <w:r w:rsidR="00435343" w:rsidRPr="001159BC">
        <w:t>FRS</w:t>
      </w:r>
      <w:r w:rsidR="00BD1D9D" w:rsidRPr="001159BC">
        <w:t xml:space="preserve"> staff are employees of the regional school district, </w:t>
      </w:r>
      <w:r w:rsidR="00E65CDA" w:rsidRPr="001159BC">
        <w:t>whereas</w:t>
      </w:r>
      <w:r w:rsidR="00BD1D9D" w:rsidRPr="001159BC">
        <w:t xml:space="preserve"> staff at the four elementary schools are employees of their respective towns. </w:t>
      </w:r>
      <w:r w:rsidR="00A3571B" w:rsidRPr="001159BC">
        <w:t>D</w:t>
      </w:r>
      <w:r w:rsidR="00B54D61" w:rsidRPr="001159BC">
        <w:t xml:space="preserve">ocument </w:t>
      </w:r>
      <w:proofErr w:type="gramStart"/>
      <w:r w:rsidR="00B54D61" w:rsidRPr="001159BC">
        <w:t>main</w:t>
      </w:r>
      <w:r w:rsidR="002B3931" w:rsidRPr="001159BC">
        <w:t>tenance</w:t>
      </w:r>
      <w:r w:rsidR="00895EBF" w:rsidRPr="001159BC">
        <w:t>—</w:t>
      </w:r>
      <w:proofErr w:type="gramEnd"/>
      <w:r w:rsidR="00792913" w:rsidRPr="001159BC">
        <w:t>which</w:t>
      </w:r>
      <w:r w:rsidR="002B3931" w:rsidRPr="001159BC">
        <w:t xml:space="preserve"> is a shared responsibility </w:t>
      </w:r>
      <w:r w:rsidR="00BB1D43" w:rsidRPr="001159BC">
        <w:t xml:space="preserve">of </w:t>
      </w:r>
      <w:r w:rsidR="002B3931" w:rsidRPr="001159BC">
        <w:t xml:space="preserve">the central office and the </w:t>
      </w:r>
      <w:r w:rsidR="00AB5A03" w:rsidRPr="001159BC">
        <w:t xml:space="preserve">four constituent </w:t>
      </w:r>
      <w:proofErr w:type="gramStart"/>
      <w:r w:rsidR="002B3931" w:rsidRPr="001159BC">
        <w:t>towns</w:t>
      </w:r>
      <w:r w:rsidR="00F37E34" w:rsidRPr="001159BC">
        <w:t>—</w:t>
      </w:r>
      <w:proofErr w:type="gramEnd"/>
      <w:r w:rsidR="00F37E34" w:rsidRPr="001159BC">
        <w:t>can be</w:t>
      </w:r>
      <w:r w:rsidR="00F9400E" w:rsidRPr="001159BC">
        <w:t xml:space="preserve"> a m</w:t>
      </w:r>
      <w:r w:rsidR="002E2CB7" w:rsidRPr="001159BC">
        <w:t>ajor source of confusion</w:t>
      </w:r>
      <w:r w:rsidR="00A3571B" w:rsidRPr="001159BC">
        <w:t xml:space="preserve"> because of this separation</w:t>
      </w:r>
      <w:r w:rsidR="00A13EEF" w:rsidRPr="001159BC">
        <w:t>.</w:t>
      </w:r>
      <w:r w:rsidR="006B0B6B" w:rsidRPr="001159BC">
        <w:t xml:space="preserve"> For Frontier </w:t>
      </w:r>
      <w:r w:rsidR="00CB618B" w:rsidRPr="001159BC">
        <w:t>Regional School</w:t>
      </w:r>
      <w:r w:rsidR="006B0B6B" w:rsidRPr="001159BC">
        <w:t xml:space="preserve"> employees, the central office is the one point of contact to access their W-2</w:t>
      </w:r>
      <w:r w:rsidR="00AD653E" w:rsidRPr="001159BC">
        <w:t>s</w:t>
      </w:r>
      <w:r w:rsidR="006B0B6B" w:rsidRPr="001159BC">
        <w:t xml:space="preserve">, benefits, and other </w:t>
      </w:r>
      <w:r w:rsidR="006B0B6B" w:rsidRPr="001159BC">
        <w:rPr>
          <w:rFonts w:eastAsiaTheme="minorEastAsia"/>
        </w:rPr>
        <w:t xml:space="preserve">employee records. However, employees of the elementary school districts have two points of contact: the central office for their benefits and their respective towns for their payroll. </w:t>
      </w:r>
      <w:r w:rsidR="004D073D" w:rsidRPr="001159BC">
        <w:t>T</w:t>
      </w:r>
      <w:r w:rsidR="00733F5C" w:rsidRPr="001159BC">
        <w:t xml:space="preserve">he central office maintains </w:t>
      </w:r>
      <w:r w:rsidR="00630CB1" w:rsidRPr="001159BC">
        <w:t xml:space="preserve">only </w:t>
      </w:r>
      <w:r w:rsidR="00733F5C" w:rsidRPr="001159BC">
        <w:t>paper-based employee records</w:t>
      </w:r>
      <w:r w:rsidR="00461CD7" w:rsidRPr="001159BC">
        <w:t xml:space="preserve"> as confirmed by </w:t>
      </w:r>
      <w:r w:rsidR="009363D4" w:rsidRPr="001159BC">
        <w:t>interviews with central office staff</w:t>
      </w:r>
      <w:r w:rsidR="00630CB1" w:rsidRPr="001159BC">
        <w:t>.</w:t>
      </w:r>
      <w:r w:rsidR="006B0B6B" w:rsidRPr="001159BC">
        <w:t xml:space="preserve"> </w:t>
      </w:r>
      <w:r w:rsidR="008A4E3A" w:rsidRPr="001159BC">
        <w:t>Adding to the complexity is that some employees work across different schools in the</w:t>
      </w:r>
      <w:r w:rsidR="008F0172" w:rsidRPr="001159BC">
        <w:t xml:space="preserve"> </w:t>
      </w:r>
      <w:r w:rsidR="003460C7" w:rsidRPr="001159BC">
        <w:t>districts</w:t>
      </w:r>
      <w:r w:rsidR="008A4E3A" w:rsidRPr="001159BC">
        <w:t>, meaning that they are employees of multiple towns. As an example, the four elementary schools share specials teachers, such as music teachers, across campuses.</w:t>
      </w:r>
      <w:r w:rsidR="006B0B6B" w:rsidRPr="001159BC">
        <w:rPr>
          <w:rFonts w:eastAsiaTheme="minorEastAsia"/>
        </w:rPr>
        <w:t xml:space="preserve"> </w:t>
      </w:r>
      <w:r w:rsidR="00562E79" w:rsidRPr="001159BC">
        <w:rPr>
          <w:rFonts w:eastAsiaTheme="minorEastAsia"/>
        </w:rPr>
        <w:t>Interview and focus group responde</w:t>
      </w:r>
      <w:r w:rsidR="00774840" w:rsidRPr="001159BC">
        <w:rPr>
          <w:rFonts w:eastAsiaTheme="minorEastAsia"/>
        </w:rPr>
        <w:t>nts reported that it can be confusing to know where to go for information or to correct</w:t>
      </w:r>
      <w:r w:rsidR="00672EE3" w:rsidRPr="001159BC">
        <w:rPr>
          <w:rFonts w:eastAsiaTheme="minorEastAsia"/>
        </w:rPr>
        <w:t xml:space="preserve"> issues in documentation or payroll. </w:t>
      </w:r>
    </w:p>
    <w:p w14:paraId="0C194538" w14:textId="5448B3E0" w:rsidR="00BA0B59" w:rsidRPr="001159BC" w:rsidRDefault="00BA7038" w:rsidP="00AE4F71">
      <w:pPr>
        <w:pStyle w:val="BodyText"/>
      </w:pPr>
      <w:r w:rsidRPr="001159BC">
        <w:t xml:space="preserve">There are </w:t>
      </w:r>
      <w:r w:rsidR="00802BF8">
        <w:t>four</w:t>
      </w:r>
      <w:r w:rsidR="003D74DA" w:rsidRPr="001159BC">
        <w:t xml:space="preserve"> </w:t>
      </w:r>
      <w:r w:rsidR="1AD499B4" w:rsidRPr="001159BC">
        <w:t>CBA</w:t>
      </w:r>
      <w:r w:rsidR="00806734" w:rsidRPr="001159BC">
        <w:t>s</w:t>
      </w:r>
      <w:r w:rsidR="00921D4A" w:rsidRPr="001159BC">
        <w:t xml:space="preserve"> </w:t>
      </w:r>
      <w:r w:rsidR="000C0B35" w:rsidRPr="001159BC">
        <w:t>within</w:t>
      </w:r>
      <w:r w:rsidR="00921D4A" w:rsidRPr="001159BC">
        <w:t xml:space="preserve"> </w:t>
      </w:r>
      <w:r w:rsidR="00941083">
        <w:t>FRSU38</w:t>
      </w:r>
      <w:r w:rsidR="00DA0AA3">
        <w:t xml:space="preserve">: two </w:t>
      </w:r>
      <w:r w:rsidR="005B3067" w:rsidRPr="001159BC">
        <w:t xml:space="preserve">cover </w:t>
      </w:r>
      <w:r w:rsidR="00DA0AA3">
        <w:t>F</w:t>
      </w:r>
      <w:r w:rsidR="00D5371E">
        <w:t xml:space="preserve">rontier </w:t>
      </w:r>
      <w:r w:rsidR="24133734" w:rsidRPr="001159BC">
        <w:t>employees</w:t>
      </w:r>
      <w:r w:rsidR="00D5371E">
        <w:t xml:space="preserve"> and two cover U38 employees</w:t>
      </w:r>
      <w:r w:rsidR="00B96B8C" w:rsidRPr="001159BC">
        <w:t xml:space="preserve">. </w:t>
      </w:r>
      <w:r w:rsidR="00CF0B71" w:rsidRPr="001159BC">
        <w:t xml:space="preserve">The four elementary districts </w:t>
      </w:r>
      <w:r w:rsidR="00F205F9" w:rsidRPr="001159BC">
        <w:t xml:space="preserve">all sign </w:t>
      </w:r>
      <w:r w:rsidR="008F5EC4" w:rsidRPr="001159BC">
        <w:t xml:space="preserve">separate but </w:t>
      </w:r>
      <w:r w:rsidR="00535142" w:rsidRPr="001159BC">
        <w:t>identical CBAs</w:t>
      </w:r>
      <w:r w:rsidR="00B93668" w:rsidRPr="001159BC">
        <w:t xml:space="preserve"> independently with each school committee</w:t>
      </w:r>
      <w:r w:rsidR="24133734" w:rsidRPr="001159BC">
        <w:t>.</w:t>
      </w:r>
      <w:r w:rsidR="00C54424" w:rsidRPr="001159BC">
        <w:t xml:space="preserve"> </w:t>
      </w:r>
      <w:r w:rsidR="24133734" w:rsidRPr="001159BC">
        <w:t xml:space="preserve">If a person works at </w:t>
      </w:r>
      <w:r w:rsidR="00113427" w:rsidRPr="001159BC">
        <w:t>Frontier Regional School</w:t>
      </w:r>
      <w:r w:rsidR="24133734" w:rsidRPr="001159BC">
        <w:t xml:space="preserve"> and at </w:t>
      </w:r>
      <w:r w:rsidR="00433BEF" w:rsidRPr="001159BC">
        <w:t xml:space="preserve">one or </w:t>
      </w:r>
      <w:proofErr w:type="gramStart"/>
      <w:r w:rsidR="00433BEF" w:rsidRPr="001159BC">
        <w:t xml:space="preserve">more of </w:t>
      </w:r>
      <w:r w:rsidR="24133734" w:rsidRPr="001159BC">
        <w:t>the</w:t>
      </w:r>
      <w:proofErr w:type="gramEnd"/>
      <w:r w:rsidR="24133734" w:rsidRPr="001159BC">
        <w:t xml:space="preserve"> elementary schools, </w:t>
      </w:r>
      <w:r w:rsidR="49726C37" w:rsidRPr="001159BC">
        <w:t xml:space="preserve">which is the case </w:t>
      </w:r>
      <w:r w:rsidR="001245C3" w:rsidRPr="001159BC">
        <w:t xml:space="preserve">for </w:t>
      </w:r>
      <w:r w:rsidR="387F71C1" w:rsidRPr="001159BC">
        <w:t xml:space="preserve">service providers </w:t>
      </w:r>
      <w:r w:rsidR="00433BEF" w:rsidRPr="001159BC">
        <w:t xml:space="preserve">such as </w:t>
      </w:r>
      <w:r w:rsidR="291BD353" w:rsidRPr="001159BC">
        <w:t xml:space="preserve">occupational or </w:t>
      </w:r>
      <w:r w:rsidR="4BA7CC5E" w:rsidRPr="001159BC">
        <w:t>physical</w:t>
      </w:r>
      <w:r w:rsidR="291BD353" w:rsidRPr="001159BC">
        <w:t xml:space="preserve"> therapists</w:t>
      </w:r>
      <w:r w:rsidR="45EF7A8E" w:rsidRPr="001159BC">
        <w:t xml:space="preserve">, </w:t>
      </w:r>
      <w:r w:rsidR="52F0353C" w:rsidRPr="001159BC">
        <w:t xml:space="preserve">they work under </w:t>
      </w:r>
      <w:r w:rsidR="00311C2A" w:rsidRPr="001159BC">
        <w:t xml:space="preserve">multiple </w:t>
      </w:r>
      <w:r w:rsidR="52F0353C" w:rsidRPr="001159BC">
        <w:t>contracts.</w:t>
      </w:r>
      <w:r w:rsidR="00963D8F" w:rsidRPr="001159BC">
        <w:t xml:space="preserve"> </w:t>
      </w:r>
    </w:p>
    <w:p w14:paraId="2CFB659D" w14:textId="3DE2DF05" w:rsidR="00881A7C" w:rsidRPr="001159BC" w:rsidRDefault="00A671B7" w:rsidP="00AE4F71">
      <w:pPr>
        <w:pStyle w:val="BodyText"/>
      </w:pPr>
      <w:r w:rsidRPr="001159BC">
        <w:rPr>
          <w:rFonts w:eastAsiaTheme="minorEastAsia"/>
          <w:color w:val="242424"/>
        </w:rPr>
        <w:lastRenderedPageBreak/>
        <w:t>G</w:t>
      </w:r>
      <w:r w:rsidR="000232B8" w:rsidRPr="001159BC">
        <w:rPr>
          <w:rFonts w:eastAsiaTheme="minorEastAsia"/>
          <w:color w:val="242424"/>
        </w:rPr>
        <w:t xml:space="preserve">overning human resources across </w:t>
      </w:r>
      <w:r w:rsidR="00DF7950" w:rsidRPr="001159BC">
        <w:rPr>
          <w:rFonts w:eastAsiaTheme="minorEastAsia"/>
          <w:color w:val="242424"/>
        </w:rPr>
        <w:t xml:space="preserve">towns can be a complex endeavor within </w:t>
      </w:r>
      <w:r w:rsidR="00941083">
        <w:rPr>
          <w:rFonts w:eastAsiaTheme="minorEastAsia"/>
          <w:color w:val="242424"/>
        </w:rPr>
        <w:t>FRSU38</w:t>
      </w:r>
      <w:r w:rsidRPr="001159BC">
        <w:rPr>
          <w:rFonts w:eastAsiaTheme="minorEastAsia"/>
          <w:color w:val="242424"/>
        </w:rPr>
        <w:t>, even with a common CBA</w:t>
      </w:r>
      <w:r w:rsidR="00DF7950" w:rsidRPr="001159BC">
        <w:rPr>
          <w:rFonts w:eastAsiaTheme="minorEastAsia"/>
          <w:color w:val="242424"/>
        </w:rPr>
        <w:t xml:space="preserve">. </w:t>
      </w:r>
      <w:r w:rsidR="00BA0B59" w:rsidRPr="001159BC">
        <w:rPr>
          <w:rFonts w:eastAsiaTheme="minorEastAsia"/>
          <w:color w:val="242424"/>
        </w:rPr>
        <w:t xml:space="preserve">Staff noted that, </w:t>
      </w:r>
      <w:r w:rsidR="00ED2E4D" w:rsidRPr="001159BC">
        <w:rPr>
          <w:rFonts w:eastAsiaTheme="minorEastAsia"/>
          <w:color w:val="242424"/>
        </w:rPr>
        <w:t xml:space="preserve">whereas </w:t>
      </w:r>
      <w:r w:rsidR="00BA0B59" w:rsidRPr="001159BC">
        <w:rPr>
          <w:rFonts w:eastAsiaTheme="minorEastAsia"/>
          <w:color w:val="242424"/>
        </w:rPr>
        <w:t>the four elementary district</w:t>
      </w:r>
      <w:r w:rsidR="001028F9" w:rsidRPr="001159BC">
        <w:rPr>
          <w:rFonts w:eastAsiaTheme="minorEastAsia"/>
          <w:color w:val="242424"/>
        </w:rPr>
        <w:t>s</w:t>
      </w:r>
      <w:r w:rsidR="00BA0B59" w:rsidRPr="001159BC">
        <w:rPr>
          <w:rFonts w:eastAsiaTheme="minorEastAsia"/>
          <w:color w:val="242424"/>
        </w:rPr>
        <w:t xml:space="preserve"> ostensibly have identical teacher contracts, </w:t>
      </w:r>
      <w:proofErr w:type="gramStart"/>
      <w:r w:rsidR="00BA0B59" w:rsidRPr="001159BC">
        <w:rPr>
          <w:rFonts w:eastAsiaTheme="minorEastAsia"/>
          <w:color w:val="242424"/>
        </w:rPr>
        <w:t>benefits contributions</w:t>
      </w:r>
      <w:proofErr w:type="gramEnd"/>
      <w:r w:rsidR="00BA0B59" w:rsidRPr="001159BC">
        <w:rPr>
          <w:rFonts w:eastAsiaTheme="minorEastAsia"/>
          <w:color w:val="242424"/>
        </w:rPr>
        <w:t xml:space="preserve"> vary across towns, which results, in practical terms, in variations in compensation despite having identical salary scales. </w:t>
      </w:r>
      <w:r w:rsidR="34956AA7" w:rsidRPr="001159BC">
        <w:t>The town with the greatest fractional share is responsible for the employee</w:t>
      </w:r>
      <w:r w:rsidR="004A70BA" w:rsidRPr="001159BC">
        <w:t>s</w:t>
      </w:r>
      <w:r w:rsidR="00A01661" w:rsidRPr="001159BC">
        <w:t>’</w:t>
      </w:r>
      <w:r w:rsidR="34956AA7" w:rsidRPr="001159BC">
        <w:t xml:space="preserve"> benefits</w:t>
      </w:r>
      <w:r w:rsidR="00E425D3" w:rsidRPr="001159BC">
        <w:t xml:space="preserve"> in cases of employees who work across multiple schools</w:t>
      </w:r>
      <w:r w:rsidR="34956AA7" w:rsidRPr="001159BC">
        <w:t>. Fo</w:t>
      </w:r>
      <w:r w:rsidR="224C9620" w:rsidRPr="001159BC">
        <w:t>r</w:t>
      </w:r>
      <w:r w:rsidR="34956AA7" w:rsidRPr="001159BC">
        <w:t xml:space="preserve"> instance, </w:t>
      </w:r>
      <w:r w:rsidR="505738C1" w:rsidRPr="001159BC">
        <w:t>if</w:t>
      </w:r>
      <w:r w:rsidR="34956AA7" w:rsidRPr="001159BC">
        <w:t xml:space="preserve"> an employee works 55 percent at </w:t>
      </w:r>
      <w:r w:rsidR="004A70BA" w:rsidRPr="001159BC">
        <w:t>Frontier Regional School</w:t>
      </w:r>
      <w:r w:rsidR="34956AA7" w:rsidRPr="001159BC">
        <w:t xml:space="preserve"> and </w:t>
      </w:r>
      <w:r w:rsidR="27374CA4" w:rsidRPr="001159BC">
        <w:t xml:space="preserve">45 percent at </w:t>
      </w:r>
      <w:r w:rsidR="3C2B3FFA" w:rsidRPr="001159BC">
        <w:t>an</w:t>
      </w:r>
      <w:r w:rsidR="27374CA4" w:rsidRPr="001159BC">
        <w:t xml:space="preserve"> elementary school, then FRS covers the benefits. </w:t>
      </w:r>
      <w:r w:rsidR="00200C4A" w:rsidRPr="001159BC">
        <w:t>The c</w:t>
      </w:r>
      <w:r w:rsidR="00C266AD" w:rsidRPr="001159BC">
        <w:t xml:space="preserve">entral office has the responsibility of making sure </w:t>
      </w:r>
      <w:r w:rsidR="00200C4A" w:rsidRPr="001159BC">
        <w:t xml:space="preserve">that </w:t>
      </w:r>
      <w:r w:rsidR="00C266AD" w:rsidRPr="001159BC">
        <w:t>certain employees are paid from the correct town</w:t>
      </w:r>
      <w:r w:rsidR="00A01661" w:rsidRPr="001159BC">
        <w:t>’</w:t>
      </w:r>
      <w:r w:rsidR="00C266AD" w:rsidRPr="001159BC">
        <w:t xml:space="preserve">s accounts and that the correct town covers their benefits. </w:t>
      </w:r>
      <w:r w:rsidR="00200C4A" w:rsidRPr="001159BC">
        <w:t>The c</w:t>
      </w:r>
      <w:r w:rsidR="00C266AD" w:rsidRPr="001159BC">
        <w:t>entral office also tracks sick time for all employees</w:t>
      </w:r>
      <w:r w:rsidR="00123F85">
        <w:t>, whereas towns manage health insurance</w:t>
      </w:r>
      <w:r w:rsidR="00C266AD" w:rsidRPr="001159BC">
        <w:t xml:space="preserve">. </w:t>
      </w:r>
      <w:r w:rsidR="00B119D7" w:rsidRPr="001159BC">
        <w:t>In addition to the benefit</w:t>
      </w:r>
      <w:r w:rsidR="00066030" w:rsidRPr="001159BC">
        <w:t>s</w:t>
      </w:r>
      <w:r w:rsidR="00B119D7" w:rsidRPr="001159BC">
        <w:t xml:space="preserve"> structure, a</w:t>
      </w:r>
      <w:r w:rsidR="00CA12D0" w:rsidRPr="001159BC">
        <w:t xml:space="preserve">nother </w:t>
      </w:r>
      <w:r w:rsidR="004A055E" w:rsidRPr="001159BC">
        <w:t>example of</w:t>
      </w:r>
      <w:r w:rsidR="00395630" w:rsidRPr="001159BC">
        <w:t xml:space="preserve"> </w:t>
      </w:r>
      <w:r w:rsidR="004A055E" w:rsidRPr="001159BC">
        <w:t>the</w:t>
      </w:r>
      <w:r w:rsidR="001D53BC" w:rsidRPr="001159BC">
        <w:t xml:space="preserve"> complexity</w:t>
      </w:r>
      <w:r w:rsidR="00BB1818" w:rsidRPr="001159BC">
        <w:t xml:space="preserve"> of multiple </w:t>
      </w:r>
      <w:r w:rsidR="00C94709" w:rsidRPr="001159BC">
        <w:t>contracts</w:t>
      </w:r>
      <w:r w:rsidR="006F28E4" w:rsidRPr="001159BC">
        <w:t xml:space="preserve"> is the </w:t>
      </w:r>
      <w:r w:rsidR="00975882" w:rsidRPr="001159BC">
        <w:t xml:space="preserve">sick leave and </w:t>
      </w:r>
      <w:r w:rsidR="008D6FD0" w:rsidRPr="001159BC">
        <w:t>leave of absence process</w:t>
      </w:r>
      <w:r w:rsidR="00E83B11" w:rsidRPr="001159BC">
        <w:t>.</w:t>
      </w:r>
      <w:r w:rsidR="00963D8F" w:rsidRPr="001159BC">
        <w:t xml:space="preserve"> </w:t>
      </w:r>
      <w:r w:rsidR="3E030F48" w:rsidRPr="001159BC">
        <w:t xml:space="preserve">Central office </w:t>
      </w:r>
      <w:r w:rsidR="496DB675" w:rsidRPr="001159BC">
        <w:t xml:space="preserve">leaders described the importance of following </w:t>
      </w:r>
      <w:r w:rsidR="00AE058B" w:rsidRPr="001159BC">
        <w:t xml:space="preserve">established </w:t>
      </w:r>
      <w:r w:rsidR="00E43054" w:rsidRPr="001159BC">
        <w:t>human resources</w:t>
      </w:r>
      <w:r w:rsidR="00AE058B" w:rsidRPr="001159BC">
        <w:t xml:space="preserve"> </w:t>
      </w:r>
      <w:r w:rsidR="496DB675" w:rsidRPr="001159BC">
        <w:t xml:space="preserve">procedures, explaining that </w:t>
      </w:r>
      <w:r w:rsidR="00A01661" w:rsidRPr="001159BC">
        <w:t>“</w:t>
      </w:r>
      <w:r w:rsidR="496DB675" w:rsidRPr="001159BC">
        <w:t>it is really complicated for our employees.</w:t>
      </w:r>
      <w:r w:rsidR="00A01661" w:rsidRPr="001159BC">
        <w:t>”</w:t>
      </w:r>
      <w:r w:rsidR="20202FFD" w:rsidRPr="001159BC">
        <w:t xml:space="preserve"> </w:t>
      </w:r>
    </w:p>
    <w:p w14:paraId="77362AE8" w14:textId="5ED97B74" w:rsidR="00693E78" w:rsidRPr="009B6E6E" w:rsidRDefault="7566542E" w:rsidP="00AE4F71">
      <w:pPr>
        <w:pStyle w:val="BodyText"/>
      </w:pPr>
      <w:r w:rsidRPr="001159BC">
        <w:t>The</w:t>
      </w:r>
      <w:r w:rsidR="0D02E9AF" w:rsidRPr="001159BC">
        <w:t>se</w:t>
      </w:r>
      <w:r w:rsidRPr="001159BC">
        <w:t xml:space="preserve"> complexities notwithstanding, </w:t>
      </w:r>
      <w:r w:rsidR="00943231" w:rsidRPr="001159BC">
        <w:t xml:space="preserve">central office </w:t>
      </w:r>
      <w:r w:rsidRPr="001159BC">
        <w:t>leaders reported that employee</w:t>
      </w:r>
      <w:r w:rsidR="1410CFFB" w:rsidRPr="001159BC">
        <w:t xml:space="preserve">s </w:t>
      </w:r>
      <w:r w:rsidRPr="001159BC">
        <w:t xml:space="preserve">can access their employment </w:t>
      </w:r>
      <w:proofErr w:type="gramStart"/>
      <w:r w:rsidRPr="001159BC">
        <w:t>information</w:t>
      </w:r>
      <w:r w:rsidR="0060109F" w:rsidRPr="001159BC">
        <w:t>,</w:t>
      </w:r>
      <w:proofErr w:type="gramEnd"/>
      <w:r w:rsidR="0060109F" w:rsidRPr="001159BC">
        <w:t xml:space="preserve"> provided the right person contacts the right source</w:t>
      </w:r>
      <w:r w:rsidRPr="001159BC">
        <w:t xml:space="preserve">. </w:t>
      </w:r>
      <w:r w:rsidR="005A203B" w:rsidRPr="001159BC">
        <w:t>One central office</w:t>
      </w:r>
      <w:r w:rsidRPr="001159BC">
        <w:t xml:space="preserve"> leader explained that it is </w:t>
      </w:r>
      <w:r w:rsidR="00A01661" w:rsidRPr="001159BC">
        <w:t>“</w:t>
      </w:r>
      <w:r w:rsidRPr="001159BC">
        <w:t>just really directing them to the correct person.</w:t>
      </w:r>
      <w:r w:rsidR="00A01661" w:rsidRPr="001159BC">
        <w:t>”</w:t>
      </w:r>
      <w:r w:rsidRPr="001159BC">
        <w:t xml:space="preserve"> </w:t>
      </w:r>
      <w:r w:rsidR="5C718848" w:rsidRPr="001159BC">
        <w:t xml:space="preserve">However, a </w:t>
      </w:r>
      <w:r w:rsidR="350BCF73" w:rsidRPr="001159BC">
        <w:t>recent example unde</w:t>
      </w:r>
      <w:r w:rsidR="32249E2A" w:rsidRPr="001159BC">
        <w:t>rscores the confusion</w:t>
      </w:r>
      <w:r w:rsidR="00420F16" w:rsidRPr="001159BC">
        <w:t xml:space="preserve"> that can result from the</w:t>
      </w:r>
      <w:r w:rsidR="00F20312" w:rsidRPr="001159BC">
        <w:t xml:space="preserve"> complex arrangement in </w:t>
      </w:r>
      <w:r w:rsidR="00941083">
        <w:t>FRSU38</w:t>
      </w:r>
      <w:r w:rsidR="32249E2A" w:rsidRPr="001159BC">
        <w:t xml:space="preserve">. </w:t>
      </w:r>
      <w:r w:rsidR="4E645304" w:rsidRPr="001159BC">
        <w:t>A</w:t>
      </w:r>
      <w:r w:rsidR="5C718848" w:rsidRPr="001159BC">
        <w:t xml:space="preserve"> central office l</w:t>
      </w:r>
      <w:r w:rsidR="5C718848" w:rsidRPr="001159BC">
        <w:rPr>
          <w:rFonts w:eastAsiaTheme="minorEastAsia"/>
        </w:rPr>
        <w:t xml:space="preserve">eader </w:t>
      </w:r>
      <w:r w:rsidR="1610B4A9" w:rsidRPr="001159BC">
        <w:rPr>
          <w:rFonts w:eastAsiaTheme="minorEastAsia"/>
        </w:rPr>
        <w:t>described</w:t>
      </w:r>
      <w:r w:rsidR="5C718848" w:rsidRPr="001159BC">
        <w:rPr>
          <w:rFonts w:eastAsiaTheme="minorEastAsia"/>
        </w:rPr>
        <w:t xml:space="preserve"> a staff member who came to the central office for assistance because they believed that their federal tax deductions were not accurately withheld. The central office, however, did not have access to the town</w:t>
      </w:r>
      <w:r w:rsidR="00A01661" w:rsidRPr="001159BC">
        <w:rPr>
          <w:rFonts w:eastAsiaTheme="minorEastAsia"/>
        </w:rPr>
        <w:t>’</w:t>
      </w:r>
      <w:r w:rsidR="5C718848" w:rsidRPr="001159BC">
        <w:rPr>
          <w:rFonts w:eastAsiaTheme="minorEastAsia"/>
        </w:rPr>
        <w:t xml:space="preserve">s payroll system and thus could </w:t>
      </w:r>
      <w:r w:rsidR="00A915D9" w:rsidRPr="001159BC">
        <w:rPr>
          <w:rFonts w:eastAsiaTheme="minorEastAsia"/>
        </w:rPr>
        <w:t>not see</w:t>
      </w:r>
      <w:r w:rsidR="09280B2A" w:rsidRPr="001159BC">
        <w:rPr>
          <w:rFonts w:eastAsiaTheme="minorEastAsia"/>
        </w:rPr>
        <w:t xml:space="preserve"> </w:t>
      </w:r>
      <w:r w:rsidR="5C718848" w:rsidRPr="001159BC">
        <w:rPr>
          <w:rFonts w:eastAsiaTheme="minorEastAsia"/>
        </w:rPr>
        <w:t>the person</w:t>
      </w:r>
      <w:r w:rsidR="00A01661" w:rsidRPr="001159BC">
        <w:rPr>
          <w:rFonts w:eastAsiaTheme="minorEastAsia"/>
        </w:rPr>
        <w:t>’</w:t>
      </w:r>
      <w:r w:rsidR="5C718848" w:rsidRPr="001159BC">
        <w:rPr>
          <w:rFonts w:eastAsiaTheme="minorEastAsia"/>
        </w:rPr>
        <w:t xml:space="preserve">s records. </w:t>
      </w:r>
      <w:r w:rsidR="5C718848" w:rsidRPr="009B6E6E">
        <w:rPr>
          <w:rFonts w:eastAsiaTheme="minorEastAsia"/>
        </w:rPr>
        <w:t xml:space="preserve">Similarly, a town government employee explained that </w:t>
      </w:r>
      <w:r w:rsidR="00A01661" w:rsidRPr="009B6E6E">
        <w:rPr>
          <w:rFonts w:eastAsiaTheme="minorEastAsia"/>
        </w:rPr>
        <w:t>“</w:t>
      </w:r>
      <w:r w:rsidR="5C718848" w:rsidRPr="009B6E6E">
        <w:rPr>
          <w:rFonts w:eastAsiaTheme="minorEastAsia"/>
        </w:rPr>
        <w:t>we struggle with HR</w:t>
      </w:r>
      <w:r w:rsidR="00E14614">
        <w:rPr>
          <w:rFonts w:eastAsiaTheme="minorEastAsia"/>
        </w:rPr>
        <w:t>”</w:t>
      </w:r>
      <w:r w:rsidR="5C718848" w:rsidRPr="009B6E6E">
        <w:rPr>
          <w:rFonts w:eastAsiaTheme="minorEastAsia"/>
        </w:rPr>
        <w:t xml:space="preserve"> because </w:t>
      </w:r>
      <w:r w:rsidR="00E14614">
        <w:rPr>
          <w:rFonts w:eastAsiaTheme="minorEastAsia"/>
        </w:rPr>
        <w:t>of the complexities of having multiple towns work with the central office, including in cases where staff are employees of multiple districts.</w:t>
      </w:r>
      <w:r w:rsidR="5C718848" w:rsidRPr="009B6E6E">
        <w:t xml:space="preserve"> </w:t>
      </w:r>
      <w:r w:rsidR="24133734" w:rsidRPr="009B6E6E">
        <w:t xml:space="preserve">Teacher focus group participants </w:t>
      </w:r>
      <w:r w:rsidR="5305B9A7" w:rsidRPr="009B6E6E">
        <w:t xml:space="preserve">also </w:t>
      </w:r>
      <w:r w:rsidR="24133734" w:rsidRPr="009B6E6E">
        <w:t xml:space="preserve">agree that navigating human resources issues can be complicated. </w:t>
      </w:r>
      <w:r w:rsidR="003C03B6" w:rsidRPr="009B6E6E">
        <w:t>Developing</w:t>
      </w:r>
      <w:r w:rsidR="00E729F7" w:rsidRPr="009B6E6E">
        <w:t xml:space="preserve"> simplified human resources </w:t>
      </w:r>
      <w:r w:rsidR="00637638">
        <w:t>processes</w:t>
      </w:r>
      <w:r w:rsidR="00637638" w:rsidRPr="009B6E6E">
        <w:t xml:space="preserve"> </w:t>
      </w:r>
      <w:r w:rsidR="00631DAA" w:rsidRPr="009B6E6E">
        <w:t xml:space="preserve">and communicating procedures to staff </w:t>
      </w:r>
      <w:r w:rsidR="00940F9B" w:rsidRPr="009B6E6E">
        <w:t>are</w:t>
      </w:r>
      <w:r w:rsidR="00631DAA" w:rsidRPr="009B6E6E">
        <w:t xml:space="preserve"> area</w:t>
      </w:r>
      <w:r w:rsidR="005E065C">
        <w:t>s</w:t>
      </w:r>
      <w:r w:rsidR="00631DAA" w:rsidRPr="009B6E6E">
        <w:t xml:space="preserve"> </w:t>
      </w:r>
      <w:r w:rsidR="00E43054" w:rsidRPr="009B6E6E">
        <w:t>for</w:t>
      </w:r>
      <w:r w:rsidR="00631DAA" w:rsidRPr="009B6E6E">
        <w:t xml:space="preserve"> growth for </w:t>
      </w:r>
      <w:r w:rsidR="00E9731B" w:rsidRPr="009B6E6E">
        <w:t>the</w:t>
      </w:r>
      <w:r w:rsidR="008F0172" w:rsidRPr="009B6E6E">
        <w:t xml:space="preserve"> </w:t>
      </w:r>
      <w:r w:rsidR="003460C7" w:rsidRPr="009B6E6E">
        <w:t>districts</w:t>
      </w:r>
      <w:r w:rsidR="030205F6" w:rsidRPr="009B6E6E">
        <w:t>.</w:t>
      </w:r>
    </w:p>
    <w:p w14:paraId="5F745CE5" w14:textId="38D85F74" w:rsidR="4740C391" w:rsidRPr="001159BC" w:rsidRDefault="4740C391" w:rsidP="00AE4F71">
      <w:pPr>
        <w:pStyle w:val="BodyText"/>
        <w:rPr>
          <w:color w:val="242424"/>
        </w:rPr>
      </w:pPr>
      <w:r w:rsidRPr="009B6E6E">
        <w:t xml:space="preserve">According to members of </w:t>
      </w:r>
      <w:r w:rsidR="5224A76B" w:rsidRPr="009B6E6E">
        <w:t xml:space="preserve">both </w:t>
      </w:r>
      <w:r w:rsidRPr="009B6E6E">
        <w:t>teachers</w:t>
      </w:r>
      <w:r w:rsidR="00A01661" w:rsidRPr="009B6E6E">
        <w:t>’</w:t>
      </w:r>
      <w:r w:rsidRPr="009B6E6E">
        <w:t xml:space="preserve"> association</w:t>
      </w:r>
      <w:r w:rsidR="64C544DD" w:rsidRPr="009B6E6E">
        <w:t>s</w:t>
      </w:r>
      <w:r w:rsidRPr="001159BC">
        <w:t xml:space="preserve">, the </w:t>
      </w:r>
      <w:r w:rsidR="5D43F8AB" w:rsidRPr="001159BC">
        <w:t>topic</w:t>
      </w:r>
      <w:r w:rsidRPr="001159BC">
        <w:t xml:space="preserve"> of </w:t>
      </w:r>
      <w:r w:rsidR="5D43F8AB" w:rsidRPr="001159BC">
        <w:t xml:space="preserve">grievances </w:t>
      </w:r>
      <w:r w:rsidR="008E7C55" w:rsidRPr="001159BC">
        <w:t>is</w:t>
      </w:r>
      <w:r w:rsidR="5D43F8AB" w:rsidRPr="001159BC">
        <w:t xml:space="preserve"> clearly defined within the CBAs, and </w:t>
      </w:r>
      <w:r w:rsidR="62349F4E" w:rsidRPr="001159BC">
        <w:t xml:space="preserve">the </w:t>
      </w:r>
      <w:r w:rsidRPr="001159BC">
        <w:t>processes to resolve staff conflicts and grievances depend on the nature of the conflict</w:t>
      </w:r>
      <w:r w:rsidR="0DA03688" w:rsidRPr="001159BC">
        <w:t>.</w:t>
      </w:r>
      <w:r w:rsidRPr="001159BC">
        <w:t xml:space="preserve"> However, the process to resolve teacher-to-teacher</w:t>
      </w:r>
      <w:r w:rsidR="00B81FB6" w:rsidRPr="001159BC">
        <w:t xml:space="preserve"> conflicts</w:t>
      </w:r>
      <w:r w:rsidRPr="001159BC">
        <w:t xml:space="preserve"> is less clear. Similarly, </w:t>
      </w:r>
      <w:r w:rsidR="3C970B16" w:rsidRPr="001159BC">
        <w:t xml:space="preserve">central office </w:t>
      </w:r>
      <w:r w:rsidR="62349F4E" w:rsidRPr="001159BC">
        <w:t xml:space="preserve">leaders </w:t>
      </w:r>
      <w:r w:rsidR="03116D2D" w:rsidRPr="001159BC">
        <w:t xml:space="preserve">agree that </w:t>
      </w:r>
      <w:r w:rsidR="62349F4E" w:rsidRPr="001159BC">
        <w:t>the</w:t>
      </w:r>
      <w:r w:rsidR="008F0172" w:rsidRPr="001159BC">
        <w:t xml:space="preserve"> </w:t>
      </w:r>
      <w:r w:rsidR="003460C7" w:rsidRPr="001159BC">
        <w:t>districts</w:t>
      </w:r>
      <w:r w:rsidR="00694880" w:rsidRPr="001159BC">
        <w:t xml:space="preserve"> </w:t>
      </w:r>
      <w:r w:rsidRPr="001159BC">
        <w:t>ha</w:t>
      </w:r>
      <w:r w:rsidR="00155592" w:rsidRPr="001159BC">
        <w:t>ve</w:t>
      </w:r>
      <w:r w:rsidRPr="001159BC">
        <w:t xml:space="preserve"> policies and procedures in place to professionally and promptly respond to grievances and misconduct, which </w:t>
      </w:r>
      <w:r w:rsidR="00827C1F" w:rsidRPr="001159BC">
        <w:t xml:space="preserve">district leaders said </w:t>
      </w:r>
      <w:r w:rsidR="07BDB758" w:rsidRPr="001159BC">
        <w:t>occur</w:t>
      </w:r>
      <w:r w:rsidRPr="001159BC">
        <w:t xml:space="preserve"> infrequently. </w:t>
      </w:r>
      <w:r w:rsidRPr="001159BC">
        <w:rPr>
          <w:color w:val="242424"/>
        </w:rPr>
        <w:t xml:space="preserve">Staff misconduct is handled at the level where </w:t>
      </w:r>
      <w:proofErr w:type="gramStart"/>
      <w:r w:rsidRPr="001159BC">
        <w:rPr>
          <w:color w:val="242424"/>
        </w:rPr>
        <w:t>the misconduct</w:t>
      </w:r>
      <w:proofErr w:type="gramEnd"/>
      <w:r w:rsidRPr="001159BC">
        <w:rPr>
          <w:color w:val="242424"/>
        </w:rPr>
        <w:t xml:space="preserve"> is occurring</w:t>
      </w:r>
      <w:r w:rsidR="008B566A" w:rsidRPr="001159BC">
        <w:rPr>
          <w:color w:val="242424"/>
        </w:rPr>
        <w:t>.</w:t>
      </w:r>
      <w:r w:rsidR="50DBD6AD" w:rsidRPr="001159BC">
        <w:rPr>
          <w:color w:val="242424"/>
        </w:rPr>
        <w:t xml:space="preserve"> </w:t>
      </w:r>
      <w:r w:rsidR="151FB70A" w:rsidRPr="001159BC">
        <w:rPr>
          <w:color w:val="242424"/>
        </w:rPr>
        <w:t>Central office</w:t>
      </w:r>
      <w:r w:rsidRPr="001159BC">
        <w:rPr>
          <w:color w:val="242424"/>
        </w:rPr>
        <w:t xml:space="preserve"> leaders support school leaders, acting as </w:t>
      </w:r>
      <w:r w:rsidR="00A01661" w:rsidRPr="001159BC">
        <w:rPr>
          <w:color w:val="242424"/>
        </w:rPr>
        <w:t>“</w:t>
      </w:r>
      <w:r w:rsidRPr="001159BC">
        <w:rPr>
          <w:color w:val="242424"/>
        </w:rPr>
        <w:t>a proofreader</w:t>
      </w:r>
      <w:r w:rsidR="00A01661" w:rsidRPr="001159BC">
        <w:rPr>
          <w:color w:val="242424"/>
        </w:rPr>
        <w:t>”</w:t>
      </w:r>
      <w:r w:rsidRPr="001159BC">
        <w:rPr>
          <w:color w:val="242424"/>
        </w:rPr>
        <w:t xml:space="preserve"> to make sure the leaders are following proper policy and procedures to discipline. If the issue cannot be resolved at the school level, then it escalates to the central office.</w:t>
      </w:r>
    </w:p>
    <w:p w14:paraId="486FA845" w14:textId="55A26910" w:rsidR="00B827DE" w:rsidRPr="001159BC" w:rsidRDefault="00444346" w:rsidP="00B827DE">
      <w:pPr>
        <w:pStyle w:val="Heading3"/>
      </w:pPr>
      <w:bookmarkStart w:id="72" w:name="_Staffing"/>
      <w:bookmarkEnd w:id="72"/>
      <w:r w:rsidRPr="001159BC">
        <w:t>Staffing</w:t>
      </w:r>
    </w:p>
    <w:p w14:paraId="7FA92836" w14:textId="21A699AD" w:rsidR="009B41B0" w:rsidRPr="001159BC" w:rsidRDefault="67869DC6" w:rsidP="00AE4F71">
      <w:pPr>
        <w:pStyle w:val="BodyTextposthead"/>
        <w:rPr>
          <w:color w:val="242424"/>
        </w:rPr>
      </w:pPr>
      <w:r w:rsidRPr="001159BC">
        <w:t xml:space="preserve">Central office leaders </w:t>
      </w:r>
      <w:r w:rsidR="00EC2273" w:rsidRPr="001159BC">
        <w:t>have</w:t>
      </w:r>
      <w:r w:rsidRPr="001159BC">
        <w:rPr>
          <w:color w:val="D13438"/>
        </w:rPr>
        <w:t xml:space="preserve"> </w:t>
      </w:r>
      <w:r w:rsidRPr="001159BC">
        <w:t xml:space="preserve">policies and processes in place to hire and onboard new staff. A document entitled </w:t>
      </w:r>
      <w:r w:rsidR="00A01661" w:rsidRPr="001159BC">
        <w:t>“</w:t>
      </w:r>
      <w:r w:rsidRPr="001159BC">
        <w:t>Frontier Regional and U38 Hiring Procedure</w:t>
      </w:r>
      <w:r w:rsidR="00AB5C22" w:rsidRPr="001159BC">
        <w:t>”</w:t>
      </w:r>
      <w:r w:rsidRPr="001159BC">
        <w:t xml:space="preserve"> enumerates an eight-step process</w:t>
      </w:r>
      <w:r w:rsidR="00AA00D4" w:rsidRPr="001159BC">
        <w:t>:</w:t>
      </w:r>
      <w:r w:rsidRPr="001159BC">
        <w:t xml:space="preserve"> </w:t>
      </w:r>
      <w:r w:rsidR="00F53B84" w:rsidRPr="001159BC">
        <w:t xml:space="preserve">defining </w:t>
      </w:r>
      <w:r w:rsidRPr="001159BC">
        <w:t>equal opportunity employment</w:t>
      </w:r>
      <w:r w:rsidR="00F53B84" w:rsidRPr="001159BC">
        <w:t xml:space="preserve"> in the process and </w:t>
      </w:r>
      <w:r w:rsidR="00C426C6" w:rsidRPr="001159BC">
        <w:t>job descriptions</w:t>
      </w:r>
      <w:r w:rsidR="00240EC4" w:rsidRPr="001159BC">
        <w:t>,</w:t>
      </w:r>
      <w:r w:rsidR="00C426C6" w:rsidRPr="001159BC">
        <w:t xml:space="preserve"> posting and advertising</w:t>
      </w:r>
      <w:r w:rsidR="00240EC4" w:rsidRPr="001159BC">
        <w:t>,</w:t>
      </w:r>
      <w:r w:rsidR="00C426C6" w:rsidRPr="001159BC">
        <w:t xml:space="preserve"> </w:t>
      </w:r>
      <w:r w:rsidR="00B66B60" w:rsidRPr="001159BC">
        <w:t xml:space="preserve">conducting </w:t>
      </w:r>
      <w:r w:rsidR="00C426C6" w:rsidRPr="001159BC">
        <w:t>the application process</w:t>
      </w:r>
      <w:r w:rsidR="00240EC4" w:rsidRPr="001159BC">
        <w:t>,</w:t>
      </w:r>
      <w:r w:rsidR="00C426C6" w:rsidRPr="001159BC">
        <w:t xml:space="preserve"> forming a hiring committee</w:t>
      </w:r>
      <w:r w:rsidR="00240EC4" w:rsidRPr="001159BC">
        <w:t>,</w:t>
      </w:r>
      <w:r w:rsidR="00C426C6" w:rsidRPr="001159BC">
        <w:t xml:space="preserve"> screening and </w:t>
      </w:r>
      <w:r w:rsidR="00CF131C" w:rsidRPr="001159BC">
        <w:t>evaluation</w:t>
      </w:r>
      <w:r w:rsidR="00240EC4" w:rsidRPr="001159BC">
        <w:t>,</w:t>
      </w:r>
      <w:r w:rsidR="00C426C6" w:rsidRPr="001159BC">
        <w:t xml:space="preserve"> </w:t>
      </w:r>
      <w:r w:rsidR="000935C1" w:rsidRPr="001159BC">
        <w:t>determining which candidates meet selection criteria</w:t>
      </w:r>
      <w:r w:rsidR="00240EC4" w:rsidRPr="001159BC">
        <w:t>,</w:t>
      </w:r>
      <w:r w:rsidR="000935C1" w:rsidRPr="001159BC">
        <w:t xml:space="preserve"> making an offer of employment</w:t>
      </w:r>
      <w:r w:rsidR="00240EC4" w:rsidRPr="001159BC">
        <w:t>,</w:t>
      </w:r>
      <w:r w:rsidRPr="001159BC">
        <w:t xml:space="preserve"> and ending with onboarding. Documents </w:t>
      </w:r>
      <w:r w:rsidR="5F6D66B3" w:rsidRPr="001159BC">
        <w:t xml:space="preserve">also </w:t>
      </w:r>
      <w:r w:rsidRPr="001159BC">
        <w:t>indicate that the</w:t>
      </w:r>
      <w:r w:rsidR="008F0172" w:rsidRPr="001159BC">
        <w:t xml:space="preserve"> </w:t>
      </w:r>
      <w:r w:rsidR="003460C7" w:rsidRPr="001159BC">
        <w:t>districts</w:t>
      </w:r>
      <w:r w:rsidRPr="001159BC">
        <w:t xml:space="preserve"> maintain sample postings, interview questions, and hiring rubrics. According to </w:t>
      </w:r>
      <w:r w:rsidR="65C4F27F" w:rsidRPr="001159BC">
        <w:t>central office</w:t>
      </w:r>
      <w:r w:rsidRPr="001159BC">
        <w:t xml:space="preserve"> and school leaders, </w:t>
      </w:r>
      <w:r w:rsidR="00A341C0" w:rsidRPr="001159BC">
        <w:t xml:space="preserve">the five </w:t>
      </w:r>
      <w:r w:rsidR="0076039E" w:rsidRPr="001159BC">
        <w:t>principals</w:t>
      </w:r>
      <w:r w:rsidRPr="001159BC">
        <w:t xml:space="preserve"> are </w:t>
      </w:r>
      <w:r w:rsidRPr="001159BC">
        <w:lastRenderedPageBreak/>
        <w:t>responsible</w:t>
      </w:r>
      <w:r w:rsidRPr="001159BC">
        <w:rPr>
          <w:color w:val="242424"/>
        </w:rPr>
        <w:t xml:space="preserve"> for hiring. They post the positions and create the team </w:t>
      </w:r>
      <w:r w:rsidR="001351A9" w:rsidRPr="001159BC">
        <w:rPr>
          <w:color w:val="242424"/>
        </w:rPr>
        <w:t xml:space="preserve">of school-based staff </w:t>
      </w:r>
      <w:r w:rsidRPr="001159BC">
        <w:rPr>
          <w:color w:val="242424"/>
        </w:rPr>
        <w:t xml:space="preserve">that conducts </w:t>
      </w:r>
      <w:r w:rsidR="00BA16D0" w:rsidRPr="001159BC">
        <w:rPr>
          <w:color w:val="242424"/>
        </w:rPr>
        <w:t>candidate</w:t>
      </w:r>
      <w:r w:rsidRPr="001159BC">
        <w:rPr>
          <w:color w:val="242424"/>
        </w:rPr>
        <w:t xml:space="preserve"> interviews. </w:t>
      </w:r>
      <w:r w:rsidR="00FC440F" w:rsidRPr="001159BC">
        <w:rPr>
          <w:color w:val="242424"/>
        </w:rPr>
        <w:t>M</w:t>
      </w:r>
      <w:r w:rsidRPr="001159BC">
        <w:rPr>
          <w:color w:val="242424"/>
        </w:rPr>
        <w:t xml:space="preserve">embers of </w:t>
      </w:r>
      <w:r w:rsidR="00C6253D" w:rsidRPr="001159BC">
        <w:rPr>
          <w:color w:val="242424"/>
        </w:rPr>
        <w:t xml:space="preserve">the </w:t>
      </w:r>
      <w:r w:rsidRPr="001159BC">
        <w:rPr>
          <w:color w:val="242424"/>
        </w:rPr>
        <w:t>central office</w:t>
      </w:r>
      <w:r w:rsidR="7AD90A62" w:rsidRPr="001159BC">
        <w:rPr>
          <w:color w:val="242424"/>
        </w:rPr>
        <w:t>, such as a director of education or student support services,</w:t>
      </w:r>
      <w:r w:rsidRPr="001159BC">
        <w:rPr>
          <w:color w:val="242424"/>
        </w:rPr>
        <w:t xml:space="preserve"> participate </w:t>
      </w:r>
      <w:proofErr w:type="gramStart"/>
      <w:r w:rsidRPr="001159BC">
        <w:rPr>
          <w:color w:val="242424"/>
        </w:rPr>
        <w:t>on</w:t>
      </w:r>
      <w:proofErr w:type="gramEnd"/>
      <w:r w:rsidRPr="001159BC">
        <w:rPr>
          <w:color w:val="242424"/>
        </w:rPr>
        <w:t xml:space="preserve"> the</w:t>
      </w:r>
      <w:r w:rsidR="00BA16D0" w:rsidRPr="001159BC">
        <w:rPr>
          <w:color w:val="242424"/>
        </w:rPr>
        <w:t>se</w:t>
      </w:r>
      <w:r w:rsidRPr="001159BC">
        <w:rPr>
          <w:color w:val="242424"/>
        </w:rPr>
        <w:t xml:space="preserve"> team</w:t>
      </w:r>
      <w:r w:rsidR="00BA16D0" w:rsidRPr="001159BC">
        <w:rPr>
          <w:color w:val="242424"/>
        </w:rPr>
        <w:t>s</w:t>
      </w:r>
      <w:r w:rsidR="6498B9D0" w:rsidRPr="001159BC">
        <w:rPr>
          <w:color w:val="242424"/>
        </w:rPr>
        <w:t xml:space="preserve"> for hiring </w:t>
      </w:r>
      <w:r w:rsidR="00551D9C" w:rsidRPr="001159BC">
        <w:rPr>
          <w:color w:val="242424"/>
        </w:rPr>
        <w:t>special education</w:t>
      </w:r>
      <w:r w:rsidR="00963D8F" w:rsidRPr="001159BC">
        <w:rPr>
          <w:color w:val="242424"/>
        </w:rPr>
        <w:t xml:space="preserve"> </w:t>
      </w:r>
      <w:r w:rsidR="6498B9D0" w:rsidRPr="001159BC">
        <w:rPr>
          <w:color w:val="242424"/>
        </w:rPr>
        <w:t>specialist</w:t>
      </w:r>
      <w:r w:rsidR="00551D9C" w:rsidRPr="001159BC">
        <w:rPr>
          <w:color w:val="242424"/>
        </w:rPr>
        <w:t xml:space="preserve">s </w:t>
      </w:r>
      <w:r w:rsidR="00513BCA" w:rsidRPr="001159BC">
        <w:rPr>
          <w:color w:val="242424"/>
        </w:rPr>
        <w:t>and classroom teacher positions</w:t>
      </w:r>
      <w:r w:rsidRPr="001159BC">
        <w:rPr>
          <w:color w:val="242424"/>
        </w:rPr>
        <w:t xml:space="preserve">. </w:t>
      </w:r>
      <w:r w:rsidR="00BC66FA" w:rsidRPr="001159BC">
        <w:rPr>
          <w:color w:val="242424"/>
        </w:rPr>
        <w:t xml:space="preserve">Principals characterized themselves as having a high level of autonomy in the hiring process. </w:t>
      </w:r>
    </w:p>
    <w:p w14:paraId="35396D73" w14:textId="6A6B3E78" w:rsidR="67869DC6" w:rsidRPr="009B6E6E" w:rsidRDefault="00E518C2" w:rsidP="38219205">
      <w:pPr>
        <w:spacing w:before="240" w:after="120"/>
        <w:rPr>
          <w:rFonts w:eastAsia="Aptos" w:cs="Aptos"/>
        </w:rPr>
      </w:pPr>
      <w:r w:rsidRPr="009B6E6E">
        <w:rPr>
          <w:rFonts w:eastAsia="Aptos" w:cs="Aptos"/>
        </w:rPr>
        <w:t>Interview and focus group respondents at the central office and school levels</w:t>
      </w:r>
      <w:r w:rsidR="67869DC6" w:rsidRPr="009B6E6E">
        <w:rPr>
          <w:rFonts w:eastAsia="Aptos" w:cs="Aptos"/>
        </w:rPr>
        <w:t xml:space="preserve"> </w:t>
      </w:r>
      <w:r w:rsidR="0E9153A2" w:rsidRPr="009B6E6E">
        <w:rPr>
          <w:rFonts w:eastAsia="Aptos" w:cs="Aptos"/>
        </w:rPr>
        <w:t xml:space="preserve">reported </w:t>
      </w:r>
      <w:r w:rsidRPr="009B6E6E">
        <w:rPr>
          <w:rFonts w:eastAsia="Aptos" w:cs="Aptos"/>
        </w:rPr>
        <w:t>that</w:t>
      </w:r>
      <w:r w:rsidR="008571DA" w:rsidRPr="009B6E6E">
        <w:rPr>
          <w:rFonts w:eastAsia="Aptos" w:cs="Aptos"/>
        </w:rPr>
        <w:t xml:space="preserve">, </w:t>
      </w:r>
      <w:r w:rsidR="00B51CFD" w:rsidRPr="009B6E6E">
        <w:rPr>
          <w:rFonts w:eastAsia="Aptos" w:cs="Aptos"/>
        </w:rPr>
        <w:t>whereas</w:t>
      </w:r>
      <w:r w:rsidR="008571DA" w:rsidRPr="009B6E6E">
        <w:rPr>
          <w:rFonts w:eastAsia="Aptos" w:cs="Aptos"/>
        </w:rPr>
        <w:t xml:space="preserve"> principals lead hiring,</w:t>
      </w:r>
      <w:r w:rsidRPr="009B6E6E">
        <w:rPr>
          <w:rFonts w:eastAsia="Aptos" w:cs="Aptos"/>
        </w:rPr>
        <w:t xml:space="preserve"> central office staff </w:t>
      </w:r>
      <w:r w:rsidR="67869DC6" w:rsidRPr="009B6E6E">
        <w:rPr>
          <w:rFonts w:eastAsia="Aptos" w:cs="Aptos"/>
        </w:rPr>
        <w:t>provid</w:t>
      </w:r>
      <w:r w:rsidRPr="009B6E6E">
        <w:rPr>
          <w:rFonts w:eastAsia="Aptos" w:cs="Aptos"/>
        </w:rPr>
        <w:t>ed</w:t>
      </w:r>
      <w:r w:rsidR="67869DC6" w:rsidRPr="009B6E6E">
        <w:rPr>
          <w:rFonts w:eastAsia="Aptos" w:cs="Aptos"/>
        </w:rPr>
        <w:t xml:space="preserve"> </w:t>
      </w:r>
      <w:proofErr w:type="gramStart"/>
      <w:r w:rsidR="67869DC6" w:rsidRPr="009B6E6E">
        <w:rPr>
          <w:rFonts w:eastAsia="Aptos" w:cs="Aptos"/>
        </w:rPr>
        <w:t>a training</w:t>
      </w:r>
      <w:proofErr w:type="gramEnd"/>
      <w:r w:rsidR="67869DC6" w:rsidRPr="009B6E6E">
        <w:rPr>
          <w:rFonts w:eastAsia="Aptos" w:cs="Aptos"/>
        </w:rPr>
        <w:t xml:space="preserve"> for school leaders </w:t>
      </w:r>
      <w:proofErr w:type="gramStart"/>
      <w:r w:rsidR="67869DC6" w:rsidRPr="009B6E6E">
        <w:rPr>
          <w:rFonts w:eastAsia="Aptos" w:cs="Aptos"/>
        </w:rPr>
        <w:t>on</w:t>
      </w:r>
      <w:proofErr w:type="gramEnd"/>
      <w:r w:rsidR="67869DC6" w:rsidRPr="009B6E6E">
        <w:rPr>
          <w:rFonts w:eastAsia="Aptos" w:cs="Aptos"/>
        </w:rPr>
        <w:t xml:space="preserve"> </w:t>
      </w:r>
      <w:r w:rsidR="008571DA" w:rsidRPr="009B6E6E">
        <w:rPr>
          <w:rFonts w:eastAsia="Aptos" w:cs="Aptos"/>
        </w:rPr>
        <w:t>the hiring process. This training included work on creating job descriptions</w:t>
      </w:r>
      <w:r w:rsidR="00BC66FA" w:rsidRPr="009B6E6E">
        <w:rPr>
          <w:rFonts w:eastAsia="Aptos" w:cs="Aptos"/>
        </w:rPr>
        <w:t xml:space="preserve"> as well as</w:t>
      </w:r>
      <w:r w:rsidR="008571DA" w:rsidRPr="009B6E6E">
        <w:rPr>
          <w:rFonts w:eastAsia="Aptos" w:cs="Aptos"/>
        </w:rPr>
        <w:t xml:space="preserve"> </w:t>
      </w:r>
      <w:r w:rsidR="67869DC6" w:rsidRPr="009B6E6E">
        <w:rPr>
          <w:rFonts w:eastAsia="Aptos" w:cs="Aptos"/>
        </w:rPr>
        <w:t xml:space="preserve">diversity </w:t>
      </w:r>
      <w:r w:rsidR="00BA16D0" w:rsidRPr="009B6E6E">
        <w:rPr>
          <w:rFonts w:eastAsia="Aptos" w:cs="Aptos"/>
        </w:rPr>
        <w:t xml:space="preserve">in </w:t>
      </w:r>
      <w:r w:rsidR="67869DC6" w:rsidRPr="009B6E6E">
        <w:rPr>
          <w:rFonts w:eastAsia="Aptos" w:cs="Aptos"/>
        </w:rPr>
        <w:t xml:space="preserve">hiring and </w:t>
      </w:r>
      <w:r w:rsidR="7DF16F73" w:rsidRPr="009B6E6E">
        <w:rPr>
          <w:rFonts w:eastAsia="Aptos" w:cs="Aptos"/>
        </w:rPr>
        <w:t xml:space="preserve">how to </w:t>
      </w:r>
      <w:r w:rsidR="67869DC6" w:rsidRPr="009B6E6E">
        <w:rPr>
          <w:rFonts w:eastAsia="Aptos" w:cs="Aptos"/>
        </w:rPr>
        <w:t xml:space="preserve">look for biases </w:t>
      </w:r>
      <w:r w:rsidR="00BA16D0" w:rsidRPr="009B6E6E">
        <w:rPr>
          <w:rFonts w:eastAsia="Aptos" w:cs="Aptos"/>
        </w:rPr>
        <w:t>in the</w:t>
      </w:r>
      <w:r w:rsidR="67869DC6" w:rsidRPr="009B6E6E">
        <w:rPr>
          <w:rFonts w:eastAsia="Aptos" w:cs="Aptos"/>
        </w:rPr>
        <w:t xml:space="preserve"> </w:t>
      </w:r>
      <w:r w:rsidR="00BA16D0" w:rsidRPr="009B6E6E">
        <w:rPr>
          <w:rFonts w:eastAsia="Aptos" w:cs="Aptos"/>
        </w:rPr>
        <w:t>process</w:t>
      </w:r>
      <w:r w:rsidR="67869DC6" w:rsidRPr="009B6E6E">
        <w:rPr>
          <w:rFonts w:eastAsia="Aptos" w:cs="Aptos"/>
        </w:rPr>
        <w:t xml:space="preserve">. School leaders described that training as </w:t>
      </w:r>
      <w:r w:rsidR="00A01661" w:rsidRPr="009B6E6E">
        <w:rPr>
          <w:rFonts w:eastAsia="Aptos" w:cs="Aptos"/>
        </w:rPr>
        <w:t>“</w:t>
      </w:r>
      <w:r w:rsidR="67869DC6" w:rsidRPr="009B6E6E">
        <w:rPr>
          <w:rFonts w:eastAsia="Aptos" w:cs="Aptos"/>
        </w:rPr>
        <w:t>helpful.</w:t>
      </w:r>
      <w:r w:rsidR="00A01661" w:rsidRPr="009B6E6E">
        <w:rPr>
          <w:rFonts w:eastAsia="Aptos" w:cs="Aptos"/>
        </w:rPr>
        <w:t>”</w:t>
      </w:r>
      <w:r w:rsidR="67869DC6" w:rsidRPr="009B6E6E">
        <w:rPr>
          <w:rFonts w:eastAsia="Aptos" w:cs="Aptos"/>
        </w:rPr>
        <w:t xml:space="preserve"> Yet leaders reported challenges with </w:t>
      </w:r>
      <w:r w:rsidR="47F9CE88" w:rsidRPr="009B6E6E">
        <w:rPr>
          <w:rFonts w:eastAsia="Aptos" w:cs="Aptos"/>
        </w:rPr>
        <w:t>increasing diversity in the district</w:t>
      </w:r>
      <w:r w:rsidR="00EC5712" w:rsidRPr="009B6E6E">
        <w:rPr>
          <w:rFonts w:eastAsia="Aptos" w:cs="Aptos"/>
        </w:rPr>
        <w:t>s</w:t>
      </w:r>
      <w:r w:rsidR="47F9CE88" w:rsidRPr="009B6E6E">
        <w:rPr>
          <w:rFonts w:eastAsia="Aptos" w:cs="Aptos"/>
        </w:rPr>
        <w:t xml:space="preserve"> because of </w:t>
      </w:r>
      <w:r w:rsidR="22A22BD2" w:rsidRPr="009B6E6E">
        <w:rPr>
          <w:rFonts w:eastAsia="Aptos" w:cs="Aptos"/>
        </w:rPr>
        <w:t xml:space="preserve">the </w:t>
      </w:r>
      <w:r w:rsidR="67869DC6" w:rsidRPr="009B6E6E">
        <w:rPr>
          <w:rFonts w:eastAsia="Aptos" w:cs="Aptos"/>
        </w:rPr>
        <w:t xml:space="preserve">limited number of applicants for </w:t>
      </w:r>
      <w:r w:rsidR="00BA16D0" w:rsidRPr="009B6E6E">
        <w:rPr>
          <w:rFonts w:eastAsia="Aptos" w:cs="Aptos"/>
        </w:rPr>
        <w:t xml:space="preserve">all posted </w:t>
      </w:r>
      <w:r w:rsidR="67869DC6" w:rsidRPr="009B6E6E">
        <w:rPr>
          <w:rFonts w:eastAsia="Aptos" w:cs="Aptos"/>
        </w:rPr>
        <w:t xml:space="preserve">positions, especially </w:t>
      </w:r>
      <w:r w:rsidR="2B9C986B" w:rsidRPr="009B6E6E">
        <w:rPr>
          <w:rFonts w:eastAsia="Aptos" w:cs="Aptos"/>
        </w:rPr>
        <w:t xml:space="preserve">those </w:t>
      </w:r>
      <w:r w:rsidR="67869DC6" w:rsidRPr="009B6E6E">
        <w:rPr>
          <w:rFonts w:eastAsia="Aptos" w:cs="Aptos"/>
        </w:rPr>
        <w:t xml:space="preserve">in </w:t>
      </w:r>
      <w:r w:rsidR="007539B9" w:rsidRPr="009B6E6E">
        <w:rPr>
          <w:rFonts w:eastAsia="Aptos" w:cs="Aptos"/>
        </w:rPr>
        <w:t>mathematics</w:t>
      </w:r>
      <w:r w:rsidR="67869DC6" w:rsidRPr="009B6E6E">
        <w:rPr>
          <w:rFonts w:eastAsia="Aptos" w:cs="Aptos"/>
        </w:rPr>
        <w:t xml:space="preserve"> and science. </w:t>
      </w:r>
      <w:r w:rsidR="7A6D0182" w:rsidRPr="009B6E6E">
        <w:rPr>
          <w:rFonts w:eastAsia="Aptos" w:cs="Aptos"/>
        </w:rPr>
        <w:t>Nonetheless, another leader shared that they thought the</w:t>
      </w:r>
      <w:r w:rsidR="008F0172" w:rsidRPr="009B6E6E">
        <w:rPr>
          <w:rFonts w:eastAsia="Aptos" w:cs="Aptos"/>
        </w:rPr>
        <w:t xml:space="preserve"> </w:t>
      </w:r>
      <w:r w:rsidR="003460C7" w:rsidRPr="009B6E6E">
        <w:rPr>
          <w:rFonts w:eastAsia="Aptos" w:cs="Aptos"/>
        </w:rPr>
        <w:t>districts</w:t>
      </w:r>
      <w:r w:rsidR="002505B7" w:rsidRPr="009B6E6E">
        <w:rPr>
          <w:rFonts w:eastAsia="Aptos" w:cs="Aptos"/>
        </w:rPr>
        <w:t xml:space="preserve"> </w:t>
      </w:r>
      <w:r w:rsidR="7A6D0182" w:rsidRPr="009B6E6E">
        <w:rPr>
          <w:rFonts w:eastAsia="Aptos" w:cs="Aptos"/>
        </w:rPr>
        <w:t xml:space="preserve">could do more </w:t>
      </w:r>
      <w:r w:rsidR="00000D9A" w:rsidRPr="009B6E6E">
        <w:rPr>
          <w:rFonts w:eastAsia="Aptos" w:cs="Aptos"/>
        </w:rPr>
        <w:t xml:space="preserve">individually and as a collective </w:t>
      </w:r>
      <w:r w:rsidR="7A6D0182" w:rsidRPr="009B6E6E">
        <w:rPr>
          <w:rFonts w:eastAsia="Aptos" w:cs="Aptos"/>
        </w:rPr>
        <w:t>to recruit</w:t>
      </w:r>
      <w:r w:rsidR="67869DC6" w:rsidRPr="009B6E6E">
        <w:rPr>
          <w:rFonts w:eastAsia="Aptos" w:cs="Aptos"/>
        </w:rPr>
        <w:t xml:space="preserve"> </w:t>
      </w:r>
      <w:r w:rsidR="002505B7" w:rsidRPr="009B6E6E">
        <w:rPr>
          <w:rFonts w:eastAsia="Aptos" w:cs="Aptos"/>
        </w:rPr>
        <w:t>a more</w:t>
      </w:r>
      <w:r w:rsidR="67869DC6" w:rsidRPr="009B6E6E">
        <w:rPr>
          <w:rFonts w:eastAsia="Aptos" w:cs="Aptos"/>
        </w:rPr>
        <w:t xml:space="preserve"> </w:t>
      </w:r>
      <w:r w:rsidR="7D86B961" w:rsidRPr="009B6E6E">
        <w:rPr>
          <w:rFonts w:eastAsia="Aptos" w:cs="Aptos"/>
        </w:rPr>
        <w:t>diverse staff.</w:t>
      </w:r>
      <w:r w:rsidR="67869DC6" w:rsidRPr="009B6E6E">
        <w:rPr>
          <w:rFonts w:eastAsia="Aptos" w:cs="Aptos"/>
        </w:rPr>
        <w:t xml:space="preserve"> </w:t>
      </w:r>
      <w:r w:rsidR="7D86B961" w:rsidRPr="009B6E6E">
        <w:rPr>
          <w:rFonts w:eastAsia="Aptos" w:cs="Aptos"/>
        </w:rPr>
        <w:t xml:space="preserve">The leader pointed to the proximity of </w:t>
      </w:r>
      <w:r w:rsidR="00926C12" w:rsidRPr="009B6E6E">
        <w:rPr>
          <w:rFonts w:eastAsia="Aptos" w:cs="Aptos"/>
        </w:rPr>
        <w:t xml:space="preserve">the </w:t>
      </w:r>
      <w:r w:rsidR="004952FC" w:rsidRPr="009B6E6E">
        <w:rPr>
          <w:rFonts w:eastAsia="Aptos" w:cs="Aptos"/>
        </w:rPr>
        <w:t>University of Massachusetts</w:t>
      </w:r>
      <w:r w:rsidR="7D86B961" w:rsidRPr="009B6E6E">
        <w:rPr>
          <w:rFonts w:eastAsia="Aptos" w:cs="Aptos"/>
        </w:rPr>
        <w:t xml:space="preserve"> Amherst and the university</w:t>
      </w:r>
      <w:r w:rsidR="00A01661" w:rsidRPr="009B6E6E">
        <w:rPr>
          <w:rFonts w:eastAsia="Aptos" w:cs="Aptos"/>
        </w:rPr>
        <w:t>’</w:t>
      </w:r>
      <w:r w:rsidR="7D86B961" w:rsidRPr="009B6E6E">
        <w:rPr>
          <w:rFonts w:eastAsia="Aptos" w:cs="Aptos"/>
        </w:rPr>
        <w:t>s education department</w:t>
      </w:r>
      <w:r w:rsidR="0084632F" w:rsidRPr="009B6E6E">
        <w:rPr>
          <w:rFonts w:eastAsia="Aptos" w:cs="Aptos"/>
        </w:rPr>
        <w:t xml:space="preserve"> as a potential source of more applicants </w:t>
      </w:r>
      <w:r w:rsidR="002505B7" w:rsidRPr="009B6E6E">
        <w:rPr>
          <w:rFonts w:eastAsia="Aptos" w:cs="Aptos"/>
        </w:rPr>
        <w:t xml:space="preserve">overall </w:t>
      </w:r>
      <w:r w:rsidR="0084632F" w:rsidRPr="009B6E6E">
        <w:rPr>
          <w:rFonts w:eastAsia="Aptos" w:cs="Aptos"/>
        </w:rPr>
        <w:t>and a more diverse applicant pool</w:t>
      </w:r>
      <w:r w:rsidR="7D86B961" w:rsidRPr="009B6E6E">
        <w:rPr>
          <w:rFonts w:eastAsia="Aptos" w:cs="Aptos"/>
        </w:rPr>
        <w:t xml:space="preserve">. </w:t>
      </w:r>
      <w:r w:rsidR="001B7A1A">
        <w:rPr>
          <w:rFonts w:eastAsia="Aptos" w:cs="Aptos"/>
        </w:rPr>
        <w:t xml:space="preserve">Upon later review, the superintendent agreed that </w:t>
      </w:r>
      <w:r w:rsidR="00321961">
        <w:rPr>
          <w:rFonts w:eastAsia="Aptos" w:cs="Aptos"/>
        </w:rPr>
        <w:t xml:space="preserve">the districts regularly recruit from the University of Massachusetts, </w:t>
      </w:r>
      <w:proofErr w:type="gramStart"/>
      <w:r w:rsidR="00321961">
        <w:rPr>
          <w:rFonts w:eastAsia="Aptos" w:cs="Aptos"/>
        </w:rPr>
        <w:t>but that</w:t>
      </w:r>
      <w:proofErr w:type="gramEnd"/>
      <w:r w:rsidR="00321961">
        <w:rPr>
          <w:rFonts w:eastAsia="Aptos" w:cs="Aptos"/>
        </w:rPr>
        <w:t xml:space="preserve"> </w:t>
      </w:r>
      <w:r w:rsidR="005F2DFD">
        <w:rPr>
          <w:rFonts w:eastAsia="Aptos" w:cs="Aptos"/>
        </w:rPr>
        <w:t xml:space="preserve">over the past 20 years, </w:t>
      </w:r>
      <w:r w:rsidR="00321961">
        <w:rPr>
          <w:rFonts w:eastAsia="Aptos" w:cs="Aptos"/>
        </w:rPr>
        <w:t xml:space="preserve">all candidates have been white, highlighting the persistent regional challenge in diversifying the educator pipeline. </w:t>
      </w:r>
      <w:r w:rsidR="67869DC6" w:rsidRPr="009B6E6E">
        <w:rPr>
          <w:rFonts w:eastAsia="Aptos" w:cs="Aptos"/>
        </w:rPr>
        <w:t>According to DESE staffing data, in 2023-</w:t>
      </w:r>
      <w:r w:rsidR="004952FC" w:rsidRPr="009B6E6E">
        <w:rPr>
          <w:rFonts w:eastAsia="Aptos" w:cs="Aptos"/>
        </w:rPr>
        <w:t>20</w:t>
      </w:r>
      <w:r w:rsidR="67869DC6" w:rsidRPr="009B6E6E">
        <w:rPr>
          <w:rFonts w:eastAsia="Aptos" w:cs="Aptos"/>
        </w:rPr>
        <w:t xml:space="preserve">24, although the share of Hispanic </w:t>
      </w:r>
      <w:r w:rsidR="00143B51">
        <w:rPr>
          <w:rFonts w:eastAsia="Aptos" w:cs="Aptos"/>
        </w:rPr>
        <w:t xml:space="preserve">or Latino </w:t>
      </w:r>
      <w:r w:rsidR="67869DC6" w:rsidRPr="009B6E6E">
        <w:rPr>
          <w:rFonts w:eastAsia="Aptos" w:cs="Aptos"/>
        </w:rPr>
        <w:t xml:space="preserve">students at the five school districts ranged from 2.8 percent to </w:t>
      </w:r>
      <w:r w:rsidR="0063297A">
        <w:rPr>
          <w:rFonts w:eastAsia="Aptos" w:cs="Aptos"/>
        </w:rPr>
        <w:t>13.1</w:t>
      </w:r>
      <w:r w:rsidR="67869DC6" w:rsidRPr="009B6E6E">
        <w:rPr>
          <w:rFonts w:eastAsia="Aptos" w:cs="Aptos"/>
        </w:rPr>
        <w:t xml:space="preserve"> percent, only 3 percent of Whately</w:t>
      </w:r>
      <w:r w:rsidR="00A01661" w:rsidRPr="009B6E6E">
        <w:rPr>
          <w:rFonts w:eastAsia="Aptos" w:cs="Aptos"/>
        </w:rPr>
        <w:t>’</w:t>
      </w:r>
      <w:r w:rsidR="67869DC6" w:rsidRPr="009B6E6E">
        <w:rPr>
          <w:rFonts w:eastAsia="Aptos" w:cs="Aptos"/>
        </w:rPr>
        <w:t>s teachers were Hispanic</w:t>
      </w:r>
      <w:r w:rsidR="002216DE">
        <w:rPr>
          <w:rFonts w:eastAsia="Aptos" w:cs="Aptos"/>
        </w:rPr>
        <w:t xml:space="preserve"> or Latino</w:t>
      </w:r>
      <w:r w:rsidR="67869DC6" w:rsidRPr="009B6E6E">
        <w:rPr>
          <w:rFonts w:eastAsia="Aptos" w:cs="Aptos"/>
        </w:rPr>
        <w:t>,</w:t>
      </w:r>
      <w:r w:rsidR="00A937BA" w:rsidRPr="009B6E6E">
        <w:rPr>
          <w:rFonts w:eastAsia="Aptos" w:cs="Aptos"/>
        </w:rPr>
        <w:t xml:space="preserve"> </w:t>
      </w:r>
      <w:r w:rsidR="67869DC6" w:rsidRPr="009B6E6E">
        <w:rPr>
          <w:rFonts w:eastAsia="Aptos" w:cs="Aptos"/>
        </w:rPr>
        <w:t>1 percent of Frontier</w:t>
      </w:r>
      <w:r w:rsidR="00A01661" w:rsidRPr="009B6E6E">
        <w:rPr>
          <w:rFonts w:eastAsia="Aptos" w:cs="Aptos"/>
        </w:rPr>
        <w:t>’</w:t>
      </w:r>
      <w:r w:rsidR="67869DC6" w:rsidRPr="009B6E6E">
        <w:rPr>
          <w:rFonts w:eastAsia="Aptos" w:cs="Aptos"/>
        </w:rPr>
        <w:t>s teachers were Hispanic</w:t>
      </w:r>
      <w:r w:rsidR="002216DE">
        <w:rPr>
          <w:rFonts w:eastAsia="Aptos" w:cs="Aptos"/>
        </w:rPr>
        <w:t xml:space="preserve"> or Latino</w:t>
      </w:r>
      <w:r w:rsidR="67869DC6" w:rsidRPr="009B6E6E">
        <w:rPr>
          <w:rFonts w:eastAsia="Aptos" w:cs="Aptos"/>
        </w:rPr>
        <w:t>, and none of Conway</w:t>
      </w:r>
      <w:r w:rsidR="00A01661" w:rsidRPr="009B6E6E">
        <w:rPr>
          <w:rFonts w:eastAsia="Aptos" w:cs="Aptos"/>
        </w:rPr>
        <w:t>’</w:t>
      </w:r>
      <w:r w:rsidR="67869DC6" w:rsidRPr="009B6E6E">
        <w:rPr>
          <w:rFonts w:eastAsia="Aptos" w:cs="Aptos"/>
        </w:rPr>
        <w:t>s, Deerfield</w:t>
      </w:r>
      <w:r w:rsidR="00A01661" w:rsidRPr="009B6E6E">
        <w:rPr>
          <w:rFonts w:eastAsia="Aptos" w:cs="Aptos"/>
        </w:rPr>
        <w:t>’</w:t>
      </w:r>
      <w:r w:rsidR="67869DC6" w:rsidRPr="009B6E6E">
        <w:rPr>
          <w:rFonts w:eastAsia="Aptos" w:cs="Aptos"/>
        </w:rPr>
        <w:t>s, or Sunderland</w:t>
      </w:r>
      <w:r w:rsidR="00A01661" w:rsidRPr="009B6E6E">
        <w:rPr>
          <w:rFonts w:eastAsia="Aptos" w:cs="Aptos"/>
        </w:rPr>
        <w:t>’</w:t>
      </w:r>
      <w:r w:rsidR="67869DC6" w:rsidRPr="009B6E6E">
        <w:rPr>
          <w:rFonts w:eastAsia="Aptos" w:cs="Aptos"/>
        </w:rPr>
        <w:t>s teachers were Hispanic</w:t>
      </w:r>
      <w:r w:rsidR="002216DE">
        <w:rPr>
          <w:rFonts w:eastAsia="Aptos" w:cs="Aptos"/>
        </w:rPr>
        <w:t xml:space="preserve"> or Latino</w:t>
      </w:r>
      <w:r w:rsidR="67869DC6" w:rsidRPr="009B6E6E">
        <w:rPr>
          <w:rFonts w:eastAsia="Aptos" w:cs="Aptos"/>
        </w:rPr>
        <w:t xml:space="preserve">. Implementing strategies to recruit a </w:t>
      </w:r>
      <w:r w:rsidR="00923524" w:rsidRPr="009B6E6E">
        <w:rPr>
          <w:rFonts w:eastAsia="Aptos" w:cs="Aptos"/>
        </w:rPr>
        <w:t xml:space="preserve">more </w:t>
      </w:r>
      <w:r w:rsidR="67869DC6" w:rsidRPr="009B6E6E">
        <w:rPr>
          <w:rFonts w:eastAsia="Aptos" w:cs="Aptos"/>
        </w:rPr>
        <w:t xml:space="preserve">diverse workforce </w:t>
      </w:r>
      <w:r w:rsidR="00923524" w:rsidRPr="009B6E6E">
        <w:rPr>
          <w:rFonts w:eastAsia="Aptos" w:cs="Aptos"/>
        </w:rPr>
        <w:t xml:space="preserve">that is representative of the student body </w:t>
      </w:r>
      <w:r w:rsidR="67869DC6" w:rsidRPr="009B6E6E">
        <w:rPr>
          <w:rFonts w:eastAsia="Aptos" w:cs="Aptos"/>
        </w:rPr>
        <w:t>is an area for growth for the</w:t>
      </w:r>
      <w:r w:rsidR="008F0172" w:rsidRPr="009B6E6E">
        <w:rPr>
          <w:rFonts w:eastAsia="Aptos" w:cs="Aptos"/>
        </w:rPr>
        <w:t xml:space="preserve"> </w:t>
      </w:r>
      <w:r w:rsidR="003460C7" w:rsidRPr="009B6E6E">
        <w:rPr>
          <w:rFonts w:eastAsia="Aptos" w:cs="Aptos"/>
        </w:rPr>
        <w:t>districts</w:t>
      </w:r>
      <w:r w:rsidR="67869DC6" w:rsidRPr="009B6E6E">
        <w:rPr>
          <w:rFonts w:eastAsia="Aptos" w:cs="Aptos"/>
        </w:rPr>
        <w:t>.</w:t>
      </w:r>
    </w:p>
    <w:p w14:paraId="57F10E09" w14:textId="3F77907D" w:rsidR="67869DC6" w:rsidRPr="009B6E6E" w:rsidRDefault="3666D4A7" w:rsidP="00AE4F71">
      <w:pPr>
        <w:pStyle w:val="BodyText"/>
        <w:rPr>
          <w:rFonts w:eastAsiaTheme="minorEastAsia"/>
        </w:rPr>
      </w:pPr>
      <w:r w:rsidRPr="001159BC">
        <w:t>To</w:t>
      </w:r>
      <w:r w:rsidR="67869DC6" w:rsidRPr="001159BC">
        <w:t xml:space="preserve"> </w:t>
      </w:r>
      <w:r w:rsidR="3C3953E2" w:rsidRPr="001159BC">
        <w:t xml:space="preserve">help </w:t>
      </w:r>
      <w:proofErr w:type="gramStart"/>
      <w:r w:rsidR="67869DC6" w:rsidRPr="001159BC">
        <w:t>onboard</w:t>
      </w:r>
      <w:r w:rsidR="15063E77" w:rsidRPr="001159BC">
        <w:t xml:space="preserve"> new hires</w:t>
      </w:r>
      <w:proofErr w:type="gramEnd"/>
      <w:r w:rsidR="67869DC6" w:rsidRPr="001159BC">
        <w:t xml:space="preserve">, </w:t>
      </w:r>
      <w:r w:rsidR="283EA306" w:rsidRPr="001159BC">
        <w:t>the superinten</w:t>
      </w:r>
      <w:r w:rsidR="019770E9" w:rsidRPr="001159BC">
        <w:t>dent leads</w:t>
      </w:r>
      <w:r w:rsidR="67869DC6" w:rsidRPr="001159BC">
        <w:t xml:space="preserve"> a new teacher orientation before school starts. The day is divided between common </w:t>
      </w:r>
      <w:proofErr w:type="gramStart"/>
      <w:r w:rsidR="67869DC6" w:rsidRPr="001159BC">
        <w:t>time</w:t>
      </w:r>
      <w:proofErr w:type="gramEnd"/>
      <w:r w:rsidR="67869DC6" w:rsidRPr="001159BC">
        <w:t xml:space="preserve"> together </w:t>
      </w:r>
      <w:r w:rsidR="7A1D7606" w:rsidRPr="001159BC">
        <w:t>for all new hires</w:t>
      </w:r>
      <w:r w:rsidR="67869DC6" w:rsidRPr="001159BC">
        <w:t xml:space="preserve"> and time at their individual school</w:t>
      </w:r>
      <w:r w:rsidR="00401A73" w:rsidRPr="001159BC">
        <w:t>s</w:t>
      </w:r>
      <w:r w:rsidR="67869DC6" w:rsidRPr="001159BC">
        <w:t>.</w:t>
      </w:r>
      <w:r w:rsidR="09ECCDE8" w:rsidRPr="001159BC">
        <w:t xml:space="preserve"> According to the superintendent, t</w:t>
      </w:r>
      <w:r w:rsidR="67869DC6" w:rsidRPr="001159BC">
        <w:t xml:space="preserve">he time together </w:t>
      </w:r>
      <w:r w:rsidR="01C0477A" w:rsidRPr="001159BC">
        <w:t>focuses on</w:t>
      </w:r>
      <w:r w:rsidR="67869DC6" w:rsidRPr="001159BC">
        <w:t xml:space="preserve"> equity </w:t>
      </w:r>
      <w:r w:rsidR="7B0035A9" w:rsidRPr="001159BC">
        <w:t xml:space="preserve">in education </w:t>
      </w:r>
      <w:r w:rsidR="00A01661" w:rsidRPr="001159BC">
        <w:t>“</w:t>
      </w:r>
      <w:r w:rsidR="7B0035A9" w:rsidRPr="001159BC">
        <w:t>so that all five schools are hearing the same kind of talk out of the gate of what that means to us in our district.</w:t>
      </w:r>
      <w:r w:rsidR="00A01661" w:rsidRPr="001159BC">
        <w:t>”</w:t>
      </w:r>
      <w:r w:rsidR="7D684BF8" w:rsidRPr="001159BC">
        <w:rPr>
          <w:rFonts w:eastAsia="Aptos Narrow" w:cs="Aptos Narrow"/>
        </w:rPr>
        <w:t xml:space="preserve"> I</w:t>
      </w:r>
      <w:r w:rsidR="7D684BF8" w:rsidRPr="001159BC">
        <w:t xml:space="preserve">n addition, new hires receive </w:t>
      </w:r>
      <w:r w:rsidR="67869DC6" w:rsidRPr="001159BC">
        <w:t xml:space="preserve">technology </w:t>
      </w:r>
      <w:r w:rsidR="1D8F1C5E" w:rsidRPr="001159BC">
        <w:t>and other topic</w:t>
      </w:r>
      <w:r w:rsidR="0098319D" w:rsidRPr="001159BC">
        <w:t>al training</w:t>
      </w:r>
      <w:r w:rsidR="1D8F1C5E" w:rsidRPr="001159BC">
        <w:t xml:space="preserve"> before breaking out into groups led by the different principals.</w:t>
      </w:r>
      <w:r w:rsidR="67869DC6" w:rsidRPr="001159BC">
        <w:t xml:space="preserve"> Teacher focus group participants reported variation </w:t>
      </w:r>
      <w:r w:rsidR="469488FA" w:rsidRPr="001159BC">
        <w:t xml:space="preserve">in onboarding </w:t>
      </w:r>
      <w:r w:rsidR="67869DC6" w:rsidRPr="001159BC">
        <w:t>across the five buildings depending on the administrators in those buildings.</w:t>
      </w:r>
      <w:r w:rsidR="00963D8F" w:rsidRPr="001159BC">
        <w:t xml:space="preserve"> </w:t>
      </w:r>
      <w:r w:rsidR="67869DC6" w:rsidRPr="001159BC">
        <w:t xml:space="preserve">One teacher described their onboarding as </w:t>
      </w:r>
      <w:r w:rsidR="00A01661" w:rsidRPr="001159BC">
        <w:t>“</w:t>
      </w:r>
      <w:r w:rsidR="67869DC6" w:rsidRPr="001159BC">
        <w:t>pretty unstructured.</w:t>
      </w:r>
      <w:r w:rsidR="00A01661" w:rsidRPr="001159BC">
        <w:t>”</w:t>
      </w:r>
      <w:r w:rsidR="67869DC6" w:rsidRPr="001159BC">
        <w:t xml:space="preserve"> </w:t>
      </w:r>
      <w:r w:rsidR="21DF1E50">
        <w:t xml:space="preserve">New hires also get mentoring support, which is described in further detail in the Professional Learning section below. </w:t>
      </w:r>
      <w:r w:rsidR="67869DC6" w:rsidRPr="009B6E6E">
        <w:t>Teacher focus group participants raised concerns about the onboarding process for</w:t>
      </w:r>
      <w:r w:rsidR="00D93FC5">
        <w:t xml:space="preserve"> instructional assistants</w:t>
      </w:r>
      <w:r w:rsidR="67869DC6" w:rsidRPr="009B6E6E">
        <w:t xml:space="preserve"> </w:t>
      </w:r>
      <w:r w:rsidR="00D93FC5">
        <w:t>(</w:t>
      </w:r>
      <w:r w:rsidR="67869DC6" w:rsidRPr="009B6E6E">
        <w:t>IAs</w:t>
      </w:r>
      <w:r w:rsidR="00D93FC5">
        <w:t>)</w:t>
      </w:r>
      <w:r w:rsidR="67869DC6" w:rsidRPr="009B6E6E">
        <w:t xml:space="preserve">, describing it as </w:t>
      </w:r>
      <w:r w:rsidR="00A01661" w:rsidRPr="009B6E6E">
        <w:t>“</w:t>
      </w:r>
      <w:r w:rsidR="67869DC6" w:rsidRPr="009B6E6E">
        <w:t>not robust enough.</w:t>
      </w:r>
      <w:r w:rsidR="00A01661" w:rsidRPr="009B6E6E">
        <w:t>”</w:t>
      </w:r>
      <w:r w:rsidR="00963D8F" w:rsidRPr="009B6E6E">
        <w:t xml:space="preserve"> </w:t>
      </w:r>
      <w:r w:rsidR="67869DC6" w:rsidRPr="009B6E6E">
        <w:t xml:space="preserve">Teachers reported </w:t>
      </w:r>
      <w:r w:rsidR="001E1404" w:rsidRPr="009B6E6E">
        <w:t xml:space="preserve">that </w:t>
      </w:r>
      <w:r w:rsidR="67869DC6" w:rsidRPr="009B6E6E">
        <w:t xml:space="preserve">the onboarding </w:t>
      </w:r>
      <w:r w:rsidR="4143C5E1" w:rsidRPr="009B6E6E">
        <w:t xml:space="preserve">for IAs </w:t>
      </w:r>
      <w:r w:rsidR="67869DC6" w:rsidRPr="009B6E6E">
        <w:t>is different in each building and th</w:t>
      </w:r>
      <w:r w:rsidR="13DAE590" w:rsidRPr="009B6E6E">
        <w:t>at the</w:t>
      </w:r>
      <w:r w:rsidR="008F0172" w:rsidRPr="009B6E6E">
        <w:t xml:space="preserve"> </w:t>
      </w:r>
      <w:r w:rsidR="003460C7" w:rsidRPr="009B6E6E">
        <w:t>districts</w:t>
      </w:r>
      <w:r w:rsidR="13DAE590" w:rsidRPr="009B6E6E">
        <w:t xml:space="preserve"> lack an</w:t>
      </w:r>
      <w:r w:rsidR="67869DC6" w:rsidRPr="009B6E6E">
        <w:t xml:space="preserve"> </w:t>
      </w:r>
      <w:r w:rsidR="1A106C9F" w:rsidRPr="009B6E6E">
        <w:t>overall</w:t>
      </w:r>
      <w:r w:rsidR="67869DC6" w:rsidRPr="009B6E6E">
        <w:t xml:space="preserve"> orientation</w:t>
      </w:r>
      <w:r w:rsidR="00FF37A9" w:rsidRPr="009B6E6E">
        <w:t xml:space="preserve"> </w:t>
      </w:r>
      <w:r w:rsidR="00A36322" w:rsidRPr="009B6E6E">
        <w:t>process</w:t>
      </w:r>
      <w:r w:rsidR="00FF37A9" w:rsidRPr="009B6E6E">
        <w:t xml:space="preserve"> for these common roles</w:t>
      </w:r>
      <w:r w:rsidR="67869DC6" w:rsidRPr="009B6E6E">
        <w:t>.</w:t>
      </w:r>
      <w:r w:rsidR="00963D8F" w:rsidRPr="009B6E6E">
        <w:t xml:space="preserve"> </w:t>
      </w:r>
      <w:r w:rsidR="67869DC6" w:rsidRPr="009B6E6E">
        <w:t>One building</w:t>
      </w:r>
      <w:r w:rsidR="00E82E4D">
        <w:t>’s process</w:t>
      </w:r>
      <w:r w:rsidR="67869DC6" w:rsidRPr="009B6E6E">
        <w:t xml:space="preserve"> includes a slide </w:t>
      </w:r>
      <w:r w:rsidR="00A36322" w:rsidRPr="009B6E6E">
        <w:t xml:space="preserve">deck </w:t>
      </w:r>
      <w:r w:rsidR="67869DC6" w:rsidRPr="009B6E6E">
        <w:t xml:space="preserve">that is offered at the beginning of the year. </w:t>
      </w:r>
      <w:r w:rsidR="029AEDB1" w:rsidRPr="009B6E6E">
        <w:t>In a different school, a</w:t>
      </w:r>
      <w:r w:rsidR="00F81190" w:rsidRPr="009B6E6E">
        <w:t xml:space="preserve"> teacher reported a meeting for IAs that is held the day before the first day of school. </w:t>
      </w:r>
      <w:r w:rsidR="008E7267">
        <w:t xml:space="preserve">A related issue is a relatively high turnover rate for IAs in the districts. </w:t>
      </w:r>
      <w:r w:rsidR="67869DC6" w:rsidRPr="009B6E6E">
        <w:t xml:space="preserve">One teacher reported </w:t>
      </w:r>
      <w:r w:rsidR="7BC9EFB5" w:rsidRPr="009B6E6E">
        <w:t>that because of</w:t>
      </w:r>
      <w:r w:rsidR="156AC0A7" w:rsidRPr="009B6E6E">
        <w:t xml:space="preserve"> high turnover of IAs, many </w:t>
      </w:r>
      <w:r w:rsidR="0CDA798B" w:rsidRPr="009B6E6E">
        <w:t xml:space="preserve">IAs </w:t>
      </w:r>
      <w:r w:rsidR="156AC0A7" w:rsidRPr="009B6E6E">
        <w:t xml:space="preserve">start after the beginning of the year, </w:t>
      </w:r>
      <w:r w:rsidR="38FB19A3" w:rsidRPr="009B6E6E">
        <w:t xml:space="preserve">and then </w:t>
      </w:r>
      <w:r w:rsidR="156AC0A7" w:rsidRPr="009B6E6E">
        <w:t>the classroom teacher</w:t>
      </w:r>
      <w:r w:rsidR="008E7267">
        <w:t xml:space="preserve"> they support</w:t>
      </w:r>
      <w:r w:rsidR="156AC0A7" w:rsidRPr="009B6E6E">
        <w:t xml:space="preserve"> is responsible fo</w:t>
      </w:r>
      <w:r w:rsidR="77B702E0" w:rsidRPr="009B6E6E">
        <w:t>r</w:t>
      </w:r>
      <w:r w:rsidR="156AC0A7" w:rsidRPr="009B6E6E">
        <w:t xml:space="preserve"> </w:t>
      </w:r>
      <w:r w:rsidR="74C17994" w:rsidRPr="009B6E6E">
        <w:t>onboarding new hire</w:t>
      </w:r>
      <w:r w:rsidR="2613A293" w:rsidRPr="009B6E6E">
        <w:t>s</w:t>
      </w:r>
      <w:r w:rsidR="00477D27" w:rsidRPr="009B6E6E">
        <w:t xml:space="preserve"> because</w:t>
      </w:r>
      <w:r w:rsidR="00F81190" w:rsidRPr="009B6E6E">
        <w:t xml:space="preserve"> the</w:t>
      </w:r>
      <w:r w:rsidR="008F0172" w:rsidRPr="009B6E6E">
        <w:t xml:space="preserve"> </w:t>
      </w:r>
      <w:r w:rsidR="003460C7" w:rsidRPr="009B6E6E">
        <w:t>districts</w:t>
      </w:r>
      <w:r w:rsidR="00F81190" w:rsidRPr="009B6E6E">
        <w:rPr>
          <w:rFonts w:eastAsiaTheme="minorEastAsia"/>
        </w:rPr>
        <w:t xml:space="preserve"> do not offer a midyear orientation</w:t>
      </w:r>
      <w:r w:rsidR="74C17994" w:rsidRPr="009B6E6E">
        <w:rPr>
          <w:rFonts w:eastAsiaTheme="minorEastAsia"/>
        </w:rPr>
        <w:t xml:space="preserve">. As </w:t>
      </w:r>
      <w:r w:rsidR="78679911" w:rsidRPr="009B6E6E">
        <w:rPr>
          <w:rFonts w:eastAsiaTheme="minorEastAsia"/>
        </w:rPr>
        <w:t xml:space="preserve">an </w:t>
      </w:r>
      <w:r w:rsidR="74C17994" w:rsidRPr="009B6E6E">
        <w:rPr>
          <w:rFonts w:eastAsiaTheme="minorEastAsia"/>
        </w:rPr>
        <w:t xml:space="preserve">example, </w:t>
      </w:r>
      <w:r w:rsidR="635DEE67" w:rsidRPr="009B6E6E">
        <w:rPr>
          <w:rFonts w:eastAsiaTheme="minorEastAsia"/>
        </w:rPr>
        <w:t>a</w:t>
      </w:r>
      <w:r w:rsidR="74C17994" w:rsidRPr="009B6E6E">
        <w:rPr>
          <w:rFonts w:eastAsiaTheme="minorEastAsia"/>
        </w:rPr>
        <w:t xml:space="preserve"> teacher explained that they were on the third </w:t>
      </w:r>
      <w:r w:rsidR="55F62709" w:rsidRPr="009B6E6E">
        <w:rPr>
          <w:rFonts w:eastAsiaTheme="minorEastAsia"/>
        </w:rPr>
        <w:t>IA of the year</w:t>
      </w:r>
      <w:r w:rsidR="00F81190" w:rsidRPr="009B6E6E">
        <w:rPr>
          <w:rFonts w:eastAsiaTheme="minorEastAsia"/>
        </w:rPr>
        <w:t xml:space="preserve"> in that teacher</w:t>
      </w:r>
      <w:r w:rsidR="00A01661" w:rsidRPr="009B6E6E">
        <w:rPr>
          <w:rFonts w:eastAsiaTheme="minorEastAsia"/>
        </w:rPr>
        <w:t>’</w:t>
      </w:r>
      <w:r w:rsidR="00F81190" w:rsidRPr="009B6E6E">
        <w:rPr>
          <w:rFonts w:eastAsiaTheme="minorEastAsia"/>
        </w:rPr>
        <w:t>s classroom</w:t>
      </w:r>
      <w:r w:rsidR="55F62709" w:rsidRPr="009B6E6E">
        <w:rPr>
          <w:rFonts w:eastAsiaTheme="minorEastAsia"/>
        </w:rPr>
        <w:t xml:space="preserve">. </w:t>
      </w:r>
      <w:r w:rsidR="0000468E">
        <w:rPr>
          <w:rFonts w:eastAsiaTheme="minorEastAsia"/>
        </w:rPr>
        <w:t>Addressing the professional needs of IAs, including</w:t>
      </w:r>
      <w:r w:rsidR="00744113">
        <w:rPr>
          <w:rFonts w:eastAsiaTheme="minorEastAsia"/>
        </w:rPr>
        <w:t xml:space="preserve"> turnover and more</w:t>
      </w:r>
      <w:r w:rsidR="0000468E" w:rsidRPr="009B6E6E">
        <w:rPr>
          <w:rFonts w:eastAsiaTheme="minorEastAsia"/>
        </w:rPr>
        <w:t xml:space="preserve"> </w:t>
      </w:r>
      <w:r w:rsidR="67869DC6" w:rsidRPr="009B6E6E">
        <w:rPr>
          <w:rFonts w:eastAsiaTheme="minorEastAsia"/>
        </w:rPr>
        <w:t>consistent onboarding of IAs</w:t>
      </w:r>
      <w:r w:rsidR="00744113">
        <w:rPr>
          <w:rFonts w:eastAsiaTheme="minorEastAsia"/>
        </w:rPr>
        <w:t>,</w:t>
      </w:r>
      <w:r w:rsidR="67869DC6" w:rsidRPr="009B6E6E">
        <w:rPr>
          <w:rFonts w:eastAsiaTheme="minorEastAsia"/>
        </w:rPr>
        <w:t xml:space="preserve"> is an area for</w:t>
      </w:r>
      <w:r w:rsidR="00AE4F71" w:rsidRPr="009B6E6E">
        <w:rPr>
          <w:rFonts w:eastAsiaTheme="minorEastAsia"/>
        </w:rPr>
        <w:t> </w:t>
      </w:r>
      <w:r w:rsidR="67869DC6" w:rsidRPr="009B6E6E">
        <w:rPr>
          <w:rFonts w:eastAsiaTheme="minorEastAsia"/>
        </w:rPr>
        <w:t>growth.</w:t>
      </w:r>
    </w:p>
    <w:p w14:paraId="5D139BF7" w14:textId="791F0FB6" w:rsidR="4F5846EB" w:rsidRPr="001159BC" w:rsidRDefault="4F5846EB" w:rsidP="00AE4F71">
      <w:pPr>
        <w:pStyle w:val="BodyText"/>
        <w:rPr>
          <w:rFonts w:eastAsiaTheme="minorEastAsia"/>
        </w:rPr>
      </w:pPr>
      <w:r w:rsidRPr="001159BC">
        <w:rPr>
          <w:rFonts w:eastAsiaTheme="minorEastAsia"/>
          <w:color w:val="000000" w:themeColor="text1"/>
        </w:rPr>
        <w:lastRenderedPageBreak/>
        <w:t xml:space="preserve">According to </w:t>
      </w:r>
      <w:r w:rsidR="216109F5" w:rsidRPr="001159BC">
        <w:rPr>
          <w:rFonts w:eastAsiaTheme="minorEastAsia"/>
          <w:color w:val="000000" w:themeColor="text1"/>
        </w:rPr>
        <w:t>central office</w:t>
      </w:r>
      <w:r w:rsidR="008E4AB3">
        <w:rPr>
          <w:rFonts w:eastAsiaTheme="minorEastAsia"/>
          <w:color w:val="000000" w:themeColor="text1"/>
        </w:rPr>
        <w:t xml:space="preserve"> leaders</w:t>
      </w:r>
      <w:r w:rsidRPr="001159BC">
        <w:rPr>
          <w:rFonts w:eastAsiaTheme="minorEastAsia"/>
          <w:color w:val="000000" w:themeColor="text1"/>
        </w:rPr>
        <w:t>, the district</w:t>
      </w:r>
      <w:r w:rsidR="00DF2CAC" w:rsidRPr="001159BC">
        <w:rPr>
          <w:rFonts w:eastAsiaTheme="minorEastAsia"/>
          <w:color w:val="000000" w:themeColor="text1"/>
        </w:rPr>
        <w:t>s</w:t>
      </w:r>
      <w:r w:rsidRPr="001159BC">
        <w:rPr>
          <w:rFonts w:eastAsiaTheme="minorEastAsia"/>
          <w:color w:val="000000" w:themeColor="text1"/>
        </w:rPr>
        <w:t xml:space="preserve"> primarily use</w:t>
      </w:r>
      <w:r w:rsidRPr="001159BC">
        <w:rPr>
          <w:rFonts w:eastAsiaTheme="minorEastAsia"/>
        </w:rPr>
        <w:t xml:space="preserve"> academic, enrollment, mental health</w:t>
      </w:r>
      <w:r w:rsidR="009A1FDF" w:rsidRPr="001159BC">
        <w:rPr>
          <w:rFonts w:eastAsiaTheme="minorEastAsia"/>
        </w:rPr>
        <w:t>,</w:t>
      </w:r>
      <w:r w:rsidRPr="001159BC">
        <w:rPr>
          <w:rFonts w:eastAsiaTheme="minorEastAsia"/>
        </w:rPr>
        <w:t xml:space="preserve"> and survey data to assess staffing needs across schools.</w:t>
      </w:r>
      <w:r w:rsidR="64AE17EE" w:rsidRPr="001159BC">
        <w:rPr>
          <w:rFonts w:eastAsiaTheme="minorEastAsia"/>
          <w:color w:val="000000" w:themeColor="text1"/>
        </w:rPr>
        <w:t xml:space="preserve"> The superintendent </w:t>
      </w:r>
      <w:r w:rsidR="00147217" w:rsidRPr="001159BC">
        <w:rPr>
          <w:rFonts w:eastAsiaTheme="minorEastAsia"/>
          <w:color w:val="000000" w:themeColor="text1"/>
        </w:rPr>
        <w:t xml:space="preserve">confirmed that he uses </w:t>
      </w:r>
      <w:r w:rsidR="64AE17EE" w:rsidRPr="001159BC">
        <w:rPr>
          <w:rFonts w:eastAsiaTheme="minorEastAsia"/>
          <w:color w:val="000000" w:themeColor="text1"/>
        </w:rPr>
        <w:t xml:space="preserve">data sources </w:t>
      </w:r>
      <w:r w:rsidR="00147217" w:rsidRPr="001159BC">
        <w:rPr>
          <w:rFonts w:eastAsiaTheme="minorEastAsia"/>
          <w:color w:val="000000" w:themeColor="text1"/>
        </w:rPr>
        <w:t xml:space="preserve">from </w:t>
      </w:r>
      <w:r w:rsidR="64AE17EE" w:rsidRPr="001159BC">
        <w:rPr>
          <w:rFonts w:eastAsiaTheme="minorEastAsia"/>
          <w:color w:val="000000" w:themeColor="text1"/>
        </w:rPr>
        <w:t xml:space="preserve">across schools to assess staffing needs. </w:t>
      </w:r>
      <w:r w:rsidR="00147217" w:rsidRPr="001159BC">
        <w:rPr>
          <w:rFonts w:eastAsiaTheme="minorEastAsia"/>
          <w:color w:val="000000" w:themeColor="text1"/>
        </w:rPr>
        <w:t>T</w:t>
      </w:r>
      <w:r w:rsidR="64AE17EE" w:rsidRPr="001159BC">
        <w:rPr>
          <w:rFonts w:eastAsiaTheme="minorEastAsia"/>
          <w:color w:val="000000" w:themeColor="text1"/>
        </w:rPr>
        <w:t>he</w:t>
      </w:r>
      <w:r w:rsidR="008F0172" w:rsidRPr="001159BC">
        <w:rPr>
          <w:rFonts w:eastAsiaTheme="minorEastAsia"/>
          <w:color w:val="000000" w:themeColor="text1"/>
        </w:rPr>
        <w:t xml:space="preserve"> </w:t>
      </w:r>
      <w:proofErr w:type="gramStart"/>
      <w:r w:rsidR="003460C7" w:rsidRPr="001159BC">
        <w:rPr>
          <w:rFonts w:eastAsiaTheme="minorEastAsia"/>
          <w:color w:val="000000" w:themeColor="text1"/>
        </w:rPr>
        <w:t>districts</w:t>
      </w:r>
      <w:proofErr w:type="gramEnd"/>
      <w:r w:rsidR="64AE17EE" w:rsidRPr="001159BC">
        <w:rPr>
          <w:rFonts w:eastAsiaTheme="minorEastAsia"/>
        </w:rPr>
        <w:t xml:space="preserve"> added another special education teacher in </w:t>
      </w:r>
      <w:r w:rsidR="00B7561B" w:rsidRPr="001159BC">
        <w:rPr>
          <w:rFonts w:eastAsiaTheme="minorEastAsia"/>
        </w:rPr>
        <w:t>seven</w:t>
      </w:r>
      <w:r w:rsidR="64AE17EE" w:rsidRPr="001159BC">
        <w:rPr>
          <w:rFonts w:eastAsiaTheme="minorEastAsia"/>
        </w:rPr>
        <w:t>th grade because</w:t>
      </w:r>
      <w:r w:rsidR="001A2C64">
        <w:rPr>
          <w:rFonts w:eastAsiaTheme="minorEastAsia"/>
        </w:rPr>
        <w:t xml:space="preserve"> of</w:t>
      </w:r>
      <w:r w:rsidR="64AE17EE" w:rsidRPr="001159BC">
        <w:rPr>
          <w:rFonts w:eastAsiaTheme="minorEastAsia"/>
        </w:rPr>
        <w:t xml:space="preserve"> the number of </w:t>
      </w:r>
      <w:r w:rsidR="001A2C64">
        <w:rPr>
          <w:rFonts w:eastAsiaTheme="minorEastAsia"/>
        </w:rPr>
        <w:t>students with disabilities in that grade</w:t>
      </w:r>
      <w:r w:rsidR="64AE17EE" w:rsidRPr="001159BC">
        <w:rPr>
          <w:rFonts w:eastAsiaTheme="minorEastAsia"/>
        </w:rPr>
        <w:t>. Similarly, the</w:t>
      </w:r>
      <w:r w:rsidR="008F0172" w:rsidRPr="001159BC">
        <w:rPr>
          <w:rFonts w:eastAsiaTheme="minorEastAsia"/>
        </w:rPr>
        <w:t xml:space="preserve"> </w:t>
      </w:r>
      <w:r w:rsidR="003460C7" w:rsidRPr="001159BC">
        <w:rPr>
          <w:rFonts w:eastAsiaTheme="minorEastAsia"/>
        </w:rPr>
        <w:t>districts</w:t>
      </w:r>
      <w:r w:rsidR="64AE17EE" w:rsidRPr="001159BC">
        <w:rPr>
          <w:rFonts w:eastAsiaTheme="minorEastAsia"/>
        </w:rPr>
        <w:t xml:space="preserve"> created a position </w:t>
      </w:r>
      <w:r w:rsidR="008601AA" w:rsidRPr="001159BC">
        <w:rPr>
          <w:rFonts w:eastAsiaTheme="minorEastAsia"/>
        </w:rPr>
        <w:t xml:space="preserve">at </w:t>
      </w:r>
      <w:r w:rsidR="00AD1842" w:rsidRPr="001159BC">
        <w:rPr>
          <w:rFonts w:eastAsiaTheme="minorEastAsia"/>
        </w:rPr>
        <w:t>Frontier Regional School</w:t>
      </w:r>
      <w:r w:rsidR="64AE17EE" w:rsidRPr="001159BC">
        <w:rPr>
          <w:rFonts w:eastAsiaTheme="minorEastAsia"/>
        </w:rPr>
        <w:t xml:space="preserve"> for a </w:t>
      </w:r>
      <w:r w:rsidR="00CE7B7E" w:rsidRPr="001159BC">
        <w:rPr>
          <w:rFonts w:eastAsiaTheme="minorEastAsia"/>
        </w:rPr>
        <w:t>counselor</w:t>
      </w:r>
      <w:r w:rsidR="64AE17EE" w:rsidRPr="001159BC">
        <w:rPr>
          <w:rFonts w:eastAsiaTheme="minorEastAsia"/>
        </w:rPr>
        <w:t xml:space="preserve"> to implement restorative </w:t>
      </w:r>
      <w:r w:rsidR="00CE7B7E" w:rsidRPr="001159BC">
        <w:rPr>
          <w:rFonts w:eastAsiaTheme="minorEastAsia"/>
        </w:rPr>
        <w:t xml:space="preserve">justice </w:t>
      </w:r>
      <w:r w:rsidR="64AE17EE" w:rsidRPr="001159BC">
        <w:rPr>
          <w:rFonts w:eastAsiaTheme="minorEastAsia"/>
        </w:rPr>
        <w:t>practices because the</w:t>
      </w:r>
      <w:r w:rsidR="008F0172" w:rsidRPr="001159BC">
        <w:rPr>
          <w:rFonts w:eastAsiaTheme="minorEastAsia"/>
        </w:rPr>
        <w:t xml:space="preserve"> </w:t>
      </w:r>
      <w:r w:rsidR="003460C7" w:rsidRPr="001159BC">
        <w:rPr>
          <w:rFonts w:eastAsiaTheme="minorEastAsia"/>
        </w:rPr>
        <w:t>districts</w:t>
      </w:r>
      <w:r w:rsidR="64AE17EE" w:rsidRPr="001159BC">
        <w:rPr>
          <w:rFonts w:eastAsiaTheme="minorEastAsia"/>
        </w:rPr>
        <w:t xml:space="preserve"> saw an increase in behavioral issues and frustration occurring in </w:t>
      </w:r>
      <w:r w:rsidR="74F7AD77" w:rsidRPr="001159BC">
        <w:rPr>
          <w:rFonts w:eastAsiaTheme="minorEastAsia"/>
        </w:rPr>
        <w:t>middle and</w:t>
      </w:r>
      <w:r w:rsidR="64AE17EE" w:rsidRPr="001159BC">
        <w:rPr>
          <w:rFonts w:eastAsiaTheme="minorEastAsia"/>
        </w:rPr>
        <w:t xml:space="preserve"> high school students. </w:t>
      </w:r>
    </w:p>
    <w:p w14:paraId="6EBE9659" w14:textId="60F5E0C7" w:rsidR="5D613F1F" w:rsidRPr="001159BC" w:rsidRDefault="00084033" w:rsidP="00AE4F71">
      <w:pPr>
        <w:pStyle w:val="BodyText"/>
      </w:pPr>
      <w:r w:rsidRPr="001159BC">
        <w:t>S</w:t>
      </w:r>
      <w:r w:rsidR="5D613F1F" w:rsidRPr="001159BC">
        <w:t>chool leaders and teacher focus group participants reported that</w:t>
      </w:r>
      <w:r w:rsidR="00B91FA5" w:rsidRPr="001159BC">
        <w:t>, after teachers are hired,</w:t>
      </w:r>
      <w:r w:rsidR="5D613F1F" w:rsidRPr="001159BC">
        <w:t xml:space="preserve"> educator evaluations are conducted in accordance with staff contracts. </w:t>
      </w:r>
      <w:r w:rsidR="000957B5" w:rsidRPr="001159BC">
        <w:t xml:space="preserve">Principals reported that leaders engage in </w:t>
      </w:r>
      <w:r w:rsidR="00A01661" w:rsidRPr="001159BC">
        <w:t>“</w:t>
      </w:r>
      <w:r w:rsidR="00AB22FD" w:rsidRPr="001159BC">
        <w:t>calibrating,</w:t>
      </w:r>
      <w:r w:rsidR="00A01661" w:rsidRPr="001159BC">
        <w:t>”</w:t>
      </w:r>
      <w:r w:rsidR="00AB22FD" w:rsidRPr="001159BC">
        <w:t xml:space="preserve"> including using common tools, to create more consistency across schools. </w:t>
      </w:r>
      <w:r w:rsidR="009F70A9">
        <w:t>FR</w:t>
      </w:r>
      <w:r w:rsidR="00FD1F9F" w:rsidRPr="001159BC">
        <w:t>SU38</w:t>
      </w:r>
      <w:r w:rsidR="5D613F1F" w:rsidRPr="001159BC">
        <w:t xml:space="preserve"> uses DESE</w:t>
      </w:r>
      <w:r w:rsidR="00A01661" w:rsidRPr="001159BC">
        <w:t>’</w:t>
      </w:r>
      <w:r w:rsidR="5D613F1F" w:rsidRPr="001159BC">
        <w:t xml:space="preserve">s rubric for educator evaluations. </w:t>
      </w:r>
      <w:r w:rsidR="772D1243" w:rsidRPr="001159BC">
        <w:t xml:space="preserve">Because their old system was </w:t>
      </w:r>
      <w:r w:rsidR="008E6CB5" w:rsidRPr="001159BC">
        <w:t>difficult</w:t>
      </w:r>
      <w:r w:rsidR="772D1243" w:rsidRPr="001159BC">
        <w:t xml:space="preserve"> to navigate, the</w:t>
      </w:r>
      <w:r w:rsidR="008F0172" w:rsidRPr="001159BC">
        <w:t xml:space="preserve"> </w:t>
      </w:r>
      <w:r w:rsidR="003460C7" w:rsidRPr="001159BC">
        <w:t>districts</w:t>
      </w:r>
      <w:r w:rsidR="5D613F1F" w:rsidRPr="001159BC">
        <w:t xml:space="preserve"> </w:t>
      </w:r>
      <w:r w:rsidR="00865052" w:rsidRPr="001159BC">
        <w:t xml:space="preserve">are </w:t>
      </w:r>
      <w:r w:rsidR="5D613F1F" w:rsidRPr="001159BC">
        <w:t>currently in the process of switching platforms to Vector</w:t>
      </w:r>
      <w:r w:rsidR="1E35A2AC" w:rsidRPr="001159BC">
        <w:t>, and the superintendent reported that the new interface is much easier to use</w:t>
      </w:r>
      <w:r w:rsidR="5D613F1F" w:rsidRPr="001159BC">
        <w:t xml:space="preserve">. School leaders described using a consistent platform for classroom observations as well as administrative walkthroughs and debriefs as their strategy to create consistency across the different schools. </w:t>
      </w:r>
      <w:r w:rsidR="5D613F1F" w:rsidRPr="001159BC">
        <w:rPr>
          <w:color w:val="242424"/>
        </w:rPr>
        <w:t xml:space="preserve">Teacher focus group participants reported that </w:t>
      </w:r>
      <w:r w:rsidR="008D12D4" w:rsidRPr="001159BC">
        <w:rPr>
          <w:color w:val="242424"/>
        </w:rPr>
        <w:t>leaders always share</w:t>
      </w:r>
      <w:r w:rsidR="5D613F1F" w:rsidRPr="001159BC">
        <w:rPr>
          <w:color w:val="242424"/>
        </w:rPr>
        <w:t xml:space="preserve"> feedback</w:t>
      </w:r>
      <w:r w:rsidR="00725AFC" w:rsidRPr="001159BC">
        <w:rPr>
          <w:color w:val="242424"/>
        </w:rPr>
        <w:t>.</w:t>
      </w:r>
      <w:r w:rsidR="5D613F1F" w:rsidRPr="001159BC">
        <w:rPr>
          <w:color w:val="242424"/>
        </w:rPr>
        <w:t xml:space="preserve"> </w:t>
      </w:r>
      <w:r w:rsidR="00725AFC" w:rsidRPr="001159BC">
        <w:rPr>
          <w:color w:val="242424"/>
        </w:rPr>
        <w:t>Teachers also shared, however</w:t>
      </w:r>
      <w:r w:rsidR="008D12D4" w:rsidRPr="001159BC">
        <w:rPr>
          <w:color w:val="242424"/>
        </w:rPr>
        <w:t>,</w:t>
      </w:r>
      <w:r w:rsidR="5D613F1F" w:rsidRPr="001159BC">
        <w:rPr>
          <w:color w:val="242424"/>
        </w:rPr>
        <w:t xml:space="preserve"> </w:t>
      </w:r>
      <w:r w:rsidR="00725AFC" w:rsidRPr="001159BC">
        <w:rPr>
          <w:color w:val="242424"/>
        </w:rPr>
        <w:t>that how evaluators</w:t>
      </w:r>
      <w:r w:rsidR="008D12D4" w:rsidRPr="001159BC">
        <w:rPr>
          <w:color w:val="242424"/>
        </w:rPr>
        <w:t xml:space="preserve"> share that</w:t>
      </w:r>
      <w:r w:rsidR="5D613F1F" w:rsidRPr="001159BC">
        <w:rPr>
          <w:color w:val="242424"/>
        </w:rPr>
        <w:t xml:space="preserve"> feedback </w:t>
      </w:r>
      <w:r w:rsidR="00B01B7A" w:rsidRPr="001159BC">
        <w:rPr>
          <w:color w:val="242424"/>
        </w:rPr>
        <w:t xml:space="preserve">often </w:t>
      </w:r>
      <w:r w:rsidR="5D613F1F" w:rsidRPr="001159BC">
        <w:rPr>
          <w:color w:val="242424"/>
        </w:rPr>
        <w:t>depends on the nature of the feedback</w:t>
      </w:r>
      <w:r w:rsidR="1CEB7356" w:rsidRPr="001159BC">
        <w:rPr>
          <w:color w:val="242424"/>
        </w:rPr>
        <w:t xml:space="preserve"> and that teachers </w:t>
      </w:r>
      <w:r w:rsidR="6AED870A" w:rsidRPr="001159BC">
        <w:rPr>
          <w:color w:val="242424"/>
        </w:rPr>
        <w:t xml:space="preserve">are less likely to hear directly about positive feedback. </w:t>
      </w:r>
      <w:r w:rsidR="00533D31" w:rsidRPr="001159BC">
        <w:t>T</w:t>
      </w:r>
      <w:r w:rsidR="5D613F1F" w:rsidRPr="001159BC">
        <w:t>eacher</w:t>
      </w:r>
      <w:r w:rsidR="00533D31" w:rsidRPr="001159BC">
        <w:t xml:space="preserve">s reported </w:t>
      </w:r>
      <w:r w:rsidR="007A7497" w:rsidRPr="001159BC">
        <w:t xml:space="preserve">that </w:t>
      </w:r>
      <w:r w:rsidR="00533D31" w:rsidRPr="001159BC">
        <w:t>they</w:t>
      </w:r>
      <w:r w:rsidR="5D613F1F" w:rsidRPr="001159BC">
        <w:t xml:space="preserve"> can </w:t>
      </w:r>
      <w:r w:rsidR="00533D31" w:rsidRPr="001159BC">
        <w:t xml:space="preserve">consistently </w:t>
      </w:r>
      <w:r w:rsidR="00326879" w:rsidRPr="001159BC">
        <w:t>access</w:t>
      </w:r>
      <w:r w:rsidR="5D613F1F" w:rsidRPr="001159BC">
        <w:t xml:space="preserve"> </w:t>
      </w:r>
      <w:r w:rsidR="00533D31" w:rsidRPr="001159BC">
        <w:t xml:space="preserve">feedback </w:t>
      </w:r>
      <w:r w:rsidR="5D613F1F" w:rsidRPr="001159BC">
        <w:t>reports on their own</w:t>
      </w:r>
      <w:r w:rsidR="007F65E3" w:rsidRPr="001159BC">
        <w:t xml:space="preserve"> in </w:t>
      </w:r>
      <w:r w:rsidR="007A7497" w:rsidRPr="001159BC">
        <w:t xml:space="preserve">the </w:t>
      </w:r>
      <w:r w:rsidR="007F65E3" w:rsidRPr="001159BC">
        <w:t>Vector platform</w:t>
      </w:r>
      <w:r w:rsidR="4B9A1D26" w:rsidRPr="001159BC">
        <w:t>.</w:t>
      </w:r>
    </w:p>
    <w:p w14:paraId="0D825A8B" w14:textId="05BD20BD" w:rsidR="008027CC" w:rsidRPr="001159BC" w:rsidRDefault="008027CC" w:rsidP="00AE4F71">
      <w:pPr>
        <w:pStyle w:val="BodyText"/>
      </w:pPr>
      <w:r w:rsidRPr="001159BC">
        <w:t>For the 2023-2024 school year, the district</w:t>
      </w:r>
      <w:r w:rsidR="00865052" w:rsidRPr="001159BC">
        <w:t>s</w:t>
      </w:r>
      <w:r w:rsidRPr="001159BC">
        <w:t xml:space="preserve"> used </w:t>
      </w:r>
      <w:proofErr w:type="spellStart"/>
      <w:r w:rsidRPr="001159BC">
        <w:t>My</w:t>
      </w:r>
      <w:r w:rsidR="009D33A8" w:rsidRPr="001159BC">
        <w:t>L</w:t>
      </w:r>
      <w:r w:rsidRPr="001159BC">
        <w:t>earning</w:t>
      </w:r>
      <w:r w:rsidR="009D33A8" w:rsidRPr="001159BC">
        <w:t>P</w:t>
      </w:r>
      <w:r w:rsidRPr="001159BC">
        <w:t>lan</w:t>
      </w:r>
      <w:proofErr w:type="spellEnd"/>
      <w:r w:rsidRPr="001159BC">
        <w:t xml:space="preserve"> via Frontline for teacher evaluations. AIR used simple random sampling to select the sample of 10 teachers out of 83 teachers due for summative evaluations for the 2023-2024 school year. Almost all (</w:t>
      </w:r>
      <w:r w:rsidR="004B6593" w:rsidRPr="001159BC">
        <w:t>nine</w:t>
      </w:r>
      <w:r w:rsidRPr="001159BC">
        <w:t>) teachers selected for review had a summative evaluation available for review. Of those nine, eight of the teacher evaluations available for review were incomplete and omitted required components, including a rating for each standard or an overall rating. None included a student learning SMART (specific, measurable, achievable, realistic, and timely) goal and a professional practice SMART goal. All (100 percent) summative evaluations included feedback for each standard and overall feedback related to the teacher</w:t>
      </w:r>
      <w:r w:rsidR="00A01661" w:rsidRPr="001159BC">
        <w:t>’</w:t>
      </w:r>
      <w:r w:rsidRPr="001159BC">
        <w:t xml:space="preserve">s overall rating. Of the nine teacher evaluations that included feedback, all </w:t>
      </w:r>
      <w:r w:rsidR="00B8442F" w:rsidRPr="001159BC">
        <w:t xml:space="preserve">evaluations </w:t>
      </w:r>
      <w:r w:rsidRPr="001159BC">
        <w:t xml:space="preserve">named strengths or practices </w:t>
      </w:r>
      <w:r w:rsidR="002E2BC9" w:rsidRPr="001159BC">
        <w:t xml:space="preserve">that </w:t>
      </w:r>
      <w:r w:rsidRPr="001159BC">
        <w:t>the teacher should continue</w:t>
      </w:r>
      <w:r w:rsidR="002E2BC9" w:rsidRPr="001159BC">
        <w:t>;</w:t>
      </w:r>
      <w:r w:rsidRPr="001159BC">
        <w:t xml:space="preserve"> however</w:t>
      </w:r>
      <w:r w:rsidR="002E2BC9" w:rsidRPr="001159BC">
        <w:t>,</w:t>
      </w:r>
      <w:r w:rsidRPr="001159BC">
        <w:t xml:space="preserve"> only seven (78 percent) evaluations included feedback indicating areas </w:t>
      </w:r>
      <w:r w:rsidR="002E2BC9" w:rsidRPr="001159BC">
        <w:t>for</w:t>
      </w:r>
      <w:r w:rsidRPr="001159BC">
        <w:t xml:space="preserve"> improvement.</w:t>
      </w:r>
    </w:p>
    <w:p w14:paraId="5CD837CC" w14:textId="386D367F" w:rsidR="008027CC" w:rsidRPr="001159BC" w:rsidRDefault="008027CC" w:rsidP="00AE4F71">
      <w:pPr>
        <w:pStyle w:val="BodyText"/>
      </w:pPr>
      <w:r w:rsidRPr="001159BC">
        <w:t xml:space="preserve">For </w:t>
      </w:r>
      <w:r w:rsidR="00512906" w:rsidRPr="001159BC">
        <w:t>administrator evaluations,</w:t>
      </w:r>
      <w:r w:rsidRPr="001159BC">
        <w:t xml:space="preserve"> the district</w:t>
      </w:r>
      <w:r w:rsidR="00865052" w:rsidRPr="001159BC">
        <w:t>s</w:t>
      </w:r>
      <w:r w:rsidRPr="001159BC">
        <w:t xml:space="preserve"> </w:t>
      </w:r>
      <w:r w:rsidR="00AD5162">
        <w:t>also</w:t>
      </w:r>
      <w:r w:rsidRPr="001159BC">
        <w:t xml:space="preserve"> used </w:t>
      </w:r>
      <w:proofErr w:type="spellStart"/>
      <w:r w:rsidRPr="001159BC">
        <w:t>My</w:t>
      </w:r>
      <w:r w:rsidR="00052A2F" w:rsidRPr="001159BC">
        <w:t>L</w:t>
      </w:r>
      <w:r w:rsidRPr="001159BC">
        <w:t>earning</w:t>
      </w:r>
      <w:r w:rsidR="00052A2F" w:rsidRPr="001159BC">
        <w:t>P</w:t>
      </w:r>
      <w:r w:rsidRPr="001159BC">
        <w:t>lan</w:t>
      </w:r>
      <w:proofErr w:type="spellEnd"/>
      <w:r w:rsidRPr="001159BC">
        <w:t xml:space="preserve"> via Frontline for </w:t>
      </w:r>
      <w:r w:rsidR="00843AEA" w:rsidRPr="001159BC">
        <w:t>the 2023-2024 school year</w:t>
      </w:r>
      <w:r w:rsidRPr="001159BC">
        <w:t xml:space="preserve">. Of the five administrative district staff who were due for a summative evaluation for the 2023-2024 school year, all evaluations were available for review. </w:t>
      </w:r>
      <w:r w:rsidR="00E50C9A">
        <w:t>F</w:t>
      </w:r>
      <w:r w:rsidRPr="001159BC">
        <w:t xml:space="preserve">our </w:t>
      </w:r>
      <w:r w:rsidR="00E50C9A">
        <w:t xml:space="preserve">of </w:t>
      </w:r>
      <w:proofErr w:type="gramStart"/>
      <w:r w:rsidR="00E50C9A">
        <w:t>five</w:t>
      </w:r>
      <w:proofErr w:type="gramEnd"/>
      <w:r w:rsidRPr="001159BC">
        <w:t xml:space="preserve"> </w:t>
      </w:r>
      <w:r w:rsidR="002E2BC9" w:rsidRPr="001159BC">
        <w:t xml:space="preserve">evaluations </w:t>
      </w:r>
      <w:r w:rsidRPr="001159BC">
        <w:t xml:space="preserve">were complete with performance ratings and assessment of progress toward goals. None of the evaluations included student learning, professional practice, or school improvement SMART goals. </w:t>
      </w:r>
      <w:r w:rsidR="0002636A" w:rsidRPr="001159BC">
        <w:t>In addition</w:t>
      </w:r>
      <w:r w:rsidRPr="001159BC">
        <w:t>, all (four) administ</w:t>
      </w:r>
      <w:r w:rsidR="004C4429" w:rsidRPr="001159BC">
        <w:t>rator</w:t>
      </w:r>
      <w:r w:rsidRPr="001159BC">
        <w:t xml:space="preserve"> evaluations reviewed included comments with specific, actionable feedback naming each administrator</w:t>
      </w:r>
      <w:r w:rsidR="00A01661" w:rsidRPr="001159BC">
        <w:t>’</w:t>
      </w:r>
      <w:r w:rsidRPr="001159BC">
        <w:t>s strengths</w:t>
      </w:r>
      <w:r w:rsidR="00AA46CD" w:rsidRPr="001159BC">
        <w:t>;</w:t>
      </w:r>
      <w:r w:rsidRPr="001159BC">
        <w:t xml:space="preserve"> however</w:t>
      </w:r>
      <w:r w:rsidR="00AA46CD" w:rsidRPr="001159BC">
        <w:t>,</w:t>
      </w:r>
      <w:r w:rsidRPr="001159BC">
        <w:t xml:space="preserve"> only one evaluation identified areas </w:t>
      </w:r>
      <w:r w:rsidR="00AA46CD" w:rsidRPr="001159BC">
        <w:t>for</w:t>
      </w:r>
      <w:r w:rsidRPr="001159BC">
        <w:t xml:space="preserve"> improvement.</w:t>
      </w:r>
    </w:p>
    <w:p w14:paraId="3361F591" w14:textId="448DF6A9" w:rsidR="008027CC" w:rsidRPr="0079197F" w:rsidRDefault="008027CC" w:rsidP="00AE4F71">
      <w:pPr>
        <w:pStyle w:val="BodyText"/>
      </w:pPr>
      <w:r w:rsidRPr="0079197F">
        <w:t xml:space="preserve">Taken together, the review of teacher and administrator evaluations </w:t>
      </w:r>
      <w:r w:rsidR="00F35B48">
        <w:t>indicates</w:t>
      </w:r>
      <w:r w:rsidR="00F35B48" w:rsidRPr="0079197F">
        <w:t xml:space="preserve"> </w:t>
      </w:r>
      <w:r w:rsidR="00F35B48">
        <w:t>a</w:t>
      </w:r>
      <w:r w:rsidR="00F35B48" w:rsidRPr="0079197F">
        <w:t xml:space="preserve"> </w:t>
      </w:r>
      <w:r w:rsidRPr="0079197F">
        <w:t>strength of the</w:t>
      </w:r>
      <w:r w:rsidR="008F0172" w:rsidRPr="0079197F">
        <w:t xml:space="preserve"> </w:t>
      </w:r>
      <w:proofErr w:type="gramStart"/>
      <w:r w:rsidR="003460C7" w:rsidRPr="0079197F">
        <w:t>districts</w:t>
      </w:r>
      <w:r w:rsidR="00784AF6" w:rsidRPr="0079197F">
        <w:t xml:space="preserve"> </w:t>
      </w:r>
      <w:r w:rsidRPr="0079197F">
        <w:t>is</w:t>
      </w:r>
      <w:proofErr w:type="gramEnd"/>
      <w:r w:rsidRPr="0079197F">
        <w:t xml:space="preserve"> in highlighting areas of strength through the evaluation process for teachers and administrators. On the other hand, this evidence also highlights </w:t>
      </w:r>
      <w:r w:rsidR="00C11881">
        <w:t>two</w:t>
      </w:r>
      <w:r w:rsidR="00F35B48">
        <w:t xml:space="preserve"> areas for growth in the districts. </w:t>
      </w:r>
      <w:r w:rsidR="00F35B48">
        <w:lastRenderedPageBreak/>
        <w:t xml:space="preserve">First, </w:t>
      </w:r>
      <w:r w:rsidRPr="0079197F">
        <w:t xml:space="preserve">an area for growth for </w:t>
      </w:r>
      <w:r w:rsidR="00941083">
        <w:t>FRSU38</w:t>
      </w:r>
      <w:r w:rsidRPr="0079197F">
        <w:t xml:space="preserve"> is consistently providing feedback for administrators</w:t>
      </w:r>
      <w:r w:rsidR="00447497">
        <w:t xml:space="preserve">. </w:t>
      </w:r>
      <w:r w:rsidR="00CD6459">
        <w:t>The second</w:t>
      </w:r>
      <w:r w:rsidR="00447497">
        <w:t xml:space="preserve"> area </w:t>
      </w:r>
      <w:r w:rsidR="00CD6459">
        <w:t xml:space="preserve">for </w:t>
      </w:r>
      <w:r w:rsidR="00447497">
        <w:t>growth</w:t>
      </w:r>
      <w:r w:rsidR="0068174D">
        <w:t xml:space="preserve"> is addressing the need to consistently complete all components of the evaluation process for staff, including areas of improvement and measurable goals.</w:t>
      </w:r>
      <w:r w:rsidRPr="0079197F">
        <w:t xml:space="preserve"> It </w:t>
      </w:r>
      <w:r w:rsidR="00C75574" w:rsidRPr="0079197F">
        <w:t xml:space="preserve">also </w:t>
      </w:r>
      <w:r w:rsidRPr="0079197F">
        <w:t>is necessary for teachers and administrators to develop student learning and professional practice goals to positively influence enhanced student outcomes, professional growth, accountability</w:t>
      </w:r>
      <w:r w:rsidR="00C75574" w:rsidRPr="0079197F">
        <w:t>,</w:t>
      </w:r>
      <w:r w:rsidRPr="0079197F">
        <w:t xml:space="preserve"> and reflection. </w:t>
      </w:r>
    </w:p>
    <w:p w14:paraId="3335F11B" w14:textId="33875468" w:rsidR="046CBC13" w:rsidRPr="0079197F" w:rsidRDefault="00A77E3B" w:rsidP="00AE4F71">
      <w:pPr>
        <w:pStyle w:val="BodyText"/>
      </w:pPr>
      <w:proofErr w:type="gramStart"/>
      <w:r w:rsidRPr="0079197F">
        <w:t>With</w:t>
      </w:r>
      <w:r w:rsidR="00711098" w:rsidRPr="0079197F">
        <w:t xml:space="preserve"> regard to</w:t>
      </w:r>
      <w:proofErr w:type="gramEnd"/>
      <w:r w:rsidR="00711098" w:rsidRPr="0079197F">
        <w:t xml:space="preserve"> staff</w:t>
      </w:r>
      <w:r w:rsidR="05FC9A32" w:rsidRPr="0079197F">
        <w:t xml:space="preserve"> recognition, central office leaders reported nominating teachers annually for the Harold Grinspoon Foundation Excellence in Teaching </w:t>
      </w:r>
      <w:r w:rsidR="005F46A9" w:rsidRPr="0079197F">
        <w:t>A</w:t>
      </w:r>
      <w:r w:rsidR="588F4562" w:rsidRPr="0079197F">
        <w:t>ward</w:t>
      </w:r>
      <w:r w:rsidR="00355E20" w:rsidRPr="0079197F">
        <w:t>,</w:t>
      </w:r>
      <w:r w:rsidR="588F4562" w:rsidRPr="0079197F">
        <w:t xml:space="preserve"> offered by a foundation to honor educators in western Massachusetts</w:t>
      </w:r>
      <w:r w:rsidR="05FC9A32" w:rsidRPr="0079197F">
        <w:t>. In contrast, teacher focus group participants did not report any centralized processes to acknowledge their work and effort</w:t>
      </w:r>
      <w:r w:rsidR="00355E20" w:rsidRPr="0079197F">
        <w:t>, outside of recognizing teachers who have been in the district</w:t>
      </w:r>
      <w:r w:rsidR="00D66257" w:rsidRPr="0079197F">
        <w:t>s</w:t>
      </w:r>
      <w:r w:rsidR="00355E20" w:rsidRPr="0079197F">
        <w:t xml:space="preserve"> for 20 years</w:t>
      </w:r>
      <w:r w:rsidR="05FC9A32" w:rsidRPr="0079197F">
        <w:t xml:space="preserve">. </w:t>
      </w:r>
      <w:r w:rsidR="3C2B2A95" w:rsidRPr="0079197F">
        <w:t xml:space="preserve">One teacher stated that </w:t>
      </w:r>
      <w:r w:rsidR="00A01661" w:rsidRPr="0079197F">
        <w:t>“</w:t>
      </w:r>
      <w:r w:rsidR="3C2B2A95" w:rsidRPr="0079197F">
        <w:rPr>
          <w:rFonts w:eastAsiaTheme="minorEastAsia"/>
        </w:rPr>
        <w:t>it is rare that any of us get any kind of celebration.</w:t>
      </w:r>
      <w:r w:rsidR="00A01661" w:rsidRPr="0079197F">
        <w:rPr>
          <w:rFonts w:eastAsiaTheme="minorEastAsia"/>
        </w:rPr>
        <w:t>”</w:t>
      </w:r>
      <w:r w:rsidR="3C2B2A95" w:rsidRPr="0079197F">
        <w:rPr>
          <w:rFonts w:eastAsiaTheme="minorEastAsia"/>
        </w:rPr>
        <w:t xml:space="preserve"> </w:t>
      </w:r>
      <w:r w:rsidR="05FC9A32" w:rsidRPr="0079197F">
        <w:t>Multiple teachers explained that recognition of their efforts is school</w:t>
      </w:r>
      <w:r w:rsidR="005322E5" w:rsidRPr="0079197F">
        <w:t xml:space="preserve"> </w:t>
      </w:r>
      <w:r w:rsidR="05FC9A32" w:rsidRPr="0079197F">
        <w:t xml:space="preserve">based and </w:t>
      </w:r>
      <w:r w:rsidR="00D748E6">
        <w:t>dependent</w:t>
      </w:r>
      <w:r w:rsidR="00D748E6" w:rsidRPr="0079197F">
        <w:t xml:space="preserve"> </w:t>
      </w:r>
      <w:r w:rsidR="05FC9A32" w:rsidRPr="0079197F">
        <w:t xml:space="preserve">on the different school leaders. </w:t>
      </w:r>
    </w:p>
    <w:p w14:paraId="32666959" w14:textId="4CB0E5BF" w:rsidR="046CBC13" w:rsidRPr="001159BC" w:rsidRDefault="05FC9A32" w:rsidP="008027CC">
      <w:pPr>
        <w:pStyle w:val="BodyText"/>
        <w:rPr>
          <w:rFonts w:eastAsia="Aptos" w:cs="Aptos"/>
          <w:color w:val="000000" w:themeColor="text1"/>
        </w:rPr>
      </w:pPr>
      <w:r w:rsidRPr="0079197F">
        <w:rPr>
          <w:rFonts w:eastAsia="Aptos" w:cs="Aptos"/>
          <w:color w:val="000000" w:themeColor="text1"/>
        </w:rPr>
        <w:t xml:space="preserve">In relation to career advancement, </w:t>
      </w:r>
      <w:r w:rsidR="1915BA8D" w:rsidRPr="0079197F">
        <w:rPr>
          <w:rFonts w:eastAsia="Aptos" w:cs="Aptos"/>
          <w:color w:val="000000" w:themeColor="text1"/>
        </w:rPr>
        <w:t xml:space="preserve">central office leaders reported promoting from within </w:t>
      </w:r>
      <w:r w:rsidR="6A50FFE1" w:rsidRPr="0079197F">
        <w:rPr>
          <w:rFonts w:eastAsia="Aptos" w:cs="Aptos"/>
          <w:color w:val="000000" w:themeColor="text1"/>
        </w:rPr>
        <w:t>the</w:t>
      </w:r>
      <w:r w:rsidR="008F0172" w:rsidRPr="0079197F">
        <w:rPr>
          <w:rFonts w:eastAsia="Aptos" w:cs="Aptos"/>
          <w:color w:val="000000" w:themeColor="text1"/>
        </w:rPr>
        <w:t xml:space="preserve"> </w:t>
      </w:r>
      <w:r w:rsidR="003460C7" w:rsidRPr="0079197F">
        <w:rPr>
          <w:rFonts w:eastAsia="Aptos" w:cs="Aptos"/>
          <w:color w:val="000000" w:themeColor="text1"/>
        </w:rPr>
        <w:t>districts</w:t>
      </w:r>
      <w:r w:rsidR="6A50FFE1" w:rsidRPr="0079197F">
        <w:rPr>
          <w:rFonts w:eastAsia="Aptos" w:cs="Aptos"/>
          <w:color w:val="000000" w:themeColor="text1"/>
        </w:rPr>
        <w:t xml:space="preserve"> </w:t>
      </w:r>
      <w:r w:rsidR="1915BA8D" w:rsidRPr="0079197F">
        <w:rPr>
          <w:rFonts w:eastAsia="Aptos" w:cs="Aptos"/>
          <w:color w:val="000000" w:themeColor="text1"/>
        </w:rPr>
        <w:t>as opportunities for teachers to advance.</w:t>
      </w:r>
      <w:r w:rsidR="00963D8F" w:rsidRPr="0079197F">
        <w:rPr>
          <w:rFonts w:eastAsia="Aptos" w:cs="Aptos"/>
          <w:color w:val="000000" w:themeColor="text1"/>
        </w:rPr>
        <w:t xml:space="preserve"> </w:t>
      </w:r>
      <w:r w:rsidR="00472402" w:rsidRPr="0079197F">
        <w:rPr>
          <w:rFonts w:eastAsia="Aptos" w:cs="Aptos"/>
          <w:color w:val="000000" w:themeColor="text1"/>
        </w:rPr>
        <w:t xml:space="preserve">Whereas </w:t>
      </w:r>
      <w:r w:rsidRPr="0079197F">
        <w:rPr>
          <w:rFonts w:eastAsia="Aptos" w:cs="Aptos"/>
          <w:color w:val="000000" w:themeColor="text1"/>
        </w:rPr>
        <w:t>teachers noted that opportunities are more limited compared with larger</w:t>
      </w:r>
      <w:r w:rsidRPr="001159BC">
        <w:rPr>
          <w:rFonts w:eastAsia="Aptos" w:cs="Aptos"/>
          <w:color w:val="000000" w:themeColor="text1"/>
        </w:rPr>
        <w:t xml:space="preserve"> districts</w:t>
      </w:r>
      <w:r w:rsidR="00C26F89" w:rsidRPr="001159BC">
        <w:rPr>
          <w:rFonts w:eastAsia="Aptos" w:cs="Aptos"/>
          <w:color w:val="000000" w:themeColor="text1"/>
        </w:rPr>
        <w:t xml:space="preserve"> in their part of the state</w:t>
      </w:r>
      <w:r w:rsidRPr="001159BC">
        <w:rPr>
          <w:rFonts w:eastAsia="Aptos" w:cs="Aptos"/>
          <w:color w:val="000000" w:themeColor="text1"/>
        </w:rPr>
        <w:t>, they reported opportunities to join different committees</w:t>
      </w:r>
      <w:r w:rsidR="00472402" w:rsidRPr="001159BC">
        <w:rPr>
          <w:rFonts w:eastAsia="Aptos" w:cs="Aptos"/>
          <w:color w:val="000000" w:themeColor="text1"/>
        </w:rPr>
        <w:t>—</w:t>
      </w:r>
      <w:r w:rsidRPr="001159BC">
        <w:rPr>
          <w:rFonts w:eastAsia="Aptos" w:cs="Aptos"/>
          <w:color w:val="000000" w:themeColor="text1"/>
        </w:rPr>
        <w:t xml:space="preserve">such as a curriculum planning </w:t>
      </w:r>
      <w:proofErr w:type="gramStart"/>
      <w:r w:rsidRPr="001159BC">
        <w:rPr>
          <w:rFonts w:eastAsia="Aptos" w:cs="Aptos"/>
          <w:color w:val="000000" w:themeColor="text1"/>
        </w:rPr>
        <w:t>committee</w:t>
      </w:r>
      <w:r w:rsidR="00472402" w:rsidRPr="001159BC">
        <w:rPr>
          <w:rFonts w:eastAsia="Aptos" w:cs="Aptos"/>
          <w:color w:val="000000" w:themeColor="text1"/>
        </w:rPr>
        <w:t>—</w:t>
      </w:r>
      <w:r w:rsidR="47EB8E0D" w:rsidRPr="001159BC">
        <w:rPr>
          <w:rFonts w:eastAsia="Aptos" w:cs="Aptos"/>
          <w:color w:val="000000" w:themeColor="text1"/>
        </w:rPr>
        <w:t>as a way</w:t>
      </w:r>
      <w:r w:rsidR="007E548B" w:rsidRPr="001159BC">
        <w:rPr>
          <w:rFonts w:eastAsia="Aptos" w:cs="Aptos"/>
          <w:color w:val="000000" w:themeColor="text1"/>
        </w:rPr>
        <w:t xml:space="preserve"> to</w:t>
      </w:r>
      <w:proofErr w:type="gramEnd"/>
      <w:r w:rsidRPr="001159BC">
        <w:rPr>
          <w:rFonts w:eastAsia="Aptos" w:cs="Aptos"/>
          <w:color w:val="000000" w:themeColor="text1"/>
        </w:rPr>
        <w:t xml:space="preserve"> participate in the decision</w:t>
      </w:r>
      <w:r w:rsidR="00472402" w:rsidRPr="001159BC">
        <w:rPr>
          <w:rFonts w:eastAsia="Aptos" w:cs="Aptos"/>
          <w:color w:val="000000" w:themeColor="text1"/>
        </w:rPr>
        <w:t xml:space="preserve"> </w:t>
      </w:r>
      <w:r w:rsidRPr="001159BC">
        <w:rPr>
          <w:rFonts w:eastAsia="Aptos" w:cs="Aptos"/>
          <w:color w:val="000000" w:themeColor="text1"/>
        </w:rPr>
        <w:t>making.</w:t>
      </w:r>
      <w:r w:rsidR="05DDC0C5" w:rsidRPr="001159BC">
        <w:rPr>
          <w:rFonts w:eastAsia="Aptos" w:cs="Aptos"/>
          <w:color w:val="000000" w:themeColor="text1"/>
        </w:rPr>
        <w:t xml:space="preserve"> The</w:t>
      </w:r>
      <w:r w:rsidR="008F0172" w:rsidRPr="001159BC">
        <w:rPr>
          <w:rFonts w:eastAsia="Aptos" w:cs="Aptos"/>
          <w:color w:val="000000" w:themeColor="text1"/>
        </w:rPr>
        <w:t xml:space="preserve"> </w:t>
      </w:r>
      <w:r w:rsidR="003460C7" w:rsidRPr="001159BC">
        <w:rPr>
          <w:rFonts w:eastAsia="Aptos" w:cs="Aptos"/>
          <w:color w:val="000000" w:themeColor="text1"/>
        </w:rPr>
        <w:t>districts</w:t>
      </w:r>
      <w:r w:rsidR="05DDC0C5" w:rsidRPr="001159BC">
        <w:rPr>
          <w:rFonts w:eastAsia="Aptos" w:cs="Aptos"/>
          <w:color w:val="000000" w:themeColor="text1"/>
        </w:rPr>
        <w:t xml:space="preserve"> offer teachers opportunities for distributed leadership, including grade-level and specialist-level leaders, department chairs, roles on schools</w:t>
      </w:r>
      <w:r w:rsidR="00A01661" w:rsidRPr="001159BC">
        <w:rPr>
          <w:rFonts w:eastAsia="Aptos" w:cs="Aptos"/>
          <w:color w:val="000000" w:themeColor="text1"/>
        </w:rPr>
        <w:t>’</w:t>
      </w:r>
      <w:r w:rsidR="05DDC0C5" w:rsidRPr="001159BC">
        <w:rPr>
          <w:rFonts w:eastAsia="Aptos" w:cs="Aptos"/>
          <w:color w:val="000000" w:themeColor="text1"/>
        </w:rPr>
        <w:t xml:space="preserve"> ILTs, and mentor</w:t>
      </w:r>
      <w:r w:rsidR="00C532A9" w:rsidRPr="001159BC">
        <w:rPr>
          <w:rFonts w:eastAsia="Aptos" w:cs="Aptos"/>
          <w:color w:val="000000" w:themeColor="text1"/>
        </w:rPr>
        <w:t>ing</w:t>
      </w:r>
      <w:r w:rsidR="05DDC0C5" w:rsidRPr="001159BC">
        <w:rPr>
          <w:rFonts w:eastAsia="Aptos" w:cs="Aptos"/>
          <w:color w:val="000000" w:themeColor="text1"/>
        </w:rPr>
        <w:t xml:space="preserve"> roles. </w:t>
      </w:r>
      <w:r w:rsidRPr="001159BC">
        <w:rPr>
          <w:rFonts w:eastAsia="Aptos" w:cs="Aptos"/>
          <w:color w:val="000000" w:themeColor="text1"/>
        </w:rPr>
        <w:t>In addition, both central office staff and teachers described self-directed professional development</w:t>
      </w:r>
      <w:r w:rsidR="001271FC" w:rsidRPr="001159BC">
        <w:rPr>
          <w:rFonts w:eastAsia="Aptos" w:cs="Aptos"/>
          <w:color w:val="000000" w:themeColor="text1"/>
        </w:rPr>
        <w:t>, in which</w:t>
      </w:r>
      <w:r w:rsidRPr="001159BC">
        <w:rPr>
          <w:rFonts w:eastAsia="Aptos" w:cs="Aptos"/>
          <w:color w:val="000000" w:themeColor="text1"/>
        </w:rPr>
        <w:t xml:space="preserve"> teachers are offered $600 per </w:t>
      </w:r>
      <w:proofErr w:type="gramStart"/>
      <w:r w:rsidRPr="001159BC">
        <w:rPr>
          <w:rFonts w:eastAsia="Aptos" w:cs="Aptos"/>
          <w:color w:val="000000" w:themeColor="text1"/>
        </w:rPr>
        <w:t>year</w:t>
      </w:r>
      <w:proofErr w:type="gramEnd"/>
      <w:r w:rsidRPr="001159BC">
        <w:rPr>
          <w:rFonts w:eastAsia="Aptos" w:cs="Aptos"/>
          <w:color w:val="000000" w:themeColor="text1"/>
        </w:rPr>
        <w:t xml:space="preserve"> and the funds can be used to pay for courses and for graduate credits. According to </w:t>
      </w:r>
      <w:r w:rsidR="001C3BB3">
        <w:rPr>
          <w:rFonts w:eastAsia="Aptos" w:cs="Aptos"/>
          <w:color w:val="000000" w:themeColor="text1"/>
        </w:rPr>
        <w:t xml:space="preserve">central office interviews </w:t>
      </w:r>
      <w:r w:rsidR="00DC00DC" w:rsidRPr="001159BC">
        <w:rPr>
          <w:rFonts w:eastAsia="Aptos" w:cs="Aptos"/>
          <w:color w:val="000000" w:themeColor="text1"/>
        </w:rPr>
        <w:t>a</w:t>
      </w:r>
      <w:r w:rsidR="001C3BB3">
        <w:rPr>
          <w:rFonts w:eastAsia="Aptos" w:cs="Aptos"/>
          <w:color w:val="000000" w:themeColor="text1"/>
        </w:rPr>
        <w:t>nd</w:t>
      </w:r>
      <w:r w:rsidR="00DC00DC" w:rsidRPr="001159BC">
        <w:rPr>
          <w:rFonts w:eastAsia="Aptos" w:cs="Aptos"/>
          <w:color w:val="000000" w:themeColor="text1"/>
        </w:rPr>
        <w:t xml:space="preserve"> </w:t>
      </w:r>
      <w:r w:rsidRPr="001159BC">
        <w:rPr>
          <w:rFonts w:eastAsia="Aptos" w:cs="Aptos"/>
          <w:color w:val="000000" w:themeColor="text1"/>
        </w:rPr>
        <w:t>document</w:t>
      </w:r>
      <w:r w:rsidR="001C3BB3">
        <w:rPr>
          <w:rFonts w:eastAsia="Aptos" w:cs="Aptos"/>
          <w:color w:val="000000" w:themeColor="text1"/>
        </w:rPr>
        <w:t>s</w:t>
      </w:r>
      <w:r w:rsidRPr="001159BC">
        <w:rPr>
          <w:rFonts w:eastAsia="Aptos" w:cs="Aptos"/>
          <w:color w:val="000000" w:themeColor="text1"/>
        </w:rPr>
        <w:t xml:space="preserve">, the </w:t>
      </w:r>
      <w:r w:rsidR="00477703" w:rsidRPr="001159BC">
        <w:rPr>
          <w:rFonts w:eastAsia="Aptos" w:cs="Aptos"/>
          <w:color w:val="000000" w:themeColor="text1"/>
        </w:rPr>
        <w:t xml:space="preserve">districts </w:t>
      </w:r>
      <w:r w:rsidRPr="001159BC">
        <w:rPr>
          <w:rFonts w:eastAsia="Aptos" w:cs="Aptos"/>
          <w:color w:val="000000" w:themeColor="text1"/>
        </w:rPr>
        <w:t xml:space="preserve">support teachers in acquiring additional credentials and licenses. For example, </w:t>
      </w:r>
      <w:r w:rsidR="00477703" w:rsidRPr="001159BC">
        <w:rPr>
          <w:rFonts w:eastAsia="Aptos" w:cs="Aptos"/>
          <w:color w:val="000000" w:themeColor="text1"/>
        </w:rPr>
        <w:t>the districts</w:t>
      </w:r>
      <w:r w:rsidRPr="001159BC">
        <w:rPr>
          <w:rFonts w:eastAsia="Aptos" w:cs="Aptos"/>
          <w:color w:val="000000" w:themeColor="text1"/>
        </w:rPr>
        <w:t xml:space="preserve"> paid for LETRS training and Orton-Gillingham training for all educators who were interested. </w:t>
      </w:r>
      <w:r w:rsidR="00941083">
        <w:rPr>
          <w:rFonts w:eastAsia="Aptos" w:cs="Aptos"/>
          <w:color w:val="000000" w:themeColor="text1"/>
        </w:rPr>
        <w:t>FRSU38</w:t>
      </w:r>
      <w:r w:rsidRPr="001159BC">
        <w:rPr>
          <w:rFonts w:eastAsia="Aptos" w:cs="Aptos"/>
          <w:color w:val="000000" w:themeColor="text1"/>
        </w:rPr>
        <w:t xml:space="preserve"> </w:t>
      </w:r>
      <w:proofErr w:type="gramStart"/>
      <w:r w:rsidRPr="001159BC">
        <w:rPr>
          <w:rFonts w:eastAsia="Aptos" w:cs="Aptos"/>
          <w:color w:val="000000" w:themeColor="text1"/>
        </w:rPr>
        <w:t>support</w:t>
      </w:r>
      <w:proofErr w:type="gramEnd"/>
      <w:r w:rsidRPr="001159BC">
        <w:rPr>
          <w:rFonts w:eastAsia="Aptos" w:cs="Aptos"/>
          <w:color w:val="000000" w:themeColor="text1"/>
        </w:rPr>
        <w:t xml:space="preserve"> teachers in presenting at and attending educational conferences. </w:t>
      </w:r>
      <w:r w:rsidR="0C3BB657" w:rsidRPr="001159BC">
        <w:rPr>
          <w:rFonts w:eastAsia="Aptos" w:cs="Aptos"/>
          <w:color w:val="000000" w:themeColor="text1"/>
        </w:rPr>
        <w:t>In fall 2024</w:t>
      </w:r>
      <w:r w:rsidRPr="001159BC">
        <w:rPr>
          <w:rFonts w:eastAsia="Aptos" w:cs="Aptos"/>
          <w:color w:val="000000" w:themeColor="text1"/>
        </w:rPr>
        <w:t xml:space="preserve">, two teachers presented at a Right to Read </w:t>
      </w:r>
      <w:r w:rsidR="000247F5" w:rsidRPr="001159BC">
        <w:rPr>
          <w:rFonts w:eastAsia="Aptos" w:cs="Aptos"/>
          <w:color w:val="000000" w:themeColor="text1"/>
        </w:rPr>
        <w:t>Community Event</w:t>
      </w:r>
      <w:r w:rsidRPr="001159BC">
        <w:rPr>
          <w:rFonts w:eastAsia="Aptos" w:cs="Aptos"/>
          <w:color w:val="000000" w:themeColor="text1"/>
        </w:rPr>
        <w:t xml:space="preserve"> </w:t>
      </w:r>
      <w:proofErr w:type="gramStart"/>
      <w:r w:rsidRPr="001159BC">
        <w:rPr>
          <w:rFonts w:eastAsia="Aptos" w:cs="Aptos"/>
          <w:color w:val="000000" w:themeColor="text1"/>
        </w:rPr>
        <w:t>hosted</w:t>
      </w:r>
      <w:proofErr w:type="gramEnd"/>
      <w:r w:rsidRPr="001159BC">
        <w:rPr>
          <w:rFonts w:eastAsia="Aptos" w:cs="Aptos"/>
          <w:color w:val="000000" w:themeColor="text1"/>
        </w:rPr>
        <w:t xml:space="preserve"> by Smith College, and </w:t>
      </w:r>
      <w:r w:rsidR="00CA6D11">
        <w:rPr>
          <w:rFonts w:eastAsia="Aptos" w:cs="Aptos"/>
          <w:color w:val="000000" w:themeColor="text1"/>
        </w:rPr>
        <w:t>in the</w:t>
      </w:r>
      <w:r w:rsidR="00CA6D11" w:rsidRPr="001159BC">
        <w:rPr>
          <w:rFonts w:eastAsia="Aptos" w:cs="Aptos"/>
          <w:color w:val="000000" w:themeColor="text1"/>
        </w:rPr>
        <w:t xml:space="preserve"> </w:t>
      </w:r>
      <w:r w:rsidRPr="001159BC">
        <w:rPr>
          <w:rFonts w:eastAsia="Aptos" w:cs="Aptos"/>
          <w:color w:val="000000" w:themeColor="text1"/>
        </w:rPr>
        <w:t xml:space="preserve">spring, two teachers </w:t>
      </w:r>
      <w:r w:rsidR="00CA6D11">
        <w:rPr>
          <w:rFonts w:eastAsia="Aptos" w:cs="Aptos"/>
          <w:color w:val="000000" w:themeColor="text1"/>
        </w:rPr>
        <w:t xml:space="preserve">planned </w:t>
      </w:r>
      <w:r w:rsidR="6F3C41C9" w:rsidRPr="001159BC">
        <w:rPr>
          <w:rFonts w:eastAsia="Aptos" w:cs="Aptos"/>
          <w:color w:val="000000" w:themeColor="text1"/>
        </w:rPr>
        <w:t>to</w:t>
      </w:r>
      <w:r w:rsidRPr="001159BC">
        <w:rPr>
          <w:rFonts w:eastAsia="Aptos" w:cs="Aptos"/>
          <w:color w:val="000000" w:themeColor="text1"/>
        </w:rPr>
        <w:t xml:space="preserve"> attend the National Science Teaching Association </w:t>
      </w:r>
      <w:r w:rsidR="00FD0EA3" w:rsidRPr="001159BC">
        <w:rPr>
          <w:rFonts w:eastAsia="Aptos" w:cs="Aptos"/>
          <w:color w:val="000000" w:themeColor="text1"/>
        </w:rPr>
        <w:t>c</w:t>
      </w:r>
      <w:r w:rsidRPr="001159BC">
        <w:rPr>
          <w:rFonts w:eastAsia="Aptos" w:cs="Aptos"/>
          <w:color w:val="000000" w:themeColor="text1"/>
        </w:rPr>
        <w:t xml:space="preserve">onference in Philadelphia. </w:t>
      </w:r>
    </w:p>
    <w:p w14:paraId="30BE6ECA" w14:textId="72B7C476" w:rsidR="36A246D1" w:rsidRPr="001159BC" w:rsidRDefault="36A246D1" w:rsidP="00AE4F71">
      <w:pPr>
        <w:pStyle w:val="BodyText"/>
        <w:rPr>
          <w:rFonts w:eastAsiaTheme="minorEastAsia"/>
        </w:rPr>
      </w:pPr>
      <w:proofErr w:type="gramStart"/>
      <w:r w:rsidRPr="001159BC">
        <w:t>With the exception of</w:t>
      </w:r>
      <w:proofErr w:type="gramEnd"/>
      <w:r w:rsidRPr="001159BC">
        <w:t xml:space="preserve"> </w:t>
      </w:r>
      <w:r w:rsidR="00747563" w:rsidRPr="001159BC">
        <w:t>Frontier Regional School</w:t>
      </w:r>
      <w:r w:rsidRPr="001159BC">
        <w:t xml:space="preserve">, the retention rates of all other schools </w:t>
      </w:r>
      <w:r w:rsidR="00442B0B">
        <w:t>in the districts</w:t>
      </w:r>
      <w:r w:rsidRPr="001159BC">
        <w:t xml:space="preserve"> are higher than the state average, according to DESE staffing data. </w:t>
      </w:r>
      <w:r w:rsidR="00D26255" w:rsidRPr="001159BC">
        <w:t>Frontier</w:t>
      </w:r>
      <w:r w:rsidR="00A01661" w:rsidRPr="001159BC">
        <w:t>’</w:t>
      </w:r>
      <w:r w:rsidR="00722624" w:rsidRPr="001159BC">
        <w:t>s</w:t>
      </w:r>
      <w:r w:rsidRPr="001159BC">
        <w:t xml:space="preserve"> retention rate of 82.3 percent was lower than the state average of 85.8 percent in 2023-</w:t>
      </w:r>
      <w:r w:rsidR="00D26255" w:rsidRPr="001159BC">
        <w:t>20</w:t>
      </w:r>
      <w:r w:rsidRPr="001159BC">
        <w:t xml:space="preserve">24. The retention rates of the four </w:t>
      </w:r>
      <w:r w:rsidR="00AB27A8" w:rsidRPr="001159BC">
        <w:t xml:space="preserve">elementary </w:t>
      </w:r>
      <w:r w:rsidRPr="001159BC">
        <w:t xml:space="preserve">schools ranged from 88.5 </w:t>
      </w:r>
      <w:r w:rsidR="00D26255" w:rsidRPr="001159BC">
        <w:t xml:space="preserve">percent </w:t>
      </w:r>
      <w:r w:rsidRPr="001159BC">
        <w:t xml:space="preserve">to 100 percent. However, </w:t>
      </w:r>
      <w:r w:rsidR="0009232E" w:rsidRPr="001159BC">
        <w:t>as noted above</w:t>
      </w:r>
      <w:r w:rsidRPr="001159BC">
        <w:t xml:space="preserve">, teacher focus group participants reported high turnover rates among </w:t>
      </w:r>
      <w:r w:rsidR="00301864" w:rsidRPr="001159BC">
        <w:t>IA</w:t>
      </w:r>
      <w:r w:rsidRPr="001159BC">
        <w:t xml:space="preserve">s. </w:t>
      </w:r>
      <w:r w:rsidR="1543E3F7" w:rsidRPr="001159BC">
        <w:t xml:space="preserve">They also stated that most of the </w:t>
      </w:r>
      <w:r w:rsidR="00D715B2" w:rsidRPr="001159BC">
        <w:t>instructional staff</w:t>
      </w:r>
      <w:r w:rsidR="1543E3F7" w:rsidRPr="001159BC">
        <w:t xml:space="preserve"> turnover is among early educators, those new to the profession.</w:t>
      </w:r>
      <w:r w:rsidR="681DAEF1" w:rsidRPr="001159BC">
        <w:t xml:space="preserve"> </w:t>
      </w:r>
      <w:r w:rsidR="05F87534" w:rsidRPr="001159BC">
        <w:t>Consistent with that statement</w:t>
      </w:r>
      <w:r w:rsidR="00CB3FD9" w:rsidRPr="001159BC">
        <w:t xml:space="preserve"> and according to DESE staffing data</w:t>
      </w:r>
      <w:r w:rsidR="05F87534" w:rsidRPr="001159BC">
        <w:t xml:space="preserve">, at three schools </w:t>
      </w:r>
      <w:r w:rsidR="5B186965" w:rsidRPr="001159BC">
        <w:t>in 2023-</w:t>
      </w:r>
      <w:r w:rsidR="00E623AB" w:rsidRPr="001159BC">
        <w:t>20</w:t>
      </w:r>
      <w:r w:rsidR="5B186965" w:rsidRPr="001159BC">
        <w:t xml:space="preserve">24, </w:t>
      </w:r>
      <w:r w:rsidR="05F87534" w:rsidRPr="001159BC">
        <w:t>the share of experienced teachers is greater than the state average of 80.8 p</w:t>
      </w:r>
      <w:r w:rsidR="5B4C92EE" w:rsidRPr="001159BC">
        <w:t xml:space="preserve">ercent. </w:t>
      </w:r>
      <w:r w:rsidR="6130BB25" w:rsidRPr="001159BC">
        <w:t xml:space="preserve">In contrast, the share of experienced teachers at Conway </w:t>
      </w:r>
      <w:r w:rsidR="3AB709D5" w:rsidRPr="001159BC">
        <w:t xml:space="preserve">and </w:t>
      </w:r>
      <w:r w:rsidR="009E57B4">
        <w:t>Sunderland</w:t>
      </w:r>
      <w:r w:rsidR="009E57B4" w:rsidRPr="001159BC">
        <w:t xml:space="preserve"> </w:t>
      </w:r>
      <w:r w:rsidR="6130BB25" w:rsidRPr="001159BC">
        <w:t>is 76.0 percent and 77.4 percent</w:t>
      </w:r>
      <w:r w:rsidR="009C35EC" w:rsidRPr="001159BC">
        <w:t>,</w:t>
      </w:r>
      <w:r w:rsidR="6130BB25" w:rsidRPr="001159BC">
        <w:t xml:space="preserve"> </w:t>
      </w:r>
      <w:r w:rsidR="4D981FF7" w:rsidRPr="001159BC">
        <w:t>respectively</w:t>
      </w:r>
      <w:r w:rsidR="6A517079" w:rsidRPr="001159BC">
        <w:t>, both less than the state average</w:t>
      </w:r>
      <w:r w:rsidR="6130BB25" w:rsidRPr="001159BC">
        <w:t xml:space="preserve">. </w:t>
      </w:r>
      <w:r w:rsidRPr="001159BC">
        <w:t xml:space="preserve">Teacher focus group participants shared that the most common reason </w:t>
      </w:r>
      <w:r w:rsidR="00CF4A8F">
        <w:t xml:space="preserve">they believe </w:t>
      </w:r>
      <w:r w:rsidRPr="001159BC">
        <w:t>that staff leave is</w:t>
      </w:r>
      <w:r w:rsidR="00AB27A8" w:rsidRPr="001159BC">
        <w:t xml:space="preserve"> compensation, including</w:t>
      </w:r>
      <w:r w:rsidRPr="001159BC">
        <w:t xml:space="preserve"> money and benefits</w:t>
      </w:r>
      <w:r w:rsidRPr="001159BC">
        <w:rPr>
          <w:rFonts w:eastAsiaTheme="minorEastAsia"/>
        </w:rPr>
        <w:t xml:space="preserve">. Consistent with this report, </w:t>
      </w:r>
      <w:r w:rsidR="4A07444A" w:rsidRPr="001159BC">
        <w:rPr>
          <w:rFonts w:eastAsiaTheme="minorEastAsia"/>
        </w:rPr>
        <w:t xml:space="preserve">DESE staffing </w:t>
      </w:r>
      <w:r w:rsidRPr="001159BC">
        <w:rPr>
          <w:rFonts w:eastAsiaTheme="minorEastAsia"/>
        </w:rPr>
        <w:t>data (2020-</w:t>
      </w:r>
      <w:r w:rsidR="00E623AB" w:rsidRPr="001159BC">
        <w:rPr>
          <w:rFonts w:eastAsiaTheme="minorEastAsia"/>
        </w:rPr>
        <w:t>20</w:t>
      </w:r>
      <w:r w:rsidRPr="001159BC">
        <w:rPr>
          <w:rFonts w:eastAsiaTheme="minorEastAsia"/>
        </w:rPr>
        <w:t>21)</w:t>
      </w:r>
      <w:r w:rsidR="24926BB7" w:rsidRPr="001159BC">
        <w:rPr>
          <w:rFonts w:eastAsiaTheme="minorEastAsia"/>
        </w:rPr>
        <w:t xml:space="preserve"> indicate that</w:t>
      </w:r>
      <w:r w:rsidRPr="001159BC">
        <w:rPr>
          <w:rFonts w:eastAsiaTheme="minorEastAsia"/>
        </w:rPr>
        <w:t xml:space="preserve"> the average teacher salary in the</w:t>
      </w:r>
      <w:r w:rsidR="008F0172" w:rsidRPr="001159BC">
        <w:rPr>
          <w:rFonts w:eastAsiaTheme="minorEastAsia"/>
        </w:rPr>
        <w:t xml:space="preserve"> </w:t>
      </w:r>
      <w:r w:rsidR="003460C7" w:rsidRPr="001159BC">
        <w:rPr>
          <w:rFonts w:eastAsiaTheme="minorEastAsia"/>
        </w:rPr>
        <w:t>districts</w:t>
      </w:r>
      <w:r w:rsidRPr="001159BC">
        <w:rPr>
          <w:rFonts w:eastAsiaTheme="minorEastAsia"/>
        </w:rPr>
        <w:t xml:space="preserve"> ranged from $7,667 to $25,065 lower than the state average</w:t>
      </w:r>
      <w:r w:rsidR="00235F7E" w:rsidRPr="001159BC">
        <w:rPr>
          <w:rFonts w:eastAsiaTheme="minorEastAsia"/>
        </w:rPr>
        <w:t xml:space="preserve"> in the constituent districts</w:t>
      </w:r>
      <w:r w:rsidR="00995217" w:rsidRPr="001159BC">
        <w:rPr>
          <w:rFonts w:eastAsiaTheme="minorEastAsia"/>
        </w:rPr>
        <w:t xml:space="preserve"> (</w:t>
      </w:r>
      <w:r w:rsidR="00272EF7" w:rsidRPr="001159BC">
        <w:rPr>
          <w:rFonts w:eastAsiaTheme="minorEastAsia"/>
        </w:rPr>
        <w:t>although</w:t>
      </w:r>
      <w:r w:rsidR="00995217" w:rsidRPr="001159BC">
        <w:rPr>
          <w:rFonts w:eastAsiaTheme="minorEastAsia"/>
        </w:rPr>
        <w:t xml:space="preserve"> the four elementary districts have the same CBA</w:t>
      </w:r>
      <w:r w:rsidR="00A34669">
        <w:rPr>
          <w:rFonts w:eastAsiaTheme="minorEastAsia"/>
        </w:rPr>
        <w:t xml:space="preserve"> and salary </w:t>
      </w:r>
      <w:r w:rsidR="004D5B63">
        <w:rPr>
          <w:rFonts w:eastAsiaTheme="minorEastAsia"/>
        </w:rPr>
        <w:t>schedule</w:t>
      </w:r>
      <w:r w:rsidR="00995217" w:rsidRPr="001159BC">
        <w:rPr>
          <w:rFonts w:eastAsiaTheme="minorEastAsia"/>
        </w:rPr>
        <w:t xml:space="preserve">, average salaries vary </w:t>
      </w:r>
      <w:r w:rsidR="00272EF7" w:rsidRPr="001159BC">
        <w:rPr>
          <w:rFonts w:eastAsiaTheme="minorEastAsia"/>
        </w:rPr>
        <w:t>because of</w:t>
      </w:r>
      <w:r w:rsidR="00995217" w:rsidRPr="001159BC">
        <w:rPr>
          <w:rFonts w:eastAsiaTheme="minorEastAsia"/>
        </w:rPr>
        <w:t xml:space="preserve"> differences in average levels of experience, according to central office staff)</w:t>
      </w:r>
      <w:r w:rsidRPr="001159BC">
        <w:rPr>
          <w:rFonts w:eastAsiaTheme="minorEastAsia"/>
        </w:rPr>
        <w:t xml:space="preserve">. </w:t>
      </w:r>
      <w:r w:rsidR="00396FF2">
        <w:rPr>
          <w:rFonts w:eastAsiaTheme="minorEastAsia"/>
        </w:rPr>
        <w:t xml:space="preserve">Upon review, the </w:t>
      </w:r>
      <w:r w:rsidR="00396FF2">
        <w:rPr>
          <w:rFonts w:eastAsiaTheme="minorEastAsia"/>
        </w:rPr>
        <w:lastRenderedPageBreak/>
        <w:t xml:space="preserve">superintendent </w:t>
      </w:r>
      <w:r w:rsidR="00FB5ADB">
        <w:rPr>
          <w:rFonts w:eastAsiaTheme="minorEastAsia"/>
        </w:rPr>
        <w:t xml:space="preserve">acknowledged the disparity but flagged that </w:t>
      </w:r>
      <w:r w:rsidR="00770F74">
        <w:rPr>
          <w:rFonts w:eastAsiaTheme="minorEastAsia"/>
        </w:rPr>
        <w:t xml:space="preserve">salaries in rural western Massachusetts </w:t>
      </w:r>
      <w:r w:rsidR="00FC3E38">
        <w:rPr>
          <w:rFonts w:eastAsiaTheme="minorEastAsia"/>
        </w:rPr>
        <w:t xml:space="preserve">tend to be lower than eastern Massachusetts, where cost of living and average incomes are significantly higher. </w:t>
      </w:r>
      <w:r w:rsidRPr="001159BC">
        <w:rPr>
          <w:rFonts w:eastAsiaTheme="minorEastAsia"/>
        </w:rPr>
        <w:t>In addition</w:t>
      </w:r>
      <w:r w:rsidR="19A0E810" w:rsidRPr="001159BC">
        <w:rPr>
          <w:rFonts w:eastAsiaTheme="minorEastAsia"/>
        </w:rPr>
        <w:t xml:space="preserve"> to</w:t>
      </w:r>
      <w:r w:rsidR="00995217" w:rsidRPr="001159BC">
        <w:rPr>
          <w:rFonts w:eastAsiaTheme="minorEastAsia"/>
        </w:rPr>
        <w:t xml:space="preserve"> concerns </w:t>
      </w:r>
      <w:r w:rsidR="00E47541" w:rsidRPr="001159BC">
        <w:rPr>
          <w:rFonts w:eastAsiaTheme="minorEastAsia"/>
        </w:rPr>
        <w:t xml:space="preserve">about </w:t>
      </w:r>
      <w:r w:rsidR="003130C5">
        <w:rPr>
          <w:rFonts w:eastAsiaTheme="minorEastAsia"/>
        </w:rPr>
        <w:t>salary</w:t>
      </w:r>
      <w:r w:rsidR="003130C5" w:rsidRPr="001159BC">
        <w:rPr>
          <w:rFonts w:eastAsiaTheme="minorEastAsia"/>
        </w:rPr>
        <w:t xml:space="preserve"> </w:t>
      </w:r>
      <w:r w:rsidR="19A0E810" w:rsidRPr="001159BC">
        <w:rPr>
          <w:rFonts w:eastAsiaTheme="minorEastAsia"/>
        </w:rPr>
        <w:t>and benefits</w:t>
      </w:r>
      <w:r w:rsidRPr="001159BC">
        <w:rPr>
          <w:rFonts w:eastAsiaTheme="minorEastAsia"/>
        </w:rPr>
        <w:t xml:space="preserve">, </w:t>
      </w:r>
      <w:r w:rsidR="10DA8C1B" w:rsidRPr="001159BC">
        <w:rPr>
          <w:rFonts w:eastAsiaTheme="minorEastAsia"/>
        </w:rPr>
        <w:t>teachers added t</w:t>
      </w:r>
      <w:r w:rsidR="676F53E4" w:rsidRPr="001159BC">
        <w:rPr>
          <w:rFonts w:eastAsiaTheme="minorEastAsia"/>
        </w:rPr>
        <w:t>hat</w:t>
      </w:r>
      <w:r w:rsidR="10DA8C1B" w:rsidRPr="001159BC">
        <w:rPr>
          <w:rFonts w:eastAsiaTheme="minorEastAsia"/>
        </w:rPr>
        <w:t xml:space="preserve"> </w:t>
      </w:r>
      <w:r w:rsidRPr="001159BC">
        <w:rPr>
          <w:rFonts w:eastAsiaTheme="minorEastAsia"/>
        </w:rPr>
        <w:t>teacher burnout also contribute</w:t>
      </w:r>
      <w:r w:rsidR="37D6542F" w:rsidRPr="001159BC">
        <w:rPr>
          <w:rFonts w:eastAsiaTheme="minorEastAsia"/>
        </w:rPr>
        <w:t>s</w:t>
      </w:r>
      <w:r w:rsidRPr="001159BC">
        <w:rPr>
          <w:rFonts w:eastAsiaTheme="minorEastAsia"/>
        </w:rPr>
        <w:t xml:space="preserve"> to teachers</w:t>
      </w:r>
      <w:r w:rsidR="00A01661" w:rsidRPr="001159BC">
        <w:rPr>
          <w:rFonts w:eastAsiaTheme="minorEastAsia"/>
        </w:rPr>
        <w:t>’</w:t>
      </w:r>
      <w:r w:rsidRPr="001159BC">
        <w:rPr>
          <w:rFonts w:eastAsiaTheme="minorEastAsia"/>
        </w:rPr>
        <w:t xml:space="preserve"> </w:t>
      </w:r>
      <w:r w:rsidR="00E40047">
        <w:rPr>
          <w:rFonts w:eastAsiaTheme="minorEastAsia"/>
        </w:rPr>
        <w:t>decisions</w:t>
      </w:r>
      <w:r w:rsidR="00E40047" w:rsidRPr="001159BC">
        <w:rPr>
          <w:rFonts w:eastAsiaTheme="minorEastAsia"/>
        </w:rPr>
        <w:t xml:space="preserve"> </w:t>
      </w:r>
      <w:r w:rsidRPr="001159BC">
        <w:rPr>
          <w:rFonts w:eastAsiaTheme="minorEastAsia"/>
        </w:rPr>
        <w:t xml:space="preserve">to leave </w:t>
      </w:r>
      <w:r w:rsidR="4E01F435" w:rsidRPr="001159BC">
        <w:rPr>
          <w:rFonts w:eastAsiaTheme="minorEastAsia"/>
        </w:rPr>
        <w:t xml:space="preserve">their </w:t>
      </w:r>
      <w:r w:rsidRPr="001159BC">
        <w:rPr>
          <w:rFonts w:eastAsiaTheme="minorEastAsia"/>
        </w:rPr>
        <w:t>positions.</w:t>
      </w:r>
    </w:p>
    <w:p w14:paraId="7EC3FD91" w14:textId="4DEE6F46" w:rsidR="046CBC13" w:rsidRPr="001159BC" w:rsidRDefault="189A53FE" w:rsidP="00AE4F71">
      <w:pPr>
        <w:pStyle w:val="BodyText"/>
      </w:pPr>
      <w:r w:rsidRPr="001159BC">
        <w:t xml:space="preserve">Teachers did not describe how the </w:t>
      </w:r>
      <w:r w:rsidR="00577B5D" w:rsidRPr="001159BC">
        <w:t>central office of the</w:t>
      </w:r>
      <w:r w:rsidR="008F0172" w:rsidRPr="001159BC">
        <w:t xml:space="preserve"> </w:t>
      </w:r>
      <w:r w:rsidR="003460C7" w:rsidRPr="001159BC">
        <w:t>districts</w:t>
      </w:r>
      <w:r w:rsidR="00577B5D" w:rsidRPr="001159BC">
        <w:t xml:space="preserve"> </w:t>
      </w:r>
      <w:r w:rsidRPr="001159BC">
        <w:t xml:space="preserve">fosters a positive, productive, and inclusive work environment for staff; rather, teacher focus group participants reported that efforts to foster a sense of belonging happen </w:t>
      </w:r>
      <w:r w:rsidR="00577B5D" w:rsidRPr="001159BC">
        <w:t xml:space="preserve">largely </w:t>
      </w:r>
      <w:r w:rsidRPr="001159BC">
        <w:t xml:space="preserve">at the school level and </w:t>
      </w:r>
      <w:r w:rsidR="00A9689A" w:rsidRPr="001159BC">
        <w:t>vary</w:t>
      </w:r>
      <w:r w:rsidRPr="001159BC">
        <w:t xml:space="preserve"> across the </w:t>
      </w:r>
      <w:r w:rsidR="2A19C7BC" w:rsidRPr="001159BC">
        <w:t xml:space="preserve">five </w:t>
      </w:r>
      <w:r w:rsidRPr="001159BC">
        <w:t>schools.</w:t>
      </w:r>
      <w:r w:rsidR="00963D8F" w:rsidRPr="001159BC">
        <w:t xml:space="preserve"> </w:t>
      </w:r>
      <w:r w:rsidRPr="001159BC">
        <w:t>Moreover, at some schools, teachers take the lead to build community.</w:t>
      </w:r>
      <w:r w:rsidR="00963D8F" w:rsidRPr="001159BC">
        <w:t xml:space="preserve"> </w:t>
      </w:r>
      <w:r w:rsidRPr="001159BC">
        <w:t xml:space="preserve">Focus group participants described teachers eating lunch together weekly, </w:t>
      </w:r>
      <w:r w:rsidR="00E825CE" w:rsidRPr="001159BC">
        <w:t xml:space="preserve">having </w:t>
      </w:r>
      <w:r w:rsidRPr="001159BC">
        <w:t xml:space="preserve">monthly potlucks with themes, and </w:t>
      </w:r>
      <w:r w:rsidR="00E825CE" w:rsidRPr="001159BC">
        <w:t xml:space="preserve">planning </w:t>
      </w:r>
      <w:r w:rsidRPr="001159BC">
        <w:t xml:space="preserve">monthly birthday breakfast celebrations for staff. One school leader gives all staff </w:t>
      </w:r>
      <w:r w:rsidR="00366AAB" w:rsidRPr="001159BC">
        <w:t xml:space="preserve">members </w:t>
      </w:r>
      <w:r w:rsidRPr="001159BC">
        <w:t xml:space="preserve">a </w:t>
      </w:r>
      <w:proofErr w:type="gramStart"/>
      <w:r w:rsidRPr="001159BC">
        <w:t>school t</w:t>
      </w:r>
      <w:proofErr w:type="gramEnd"/>
      <w:r w:rsidRPr="001159BC">
        <w:t>-shirt at the beginning of the year, and then on certain days</w:t>
      </w:r>
      <w:r w:rsidR="00366AAB" w:rsidRPr="001159BC">
        <w:t>,</w:t>
      </w:r>
      <w:r w:rsidRPr="001159BC">
        <w:t xml:space="preserve"> all staff wear their</w:t>
      </w:r>
      <w:r w:rsidR="00A9689A" w:rsidRPr="001159BC">
        <w:t xml:space="preserve"> </w:t>
      </w:r>
      <w:proofErr w:type="gramStart"/>
      <w:r w:rsidR="00A9689A" w:rsidRPr="001159BC">
        <w:t>matching</w:t>
      </w:r>
      <w:r w:rsidRPr="001159BC">
        <w:t xml:space="preserve"> t</w:t>
      </w:r>
      <w:proofErr w:type="gramEnd"/>
      <w:r w:rsidRPr="001159BC">
        <w:t>-shirts. However, teachers reported that the professional development that occurs across the</w:t>
      </w:r>
      <w:r w:rsidR="008F0172" w:rsidRPr="001159BC">
        <w:t xml:space="preserve"> </w:t>
      </w:r>
      <w:r w:rsidR="003460C7" w:rsidRPr="001159BC">
        <w:t>districts</w:t>
      </w:r>
      <w:r w:rsidRPr="001159BC">
        <w:t xml:space="preserve"> is helpful in allowing teachers to meet with teachers across schools and helps to create a sense of belonging across </w:t>
      </w:r>
      <w:r w:rsidR="00941083">
        <w:t>FRSU38</w:t>
      </w:r>
      <w:r w:rsidR="008B143C" w:rsidRPr="001159BC">
        <w:t xml:space="preserve"> schools</w:t>
      </w:r>
      <w:r w:rsidRPr="001159BC">
        <w:t xml:space="preserve">. In addition, teachers agree that the </w:t>
      </w:r>
      <w:r w:rsidR="005F1371" w:rsidRPr="001159BC">
        <w:t>leaders in the central office</w:t>
      </w:r>
      <w:r w:rsidRPr="001159BC">
        <w:t xml:space="preserve"> listen to feedback and tr</w:t>
      </w:r>
      <w:r w:rsidR="00090321" w:rsidRPr="001159BC">
        <w:t>y</w:t>
      </w:r>
      <w:r w:rsidRPr="001159BC">
        <w:t xml:space="preserve"> </w:t>
      </w:r>
      <w:r w:rsidR="00A01661" w:rsidRPr="001159BC">
        <w:t>“</w:t>
      </w:r>
      <w:r w:rsidRPr="001159BC">
        <w:t>to respond to feedback within the best of their ability.</w:t>
      </w:r>
      <w:r w:rsidR="00A01661" w:rsidRPr="001159BC">
        <w:t>”</w:t>
      </w:r>
    </w:p>
    <w:p w14:paraId="33F03CA2" w14:textId="185F0C71" w:rsidR="00444346" w:rsidRPr="001159BC" w:rsidRDefault="00444346" w:rsidP="00444346">
      <w:pPr>
        <w:pStyle w:val="Heading3"/>
      </w:pPr>
      <w:bookmarkStart w:id="73" w:name="_Professional_Learning"/>
      <w:bookmarkEnd w:id="73"/>
      <w:r w:rsidRPr="001159BC">
        <w:t xml:space="preserve">Professional Learning </w:t>
      </w:r>
    </w:p>
    <w:p w14:paraId="77D02EA1" w14:textId="7389E064" w:rsidR="007611B0" w:rsidRPr="001159BC" w:rsidRDefault="00941083" w:rsidP="00AE4F71">
      <w:pPr>
        <w:pStyle w:val="BodyTextposthead"/>
      </w:pPr>
      <w:r>
        <w:t>FRSU38</w:t>
      </w:r>
      <w:r w:rsidR="20B58352" w:rsidRPr="001159BC">
        <w:t xml:space="preserve"> offer multiple professional learning opportunities, including ob</w:t>
      </w:r>
      <w:r w:rsidR="6D1CC0E7" w:rsidRPr="001159BC">
        <w:t>servation</w:t>
      </w:r>
      <w:r w:rsidR="061C618B" w:rsidRPr="001159BC">
        <w:t xml:space="preserve">s </w:t>
      </w:r>
      <w:proofErr w:type="gramStart"/>
      <w:r w:rsidR="061C618B" w:rsidRPr="001159BC">
        <w:t>of</w:t>
      </w:r>
      <w:r w:rsidR="6D1CC0E7" w:rsidRPr="001159BC">
        <w:t xml:space="preserve"> and</w:t>
      </w:r>
      <w:proofErr w:type="gramEnd"/>
      <w:r w:rsidR="6D1CC0E7" w:rsidRPr="001159BC">
        <w:t xml:space="preserve"> feedback for teachers, frequent professional development sessions on early</w:t>
      </w:r>
      <w:r w:rsidR="002C5CF3" w:rsidRPr="001159BC">
        <w:t xml:space="preserve"> </w:t>
      </w:r>
      <w:r w:rsidR="6D1CC0E7" w:rsidRPr="001159BC">
        <w:t>release Fridays, several full</w:t>
      </w:r>
      <w:r w:rsidR="1C941258" w:rsidRPr="001159BC">
        <w:t>-</w:t>
      </w:r>
      <w:r w:rsidR="6D1CC0E7" w:rsidRPr="001159BC">
        <w:t xml:space="preserve"> or half</w:t>
      </w:r>
      <w:r w:rsidR="2444F7CB" w:rsidRPr="001159BC">
        <w:t>-d</w:t>
      </w:r>
      <w:r w:rsidR="6D1CC0E7" w:rsidRPr="001159BC">
        <w:t>ay profess</w:t>
      </w:r>
      <w:r w:rsidR="706ADE72" w:rsidRPr="001159BC">
        <w:t>i</w:t>
      </w:r>
      <w:r w:rsidR="6D1CC0E7" w:rsidRPr="001159BC">
        <w:t xml:space="preserve">onal development sessions, </w:t>
      </w:r>
      <w:r w:rsidR="1BC91A51" w:rsidRPr="001159BC">
        <w:t>collaboration time for all teachers, and struct</w:t>
      </w:r>
      <w:r w:rsidR="4287FB21" w:rsidRPr="001159BC">
        <w:t>u</w:t>
      </w:r>
      <w:r w:rsidR="1BC91A51" w:rsidRPr="001159BC">
        <w:t xml:space="preserve">red support for new teachers. </w:t>
      </w:r>
      <w:proofErr w:type="gramStart"/>
      <w:r w:rsidR="622FBC45" w:rsidRPr="001159BC">
        <w:t>With regard to</w:t>
      </w:r>
      <w:proofErr w:type="gramEnd"/>
      <w:r w:rsidR="622FBC45" w:rsidRPr="001159BC">
        <w:t xml:space="preserve"> observation</w:t>
      </w:r>
      <w:r w:rsidR="4F0CE6B9" w:rsidRPr="001159BC">
        <w:t xml:space="preserve">s </w:t>
      </w:r>
      <w:r w:rsidR="622FBC45" w:rsidRPr="001159BC">
        <w:t xml:space="preserve">and feedback, the </w:t>
      </w:r>
      <w:r w:rsidR="00BE6F77" w:rsidRPr="001159BC">
        <w:t xml:space="preserve">districts </w:t>
      </w:r>
      <w:r w:rsidR="2C2AE3EB" w:rsidRPr="001159BC">
        <w:t>devote part of monthly administrative meetings</w:t>
      </w:r>
      <w:r w:rsidR="20B15138" w:rsidRPr="001159BC">
        <w:t xml:space="preserve">, which include central office leaders, school leaders, and assistant principals, </w:t>
      </w:r>
      <w:r w:rsidR="5FBDA136" w:rsidRPr="001159BC">
        <w:t>to conducting classroom observations together, rotating across the schools.</w:t>
      </w:r>
      <w:r w:rsidR="00963D8F" w:rsidRPr="001159BC">
        <w:t xml:space="preserve"> </w:t>
      </w:r>
      <w:r w:rsidR="5FBDA136" w:rsidRPr="001159BC">
        <w:t>School leaders</w:t>
      </w:r>
      <w:r w:rsidR="4C027C93" w:rsidRPr="001159BC">
        <w:t xml:space="preserve"> </w:t>
      </w:r>
      <w:r w:rsidR="7EB01500" w:rsidRPr="001159BC">
        <w:t xml:space="preserve">explained that these </w:t>
      </w:r>
      <w:r w:rsidR="0EE01F9C" w:rsidRPr="001159BC">
        <w:t xml:space="preserve">common </w:t>
      </w:r>
      <w:r w:rsidR="7EB01500" w:rsidRPr="001159BC">
        <w:t xml:space="preserve">walkthroughs </w:t>
      </w:r>
      <w:r w:rsidR="73C6DA21" w:rsidRPr="001159BC">
        <w:t>and u</w:t>
      </w:r>
      <w:r w:rsidR="67F40C5A" w:rsidRPr="001159BC">
        <w:t>s</w:t>
      </w:r>
      <w:r w:rsidR="00070F26">
        <w:t>e of</w:t>
      </w:r>
      <w:r w:rsidR="73C6DA21" w:rsidRPr="001159BC">
        <w:t xml:space="preserve"> common </w:t>
      </w:r>
      <w:r w:rsidR="00070F26">
        <w:t>instruments</w:t>
      </w:r>
      <w:r w:rsidR="00070F26" w:rsidRPr="001159BC">
        <w:t xml:space="preserve"> </w:t>
      </w:r>
      <w:r w:rsidR="7EB01500" w:rsidRPr="001159BC">
        <w:t xml:space="preserve">helped to keep them </w:t>
      </w:r>
      <w:r w:rsidR="00A01661" w:rsidRPr="001159BC">
        <w:t>“</w:t>
      </w:r>
      <w:r w:rsidR="7EB01500" w:rsidRPr="001159BC">
        <w:t>on the same page</w:t>
      </w:r>
      <w:r w:rsidR="00A01661" w:rsidRPr="001159BC">
        <w:t>”</w:t>
      </w:r>
      <w:r w:rsidR="7EB01500" w:rsidRPr="001159BC">
        <w:t xml:space="preserve"> and </w:t>
      </w:r>
      <w:r w:rsidR="1F62A053" w:rsidRPr="001159BC">
        <w:t xml:space="preserve">gave them </w:t>
      </w:r>
      <w:r w:rsidR="2A1537DE" w:rsidRPr="001159BC">
        <w:t>confid</w:t>
      </w:r>
      <w:r w:rsidR="08002B08" w:rsidRPr="001159BC">
        <w:t>ence</w:t>
      </w:r>
      <w:r w:rsidR="7EB01500" w:rsidRPr="001159BC">
        <w:t xml:space="preserve"> that </w:t>
      </w:r>
      <w:r w:rsidR="2A1537DE" w:rsidRPr="001159BC">
        <w:t>a</w:t>
      </w:r>
      <w:r w:rsidR="77D1929C" w:rsidRPr="001159BC">
        <w:t>ny</w:t>
      </w:r>
      <w:r w:rsidR="7EB01500" w:rsidRPr="001159BC">
        <w:t xml:space="preserve"> leader could </w:t>
      </w:r>
      <w:r w:rsidR="61F6CCAB" w:rsidRPr="001159BC">
        <w:t>conduct</w:t>
      </w:r>
      <w:r w:rsidR="7EB01500" w:rsidRPr="001159BC">
        <w:t xml:space="preserve"> an </w:t>
      </w:r>
      <w:r w:rsidR="001159BC">
        <w:t>o</w:t>
      </w:r>
      <w:r w:rsidR="7EB01500" w:rsidRPr="001159BC">
        <w:t xml:space="preserve">bservation at any school and they would have </w:t>
      </w:r>
      <w:r w:rsidR="3A2D57BF" w:rsidRPr="001159BC">
        <w:t>the same outcome</w:t>
      </w:r>
      <w:r w:rsidR="2A1537DE" w:rsidRPr="001159BC">
        <w:t>.</w:t>
      </w:r>
      <w:r w:rsidR="7EB01500" w:rsidRPr="001159BC">
        <w:t xml:space="preserve"> A document entitled </w:t>
      </w:r>
      <w:r w:rsidR="00A01661" w:rsidRPr="001159BC">
        <w:t>“</w:t>
      </w:r>
      <w:r w:rsidR="7EB01500" w:rsidRPr="001159BC">
        <w:t>Classroom Walkthrough FRSU38</w:t>
      </w:r>
      <w:r w:rsidR="00A01661" w:rsidRPr="001159BC">
        <w:t>”</w:t>
      </w:r>
      <w:r w:rsidR="2A1537DE" w:rsidRPr="001159BC">
        <w:t xml:space="preserve"> </w:t>
      </w:r>
      <w:r w:rsidR="2BCA1E2C" w:rsidRPr="001159BC">
        <w:t>provide</w:t>
      </w:r>
      <w:r w:rsidR="51DDE90B" w:rsidRPr="001159BC">
        <w:t>s</w:t>
      </w:r>
      <w:r w:rsidR="2BCA1E2C" w:rsidRPr="001159BC">
        <w:t xml:space="preserve"> details</w:t>
      </w:r>
      <w:r w:rsidR="0A0D9946" w:rsidRPr="001159BC">
        <w:t xml:space="preserve"> of</w:t>
      </w:r>
      <w:r w:rsidR="2BCA1E2C" w:rsidRPr="001159BC">
        <w:t xml:space="preserve"> the </w:t>
      </w:r>
      <w:r w:rsidR="7EB01500" w:rsidRPr="001159BC">
        <w:t>topics</w:t>
      </w:r>
      <w:r w:rsidR="2BCA1E2C" w:rsidRPr="001159BC">
        <w:t xml:space="preserve"> that are observed</w:t>
      </w:r>
      <w:r w:rsidR="2A72B7D8" w:rsidRPr="001159BC">
        <w:t xml:space="preserve"> during walkthroughs</w:t>
      </w:r>
      <w:r w:rsidR="2BCA1E2C" w:rsidRPr="001159BC">
        <w:t>, which include</w:t>
      </w:r>
      <w:r w:rsidR="7EB01500" w:rsidRPr="001159BC">
        <w:t xml:space="preserve"> lesson/activity objective, student instructional mode, teacher instructional mode, checks for understanding and student feedback, student understanding, engagement strategies, student engagement, and notes. </w:t>
      </w:r>
      <w:r w:rsidR="2A1537DE" w:rsidRPr="001159BC">
        <w:t xml:space="preserve">The form also </w:t>
      </w:r>
      <w:r w:rsidR="1BDDA441" w:rsidRPr="001159BC">
        <w:t>in</w:t>
      </w:r>
      <w:r w:rsidR="74D0ADAF" w:rsidRPr="001159BC">
        <w:t>cl</w:t>
      </w:r>
      <w:r w:rsidR="1BDDA441" w:rsidRPr="001159BC">
        <w:t xml:space="preserve">udes </w:t>
      </w:r>
      <w:r w:rsidR="2A1537DE" w:rsidRPr="001159BC">
        <w:t>a space for teacher</w:t>
      </w:r>
      <w:r w:rsidR="42C4DB76" w:rsidRPr="001159BC">
        <w:t xml:space="preserve">s to </w:t>
      </w:r>
      <w:r w:rsidR="2A1537DE" w:rsidRPr="001159BC">
        <w:t xml:space="preserve">reflect on the </w:t>
      </w:r>
      <w:r w:rsidR="5827BC67" w:rsidRPr="001159BC">
        <w:t xml:space="preserve">feedback </w:t>
      </w:r>
      <w:r w:rsidR="0376AEE0" w:rsidRPr="001159BC">
        <w:t>that they receive</w:t>
      </w:r>
      <w:r w:rsidR="2A1537DE" w:rsidRPr="001159BC">
        <w:t xml:space="preserve">. </w:t>
      </w:r>
    </w:p>
    <w:p w14:paraId="63F634DB" w14:textId="64B8EECE" w:rsidR="007611B0" w:rsidRPr="001159BC" w:rsidRDefault="1A9B4914" w:rsidP="00AE4F71">
      <w:pPr>
        <w:pStyle w:val="BodyText"/>
      </w:pPr>
      <w:r w:rsidRPr="001159BC">
        <w:t>Despite this common approach to observations, t</w:t>
      </w:r>
      <w:r w:rsidR="2A1537DE" w:rsidRPr="001159BC">
        <w:t xml:space="preserve">eacher </w:t>
      </w:r>
      <w:r w:rsidR="7EB01500" w:rsidRPr="001159BC">
        <w:t xml:space="preserve">focus group participants stated that the frequency of observations </w:t>
      </w:r>
      <w:r w:rsidR="2A1537DE" w:rsidRPr="001159BC">
        <w:t>varie</w:t>
      </w:r>
      <w:r w:rsidR="52861D32" w:rsidRPr="001159BC">
        <w:t>d</w:t>
      </w:r>
      <w:r w:rsidR="7EB01500" w:rsidRPr="001159BC">
        <w:t xml:space="preserve"> across school</w:t>
      </w:r>
      <w:r w:rsidR="001B47D0" w:rsidRPr="001159BC">
        <w:t>s</w:t>
      </w:r>
      <w:r w:rsidR="7EB01500" w:rsidRPr="001159BC">
        <w:t xml:space="preserve">. Teachers at the secondary level shared that they would like more feedback following observations. One teacher stated, </w:t>
      </w:r>
      <w:r w:rsidR="00A01661" w:rsidRPr="001159BC">
        <w:t>“</w:t>
      </w:r>
      <w:r w:rsidR="7EB01500" w:rsidRPr="001159BC">
        <w:t>I love being observed, personally. But the one thing I wish happened more here was getting feedback. I don</w:t>
      </w:r>
      <w:r w:rsidR="00A01661" w:rsidRPr="001159BC">
        <w:t>’</w:t>
      </w:r>
      <w:r w:rsidR="7EB01500" w:rsidRPr="001159BC">
        <w:t>t remember ever getting feedback from an observation.</w:t>
      </w:r>
      <w:r w:rsidR="00A01661" w:rsidRPr="001159BC">
        <w:t>”</w:t>
      </w:r>
      <w:r w:rsidR="7EB01500" w:rsidRPr="001159BC">
        <w:t xml:space="preserve"> </w:t>
      </w:r>
      <w:r w:rsidR="7C5713D0" w:rsidRPr="001159BC">
        <w:t>According to</w:t>
      </w:r>
      <w:r w:rsidR="00A75B09" w:rsidRPr="001159BC">
        <w:t xml:space="preserve"> teacher</w:t>
      </w:r>
      <w:r w:rsidR="7C5713D0" w:rsidRPr="001159BC">
        <w:t xml:space="preserve"> focus group participants, some </w:t>
      </w:r>
      <w:r w:rsidR="7EB01500" w:rsidRPr="001159BC">
        <w:t xml:space="preserve">coaching </w:t>
      </w:r>
      <w:r w:rsidR="7C5713D0" w:rsidRPr="001159BC">
        <w:t>is available. An</w:t>
      </w:r>
      <w:r w:rsidR="7EB01500" w:rsidRPr="001159BC">
        <w:t xml:space="preserve"> external </w:t>
      </w:r>
      <w:r w:rsidR="7C5713D0" w:rsidRPr="001159BC">
        <w:t xml:space="preserve">coach provides coaching </w:t>
      </w:r>
      <w:r w:rsidR="00F772D9" w:rsidRPr="001159BC">
        <w:t>for</w:t>
      </w:r>
      <w:r w:rsidR="7EB01500" w:rsidRPr="001159BC">
        <w:t xml:space="preserve"> all teachers who are new to </w:t>
      </w:r>
      <w:r w:rsidR="00680C38" w:rsidRPr="001159BC">
        <w:t xml:space="preserve">the </w:t>
      </w:r>
      <w:r w:rsidR="62093920" w:rsidRPr="001159BC">
        <w:t>high school</w:t>
      </w:r>
      <w:r w:rsidR="40BB8975" w:rsidRPr="001159BC">
        <w:t xml:space="preserve"> and for more experienced teachers who need additional support</w:t>
      </w:r>
      <w:r w:rsidR="62093920" w:rsidRPr="001159BC">
        <w:t>. In a</w:t>
      </w:r>
      <w:r w:rsidR="1197DDF4" w:rsidRPr="001159BC">
        <w:t>ddition, elementary school teachers who were implementing new</w:t>
      </w:r>
      <w:r w:rsidR="6CE85B4C" w:rsidRPr="001159BC">
        <w:t xml:space="preserve"> curricula</w:t>
      </w:r>
      <w:r w:rsidR="7EB01500" w:rsidRPr="001159BC">
        <w:t xml:space="preserve"> </w:t>
      </w:r>
      <w:r w:rsidR="001A66C2" w:rsidRPr="001159BC">
        <w:t xml:space="preserve">could request coaching support. </w:t>
      </w:r>
      <w:r w:rsidR="00A802D3">
        <w:t xml:space="preserve">The district also provides coaching through its mentoring </w:t>
      </w:r>
      <w:r w:rsidR="003F3CD0">
        <w:t>program</w:t>
      </w:r>
      <w:r w:rsidR="00B95E68">
        <w:t xml:space="preserve"> for early career educators</w:t>
      </w:r>
      <w:r w:rsidR="003F3CD0">
        <w:t xml:space="preserve">, as described below. </w:t>
      </w:r>
      <w:r w:rsidR="001A66C2" w:rsidRPr="001159BC">
        <w:t>Outside of these cases</w:t>
      </w:r>
      <w:r w:rsidR="7EB01500" w:rsidRPr="001159BC">
        <w:t>, the</w:t>
      </w:r>
      <w:r w:rsidR="008F0172" w:rsidRPr="001159BC">
        <w:t xml:space="preserve"> </w:t>
      </w:r>
      <w:r w:rsidR="003460C7" w:rsidRPr="001159BC">
        <w:t>districts</w:t>
      </w:r>
      <w:r w:rsidR="7EB01500" w:rsidRPr="001159BC">
        <w:t xml:space="preserve"> do not provide access to individualized coaching support.</w:t>
      </w:r>
    </w:p>
    <w:p w14:paraId="51F7E22B" w14:textId="396B516F" w:rsidR="3A25F195" w:rsidRPr="001159BC" w:rsidRDefault="00941083" w:rsidP="00AE4F71">
      <w:pPr>
        <w:pStyle w:val="BodyText"/>
      </w:pPr>
      <w:r>
        <w:lastRenderedPageBreak/>
        <w:t>FRSU38</w:t>
      </w:r>
      <w:r w:rsidR="4BC5481D" w:rsidRPr="001159BC">
        <w:t xml:space="preserve"> offer professional development on early release Fridays </w:t>
      </w:r>
      <w:r w:rsidR="00F6027B" w:rsidRPr="001159BC">
        <w:t>(</w:t>
      </w:r>
      <w:r w:rsidR="4BC5481D" w:rsidRPr="001159BC">
        <w:t>approximately 20 sessions over the course of the year</w:t>
      </w:r>
      <w:r w:rsidR="00F6027B" w:rsidRPr="001159BC">
        <w:t>)</w:t>
      </w:r>
      <w:r w:rsidR="4BC5481D" w:rsidRPr="001159BC">
        <w:t xml:space="preserve"> as well as during a </w:t>
      </w:r>
      <w:r w:rsidR="000B7176">
        <w:t>small number of</w:t>
      </w:r>
      <w:r w:rsidR="4BC5481D" w:rsidRPr="001159BC">
        <w:t xml:space="preserve"> </w:t>
      </w:r>
      <w:r w:rsidR="1D056A1B" w:rsidRPr="001159BC">
        <w:t xml:space="preserve">half- or full-day sessions. The early release Fridays are a mix of </w:t>
      </w:r>
      <w:r w:rsidR="00736647" w:rsidRPr="001159BC">
        <w:t>district</w:t>
      </w:r>
      <w:r w:rsidR="1D056A1B" w:rsidRPr="001159BC">
        <w:t xml:space="preserve">wide </w:t>
      </w:r>
      <w:r w:rsidR="00D271DD" w:rsidRPr="001159BC">
        <w:t>professional development</w:t>
      </w:r>
      <w:r w:rsidR="1D056A1B" w:rsidRPr="001159BC">
        <w:t xml:space="preserve"> th</w:t>
      </w:r>
      <w:r w:rsidR="3F85E3AE" w:rsidRPr="001159BC">
        <w:t>at is planned by the</w:t>
      </w:r>
      <w:r w:rsidR="003D1AAC">
        <w:t xml:space="preserve"> two</w:t>
      </w:r>
      <w:r w:rsidR="3F85E3AE" w:rsidRPr="001159BC">
        <w:t xml:space="preserve"> directors of education and school-based </w:t>
      </w:r>
      <w:r w:rsidR="00EC7E66" w:rsidRPr="001159BC">
        <w:t>professional development</w:t>
      </w:r>
      <w:r w:rsidR="3F85E3AE" w:rsidRPr="001159BC">
        <w:t xml:space="preserve"> planned by the principals. </w:t>
      </w:r>
      <w:r>
        <w:t>FRSU38</w:t>
      </w:r>
      <w:r w:rsidR="00A01661" w:rsidRPr="001159BC">
        <w:t>’</w:t>
      </w:r>
      <w:r w:rsidR="001B5637" w:rsidRPr="001159BC">
        <w:t>s</w:t>
      </w:r>
      <w:r w:rsidR="0FADF9BD" w:rsidRPr="001159BC">
        <w:t xml:space="preserve"> professional development plan align</w:t>
      </w:r>
      <w:r w:rsidR="00EC7E66" w:rsidRPr="001159BC">
        <w:t>s</w:t>
      </w:r>
      <w:r w:rsidR="0FADF9BD" w:rsidRPr="001159BC">
        <w:t xml:space="preserve"> with the Massachusetts </w:t>
      </w:r>
      <w:r w:rsidR="00712282" w:rsidRPr="001159BC">
        <w:t>p</w:t>
      </w:r>
      <w:r w:rsidR="0FADF9BD" w:rsidRPr="001159BC">
        <w:t xml:space="preserve">rofessional </w:t>
      </w:r>
      <w:r w:rsidR="00712282" w:rsidRPr="001159BC">
        <w:t>d</w:t>
      </w:r>
      <w:r w:rsidR="0FADF9BD" w:rsidRPr="001159BC">
        <w:t xml:space="preserve">evelopment standards. A document entitled </w:t>
      </w:r>
      <w:r w:rsidR="00A01661" w:rsidRPr="001159BC">
        <w:t>“</w:t>
      </w:r>
      <w:r w:rsidR="0FADF9BD" w:rsidRPr="001159BC">
        <w:t>Professional Development Plan: Frontier Regional and Union #38 School Districts</w:t>
      </w:r>
      <w:r w:rsidR="00A01661" w:rsidRPr="001159BC">
        <w:t>”</w:t>
      </w:r>
      <w:r w:rsidR="0FADF9BD" w:rsidRPr="001159BC">
        <w:t xml:space="preserve"> from 2022 provides an overview of </w:t>
      </w:r>
      <w:r>
        <w:t>FRSU38</w:t>
      </w:r>
      <w:r w:rsidR="00A01661" w:rsidRPr="001159BC">
        <w:t>’</w:t>
      </w:r>
      <w:r w:rsidR="00736647" w:rsidRPr="001159BC">
        <w:t>s</w:t>
      </w:r>
      <w:r w:rsidR="0FADF9BD" w:rsidRPr="001159BC">
        <w:t xml:space="preserve"> approach to professional development. It includes using data to identify goals</w:t>
      </w:r>
      <w:r w:rsidR="00AF1FFF" w:rsidRPr="001159BC">
        <w:t>;</w:t>
      </w:r>
      <w:r w:rsidR="0FADF9BD" w:rsidRPr="001159BC">
        <w:t xml:space="preserve"> creating a plan for implementation</w:t>
      </w:r>
      <w:r w:rsidR="00AF1FFF" w:rsidRPr="001159BC">
        <w:t>;</w:t>
      </w:r>
      <w:r w:rsidR="0FADF9BD" w:rsidRPr="001159BC">
        <w:t xml:space="preserve"> implementing professional development that includes using research about effective pedagogical practices</w:t>
      </w:r>
      <w:r w:rsidR="003D1AAC">
        <w:t>;</w:t>
      </w:r>
      <w:r w:rsidR="0FADF9BD" w:rsidRPr="001159BC">
        <w:t xml:space="preserve"> providing choice, differentiated learning, and collaboration</w:t>
      </w:r>
      <w:r w:rsidR="00AF1FFF" w:rsidRPr="001159BC">
        <w:t>;</w:t>
      </w:r>
      <w:r w:rsidR="0FADF9BD" w:rsidRPr="001159BC">
        <w:t xml:space="preserve"> and monitoring progress.</w:t>
      </w:r>
      <w:r w:rsidR="00963D8F" w:rsidRPr="001159BC">
        <w:t xml:space="preserve"> </w:t>
      </w:r>
      <w:r w:rsidR="0FADF9BD" w:rsidRPr="001159BC">
        <w:t xml:space="preserve">The mission of the </w:t>
      </w:r>
      <w:r w:rsidR="005F13EE" w:rsidRPr="001159BC">
        <w:t>professional development</w:t>
      </w:r>
      <w:r w:rsidR="0FADF9BD" w:rsidRPr="001159BC">
        <w:t xml:space="preserve"> is </w:t>
      </w:r>
      <w:r w:rsidR="00A01661" w:rsidRPr="001159BC">
        <w:t>“</w:t>
      </w:r>
      <w:r w:rsidR="0FADF9BD" w:rsidRPr="001159BC">
        <w:t>building learning communities, one student, one teacher, one family at a time,</w:t>
      </w:r>
      <w:r w:rsidR="00A01661" w:rsidRPr="001159BC">
        <w:t>”</w:t>
      </w:r>
      <w:r w:rsidR="0FADF9BD" w:rsidRPr="001159BC">
        <w:t xml:space="preserve"> and the vision is </w:t>
      </w:r>
      <w:r w:rsidR="00A01661" w:rsidRPr="001159BC">
        <w:t>“</w:t>
      </w:r>
      <w:r w:rsidR="0FADF9BD" w:rsidRPr="001159BC">
        <w:t>vibrant, collaborative, and engaging communities promoting the growth of every student.</w:t>
      </w:r>
      <w:r w:rsidR="00A01661" w:rsidRPr="001159BC">
        <w:t>”</w:t>
      </w:r>
      <w:r w:rsidR="00963D8F" w:rsidRPr="001159BC">
        <w:t xml:space="preserve"> </w:t>
      </w:r>
    </w:p>
    <w:p w14:paraId="214984ED" w14:textId="0D333C3E" w:rsidR="0CCCD071" w:rsidRPr="001159BC" w:rsidRDefault="00BC63A2" w:rsidP="00AE4F71">
      <w:pPr>
        <w:pStyle w:val="BodyText"/>
      </w:pPr>
      <w:r w:rsidRPr="001159BC">
        <w:t>T</w:t>
      </w:r>
      <w:r w:rsidR="48D8B9C1" w:rsidRPr="001159BC">
        <w:t xml:space="preserve">he superintendent emphasized the importance of crafting professional development that aligns with the </w:t>
      </w:r>
      <w:r w:rsidR="00736647" w:rsidRPr="001159BC">
        <w:t>districts</w:t>
      </w:r>
      <w:r w:rsidR="00A01661" w:rsidRPr="001159BC">
        <w:t>’</w:t>
      </w:r>
      <w:r w:rsidR="00736647" w:rsidRPr="001159BC">
        <w:t xml:space="preserve"> </w:t>
      </w:r>
      <w:r w:rsidR="48D8B9C1" w:rsidRPr="001159BC">
        <w:t xml:space="preserve">strategic plan. </w:t>
      </w:r>
      <w:r w:rsidR="2A0DABC4" w:rsidRPr="001159BC">
        <w:t>A</w:t>
      </w:r>
      <w:r w:rsidR="008B0299">
        <w:t>nother</w:t>
      </w:r>
      <w:r w:rsidR="2A0DABC4" w:rsidRPr="001159BC">
        <w:t xml:space="preserve"> c</w:t>
      </w:r>
      <w:r w:rsidR="02912C3A" w:rsidRPr="001159BC">
        <w:t xml:space="preserve">entral office leader </w:t>
      </w:r>
      <w:r w:rsidR="008B0299">
        <w:t xml:space="preserve">stressed that </w:t>
      </w:r>
      <w:r w:rsidR="00941083">
        <w:t>FRSU38</w:t>
      </w:r>
      <w:r w:rsidR="008B0299">
        <w:t xml:space="preserve"> leaders strive for</w:t>
      </w:r>
      <w:r w:rsidR="02912C3A" w:rsidRPr="001159BC">
        <w:t xml:space="preserve"> sustained professional development</w:t>
      </w:r>
      <w:r w:rsidR="11DB0B17" w:rsidRPr="001159BC">
        <w:t xml:space="preserve"> offered during early release Fridays</w:t>
      </w:r>
      <w:r w:rsidR="02912C3A" w:rsidRPr="001159BC">
        <w:t xml:space="preserve">, as opposed to one-time sessions. </w:t>
      </w:r>
      <w:r w:rsidR="2064EA24" w:rsidRPr="001159BC">
        <w:t>The</w:t>
      </w:r>
      <w:r w:rsidR="008F0172" w:rsidRPr="001159BC">
        <w:t xml:space="preserve"> </w:t>
      </w:r>
      <w:r w:rsidR="003460C7" w:rsidRPr="001159BC">
        <w:t>districts</w:t>
      </w:r>
      <w:r w:rsidR="2064EA24" w:rsidRPr="001159BC">
        <w:t xml:space="preserve"> ha</w:t>
      </w:r>
      <w:r w:rsidR="00736647" w:rsidRPr="001159BC">
        <w:t>ve</w:t>
      </w:r>
      <w:r w:rsidR="2064EA24" w:rsidRPr="001159BC">
        <w:t xml:space="preserve"> focused on equity and diversity for the past three years, according to focus group participants. </w:t>
      </w:r>
      <w:r w:rsidR="5DAF546E" w:rsidRPr="001159BC">
        <w:t xml:space="preserve">This year, </w:t>
      </w:r>
      <w:r w:rsidR="0019500B" w:rsidRPr="001159BC">
        <w:t>MTSS</w:t>
      </w:r>
      <w:r w:rsidR="57C2EF4E" w:rsidRPr="001159BC">
        <w:t xml:space="preserve">, an action step in the second objective of </w:t>
      </w:r>
      <w:r w:rsidR="00941083">
        <w:t>FRSU38</w:t>
      </w:r>
      <w:r w:rsidR="00A01661" w:rsidRPr="001159BC">
        <w:t>’</w:t>
      </w:r>
      <w:r w:rsidR="57C2EF4E" w:rsidRPr="001159BC">
        <w:t>s strategic plan</w:t>
      </w:r>
      <w:r w:rsidR="00C0404A">
        <w:t xml:space="preserve">, </w:t>
      </w:r>
      <w:r w:rsidR="005D0937">
        <w:t>was</w:t>
      </w:r>
      <w:r w:rsidR="005D0937" w:rsidRPr="001159BC">
        <w:t xml:space="preserve"> </w:t>
      </w:r>
      <w:r w:rsidR="41538A67" w:rsidRPr="001159BC">
        <w:t>the focus</w:t>
      </w:r>
      <w:r w:rsidR="5DAF546E" w:rsidRPr="001159BC">
        <w:t xml:space="preserve">. </w:t>
      </w:r>
      <w:r w:rsidR="48D8B9C1" w:rsidRPr="001159BC">
        <w:t xml:space="preserve">At the same time, central office leaders recognized the need to sometimes differentiate among schools, based on teacher feedback and teacher and department proposals. For instance, one of the elementary schools, </w:t>
      </w:r>
      <w:r w:rsidR="144B56EA" w:rsidRPr="001159BC">
        <w:t xml:space="preserve">responding to </w:t>
      </w:r>
      <w:r w:rsidR="48D8B9C1" w:rsidRPr="001159BC">
        <w:t>teachers</w:t>
      </w:r>
      <w:r w:rsidR="00A01661" w:rsidRPr="001159BC">
        <w:t>’</w:t>
      </w:r>
      <w:r w:rsidR="00521F80" w:rsidRPr="001159BC">
        <w:t xml:space="preserve"> </w:t>
      </w:r>
      <w:r w:rsidR="00744B90">
        <w:t>concerns</w:t>
      </w:r>
      <w:r w:rsidR="00744B90" w:rsidRPr="001159BC">
        <w:t xml:space="preserve"> </w:t>
      </w:r>
      <w:r w:rsidR="48D8B9C1" w:rsidRPr="001159BC">
        <w:t xml:space="preserve">about the narrative writing in the new ELA curriculum, </w:t>
      </w:r>
      <w:r w:rsidR="00117A05" w:rsidRPr="001159BC">
        <w:t xml:space="preserve">has planned </w:t>
      </w:r>
      <w:r w:rsidR="48D8B9C1" w:rsidRPr="001159BC">
        <w:t>a</w:t>
      </w:r>
      <w:r w:rsidR="00812CA6" w:rsidRPr="001159BC">
        <w:t>n upcoming</w:t>
      </w:r>
      <w:r w:rsidR="48D8B9C1" w:rsidRPr="001159BC">
        <w:t xml:space="preserve"> </w:t>
      </w:r>
      <w:r w:rsidR="005F13EE" w:rsidRPr="001159BC">
        <w:t>professional development</w:t>
      </w:r>
      <w:r w:rsidR="48D8B9C1" w:rsidRPr="001159BC">
        <w:t xml:space="preserve"> session </w:t>
      </w:r>
      <w:r w:rsidR="00117A05" w:rsidRPr="001159BC">
        <w:t xml:space="preserve">that </w:t>
      </w:r>
      <w:r w:rsidR="48D8B9C1" w:rsidRPr="001159BC">
        <w:t xml:space="preserve">will focus on that topic. </w:t>
      </w:r>
    </w:p>
    <w:p w14:paraId="400468B7" w14:textId="1638412D" w:rsidR="0CCCD071" w:rsidRPr="001159BC" w:rsidRDefault="48D8B9C1" w:rsidP="00AE4F71">
      <w:pPr>
        <w:pStyle w:val="BodyText"/>
      </w:pPr>
      <w:r w:rsidRPr="001159BC">
        <w:t>Teacher focus group participants</w:t>
      </w:r>
      <w:r w:rsidR="1392BB4C" w:rsidRPr="001159BC">
        <w:t xml:space="preserve"> stated</w:t>
      </w:r>
      <w:r w:rsidRPr="001159BC">
        <w:t xml:space="preserve"> mixed views about the </w:t>
      </w:r>
      <w:r w:rsidR="1F3C8558" w:rsidRPr="001159BC">
        <w:t xml:space="preserve">utility of </w:t>
      </w:r>
      <w:proofErr w:type="gramStart"/>
      <w:r w:rsidR="1F3C8558" w:rsidRPr="001159BC">
        <w:t>the professional</w:t>
      </w:r>
      <w:proofErr w:type="gramEnd"/>
      <w:r w:rsidR="1F3C8558" w:rsidRPr="001159BC">
        <w:t xml:space="preserve"> development and the </w:t>
      </w:r>
      <w:r w:rsidRPr="001159BC">
        <w:t xml:space="preserve">extent to which their feedback is incorporated into </w:t>
      </w:r>
      <w:r w:rsidR="008F77D4" w:rsidRPr="001159BC">
        <w:t xml:space="preserve">planning </w:t>
      </w:r>
      <w:r w:rsidRPr="001159BC">
        <w:t xml:space="preserve">professional learning opportunities. </w:t>
      </w:r>
      <w:r w:rsidR="00B832E9" w:rsidRPr="001159BC">
        <w:t>Although</w:t>
      </w:r>
      <w:r w:rsidR="29704E6F" w:rsidRPr="001159BC">
        <w:t xml:space="preserve"> elementary teachers reported feeling supported through professional development as they implement new curricula, they also noted that the </w:t>
      </w:r>
      <w:r w:rsidR="00156379" w:rsidRPr="001159BC">
        <w:t>professional development</w:t>
      </w:r>
      <w:r w:rsidR="29704E6F" w:rsidRPr="001159BC">
        <w:t xml:space="preserve"> can sometimes be repetitive. In addition, a teacher stated </w:t>
      </w:r>
      <w:r w:rsidR="00347841">
        <w:t xml:space="preserve">that </w:t>
      </w:r>
      <w:r w:rsidR="0D4B9473" w:rsidRPr="001159BC">
        <w:t xml:space="preserve">it would be better to have </w:t>
      </w:r>
      <w:r w:rsidR="00AD65D2" w:rsidRPr="001159BC">
        <w:t xml:space="preserve">a </w:t>
      </w:r>
      <w:r w:rsidR="0D4B9473" w:rsidRPr="001159BC">
        <w:t>common theme for the year</w:t>
      </w:r>
      <w:r w:rsidR="0A154493" w:rsidRPr="001159BC">
        <w:t xml:space="preserve"> to be able to </w:t>
      </w:r>
      <w:r w:rsidR="00A01661" w:rsidRPr="001159BC">
        <w:t>“</w:t>
      </w:r>
      <w:r w:rsidR="0A154493" w:rsidRPr="001159BC">
        <w:t>really dive deeper</w:t>
      </w:r>
      <w:r w:rsidR="4B93636A" w:rsidRPr="001159BC">
        <w:t>.</w:t>
      </w:r>
      <w:r w:rsidR="00A01661" w:rsidRPr="001159BC">
        <w:t>”</w:t>
      </w:r>
      <w:r w:rsidR="00826838" w:rsidRPr="001159BC">
        <w:t xml:space="preserve"> </w:t>
      </w:r>
      <w:proofErr w:type="gramStart"/>
      <w:r w:rsidR="0D4B9473" w:rsidRPr="001159BC">
        <w:t>With regard to</w:t>
      </w:r>
      <w:proofErr w:type="gramEnd"/>
      <w:r w:rsidR="0D4B9473" w:rsidRPr="001159BC">
        <w:t xml:space="preserve"> feedback, t</w:t>
      </w:r>
      <w:r w:rsidRPr="001159BC">
        <w:t>eachers at the secondary level reported that their input was not incorporated into the types of professional learning opportunities</w:t>
      </w:r>
      <w:r w:rsidR="00EF126E">
        <w:t xml:space="preserve"> offered</w:t>
      </w:r>
      <w:r w:rsidRPr="001159BC">
        <w:t>. In contrast, elementary school teachers stated</w:t>
      </w:r>
      <w:r w:rsidR="00494170" w:rsidRPr="001159BC">
        <w:t xml:space="preserve"> that </w:t>
      </w:r>
      <w:r w:rsidR="00C17AAF">
        <w:t>a</w:t>
      </w:r>
      <w:r w:rsidR="00C17AAF" w:rsidRPr="001159BC">
        <w:t xml:space="preserve"> </w:t>
      </w:r>
      <w:r w:rsidR="02F7CB39" w:rsidRPr="001159BC">
        <w:t xml:space="preserve">director of education </w:t>
      </w:r>
      <w:r w:rsidR="00494170" w:rsidRPr="001159BC">
        <w:t>solicit</w:t>
      </w:r>
      <w:r w:rsidR="743B83B8" w:rsidRPr="001159BC">
        <w:t>s</w:t>
      </w:r>
      <w:r w:rsidRPr="001159BC">
        <w:t xml:space="preserve"> their feedback through surveys and conversations and that central leaders are responsive to their suggestions. </w:t>
      </w:r>
    </w:p>
    <w:p w14:paraId="10E82171" w14:textId="5A126209" w:rsidR="7613C4E2" w:rsidRPr="001159BC" w:rsidRDefault="5BD8CB0A" w:rsidP="00AE4F71">
      <w:pPr>
        <w:pStyle w:val="BodyText"/>
        <w:rPr>
          <w:rFonts w:eastAsia="Aptos" w:cs="Aptos"/>
        </w:rPr>
      </w:pPr>
      <w:r w:rsidRPr="001159BC">
        <w:rPr>
          <w:rFonts w:eastAsia="Aptos" w:cs="Aptos"/>
        </w:rPr>
        <w:t>Central office leaders and teacher focus group participants agree</w:t>
      </w:r>
      <w:r w:rsidR="00C17AAF">
        <w:rPr>
          <w:rFonts w:eastAsia="Aptos" w:cs="Aptos"/>
        </w:rPr>
        <w:t>d</w:t>
      </w:r>
      <w:r w:rsidRPr="001159BC">
        <w:rPr>
          <w:rFonts w:eastAsia="Aptos" w:cs="Aptos"/>
        </w:rPr>
        <w:t xml:space="preserve"> that there is insufficient professional development for IAs. </w:t>
      </w:r>
      <w:r w:rsidR="789DEE8A" w:rsidRPr="001159BC">
        <w:rPr>
          <w:rFonts w:eastAsia="Aptos" w:cs="Aptos"/>
        </w:rPr>
        <w:t xml:space="preserve">There are certain days when they have their own </w:t>
      </w:r>
      <w:r w:rsidR="00AE47ED" w:rsidRPr="001159BC">
        <w:rPr>
          <w:rFonts w:eastAsia="Aptos" w:cs="Aptos"/>
        </w:rPr>
        <w:t>professional development</w:t>
      </w:r>
      <w:r w:rsidR="789DEE8A" w:rsidRPr="001159BC">
        <w:rPr>
          <w:rFonts w:eastAsia="Aptos" w:cs="Aptos"/>
        </w:rPr>
        <w:t>, according to interviews</w:t>
      </w:r>
      <w:r w:rsidR="005728B3">
        <w:rPr>
          <w:rFonts w:eastAsia="Aptos" w:cs="Aptos"/>
        </w:rPr>
        <w:t xml:space="preserve">, but </w:t>
      </w:r>
      <w:r w:rsidR="789DEE8A" w:rsidRPr="001159BC">
        <w:rPr>
          <w:rFonts w:eastAsia="Aptos" w:cs="Aptos"/>
        </w:rPr>
        <w:t>a</w:t>
      </w:r>
      <w:r w:rsidR="195BAF2A" w:rsidRPr="001159BC">
        <w:rPr>
          <w:rFonts w:eastAsia="Aptos" w:cs="Aptos"/>
        </w:rPr>
        <w:t xml:space="preserve"> central office leader</w:t>
      </w:r>
      <w:r w:rsidR="00545A53" w:rsidRPr="001159BC">
        <w:rPr>
          <w:rFonts w:eastAsia="Aptos" w:cs="Aptos"/>
        </w:rPr>
        <w:t xml:space="preserve"> explained that</w:t>
      </w:r>
      <w:r w:rsidR="195BAF2A" w:rsidRPr="001159BC">
        <w:rPr>
          <w:rFonts w:eastAsia="Aptos" w:cs="Aptos"/>
        </w:rPr>
        <w:t xml:space="preserve"> IAs </w:t>
      </w:r>
      <w:r w:rsidR="003E16F5">
        <w:rPr>
          <w:rFonts w:eastAsia="Aptos" w:cs="Aptos"/>
        </w:rPr>
        <w:t xml:space="preserve">can only infrequently </w:t>
      </w:r>
      <w:r w:rsidR="195BAF2A" w:rsidRPr="001159BC">
        <w:rPr>
          <w:rFonts w:eastAsia="Aptos" w:cs="Aptos"/>
        </w:rPr>
        <w:t xml:space="preserve">join </w:t>
      </w:r>
      <w:r w:rsidR="003E16F5">
        <w:rPr>
          <w:rFonts w:eastAsia="Aptos" w:cs="Aptos"/>
        </w:rPr>
        <w:t xml:space="preserve">on Fridays, as they </w:t>
      </w:r>
      <w:r w:rsidR="003E16F5" w:rsidRPr="001159BC">
        <w:rPr>
          <w:rFonts w:eastAsia="Aptos" w:cs="Aptos"/>
        </w:rPr>
        <w:t xml:space="preserve">provide childcare </w:t>
      </w:r>
      <w:r w:rsidR="003A338E">
        <w:rPr>
          <w:rFonts w:eastAsia="Aptos" w:cs="Aptos"/>
        </w:rPr>
        <w:t xml:space="preserve">on days </w:t>
      </w:r>
      <w:r w:rsidR="003E16F5" w:rsidRPr="001159BC">
        <w:rPr>
          <w:rFonts w:eastAsia="Aptos" w:cs="Aptos"/>
        </w:rPr>
        <w:t>with early release to cover the gap between release time and afterschool care</w:t>
      </w:r>
      <w:r w:rsidR="7947268E" w:rsidRPr="001159BC">
        <w:rPr>
          <w:rFonts w:eastAsia="Aptos" w:cs="Aptos"/>
        </w:rPr>
        <w:t xml:space="preserve">. </w:t>
      </w:r>
      <w:r w:rsidR="607D5CF9" w:rsidRPr="001159BC">
        <w:rPr>
          <w:rFonts w:eastAsia="Aptos" w:cs="Aptos"/>
        </w:rPr>
        <w:t xml:space="preserve">Several schools try to rotate between which IAs provide childcare </w:t>
      </w:r>
      <w:r w:rsidR="65D01392" w:rsidRPr="001159BC">
        <w:rPr>
          <w:rFonts w:eastAsia="Aptos" w:cs="Aptos"/>
        </w:rPr>
        <w:t xml:space="preserve">for students </w:t>
      </w:r>
      <w:r w:rsidR="607D5CF9" w:rsidRPr="001159BC">
        <w:rPr>
          <w:rFonts w:eastAsia="Aptos" w:cs="Aptos"/>
        </w:rPr>
        <w:t xml:space="preserve">and which ones attend the </w:t>
      </w:r>
      <w:r w:rsidR="00AE47ED" w:rsidRPr="001159BC">
        <w:rPr>
          <w:rFonts w:eastAsia="Aptos" w:cs="Aptos"/>
        </w:rPr>
        <w:t>professional development</w:t>
      </w:r>
      <w:r w:rsidR="607D5CF9" w:rsidRPr="001159BC">
        <w:rPr>
          <w:rFonts w:eastAsia="Aptos" w:cs="Aptos"/>
        </w:rPr>
        <w:t xml:space="preserve"> session</w:t>
      </w:r>
      <w:r w:rsidR="00F22944" w:rsidRPr="001159BC">
        <w:rPr>
          <w:rFonts w:eastAsia="Aptos" w:cs="Aptos"/>
        </w:rPr>
        <w:t>s</w:t>
      </w:r>
      <w:r w:rsidR="607D5CF9" w:rsidRPr="001159BC">
        <w:rPr>
          <w:rFonts w:eastAsia="Aptos" w:cs="Aptos"/>
        </w:rPr>
        <w:t xml:space="preserve">. </w:t>
      </w:r>
      <w:r w:rsidR="00B71826" w:rsidRPr="001159BC">
        <w:rPr>
          <w:rFonts w:eastAsia="Aptos" w:cs="Aptos"/>
        </w:rPr>
        <w:t>Multiple</w:t>
      </w:r>
      <w:r w:rsidR="1378C123" w:rsidRPr="001159BC">
        <w:rPr>
          <w:rFonts w:eastAsia="Aptos" w:cs="Aptos"/>
        </w:rPr>
        <w:t xml:space="preserve"> t</w:t>
      </w:r>
      <w:r w:rsidR="0BA727B1" w:rsidRPr="001159BC">
        <w:rPr>
          <w:rFonts w:eastAsia="Aptos" w:cs="Aptos"/>
        </w:rPr>
        <w:t xml:space="preserve">eacher focus group participants </w:t>
      </w:r>
      <w:r w:rsidR="77D61EA1" w:rsidRPr="001159BC">
        <w:rPr>
          <w:rFonts w:eastAsia="Aptos" w:cs="Aptos"/>
        </w:rPr>
        <w:t xml:space="preserve">described the lack of </w:t>
      </w:r>
      <w:r w:rsidR="00AE47ED" w:rsidRPr="001159BC">
        <w:rPr>
          <w:rFonts w:eastAsia="Aptos" w:cs="Aptos"/>
        </w:rPr>
        <w:t>professional development</w:t>
      </w:r>
      <w:r w:rsidR="77D61EA1" w:rsidRPr="001159BC">
        <w:rPr>
          <w:rFonts w:eastAsia="Aptos" w:cs="Aptos"/>
        </w:rPr>
        <w:t xml:space="preserve"> for IAs as a </w:t>
      </w:r>
      <w:r w:rsidR="00A01661" w:rsidRPr="001159BC">
        <w:rPr>
          <w:rFonts w:eastAsia="Aptos" w:cs="Aptos"/>
        </w:rPr>
        <w:t>“</w:t>
      </w:r>
      <w:r w:rsidR="77D61EA1" w:rsidRPr="001159BC">
        <w:rPr>
          <w:rFonts w:eastAsia="Aptos" w:cs="Aptos"/>
        </w:rPr>
        <w:t>big issue</w:t>
      </w:r>
      <w:r w:rsidR="00C17AAF">
        <w:rPr>
          <w:rFonts w:eastAsia="Aptos" w:cs="Aptos"/>
        </w:rPr>
        <w:t>,</w:t>
      </w:r>
      <w:r w:rsidR="00A01661" w:rsidRPr="001159BC">
        <w:rPr>
          <w:rFonts w:eastAsia="Aptos" w:cs="Aptos"/>
        </w:rPr>
        <w:t>”</w:t>
      </w:r>
      <w:r w:rsidR="4C0684A1" w:rsidRPr="001159BC">
        <w:rPr>
          <w:rFonts w:eastAsia="Aptos" w:cs="Aptos"/>
        </w:rPr>
        <w:t xml:space="preserve"> </w:t>
      </w:r>
      <w:r w:rsidR="00C17AAF">
        <w:rPr>
          <w:rFonts w:eastAsia="Aptos" w:cs="Aptos"/>
        </w:rPr>
        <w:t xml:space="preserve">given the role they play in classrooms, </w:t>
      </w:r>
      <w:r w:rsidR="4C0684A1" w:rsidRPr="001159BC">
        <w:rPr>
          <w:rFonts w:eastAsia="Aptos" w:cs="Aptos"/>
        </w:rPr>
        <w:t xml:space="preserve">and that when they can attend, the sessions are not </w:t>
      </w:r>
      <w:r w:rsidR="4C0684A1" w:rsidRPr="001159BC">
        <w:rPr>
          <w:rFonts w:eastAsia="Aptos" w:cs="Aptos"/>
        </w:rPr>
        <w:lastRenderedPageBreak/>
        <w:t>necessarily</w:t>
      </w:r>
      <w:r w:rsidR="00283236">
        <w:rPr>
          <w:rFonts w:eastAsia="Aptos" w:cs="Aptos"/>
        </w:rPr>
        <w:t xml:space="preserve"> always</w:t>
      </w:r>
      <w:r w:rsidR="4C0684A1" w:rsidRPr="001159BC">
        <w:rPr>
          <w:rFonts w:eastAsia="Aptos" w:cs="Aptos"/>
        </w:rPr>
        <w:t xml:space="preserve"> relevant for their needs.</w:t>
      </w:r>
      <w:r w:rsidR="00963D8F" w:rsidRPr="001159BC">
        <w:rPr>
          <w:rFonts w:eastAsia="Aptos" w:cs="Aptos"/>
        </w:rPr>
        <w:t xml:space="preserve"> </w:t>
      </w:r>
      <w:r w:rsidR="00283236">
        <w:rPr>
          <w:rFonts w:eastAsia="Aptos" w:cs="Aptos"/>
        </w:rPr>
        <w:t xml:space="preserve">Providing additional professional development opportunities for IAs is an area of growth for the districts. </w:t>
      </w:r>
    </w:p>
    <w:p w14:paraId="1FD23556" w14:textId="2D6BE091" w:rsidR="7613C4E2" w:rsidRPr="00700DE1" w:rsidRDefault="3A901A1F" w:rsidP="00AE4F71">
      <w:pPr>
        <w:pStyle w:val="BodyText"/>
        <w:rPr>
          <w:rFonts w:eastAsia="Aptos" w:cs="Aptos"/>
        </w:rPr>
      </w:pPr>
      <w:r w:rsidRPr="00700DE1">
        <w:rPr>
          <w:rFonts w:eastAsia="Franklin Gothic Book" w:cs="Franklin Gothic Book"/>
        </w:rPr>
        <w:t>In focus groups, school leaders</w:t>
      </w:r>
      <w:r w:rsidR="4001EC8C" w:rsidRPr="00700DE1">
        <w:rPr>
          <w:rFonts w:eastAsia="Franklin Gothic Book" w:cs="Franklin Gothic Book"/>
        </w:rPr>
        <w:t>, central office leaders, and teachers</w:t>
      </w:r>
      <w:r w:rsidRPr="00700DE1">
        <w:rPr>
          <w:rFonts w:eastAsia="Franklin Gothic Book" w:cs="Franklin Gothic Book"/>
        </w:rPr>
        <w:t xml:space="preserve"> agree that teachers have </w:t>
      </w:r>
      <w:r w:rsidR="46E085FE" w:rsidRPr="00700DE1">
        <w:rPr>
          <w:rFonts w:eastAsia="Franklin Gothic Book" w:cs="Franklin Gothic Book"/>
        </w:rPr>
        <w:t xml:space="preserve">regular </w:t>
      </w:r>
      <w:r w:rsidRPr="00700DE1">
        <w:rPr>
          <w:rFonts w:eastAsia="Franklin Gothic Book" w:cs="Franklin Gothic Book"/>
        </w:rPr>
        <w:t xml:space="preserve">time to collaborate with other educators, </w:t>
      </w:r>
      <w:r w:rsidR="3CDC3A88" w:rsidRPr="00700DE1">
        <w:rPr>
          <w:rFonts w:eastAsia="Franklin Gothic Book" w:cs="Franklin Gothic Book"/>
        </w:rPr>
        <w:t>although</w:t>
      </w:r>
      <w:r w:rsidR="321F5492" w:rsidRPr="00700DE1">
        <w:rPr>
          <w:rFonts w:eastAsia="Aptos" w:cs="Aptos"/>
        </w:rPr>
        <w:t xml:space="preserve"> some teachers </w:t>
      </w:r>
      <w:r w:rsidRPr="00700DE1">
        <w:rPr>
          <w:rFonts w:eastAsia="Aptos" w:cs="Aptos"/>
        </w:rPr>
        <w:t xml:space="preserve">noted </w:t>
      </w:r>
      <w:r w:rsidR="321F5492" w:rsidRPr="00700DE1">
        <w:rPr>
          <w:rFonts w:eastAsia="Aptos" w:cs="Aptos"/>
        </w:rPr>
        <w:t>the lack of opportunity to collaborate with their IAs.</w:t>
      </w:r>
      <w:r w:rsidRPr="00700DE1">
        <w:rPr>
          <w:rFonts w:eastAsia="Aptos" w:cs="Aptos"/>
        </w:rPr>
        <w:t xml:space="preserve"> </w:t>
      </w:r>
      <w:r w:rsidR="55BABE1E" w:rsidRPr="00700DE1">
        <w:rPr>
          <w:rFonts w:eastAsia="Aptos" w:cs="Aptos"/>
        </w:rPr>
        <w:t xml:space="preserve">Teachers at all grade levels often have opportunities to collaborate during the Friday </w:t>
      </w:r>
      <w:r w:rsidR="00AE47ED" w:rsidRPr="00700DE1">
        <w:rPr>
          <w:rFonts w:eastAsia="Aptos" w:cs="Aptos"/>
        </w:rPr>
        <w:t>professional development</w:t>
      </w:r>
      <w:r w:rsidR="55BABE1E" w:rsidRPr="00700DE1">
        <w:rPr>
          <w:rFonts w:eastAsia="Aptos" w:cs="Aptos"/>
        </w:rPr>
        <w:t xml:space="preserve"> sessions. In addition, </w:t>
      </w:r>
      <w:r w:rsidRPr="00700DE1">
        <w:rPr>
          <w:rFonts w:eastAsia="Aptos" w:cs="Aptos"/>
        </w:rPr>
        <w:t xml:space="preserve">teachers </w:t>
      </w:r>
      <w:r w:rsidR="42763113" w:rsidRPr="00700DE1">
        <w:rPr>
          <w:rFonts w:eastAsia="Aptos" w:cs="Aptos"/>
        </w:rPr>
        <w:t xml:space="preserve">at the secondary level </w:t>
      </w:r>
      <w:r w:rsidRPr="00700DE1">
        <w:rPr>
          <w:rFonts w:eastAsia="Aptos" w:cs="Aptos"/>
        </w:rPr>
        <w:t xml:space="preserve">have team meetings twice a week and monthly departmental meetings. At the two elementary schools that have multiple sections of grades, teachers have </w:t>
      </w:r>
      <w:r w:rsidR="63E0C172" w:rsidRPr="00700DE1">
        <w:rPr>
          <w:rFonts w:eastAsia="Aptos" w:cs="Aptos"/>
        </w:rPr>
        <w:t xml:space="preserve">daily </w:t>
      </w:r>
      <w:r w:rsidRPr="00700DE1">
        <w:rPr>
          <w:rFonts w:eastAsia="Aptos" w:cs="Aptos"/>
        </w:rPr>
        <w:t>shared prep</w:t>
      </w:r>
      <w:r w:rsidR="008E21A0" w:rsidRPr="00700DE1">
        <w:rPr>
          <w:rFonts w:eastAsia="Aptos" w:cs="Aptos"/>
        </w:rPr>
        <w:t>aration</w:t>
      </w:r>
      <w:r w:rsidRPr="00700DE1">
        <w:rPr>
          <w:rFonts w:eastAsia="Aptos" w:cs="Aptos"/>
        </w:rPr>
        <w:t xml:space="preserve"> times.</w:t>
      </w:r>
      <w:r w:rsidR="00963D8F" w:rsidRPr="00700DE1">
        <w:rPr>
          <w:rFonts w:eastAsia="Aptos" w:cs="Aptos"/>
        </w:rPr>
        <w:t xml:space="preserve"> </w:t>
      </w:r>
      <w:r w:rsidRPr="00700DE1">
        <w:rPr>
          <w:rFonts w:eastAsia="Aptos" w:cs="Aptos"/>
        </w:rPr>
        <w:t>Two of the elementary schools have one teacher per grade level</w:t>
      </w:r>
      <w:r w:rsidR="2EA4B90C" w:rsidRPr="00700DE1">
        <w:rPr>
          <w:rFonts w:eastAsia="Aptos" w:cs="Aptos"/>
        </w:rPr>
        <w:t xml:space="preserve">. </w:t>
      </w:r>
      <w:r w:rsidR="003F61D6">
        <w:rPr>
          <w:rFonts w:eastAsia="Aptos" w:cs="Aptos"/>
        </w:rPr>
        <w:t>In schools where teachers may be the only staff at their grade level, those</w:t>
      </w:r>
      <w:r w:rsidR="003F61D6" w:rsidRPr="00700DE1">
        <w:rPr>
          <w:rFonts w:eastAsia="Aptos" w:cs="Aptos"/>
        </w:rPr>
        <w:t xml:space="preserve"> </w:t>
      </w:r>
      <w:r w:rsidR="2EA4B90C" w:rsidRPr="00700DE1">
        <w:rPr>
          <w:rFonts w:eastAsia="Aptos" w:cs="Aptos"/>
        </w:rPr>
        <w:t xml:space="preserve">teachers </w:t>
      </w:r>
      <w:r w:rsidR="00715DAE" w:rsidRPr="00700DE1">
        <w:rPr>
          <w:rFonts w:eastAsia="Aptos" w:cs="Aptos"/>
        </w:rPr>
        <w:t>are provided with</w:t>
      </w:r>
      <w:r w:rsidR="2EA4B90C" w:rsidRPr="00700DE1">
        <w:rPr>
          <w:rFonts w:eastAsia="Aptos" w:cs="Aptos"/>
        </w:rPr>
        <w:t xml:space="preserve"> time to collaborate with other </w:t>
      </w:r>
      <w:r w:rsidR="003F61D6">
        <w:rPr>
          <w:rFonts w:eastAsia="Aptos" w:cs="Aptos"/>
        </w:rPr>
        <w:t>colleagues</w:t>
      </w:r>
      <w:r w:rsidR="003F61D6" w:rsidRPr="00700DE1">
        <w:rPr>
          <w:rFonts w:eastAsia="Aptos" w:cs="Aptos"/>
        </w:rPr>
        <w:t xml:space="preserve"> </w:t>
      </w:r>
      <w:r w:rsidR="2EA4B90C" w:rsidRPr="00700DE1">
        <w:rPr>
          <w:rFonts w:eastAsia="Aptos" w:cs="Aptos"/>
        </w:rPr>
        <w:t>across grade</w:t>
      </w:r>
      <w:r w:rsidR="0062370B" w:rsidRPr="00700DE1">
        <w:rPr>
          <w:rFonts w:eastAsia="Aptos" w:cs="Aptos"/>
        </w:rPr>
        <w:t>-</w:t>
      </w:r>
      <w:r w:rsidR="2EA4B90C" w:rsidRPr="00700DE1">
        <w:rPr>
          <w:rFonts w:eastAsia="Aptos" w:cs="Aptos"/>
        </w:rPr>
        <w:t xml:space="preserve">band levels. They </w:t>
      </w:r>
      <w:r w:rsidR="0BCF00A2" w:rsidRPr="00700DE1">
        <w:rPr>
          <w:rFonts w:eastAsia="Aptos" w:cs="Aptos"/>
        </w:rPr>
        <w:t xml:space="preserve">also </w:t>
      </w:r>
      <w:r w:rsidR="2EA4B90C" w:rsidRPr="00700DE1">
        <w:rPr>
          <w:rFonts w:eastAsia="Aptos" w:cs="Aptos"/>
        </w:rPr>
        <w:t xml:space="preserve">meet twice a month with school leaders, </w:t>
      </w:r>
      <w:r w:rsidR="009111D8" w:rsidRPr="00700DE1">
        <w:rPr>
          <w:rFonts w:eastAsia="Aptos" w:cs="Aptos"/>
        </w:rPr>
        <w:t xml:space="preserve">specialists </w:t>
      </w:r>
      <w:r w:rsidR="004A41BC" w:rsidRPr="00700DE1">
        <w:rPr>
          <w:rFonts w:eastAsia="Aptos" w:cs="Aptos"/>
        </w:rPr>
        <w:t>for</w:t>
      </w:r>
      <w:r w:rsidR="009111D8" w:rsidRPr="00700DE1">
        <w:rPr>
          <w:rFonts w:eastAsia="Aptos" w:cs="Aptos"/>
        </w:rPr>
        <w:t xml:space="preserve"> </w:t>
      </w:r>
      <w:r w:rsidR="00522385" w:rsidRPr="00700DE1">
        <w:rPr>
          <w:rFonts w:eastAsia="Aptos" w:cs="Aptos"/>
        </w:rPr>
        <w:t>English Learner</w:t>
      </w:r>
      <w:r w:rsidR="009111D8" w:rsidRPr="00700DE1">
        <w:rPr>
          <w:rFonts w:eastAsia="Aptos" w:cs="Aptos"/>
        </w:rPr>
        <w:t>s</w:t>
      </w:r>
      <w:r w:rsidR="2EA4B90C" w:rsidRPr="00700DE1">
        <w:rPr>
          <w:rFonts w:eastAsia="Aptos" w:cs="Aptos"/>
        </w:rPr>
        <w:t xml:space="preserve"> and </w:t>
      </w:r>
      <w:r w:rsidR="002216DE">
        <w:rPr>
          <w:rFonts w:eastAsia="Aptos" w:cs="Aptos"/>
        </w:rPr>
        <w:t>S</w:t>
      </w:r>
      <w:r w:rsidR="006B4842" w:rsidRPr="00700DE1">
        <w:rPr>
          <w:rFonts w:eastAsia="Aptos" w:cs="Aptos"/>
        </w:rPr>
        <w:t xml:space="preserve">tudents with </w:t>
      </w:r>
      <w:r w:rsidR="002216DE">
        <w:rPr>
          <w:rFonts w:eastAsia="Aptos" w:cs="Aptos"/>
        </w:rPr>
        <w:t>D</w:t>
      </w:r>
      <w:r w:rsidR="006B4842" w:rsidRPr="00700DE1">
        <w:rPr>
          <w:rFonts w:eastAsia="Aptos" w:cs="Aptos"/>
        </w:rPr>
        <w:t>isabilities</w:t>
      </w:r>
      <w:r w:rsidR="2EA4B90C" w:rsidRPr="00700DE1">
        <w:rPr>
          <w:rFonts w:eastAsia="Aptos" w:cs="Aptos"/>
        </w:rPr>
        <w:t>, guidance counselors, and other nonacademic support staff. In addition, elementary school teachers meet three to four times a year with all other teachers at their grade level across the</w:t>
      </w:r>
      <w:r w:rsidR="008F0172" w:rsidRPr="00700DE1">
        <w:rPr>
          <w:rFonts w:eastAsia="Aptos" w:cs="Aptos"/>
        </w:rPr>
        <w:t xml:space="preserve"> </w:t>
      </w:r>
      <w:r w:rsidR="003460C7" w:rsidRPr="00700DE1">
        <w:rPr>
          <w:rFonts w:eastAsia="Aptos" w:cs="Aptos"/>
        </w:rPr>
        <w:t>districts</w:t>
      </w:r>
      <w:r w:rsidR="2EA4B90C" w:rsidRPr="00700DE1">
        <w:rPr>
          <w:rFonts w:eastAsia="Aptos" w:cs="Aptos"/>
        </w:rPr>
        <w:t xml:space="preserve">. </w:t>
      </w:r>
      <w:r w:rsidR="602BFCB0" w:rsidRPr="00700DE1">
        <w:rPr>
          <w:rFonts w:eastAsia="Aptos" w:cs="Aptos"/>
        </w:rPr>
        <w:t xml:space="preserve">These meetings, which are held in person, require </w:t>
      </w:r>
      <w:proofErr w:type="gramStart"/>
      <w:r w:rsidR="602BFCB0" w:rsidRPr="00700DE1">
        <w:rPr>
          <w:rFonts w:eastAsia="Aptos" w:cs="Aptos"/>
        </w:rPr>
        <w:t>release</w:t>
      </w:r>
      <w:proofErr w:type="gramEnd"/>
      <w:r w:rsidR="602BFCB0" w:rsidRPr="00700DE1">
        <w:rPr>
          <w:rFonts w:eastAsia="Aptos" w:cs="Aptos"/>
        </w:rPr>
        <w:t xml:space="preserve"> time to cover travel to the meeting as well as the meeting time</w:t>
      </w:r>
      <w:r w:rsidR="00913E7E" w:rsidRPr="00700DE1">
        <w:rPr>
          <w:rFonts w:eastAsia="Aptos" w:cs="Aptos"/>
        </w:rPr>
        <w:t xml:space="preserve"> and</w:t>
      </w:r>
      <w:r w:rsidR="602BFCB0" w:rsidRPr="00700DE1">
        <w:rPr>
          <w:rFonts w:eastAsia="Aptos" w:cs="Aptos"/>
        </w:rPr>
        <w:t xml:space="preserve"> </w:t>
      </w:r>
      <w:proofErr w:type="gramStart"/>
      <w:r w:rsidR="00BE72A1" w:rsidRPr="00700DE1">
        <w:rPr>
          <w:rFonts w:eastAsia="Aptos" w:cs="Aptos"/>
        </w:rPr>
        <w:t>s</w:t>
      </w:r>
      <w:r w:rsidR="602BFCB0" w:rsidRPr="00700DE1">
        <w:rPr>
          <w:rFonts w:eastAsia="Aptos" w:cs="Aptos"/>
        </w:rPr>
        <w:t>ubstitute</w:t>
      </w:r>
      <w:proofErr w:type="gramEnd"/>
      <w:r w:rsidR="602BFCB0" w:rsidRPr="00700DE1">
        <w:rPr>
          <w:rFonts w:eastAsia="Aptos" w:cs="Aptos"/>
        </w:rPr>
        <w:t xml:space="preserve"> </w:t>
      </w:r>
      <w:proofErr w:type="gramStart"/>
      <w:r w:rsidR="602BFCB0" w:rsidRPr="00700DE1">
        <w:rPr>
          <w:rFonts w:eastAsia="Aptos" w:cs="Aptos"/>
        </w:rPr>
        <w:t>teachers</w:t>
      </w:r>
      <w:proofErr w:type="gramEnd"/>
      <w:r w:rsidR="602BFCB0" w:rsidRPr="00700DE1">
        <w:rPr>
          <w:rFonts w:eastAsia="Aptos" w:cs="Aptos"/>
        </w:rPr>
        <w:t xml:space="preserve"> </w:t>
      </w:r>
      <w:r w:rsidR="00BE72A1" w:rsidRPr="00700DE1">
        <w:rPr>
          <w:rFonts w:eastAsia="Aptos" w:cs="Aptos"/>
        </w:rPr>
        <w:t>coverage</w:t>
      </w:r>
      <w:r w:rsidR="602BFCB0" w:rsidRPr="00700DE1">
        <w:rPr>
          <w:rFonts w:eastAsia="Aptos" w:cs="Aptos"/>
        </w:rPr>
        <w:t xml:space="preserve">. Calling it a </w:t>
      </w:r>
      <w:r w:rsidR="00A01661" w:rsidRPr="00700DE1">
        <w:rPr>
          <w:rFonts w:eastAsia="Aptos" w:cs="Aptos"/>
        </w:rPr>
        <w:t>“</w:t>
      </w:r>
      <w:r w:rsidR="602BFCB0" w:rsidRPr="00700DE1">
        <w:rPr>
          <w:rFonts w:eastAsia="Aptos" w:cs="Aptos"/>
        </w:rPr>
        <w:t>struggle,</w:t>
      </w:r>
      <w:r w:rsidR="00A01661" w:rsidRPr="00700DE1">
        <w:rPr>
          <w:rFonts w:eastAsia="Aptos" w:cs="Aptos"/>
        </w:rPr>
        <w:t>”</w:t>
      </w:r>
      <w:r w:rsidR="602BFCB0" w:rsidRPr="00700DE1">
        <w:rPr>
          <w:rFonts w:eastAsia="Aptos" w:cs="Aptos"/>
        </w:rPr>
        <w:t xml:space="preserve"> the superintendent reported that people hold different views about the value of these meetings, given the amount of time it takes to attend and hold them.</w:t>
      </w:r>
      <w:r w:rsidR="2EA4B90C" w:rsidRPr="00700DE1">
        <w:rPr>
          <w:rFonts w:eastAsia="Aptos" w:cs="Aptos"/>
        </w:rPr>
        <w:t xml:space="preserve"> </w:t>
      </w:r>
      <w:r w:rsidR="005441A9" w:rsidRPr="00700DE1">
        <w:rPr>
          <w:rFonts w:eastAsia="Aptos" w:cs="Aptos"/>
        </w:rPr>
        <w:t xml:space="preserve">Whereas </w:t>
      </w:r>
      <w:r w:rsidRPr="00700DE1">
        <w:rPr>
          <w:rFonts w:eastAsia="Franklin Gothic Book" w:cs="Franklin Gothic Book"/>
        </w:rPr>
        <w:t xml:space="preserve">the small size of </w:t>
      </w:r>
      <w:r w:rsidR="5C522B7D" w:rsidRPr="00700DE1">
        <w:rPr>
          <w:rFonts w:eastAsia="Franklin Gothic Book" w:cs="Franklin Gothic Book"/>
        </w:rPr>
        <w:t>these</w:t>
      </w:r>
      <w:r w:rsidRPr="00700DE1">
        <w:rPr>
          <w:rFonts w:eastAsia="Franklin Gothic Book" w:cs="Franklin Gothic Book"/>
        </w:rPr>
        <w:t xml:space="preserve"> schools presents challenges to </w:t>
      </w:r>
      <w:proofErr w:type="gramStart"/>
      <w:r w:rsidRPr="00700DE1">
        <w:rPr>
          <w:rFonts w:eastAsia="Franklin Gothic Book" w:cs="Franklin Gothic Book"/>
        </w:rPr>
        <w:t>creating</w:t>
      </w:r>
      <w:proofErr w:type="gramEnd"/>
      <w:r w:rsidRPr="00700DE1">
        <w:rPr>
          <w:rFonts w:eastAsia="Franklin Gothic Book" w:cs="Franklin Gothic Book"/>
        </w:rPr>
        <w:t xml:space="preserve"> opportunities for teachers to collaborate, </w:t>
      </w:r>
      <w:r w:rsidR="5C522B7D" w:rsidRPr="00700DE1">
        <w:rPr>
          <w:rFonts w:eastAsia="Franklin Gothic Book" w:cs="Franklin Gothic Book"/>
        </w:rPr>
        <w:t xml:space="preserve">central office and school leaders </w:t>
      </w:r>
      <w:r w:rsidR="5C522B7D" w:rsidRPr="00700DE1">
        <w:rPr>
          <w:rFonts w:eastAsia="Aptos" w:cs="Aptos"/>
        </w:rPr>
        <w:t xml:space="preserve">emphasized the importance of supporting teachers </w:t>
      </w:r>
      <w:r w:rsidR="0050629F">
        <w:rPr>
          <w:rFonts w:eastAsia="Aptos" w:cs="Aptos"/>
        </w:rPr>
        <w:t>who are the only staff at their grade level in smaller schools</w:t>
      </w:r>
      <w:r w:rsidR="00D06DF1">
        <w:rPr>
          <w:rFonts w:eastAsia="Aptos" w:cs="Aptos"/>
        </w:rPr>
        <w:t>,</w:t>
      </w:r>
      <w:r w:rsidR="5C522B7D" w:rsidRPr="00700DE1">
        <w:rPr>
          <w:rFonts w:eastAsia="Aptos" w:cs="Aptos"/>
        </w:rPr>
        <w:t xml:space="preserve"> so t</w:t>
      </w:r>
      <w:r w:rsidR="2C611825" w:rsidRPr="00700DE1">
        <w:rPr>
          <w:rFonts w:eastAsia="Aptos" w:cs="Aptos"/>
        </w:rPr>
        <w:t>hat one person</w:t>
      </w:r>
      <w:r w:rsidR="5C522B7D" w:rsidRPr="00700DE1">
        <w:rPr>
          <w:rFonts w:eastAsia="Aptos" w:cs="Aptos"/>
        </w:rPr>
        <w:t xml:space="preserve"> is not trying to address issues</w:t>
      </w:r>
      <w:r w:rsidR="00273B03" w:rsidRPr="00700DE1">
        <w:rPr>
          <w:rFonts w:eastAsia="Aptos" w:cs="Aptos"/>
        </w:rPr>
        <w:t xml:space="preserve"> alone</w:t>
      </w:r>
      <w:r w:rsidR="6B4B33A1" w:rsidRPr="00700DE1">
        <w:rPr>
          <w:rFonts w:eastAsia="Aptos" w:cs="Aptos"/>
        </w:rPr>
        <w:t>.</w:t>
      </w:r>
      <w:r w:rsidR="00963D8F" w:rsidRPr="00700DE1">
        <w:rPr>
          <w:rFonts w:eastAsia="Franklin Gothic Book" w:cs="Franklin Gothic Book"/>
        </w:rPr>
        <w:t xml:space="preserve"> </w:t>
      </w:r>
      <w:r w:rsidRPr="00700DE1">
        <w:rPr>
          <w:rFonts w:eastAsia="Aptos" w:cs="Aptos"/>
        </w:rPr>
        <w:t xml:space="preserve">Multiple elementary school teachers, including </w:t>
      </w:r>
      <w:r w:rsidR="00616E24">
        <w:rPr>
          <w:rFonts w:eastAsia="Aptos" w:cs="Aptos"/>
        </w:rPr>
        <w:t>in</w:t>
      </w:r>
      <w:r w:rsidR="00616E24" w:rsidRPr="00700DE1">
        <w:rPr>
          <w:rFonts w:eastAsia="Aptos" w:cs="Aptos"/>
        </w:rPr>
        <w:t xml:space="preserve"> </w:t>
      </w:r>
      <w:r w:rsidRPr="00700DE1">
        <w:rPr>
          <w:rFonts w:eastAsia="Aptos" w:cs="Aptos"/>
        </w:rPr>
        <w:t>schools with one teacher per grade, agree that they have a lot of time to collaborate.</w:t>
      </w:r>
      <w:r w:rsidR="00963D8F" w:rsidRPr="00700DE1">
        <w:rPr>
          <w:rFonts w:eastAsia="Franklin Gothic Book" w:cs="Franklin Gothic Book"/>
        </w:rPr>
        <w:t xml:space="preserve"> </w:t>
      </w:r>
      <w:r w:rsidR="507F3E64" w:rsidRPr="00700DE1">
        <w:rPr>
          <w:rFonts w:eastAsia="Franklin Gothic Book" w:cs="Franklin Gothic Book"/>
        </w:rPr>
        <w:t xml:space="preserve">The commitment to develop </w:t>
      </w:r>
      <w:r w:rsidR="5E308082" w:rsidRPr="00700DE1">
        <w:rPr>
          <w:rFonts w:eastAsia="Franklin Gothic Book" w:cs="Franklin Gothic Book"/>
        </w:rPr>
        <w:t>schedules</w:t>
      </w:r>
      <w:r w:rsidR="507F3E64" w:rsidRPr="00700DE1">
        <w:rPr>
          <w:rFonts w:eastAsia="Franklin Gothic Book" w:cs="Franklin Gothic Book"/>
        </w:rPr>
        <w:t xml:space="preserve"> for all teachers </w:t>
      </w:r>
      <w:r w:rsidR="4A430AD5" w:rsidRPr="00700DE1">
        <w:rPr>
          <w:rFonts w:eastAsia="Franklin Gothic Book" w:cs="Franklin Gothic Book"/>
        </w:rPr>
        <w:t xml:space="preserve">to </w:t>
      </w:r>
      <w:r w:rsidR="507F3E64" w:rsidRPr="00700DE1">
        <w:rPr>
          <w:rFonts w:eastAsia="Franklin Gothic Book" w:cs="Franklin Gothic Book"/>
        </w:rPr>
        <w:t>collaborate</w:t>
      </w:r>
      <w:r w:rsidR="1CF420C2" w:rsidRPr="00700DE1">
        <w:rPr>
          <w:rFonts w:eastAsia="Franklin Gothic Book" w:cs="Franklin Gothic Book"/>
        </w:rPr>
        <w:t xml:space="preserve"> with peers is a strength of the</w:t>
      </w:r>
      <w:r w:rsidR="008F0172" w:rsidRPr="00700DE1">
        <w:rPr>
          <w:rFonts w:eastAsia="Franklin Gothic Book" w:cs="Franklin Gothic Book"/>
        </w:rPr>
        <w:t xml:space="preserve"> </w:t>
      </w:r>
      <w:r w:rsidR="003460C7" w:rsidRPr="00700DE1">
        <w:rPr>
          <w:rFonts w:eastAsia="Franklin Gothic Book" w:cs="Franklin Gothic Book"/>
        </w:rPr>
        <w:t>districts</w:t>
      </w:r>
      <w:r w:rsidR="1CF420C2" w:rsidRPr="00700DE1">
        <w:rPr>
          <w:rFonts w:eastAsia="Franklin Gothic Book" w:cs="Franklin Gothic Book"/>
        </w:rPr>
        <w:t>.</w:t>
      </w:r>
    </w:p>
    <w:p w14:paraId="258AE4FA" w14:textId="06A43EAA" w:rsidR="7613C4E2" w:rsidRPr="001159BC" w:rsidRDefault="00AB354E" w:rsidP="00AE4F71">
      <w:pPr>
        <w:pStyle w:val="BodyText"/>
        <w:rPr>
          <w:i/>
          <w:iCs/>
          <w:color w:val="242424"/>
        </w:rPr>
      </w:pPr>
      <w:r w:rsidRPr="001159BC">
        <w:t>T</w:t>
      </w:r>
      <w:r w:rsidR="12A8B5E8" w:rsidRPr="001159BC">
        <w:t>eacher focus group participants indicated that the</w:t>
      </w:r>
      <w:r w:rsidR="008F0172" w:rsidRPr="001159BC">
        <w:t xml:space="preserve"> </w:t>
      </w:r>
      <w:r w:rsidR="003460C7" w:rsidRPr="001159BC">
        <w:t>districts</w:t>
      </w:r>
      <w:r w:rsidR="12A8B5E8" w:rsidRPr="001159BC">
        <w:t xml:space="preserve"> provide new educators with the resources to be successful, </w:t>
      </w:r>
      <w:r w:rsidR="000265A9" w:rsidRPr="001159BC">
        <w:t>i</w:t>
      </w:r>
      <w:r w:rsidRPr="001159BC">
        <w:t xml:space="preserve">n addition to collaboration time, </w:t>
      </w:r>
      <w:r w:rsidR="12A8B5E8" w:rsidRPr="001159BC">
        <w:t xml:space="preserve">such as </w:t>
      </w:r>
      <w:r w:rsidR="00616E24">
        <w:t>pairing</w:t>
      </w:r>
      <w:r w:rsidR="00616E24" w:rsidRPr="001159BC">
        <w:t xml:space="preserve"> </w:t>
      </w:r>
      <w:r w:rsidR="12A8B5E8" w:rsidRPr="001159BC">
        <w:t>them with a mentor. Central office leaders</w:t>
      </w:r>
      <w:r w:rsidR="12A8B5E8" w:rsidRPr="001159BC">
        <w:rPr>
          <w:color w:val="242424"/>
        </w:rPr>
        <w:t xml:space="preserve"> highlighted a tiered mentorship program for new teachers within the district</w:t>
      </w:r>
      <w:r w:rsidR="000265A9" w:rsidRPr="001159BC">
        <w:rPr>
          <w:color w:val="242424"/>
        </w:rPr>
        <w:t>s</w:t>
      </w:r>
      <w:r w:rsidR="12A8B5E8" w:rsidRPr="001159BC">
        <w:rPr>
          <w:color w:val="242424"/>
        </w:rPr>
        <w:t xml:space="preserve"> based on experience levels. A</w:t>
      </w:r>
      <w:r w:rsidR="12A8B5E8" w:rsidRPr="001159BC">
        <w:t>ll educators new to the</w:t>
      </w:r>
      <w:r w:rsidR="008F0172" w:rsidRPr="001159BC">
        <w:t xml:space="preserve"> </w:t>
      </w:r>
      <w:r w:rsidR="003460C7" w:rsidRPr="001159BC">
        <w:t>districts</w:t>
      </w:r>
      <w:r w:rsidR="12A8B5E8" w:rsidRPr="001159BC">
        <w:t xml:space="preserve"> receive mentor </w:t>
      </w:r>
      <w:r w:rsidR="00616E24">
        <w:t>support</w:t>
      </w:r>
      <w:r w:rsidR="00616E24" w:rsidRPr="001159BC">
        <w:t xml:space="preserve"> </w:t>
      </w:r>
      <w:r w:rsidR="12A8B5E8" w:rsidRPr="001159BC">
        <w:t>for one year, and all novice educators receive mentoring for two years</w:t>
      </w:r>
      <w:r w:rsidR="12A8B5E8" w:rsidRPr="001159BC">
        <w:rPr>
          <w:color w:val="242424"/>
        </w:rPr>
        <w:t xml:space="preserve">. </w:t>
      </w:r>
      <w:r w:rsidR="00E608CF" w:rsidRPr="001159BC">
        <w:rPr>
          <w:color w:val="242424"/>
        </w:rPr>
        <w:t>One teacher manages t</w:t>
      </w:r>
      <w:r w:rsidR="00811DFE" w:rsidRPr="001159BC">
        <w:rPr>
          <w:color w:val="242424"/>
        </w:rPr>
        <w:t>his initi</w:t>
      </w:r>
      <w:r w:rsidR="00515979" w:rsidRPr="001159BC">
        <w:rPr>
          <w:color w:val="242424"/>
        </w:rPr>
        <w:t xml:space="preserve">ative </w:t>
      </w:r>
      <w:r w:rsidR="000E7490" w:rsidRPr="001159BC">
        <w:rPr>
          <w:color w:val="242424"/>
        </w:rPr>
        <w:t xml:space="preserve">for </w:t>
      </w:r>
      <w:r w:rsidR="00D75A16" w:rsidRPr="001159BC">
        <w:rPr>
          <w:color w:val="242424"/>
        </w:rPr>
        <w:t>all</w:t>
      </w:r>
      <w:r w:rsidR="00DE6A43" w:rsidRPr="001159BC">
        <w:rPr>
          <w:color w:val="242424"/>
        </w:rPr>
        <w:t xml:space="preserve"> districts.</w:t>
      </w:r>
      <w:r w:rsidR="12A8B5E8" w:rsidRPr="001159BC">
        <w:t xml:space="preserve"> </w:t>
      </w:r>
      <w:r w:rsidR="12A8B5E8" w:rsidRPr="001159BC">
        <w:rPr>
          <w:color w:val="242424"/>
        </w:rPr>
        <w:t xml:space="preserve">The </w:t>
      </w:r>
      <w:r w:rsidR="12A8B5E8" w:rsidRPr="001159BC">
        <w:rPr>
          <w:i/>
          <w:iCs/>
          <w:color w:val="242424"/>
        </w:rPr>
        <w:t>Front</w:t>
      </w:r>
      <w:r w:rsidR="00E608CF" w:rsidRPr="001159BC">
        <w:rPr>
          <w:i/>
          <w:iCs/>
          <w:color w:val="242424"/>
        </w:rPr>
        <w:t>i</w:t>
      </w:r>
      <w:r w:rsidR="12A8B5E8" w:rsidRPr="001159BC">
        <w:rPr>
          <w:i/>
          <w:iCs/>
          <w:color w:val="242424"/>
        </w:rPr>
        <w:t>er Regional and Union #38 School Districts Mentor Handbook</w:t>
      </w:r>
      <w:r w:rsidR="12A8B5E8" w:rsidRPr="001159BC">
        <w:rPr>
          <w:color w:val="242424"/>
        </w:rPr>
        <w:t xml:space="preserve"> details the roles and responsibilities of mentors, new teachers, principals, </w:t>
      </w:r>
      <w:r w:rsidR="00993665" w:rsidRPr="001159BC">
        <w:rPr>
          <w:color w:val="242424"/>
        </w:rPr>
        <w:t xml:space="preserve">the </w:t>
      </w:r>
      <w:r w:rsidR="12A8B5E8" w:rsidRPr="001159BC">
        <w:rPr>
          <w:color w:val="242424"/>
        </w:rPr>
        <w:t xml:space="preserve">central office, and </w:t>
      </w:r>
      <w:r w:rsidR="00993665" w:rsidRPr="001159BC">
        <w:rPr>
          <w:color w:val="242424"/>
        </w:rPr>
        <w:t xml:space="preserve">the </w:t>
      </w:r>
      <w:r w:rsidR="12A8B5E8" w:rsidRPr="001159BC">
        <w:rPr>
          <w:color w:val="242424"/>
        </w:rPr>
        <w:t xml:space="preserve">school committee. The handbook includes suggested activities for each month throughout the year. According to the handbook, </w:t>
      </w:r>
      <w:r w:rsidR="00A01661" w:rsidRPr="001159BC">
        <w:rPr>
          <w:color w:val="242424"/>
        </w:rPr>
        <w:t>“</w:t>
      </w:r>
      <w:r w:rsidR="12A8B5E8" w:rsidRPr="001159BC">
        <w:rPr>
          <w:color w:val="242424"/>
        </w:rPr>
        <w:t>the building principal will pair trained mentors with new teachers as soon as possible after the new teacher is hired</w:t>
      </w:r>
      <w:r w:rsidR="004617C7" w:rsidRPr="001159BC">
        <w:rPr>
          <w:color w:val="242424"/>
        </w:rPr>
        <w:t>,</w:t>
      </w:r>
      <w:r w:rsidR="00A01661" w:rsidRPr="001159BC">
        <w:rPr>
          <w:color w:val="242424"/>
        </w:rPr>
        <w:t>”</w:t>
      </w:r>
      <w:r w:rsidR="12A8B5E8" w:rsidRPr="001159BC">
        <w:rPr>
          <w:color w:val="242424"/>
        </w:rPr>
        <w:t xml:space="preserve"> and </w:t>
      </w:r>
      <w:r w:rsidR="004617C7" w:rsidRPr="001159BC">
        <w:rPr>
          <w:color w:val="242424"/>
        </w:rPr>
        <w:t xml:space="preserve">it </w:t>
      </w:r>
      <w:r w:rsidR="12A8B5E8" w:rsidRPr="001159BC">
        <w:rPr>
          <w:color w:val="242424"/>
        </w:rPr>
        <w:t xml:space="preserve">enumerates the criteria for matching mentors and mentees. </w:t>
      </w:r>
    </w:p>
    <w:p w14:paraId="00899267" w14:textId="5CE0EABF" w:rsidR="7613C4E2" w:rsidRPr="00700DE1" w:rsidRDefault="12A8B5E8" w:rsidP="00AE4F71">
      <w:pPr>
        <w:pStyle w:val="BodyText"/>
      </w:pPr>
      <w:r w:rsidRPr="00700DE1">
        <w:t xml:space="preserve">Multiple teachers at both the elementary and secondary levels shared positive experiences with the mentoring program. One teacher explained liking the new teacher meeting because </w:t>
      </w:r>
      <w:r w:rsidR="00A01661" w:rsidRPr="00700DE1">
        <w:t>“</w:t>
      </w:r>
      <w:r w:rsidRPr="00700DE1">
        <w:t>it really was a place for you to connect with people that were also new and</w:t>
      </w:r>
      <w:r w:rsidR="007A4B8A" w:rsidRPr="00700DE1">
        <w:t>,</w:t>
      </w:r>
      <w:r w:rsidRPr="00700DE1">
        <w:t xml:space="preserve"> like</w:t>
      </w:r>
      <w:r w:rsidR="007A4B8A" w:rsidRPr="00700DE1">
        <w:t>,</w:t>
      </w:r>
      <w:r w:rsidRPr="00700DE1">
        <w:t xml:space="preserve"> bounce ideas off of each other.</w:t>
      </w:r>
      <w:r w:rsidR="00A01661" w:rsidRPr="00700DE1">
        <w:t>”</w:t>
      </w:r>
      <w:r w:rsidRPr="00700DE1">
        <w:t xml:space="preserve"> Another teacher described it as a place to get support, stating that </w:t>
      </w:r>
      <w:r w:rsidR="00A01661" w:rsidRPr="00700DE1">
        <w:t>“</w:t>
      </w:r>
      <w:r w:rsidRPr="00700DE1">
        <w:t>it felt personal in a really good way that was accessible and not overwhelming, not daunting.</w:t>
      </w:r>
      <w:r w:rsidR="00A01661" w:rsidRPr="00700DE1">
        <w:t>”</w:t>
      </w:r>
      <w:r w:rsidRPr="00700DE1">
        <w:t xml:space="preserve"> A different teacher said, </w:t>
      </w:r>
      <w:r w:rsidR="00A01661" w:rsidRPr="00700DE1">
        <w:t>“</w:t>
      </w:r>
      <w:r w:rsidRPr="00700DE1">
        <w:t>I still go to my mentor whenever I have questions. We meet weekly just to catch up.</w:t>
      </w:r>
      <w:r w:rsidR="00A01661" w:rsidRPr="00700DE1">
        <w:t>”</w:t>
      </w:r>
      <w:r w:rsidRPr="00700DE1">
        <w:t xml:space="preserve"> </w:t>
      </w:r>
      <w:r w:rsidR="00B66C0D" w:rsidRPr="00700DE1">
        <w:t>Although</w:t>
      </w:r>
      <w:r w:rsidR="7AC9D2A5" w:rsidRPr="00700DE1">
        <w:t xml:space="preserve"> multiple teachers recognized the strength of the mentoring program</w:t>
      </w:r>
      <w:r w:rsidRPr="00700DE1">
        <w:t xml:space="preserve">, a few teachers </w:t>
      </w:r>
      <w:r w:rsidR="7AC9D2A5" w:rsidRPr="00700DE1">
        <w:t xml:space="preserve">had some recommendations for improving the program. </w:t>
      </w:r>
      <w:r w:rsidR="2F4E3756" w:rsidRPr="00700DE1">
        <w:t xml:space="preserve">Some staff reported that mentoring and onboarding roles are not identical </w:t>
      </w:r>
      <w:r w:rsidR="2F4E3756" w:rsidRPr="00700DE1">
        <w:lastRenderedPageBreak/>
        <w:t>and that mentors should be allowed to focus on mentoring.</w:t>
      </w:r>
      <w:r w:rsidR="00963D8F" w:rsidRPr="00700DE1">
        <w:t xml:space="preserve"> </w:t>
      </w:r>
      <w:r w:rsidR="7AC9D2A5" w:rsidRPr="00700DE1">
        <w:t>N</w:t>
      </w:r>
      <w:r w:rsidR="6D04F2D0" w:rsidRPr="00700DE1">
        <w:t>ot</w:t>
      </w:r>
      <w:r w:rsidR="5F372936" w:rsidRPr="00700DE1">
        <w:t>ing</w:t>
      </w:r>
      <w:r w:rsidRPr="00700DE1">
        <w:t xml:space="preserve"> that there is a </w:t>
      </w:r>
      <w:r w:rsidR="00A01661" w:rsidRPr="00700DE1">
        <w:t>“</w:t>
      </w:r>
      <w:r w:rsidRPr="00700DE1">
        <w:t>fine line between onboarding and what mentors do</w:t>
      </w:r>
      <w:r w:rsidR="7D157558" w:rsidRPr="00700DE1">
        <w:t>,</w:t>
      </w:r>
      <w:r w:rsidR="00A01661" w:rsidRPr="00700DE1">
        <w:t>”</w:t>
      </w:r>
      <w:r w:rsidR="7D157558" w:rsidRPr="00700DE1">
        <w:t xml:space="preserve"> a teacher</w:t>
      </w:r>
      <w:r w:rsidRPr="00700DE1">
        <w:t xml:space="preserve"> suggested that the </w:t>
      </w:r>
      <w:r w:rsidR="00CA4434" w:rsidRPr="00700DE1">
        <w:t>districts</w:t>
      </w:r>
      <w:r w:rsidR="00A01661" w:rsidRPr="00700DE1">
        <w:t>’</w:t>
      </w:r>
      <w:r w:rsidR="00CA4434" w:rsidRPr="00700DE1">
        <w:t xml:space="preserve"> central office </w:t>
      </w:r>
      <w:r w:rsidRPr="00700DE1">
        <w:t xml:space="preserve">should be responsible for certain </w:t>
      </w:r>
      <w:r w:rsidR="710D1E69" w:rsidRPr="00700DE1">
        <w:t xml:space="preserve">onboarding </w:t>
      </w:r>
      <w:r w:rsidRPr="00700DE1">
        <w:t xml:space="preserve">tasks, such as how to write a report card or request a substitute teacher, </w:t>
      </w:r>
      <w:r w:rsidR="00CA4434" w:rsidRPr="00700DE1">
        <w:t>and other</w:t>
      </w:r>
      <w:r w:rsidR="00614DE2" w:rsidRPr="00700DE1">
        <w:t xml:space="preserve"> task</w:t>
      </w:r>
      <w:r w:rsidR="00CA4434" w:rsidRPr="00700DE1">
        <w:t xml:space="preserve">s </w:t>
      </w:r>
      <w:r w:rsidRPr="00700DE1">
        <w:t>should be the responsibility</w:t>
      </w:r>
      <w:r w:rsidR="0ED4586E" w:rsidRPr="00700DE1">
        <w:t xml:space="preserve"> of</w:t>
      </w:r>
      <w:r w:rsidR="008F0172" w:rsidRPr="00700DE1">
        <w:t xml:space="preserve"> </w:t>
      </w:r>
      <w:r w:rsidR="00CA4434" w:rsidRPr="00700DE1">
        <w:t>schools</w:t>
      </w:r>
      <w:r w:rsidR="0ED4586E" w:rsidRPr="00700DE1">
        <w:t>.</w:t>
      </w:r>
      <w:r w:rsidR="00963D8F" w:rsidRPr="00700DE1">
        <w:t xml:space="preserve"> </w:t>
      </w:r>
      <w:r w:rsidRPr="00700DE1">
        <w:t>They recommended clearer delineation between the superintendency</w:t>
      </w:r>
      <w:r w:rsidR="00A01661" w:rsidRPr="00700DE1">
        <w:t>’</w:t>
      </w:r>
      <w:r w:rsidRPr="00700DE1">
        <w:t>s responsibility and the mentor</w:t>
      </w:r>
      <w:r w:rsidR="00A01661" w:rsidRPr="00700DE1">
        <w:t>’</w:t>
      </w:r>
      <w:r w:rsidRPr="00700DE1">
        <w:t>s responsibility.</w:t>
      </w:r>
      <w:r w:rsidR="00963D8F" w:rsidRPr="00700DE1">
        <w:t xml:space="preserve"> </w:t>
      </w:r>
      <w:r w:rsidR="00612C42">
        <w:t>Overall, the</w:t>
      </w:r>
      <w:r w:rsidR="00612C42" w:rsidRPr="00700DE1">
        <w:t xml:space="preserve"> </w:t>
      </w:r>
      <w:r w:rsidR="1681381F" w:rsidRPr="00700DE1">
        <w:t>structured and effective mentorship program is a strength of the</w:t>
      </w:r>
      <w:r w:rsidR="008F0172" w:rsidRPr="00700DE1">
        <w:t xml:space="preserve"> </w:t>
      </w:r>
      <w:r w:rsidR="003460C7" w:rsidRPr="00700DE1">
        <w:t>districts</w:t>
      </w:r>
      <w:r w:rsidR="1681381F" w:rsidRPr="00700DE1">
        <w:t xml:space="preserve">. </w:t>
      </w:r>
    </w:p>
    <w:p w14:paraId="010626EC" w14:textId="77777777" w:rsidR="002B4CEF" w:rsidRPr="001159BC" w:rsidRDefault="002B4CEF" w:rsidP="002B4CEF">
      <w:pPr>
        <w:pStyle w:val="Heading3"/>
      </w:pPr>
      <w:r w:rsidRPr="001159BC">
        <w:t>DESE Recommendations</w:t>
      </w:r>
    </w:p>
    <w:p w14:paraId="640FE2CE" w14:textId="5C7CA08E" w:rsidR="002B4CEF" w:rsidRPr="00895D82" w:rsidRDefault="00612C42" w:rsidP="002B4CEF">
      <w:pPr>
        <w:pStyle w:val="Bullet1"/>
        <w:rPr>
          <w:bCs/>
        </w:rPr>
      </w:pPr>
      <w:r>
        <w:rPr>
          <w:i/>
          <w:iCs/>
        </w:rPr>
        <w:t xml:space="preserve">The districts should streamline </w:t>
      </w:r>
      <w:r w:rsidR="00651D64">
        <w:rPr>
          <w:i/>
          <w:iCs/>
        </w:rPr>
        <w:t xml:space="preserve">and simplify </w:t>
      </w:r>
      <w:r>
        <w:rPr>
          <w:i/>
          <w:iCs/>
        </w:rPr>
        <w:t>their human resour</w:t>
      </w:r>
      <w:r w:rsidR="00711695">
        <w:rPr>
          <w:i/>
          <w:iCs/>
        </w:rPr>
        <w:t xml:space="preserve">ces </w:t>
      </w:r>
      <w:r w:rsidR="00651D64">
        <w:rPr>
          <w:i/>
          <w:iCs/>
        </w:rPr>
        <w:t xml:space="preserve">procedures </w:t>
      </w:r>
      <w:r w:rsidR="007E1CE3">
        <w:rPr>
          <w:i/>
          <w:iCs/>
        </w:rPr>
        <w:t>and develop a system for</w:t>
      </w:r>
      <w:r w:rsidR="00D02D28">
        <w:rPr>
          <w:i/>
          <w:iCs/>
        </w:rPr>
        <w:t xml:space="preserve"> efficiently</w:t>
      </w:r>
      <w:r w:rsidR="007E1CE3">
        <w:rPr>
          <w:i/>
          <w:iCs/>
        </w:rPr>
        <w:t xml:space="preserve"> directing staff to </w:t>
      </w:r>
      <w:r w:rsidR="00895D82">
        <w:rPr>
          <w:i/>
          <w:iCs/>
        </w:rPr>
        <w:t>the appropriate individual and/or department as need</w:t>
      </w:r>
      <w:r w:rsidR="00D02D28">
        <w:rPr>
          <w:i/>
          <w:iCs/>
        </w:rPr>
        <w:t>ed</w:t>
      </w:r>
      <w:r w:rsidR="00895D82">
        <w:rPr>
          <w:i/>
          <w:iCs/>
        </w:rPr>
        <w:t xml:space="preserve">. </w:t>
      </w:r>
    </w:p>
    <w:p w14:paraId="44D4C795" w14:textId="76875BAF" w:rsidR="00DE6726" w:rsidRPr="00CC6CB5" w:rsidRDefault="00DE6726" w:rsidP="00DE6726">
      <w:pPr>
        <w:pStyle w:val="Bullet1"/>
        <w:rPr>
          <w:bCs/>
          <w:i/>
          <w:iCs/>
        </w:rPr>
      </w:pPr>
      <w:r w:rsidRPr="00CC6CB5">
        <w:rPr>
          <w:bCs/>
          <w:i/>
          <w:iCs/>
        </w:rPr>
        <w:t>The district</w:t>
      </w:r>
      <w:r w:rsidR="00990054">
        <w:rPr>
          <w:bCs/>
          <w:i/>
          <w:iCs/>
        </w:rPr>
        <w:t>s</w:t>
      </w:r>
      <w:r w:rsidRPr="00CC6CB5">
        <w:rPr>
          <w:bCs/>
          <w:i/>
          <w:iCs/>
        </w:rPr>
        <w:t xml:space="preserve"> should </w:t>
      </w:r>
      <w:r w:rsidR="00B07AC9">
        <w:rPr>
          <w:bCs/>
          <w:i/>
          <w:iCs/>
        </w:rPr>
        <w:t xml:space="preserve">continue to implement </w:t>
      </w:r>
      <w:r w:rsidRPr="00CC6CB5">
        <w:rPr>
          <w:bCs/>
          <w:i/>
          <w:iCs/>
        </w:rPr>
        <w:t>recruitment strategies that prioritize hiring diverse and effective staff.</w:t>
      </w:r>
    </w:p>
    <w:p w14:paraId="1705F663" w14:textId="19365750" w:rsidR="00895D82" w:rsidRPr="00CC6CB5" w:rsidRDefault="00895D82" w:rsidP="002B4CEF">
      <w:pPr>
        <w:pStyle w:val="Bullet1"/>
        <w:rPr>
          <w:bCs/>
          <w:i/>
          <w:iCs/>
        </w:rPr>
      </w:pPr>
      <w:r w:rsidRPr="00CC6CB5">
        <w:rPr>
          <w:bCs/>
          <w:i/>
          <w:iCs/>
        </w:rPr>
        <w:t>The district</w:t>
      </w:r>
      <w:r w:rsidR="00990054">
        <w:rPr>
          <w:bCs/>
          <w:i/>
          <w:iCs/>
        </w:rPr>
        <w:t>s</w:t>
      </w:r>
      <w:r w:rsidRPr="00CC6CB5">
        <w:rPr>
          <w:bCs/>
          <w:i/>
          <w:iCs/>
        </w:rPr>
        <w:t xml:space="preserve"> should develop a </w:t>
      </w:r>
      <w:r w:rsidR="004C4A7F" w:rsidRPr="00CC6CB5">
        <w:rPr>
          <w:bCs/>
          <w:i/>
          <w:iCs/>
        </w:rPr>
        <w:t>consistent</w:t>
      </w:r>
      <w:r w:rsidR="001C192D" w:rsidRPr="00CC6CB5">
        <w:rPr>
          <w:bCs/>
          <w:i/>
          <w:iCs/>
        </w:rPr>
        <w:t xml:space="preserve"> and robust</w:t>
      </w:r>
      <w:r w:rsidRPr="00CC6CB5">
        <w:rPr>
          <w:bCs/>
          <w:i/>
          <w:iCs/>
        </w:rPr>
        <w:t xml:space="preserve"> onboarding process for </w:t>
      </w:r>
      <w:r w:rsidR="00AC6F74" w:rsidRPr="00CC6CB5">
        <w:rPr>
          <w:bCs/>
          <w:i/>
          <w:iCs/>
        </w:rPr>
        <w:t>instructional assistants</w:t>
      </w:r>
      <w:r w:rsidRPr="00CC6CB5">
        <w:rPr>
          <w:bCs/>
          <w:i/>
          <w:iCs/>
        </w:rPr>
        <w:t xml:space="preserve"> that can be implemented both at the beginning of the year and when new staff are hired. </w:t>
      </w:r>
    </w:p>
    <w:p w14:paraId="4F70D90F" w14:textId="34284F83" w:rsidR="005D3B0C" w:rsidRPr="00CC6CB5" w:rsidRDefault="005D3B0C" w:rsidP="002B4CEF">
      <w:pPr>
        <w:pStyle w:val="Bullet1"/>
        <w:rPr>
          <w:bCs/>
          <w:i/>
          <w:iCs/>
        </w:rPr>
      </w:pPr>
      <w:r w:rsidRPr="00CC6CB5">
        <w:rPr>
          <w:bCs/>
          <w:i/>
          <w:iCs/>
        </w:rPr>
        <w:t>The district</w:t>
      </w:r>
      <w:r w:rsidR="00990054">
        <w:rPr>
          <w:bCs/>
          <w:i/>
          <w:iCs/>
        </w:rPr>
        <w:t>s</w:t>
      </w:r>
      <w:r w:rsidRPr="00CC6CB5">
        <w:rPr>
          <w:bCs/>
          <w:i/>
          <w:iCs/>
        </w:rPr>
        <w:t xml:space="preserve"> should issue guidance and provide additional oversight around </w:t>
      </w:r>
      <w:r w:rsidR="00CC6CB5" w:rsidRPr="00CC6CB5">
        <w:rPr>
          <w:bCs/>
          <w:i/>
          <w:iCs/>
        </w:rPr>
        <w:t xml:space="preserve">providing feedback, </w:t>
      </w:r>
      <w:r w:rsidR="00C6505D" w:rsidRPr="00CC6CB5">
        <w:rPr>
          <w:bCs/>
          <w:i/>
          <w:iCs/>
        </w:rPr>
        <w:t>including areas for growth</w:t>
      </w:r>
      <w:r w:rsidR="00CC6CB5" w:rsidRPr="00CC6CB5">
        <w:rPr>
          <w:bCs/>
          <w:i/>
          <w:iCs/>
        </w:rPr>
        <w:t>,</w:t>
      </w:r>
      <w:r w:rsidR="00C6505D" w:rsidRPr="00CC6CB5">
        <w:rPr>
          <w:bCs/>
          <w:i/>
          <w:iCs/>
        </w:rPr>
        <w:t xml:space="preserve"> </w:t>
      </w:r>
      <w:r w:rsidR="00997909">
        <w:rPr>
          <w:bCs/>
          <w:i/>
          <w:iCs/>
        </w:rPr>
        <w:t xml:space="preserve">for </w:t>
      </w:r>
      <w:r w:rsidRPr="00CC6CB5">
        <w:rPr>
          <w:bCs/>
          <w:i/>
          <w:iCs/>
        </w:rPr>
        <w:t>administrator evaluations.</w:t>
      </w:r>
    </w:p>
    <w:p w14:paraId="2358D552" w14:textId="097F2BF6" w:rsidR="00575DFB" w:rsidRPr="00CC6CB5" w:rsidRDefault="00575DFB" w:rsidP="00575DFB">
      <w:pPr>
        <w:pStyle w:val="Bullet1"/>
        <w:rPr>
          <w:i/>
          <w:iCs/>
        </w:rPr>
      </w:pPr>
      <w:r w:rsidRPr="00CC6CB5">
        <w:rPr>
          <w:bCs/>
          <w:i/>
          <w:iCs/>
        </w:rPr>
        <w:t>The district</w:t>
      </w:r>
      <w:r w:rsidR="00990054">
        <w:rPr>
          <w:bCs/>
          <w:i/>
          <w:iCs/>
        </w:rPr>
        <w:t>s</w:t>
      </w:r>
      <w:r w:rsidRPr="00CC6CB5">
        <w:rPr>
          <w:bCs/>
          <w:i/>
          <w:iCs/>
        </w:rPr>
        <w:t xml:space="preserve"> must align </w:t>
      </w:r>
      <w:r w:rsidR="006F2A49">
        <w:rPr>
          <w:bCs/>
          <w:i/>
          <w:iCs/>
        </w:rPr>
        <w:t>their</w:t>
      </w:r>
      <w:r w:rsidR="006F2A49" w:rsidRPr="00CC6CB5">
        <w:rPr>
          <w:bCs/>
          <w:i/>
          <w:iCs/>
        </w:rPr>
        <w:t xml:space="preserve"> </w:t>
      </w:r>
      <w:r w:rsidRPr="00CC6CB5">
        <w:rPr>
          <w:bCs/>
          <w:i/>
          <w:iCs/>
        </w:rPr>
        <w:t>educator evaluation process with regulatory requirements so that a</w:t>
      </w:r>
      <w:r w:rsidRPr="00CC6CB5">
        <w:rPr>
          <w:i/>
          <w:iCs/>
        </w:rPr>
        <w:t>ll educators set a minimum of two goals, all educators receive one of four ratings on each Performance Standard, and all educators (teachers and administrators) have a summative evaluation.</w:t>
      </w:r>
    </w:p>
    <w:p w14:paraId="5FE6D1FB" w14:textId="027B5DE0" w:rsidR="00DE6726" w:rsidRDefault="00575DFB" w:rsidP="00CC6CB5">
      <w:pPr>
        <w:pStyle w:val="Bullet2"/>
        <w:rPr>
          <w:i/>
          <w:iCs/>
        </w:rPr>
      </w:pPr>
      <w:r w:rsidRPr="00EB1B74">
        <w:rPr>
          <w:i/>
          <w:iCs/>
        </w:rPr>
        <w:t xml:space="preserve">Additional resources for Educator Evaluation can be found </w:t>
      </w:r>
      <w:hyperlink r:id="rId30" w:history="1">
        <w:r w:rsidRPr="00EB1B74">
          <w:rPr>
            <w:rStyle w:val="Hyperlink"/>
            <w:i/>
            <w:iCs/>
          </w:rPr>
          <w:t>here</w:t>
        </w:r>
      </w:hyperlink>
      <w:r w:rsidRPr="00EB1B74">
        <w:rPr>
          <w:i/>
          <w:iCs/>
        </w:rPr>
        <w:t>.</w:t>
      </w:r>
    </w:p>
    <w:p w14:paraId="3DD783B9" w14:textId="61C2BD0E" w:rsidR="005D2DE3" w:rsidRPr="00AE6AAF" w:rsidRDefault="00BB6B10" w:rsidP="005D2DE3">
      <w:pPr>
        <w:pStyle w:val="Bullet1"/>
        <w:rPr>
          <w:i/>
          <w:iCs/>
        </w:rPr>
      </w:pPr>
      <w:r w:rsidRPr="00AE6AAF">
        <w:rPr>
          <w:i/>
          <w:iCs/>
        </w:rPr>
        <w:t>The districts should</w:t>
      </w:r>
      <w:r w:rsidR="00F227CB" w:rsidRPr="00AE6AAF">
        <w:rPr>
          <w:i/>
          <w:iCs/>
        </w:rPr>
        <w:t xml:space="preserve"> examine</w:t>
      </w:r>
      <w:r w:rsidR="00777351">
        <w:rPr>
          <w:i/>
          <w:iCs/>
        </w:rPr>
        <w:t xml:space="preserve"> and address</w:t>
      </w:r>
      <w:r w:rsidR="00F227CB" w:rsidRPr="00AE6AAF">
        <w:rPr>
          <w:i/>
          <w:iCs/>
        </w:rPr>
        <w:t xml:space="preserve"> the barriers to providing consistent professional development to their instructional assistants</w:t>
      </w:r>
      <w:r w:rsidR="00AE6AAF" w:rsidRPr="00AE6AAF">
        <w:rPr>
          <w:i/>
          <w:iCs/>
        </w:rPr>
        <w:t xml:space="preserve">. </w:t>
      </w:r>
    </w:p>
    <w:p w14:paraId="77600101" w14:textId="3BFF1034" w:rsidR="008D6102" w:rsidRPr="001159BC" w:rsidRDefault="008D6102" w:rsidP="004B6506">
      <w:pPr>
        <w:spacing w:line="240" w:lineRule="auto"/>
        <w:rPr>
          <w:bCs/>
        </w:rPr>
      </w:pPr>
      <w:r w:rsidRPr="001159BC">
        <w:rPr>
          <w:bCs/>
        </w:rPr>
        <w:br w:type="page"/>
      </w:r>
    </w:p>
    <w:p w14:paraId="3913897C" w14:textId="77777777" w:rsidR="008D6102" w:rsidRPr="001159BC" w:rsidRDefault="008D6102" w:rsidP="008D6102">
      <w:pPr>
        <w:pStyle w:val="Heading2"/>
      </w:pPr>
      <w:bookmarkStart w:id="74" w:name="_Student_Support"/>
      <w:bookmarkStart w:id="75" w:name="_Toc101446231"/>
      <w:bookmarkStart w:id="76" w:name="_Toc202861123"/>
      <w:bookmarkEnd w:id="74"/>
      <w:r w:rsidRPr="001159BC">
        <w:lastRenderedPageBreak/>
        <w:t>Student Support</w:t>
      </w:r>
      <w:bookmarkEnd w:id="75"/>
      <w:bookmarkEnd w:id="76"/>
    </w:p>
    <w:p w14:paraId="4675061C" w14:textId="4B0119F6" w:rsidR="00E341DA" w:rsidRPr="001159BC" w:rsidRDefault="00E341DA" w:rsidP="00AE4F71">
      <w:pPr>
        <w:pStyle w:val="BodyTextposthead"/>
      </w:pPr>
      <w:bookmarkStart w:id="77" w:name="_Toc101446232"/>
      <w:bookmarkEnd w:id="31"/>
      <w:r w:rsidRPr="001159BC">
        <w:t>This section focuses on the extent to which the district</w:t>
      </w:r>
      <w:r w:rsidR="00614DE2" w:rsidRPr="001159BC">
        <w:t>s</w:t>
      </w:r>
      <w:r w:rsidRPr="001159BC">
        <w:t xml:space="preserve"> support the whole student by creating safe and supportive environments, meeting students</w:t>
      </w:r>
      <w:r w:rsidR="00A01661" w:rsidRPr="001159BC">
        <w:t>’</w:t>
      </w:r>
      <w:r w:rsidRPr="001159BC">
        <w:t xml:space="preserve"> health and well</w:t>
      </w:r>
      <w:r w:rsidR="001C540A" w:rsidRPr="001159BC">
        <w:t>-</w:t>
      </w:r>
      <w:r w:rsidRPr="001159BC">
        <w:t>being needs, and engaging all families. It also focuses on the extent to which these supports are built on robust MTSS that flexibly assess and address each student</w:t>
      </w:r>
      <w:r w:rsidR="00A01661" w:rsidRPr="001159BC">
        <w:t>’</w:t>
      </w:r>
      <w:r w:rsidRPr="001159BC">
        <w:t>s academic, social</w:t>
      </w:r>
      <w:r w:rsidR="00306D7C" w:rsidRPr="001159BC">
        <w:t>-</w:t>
      </w:r>
      <w:r w:rsidRPr="001159BC">
        <w:t>emotional, and behavioral strengths and needs.</w:t>
      </w:r>
    </w:p>
    <w:p w14:paraId="7355BFE9" w14:textId="2DB6ABF8" w:rsidR="002C6E1C" w:rsidRPr="001159BC" w:rsidRDefault="002C6E1C" w:rsidP="00711976">
      <w:pPr>
        <w:pStyle w:val="BodyText"/>
      </w:pPr>
      <w:r w:rsidRPr="001159BC">
        <w:t xml:space="preserve">Table </w:t>
      </w:r>
      <w:r w:rsidR="009C0485" w:rsidRPr="001159BC">
        <w:t>8</w:t>
      </w:r>
      <w:r w:rsidR="009D3EFF" w:rsidRPr="001159BC">
        <w:t xml:space="preserve"> </w:t>
      </w:r>
      <w:r w:rsidRPr="001159BC">
        <w:t>summarizes key strengths and areas for growth in student support</w:t>
      </w:r>
      <w:r w:rsidR="00250663" w:rsidRPr="001159BC">
        <w:t xml:space="preserve"> in </w:t>
      </w:r>
      <w:r w:rsidR="00941083">
        <w:t>FRSU38</w:t>
      </w:r>
      <w:r w:rsidRPr="001159BC">
        <w:t>.</w:t>
      </w:r>
    </w:p>
    <w:p w14:paraId="0EB4E056" w14:textId="37973F51" w:rsidR="00B827DE" w:rsidRPr="001159BC" w:rsidRDefault="00B827DE" w:rsidP="00AE4F71">
      <w:pPr>
        <w:pStyle w:val="TableTitle"/>
      </w:pPr>
      <w:bookmarkStart w:id="78" w:name="_Toc202360003"/>
      <w:r w:rsidRPr="001159BC">
        <w:t xml:space="preserve">Table </w:t>
      </w:r>
      <w:r w:rsidR="009C0485" w:rsidRPr="001159BC">
        <w:t>8</w:t>
      </w:r>
      <w:r w:rsidRPr="001159BC">
        <w:t xml:space="preserve">. Summary of </w:t>
      </w:r>
      <w:r w:rsidR="002C6E1C" w:rsidRPr="001159BC">
        <w:t xml:space="preserve">Key Strengths </w:t>
      </w:r>
      <w:r w:rsidRPr="001159BC">
        <w:t xml:space="preserve">and </w:t>
      </w:r>
      <w:r w:rsidR="002C6E1C" w:rsidRPr="001159BC">
        <w:t xml:space="preserve">Areas </w:t>
      </w:r>
      <w:r w:rsidRPr="001159BC">
        <w:t xml:space="preserve">for </w:t>
      </w:r>
      <w:r w:rsidR="002C6E1C" w:rsidRPr="001159BC">
        <w:t>Growth:</w:t>
      </w:r>
      <w:r w:rsidRPr="001159BC">
        <w:t xml:space="preserve"> Student Support</w:t>
      </w:r>
      <w:r w:rsidR="002C6E1C" w:rsidRPr="001159BC">
        <w:t xml:space="preserve"> Standard</w:t>
      </w:r>
      <w:bookmarkEnd w:id="78"/>
    </w:p>
    <w:tbl>
      <w:tblPr>
        <w:tblStyle w:val="MSVTable1"/>
        <w:tblW w:w="5000" w:type="pct"/>
        <w:tblLook w:val="04A0" w:firstRow="1" w:lastRow="0" w:firstColumn="1" w:lastColumn="0" w:noHBand="0" w:noVBand="1"/>
      </w:tblPr>
      <w:tblGrid>
        <w:gridCol w:w="1705"/>
        <w:gridCol w:w="3956"/>
        <w:gridCol w:w="3683"/>
      </w:tblGrid>
      <w:tr w:rsidR="0024674B" w:rsidRPr="001159BC" w14:paraId="29A087A1" w14:textId="77777777" w:rsidTr="43723085">
        <w:trPr>
          <w:cnfStyle w:val="100000000000" w:firstRow="1" w:lastRow="0" w:firstColumn="0" w:lastColumn="0" w:oddVBand="0" w:evenVBand="0" w:oddHBand="0" w:evenHBand="0" w:firstRowFirstColumn="0" w:firstRowLastColumn="0" w:lastRowFirstColumn="0" w:lastRowLastColumn="0"/>
        </w:trPr>
        <w:tc>
          <w:tcPr>
            <w:tcW w:w="912" w:type="pct"/>
          </w:tcPr>
          <w:p w14:paraId="4C0F0075" w14:textId="2E865946" w:rsidR="00B827DE" w:rsidRPr="001159BC" w:rsidRDefault="00B827DE" w:rsidP="00B827DE">
            <w:pPr>
              <w:pStyle w:val="TableColHeadingCenter"/>
              <w:rPr>
                <w:bdr w:val="none" w:sz="0" w:space="0" w:color="auto" w:frame="1"/>
              </w:rPr>
            </w:pPr>
            <w:r w:rsidRPr="001159BC">
              <w:rPr>
                <w:bdr w:val="none" w:sz="0" w:space="0" w:color="auto" w:frame="1"/>
              </w:rPr>
              <w:t>Indicator</w:t>
            </w:r>
          </w:p>
        </w:tc>
        <w:tc>
          <w:tcPr>
            <w:tcW w:w="2117" w:type="pct"/>
          </w:tcPr>
          <w:p w14:paraId="769171B3" w14:textId="77777777" w:rsidR="00B827DE" w:rsidRPr="001159BC" w:rsidRDefault="00B827DE" w:rsidP="00B827DE">
            <w:pPr>
              <w:pStyle w:val="TableColHeadingCenter"/>
              <w:rPr>
                <w:bdr w:val="none" w:sz="0" w:space="0" w:color="auto" w:frame="1"/>
              </w:rPr>
            </w:pPr>
            <w:r w:rsidRPr="001159BC">
              <w:rPr>
                <w:bdr w:val="none" w:sz="0" w:space="0" w:color="auto" w:frame="1"/>
              </w:rPr>
              <w:t>Strengths</w:t>
            </w:r>
          </w:p>
        </w:tc>
        <w:tc>
          <w:tcPr>
            <w:tcW w:w="1971" w:type="pct"/>
          </w:tcPr>
          <w:p w14:paraId="44C3E121" w14:textId="17C71646" w:rsidR="00B827DE" w:rsidRPr="001159BC" w:rsidRDefault="00B827DE" w:rsidP="00B827DE">
            <w:pPr>
              <w:pStyle w:val="TableColHeadingCenter"/>
              <w:rPr>
                <w:bdr w:val="none" w:sz="0" w:space="0" w:color="auto" w:frame="1"/>
              </w:rPr>
            </w:pPr>
            <w:r w:rsidRPr="001159BC">
              <w:rPr>
                <w:bdr w:val="none" w:sz="0" w:space="0" w:color="auto" w:frame="1"/>
              </w:rPr>
              <w:t xml:space="preserve">Areas for </w:t>
            </w:r>
            <w:r w:rsidR="002C6E1C" w:rsidRPr="001159BC">
              <w:rPr>
                <w:bdr w:val="none" w:sz="0" w:space="0" w:color="auto" w:frame="1"/>
              </w:rPr>
              <w:t>growth</w:t>
            </w:r>
          </w:p>
        </w:tc>
      </w:tr>
      <w:tr w:rsidR="0024674B" w:rsidRPr="001159BC" w14:paraId="192A22C5" w14:textId="77777777" w:rsidTr="43723085">
        <w:trPr>
          <w:cnfStyle w:val="000000100000" w:firstRow="0" w:lastRow="0" w:firstColumn="0" w:lastColumn="0" w:oddVBand="0" w:evenVBand="0" w:oddHBand="1" w:evenHBand="0" w:firstRowFirstColumn="0" w:firstRowLastColumn="0" w:lastRowFirstColumn="0" w:lastRowLastColumn="0"/>
        </w:trPr>
        <w:tc>
          <w:tcPr>
            <w:tcW w:w="912" w:type="pct"/>
          </w:tcPr>
          <w:p w14:paraId="0E8000C3" w14:textId="45AC57BD" w:rsidR="00B827DE" w:rsidRPr="00215B33" w:rsidRDefault="00B827DE" w:rsidP="005D13E7">
            <w:pPr>
              <w:pStyle w:val="TableSubheading"/>
              <w:rPr>
                <w:bdr w:val="none" w:sz="0" w:space="0" w:color="auto" w:frame="1"/>
              </w:rPr>
            </w:pPr>
            <w:hyperlink w:anchor="_Safe_and_Supportive" w:history="1">
              <w:r w:rsidRPr="00215B33">
                <w:rPr>
                  <w:rStyle w:val="Hyperlink"/>
                  <w:bdr w:val="none" w:sz="0" w:space="0" w:color="auto" w:frame="1"/>
                </w:rPr>
                <w:t xml:space="preserve">Safe and </w:t>
              </w:r>
              <w:r w:rsidR="008E78FB" w:rsidRPr="00215B33">
                <w:rPr>
                  <w:rStyle w:val="Hyperlink"/>
                  <w:bdr w:val="none" w:sz="0" w:space="0" w:color="auto" w:frame="1"/>
                </w:rPr>
                <w:t>S</w:t>
              </w:r>
              <w:r w:rsidRPr="00215B33">
                <w:rPr>
                  <w:rStyle w:val="Hyperlink"/>
                  <w:bdr w:val="none" w:sz="0" w:space="0" w:color="auto" w:frame="1"/>
                </w:rPr>
                <w:t xml:space="preserve">upportive </w:t>
              </w:r>
              <w:r w:rsidR="008E78FB" w:rsidRPr="00215B33">
                <w:rPr>
                  <w:rStyle w:val="Hyperlink"/>
                  <w:bdr w:val="none" w:sz="0" w:space="0" w:color="auto" w:frame="1"/>
                </w:rPr>
                <w:t>S</w:t>
              </w:r>
              <w:r w:rsidRPr="00215B33">
                <w:rPr>
                  <w:rStyle w:val="Hyperlink"/>
                  <w:bdr w:val="none" w:sz="0" w:space="0" w:color="auto" w:frame="1"/>
                </w:rPr>
                <w:t xml:space="preserve">chool </w:t>
              </w:r>
              <w:r w:rsidR="008E78FB" w:rsidRPr="00215B33">
                <w:rPr>
                  <w:rStyle w:val="Hyperlink"/>
                  <w:bdr w:val="none" w:sz="0" w:space="0" w:color="auto" w:frame="1"/>
                </w:rPr>
                <w:t>C</w:t>
              </w:r>
              <w:r w:rsidRPr="00215B33">
                <w:rPr>
                  <w:rStyle w:val="Hyperlink"/>
                  <w:bdr w:val="none" w:sz="0" w:space="0" w:color="auto" w:frame="1"/>
                </w:rPr>
                <w:t xml:space="preserve">limate and </w:t>
              </w:r>
              <w:r w:rsidR="008E78FB" w:rsidRPr="00215B33">
                <w:rPr>
                  <w:rStyle w:val="Hyperlink"/>
                  <w:bdr w:val="none" w:sz="0" w:space="0" w:color="auto" w:frame="1"/>
                </w:rPr>
                <w:t>C</w:t>
              </w:r>
              <w:r w:rsidRPr="00215B33">
                <w:rPr>
                  <w:rStyle w:val="Hyperlink"/>
                  <w:bdr w:val="none" w:sz="0" w:space="0" w:color="auto" w:frame="1"/>
                </w:rPr>
                <w:t>ul</w:t>
              </w:r>
              <w:bookmarkStart w:id="79" w:name="_Hlt200707413"/>
              <w:r w:rsidRPr="00215B33">
                <w:rPr>
                  <w:rStyle w:val="Hyperlink"/>
                  <w:bdr w:val="none" w:sz="0" w:space="0" w:color="auto" w:frame="1"/>
                </w:rPr>
                <w:t>t</w:t>
              </w:r>
              <w:bookmarkEnd w:id="79"/>
              <w:r w:rsidRPr="00215B33">
                <w:rPr>
                  <w:rStyle w:val="Hyperlink"/>
                  <w:bdr w:val="none" w:sz="0" w:space="0" w:color="auto" w:frame="1"/>
                </w:rPr>
                <w:t>ure</w:t>
              </w:r>
            </w:hyperlink>
          </w:p>
        </w:tc>
        <w:tc>
          <w:tcPr>
            <w:tcW w:w="2117" w:type="pct"/>
          </w:tcPr>
          <w:p w14:paraId="58DF6A86" w14:textId="4064C5D1" w:rsidR="00B827DE" w:rsidRPr="003F177F" w:rsidRDefault="001E7ADF" w:rsidP="007D69BA">
            <w:pPr>
              <w:pStyle w:val="TableBullet1"/>
              <w:rPr>
                <w:bdr w:val="none" w:sz="0" w:space="0" w:color="auto" w:frame="1"/>
              </w:rPr>
            </w:pPr>
            <w:r w:rsidRPr="003F177F">
              <w:t xml:space="preserve">A safe and supportive climate </w:t>
            </w:r>
            <w:r w:rsidR="00DF4414" w:rsidRPr="003F177F">
              <w:t xml:space="preserve">has been established </w:t>
            </w:r>
            <w:r w:rsidRPr="003F177F">
              <w:t>for staff and students</w:t>
            </w:r>
            <w:r w:rsidR="000C0633" w:rsidRPr="003F177F">
              <w:t>.</w:t>
            </w:r>
          </w:p>
          <w:p w14:paraId="132C8480" w14:textId="7DD03878" w:rsidR="00B827DE" w:rsidRPr="003F177F" w:rsidRDefault="00986ABE" w:rsidP="006C48E6">
            <w:pPr>
              <w:pStyle w:val="TableBullet1"/>
            </w:pPr>
            <w:r w:rsidRPr="003F177F">
              <w:rPr>
                <w:rFonts w:eastAsia="Aptos" w:cs="Aptos"/>
              </w:rPr>
              <w:t>The</w:t>
            </w:r>
            <w:r w:rsidR="00C671A4" w:rsidRPr="003F177F">
              <w:rPr>
                <w:rFonts w:eastAsia="Aptos" w:cs="Aptos"/>
              </w:rPr>
              <w:t>re are</w:t>
            </w:r>
            <w:r w:rsidRPr="003F177F">
              <w:rPr>
                <w:rFonts w:eastAsia="Aptos" w:cs="Aptos"/>
              </w:rPr>
              <w:t xml:space="preserve"> opportunities for students to provide feedback and exercise leadership across all levels.</w:t>
            </w:r>
          </w:p>
        </w:tc>
        <w:tc>
          <w:tcPr>
            <w:tcW w:w="1971" w:type="pct"/>
          </w:tcPr>
          <w:p w14:paraId="2DE3D9E0" w14:textId="77777777" w:rsidR="00B827DE" w:rsidRPr="003F177F" w:rsidRDefault="00B827DE" w:rsidP="00AE4F71">
            <w:pPr>
              <w:pStyle w:val="TableBullet1"/>
              <w:numPr>
                <w:ilvl w:val="0"/>
                <w:numId w:val="0"/>
              </w:numPr>
              <w:ind w:left="360"/>
              <w:rPr>
                <w:bCs/>
                <w:bdr w:val="none" w:sz="0" w:space="0" w:color="auto" w:frame="1"/>
              </w:rPr>
            </w:pPr>
          </w:p>
        </w:tc>
      </w:tr>
      <w:tr w:rsidR="006B0246" w:rsidRPr="001159BC" w14:paraId="1CE8C21F" w14:textId="77777777" w:rsidTr="43723085">
        <w:tc>
          <w:tcPr>
            <w:tcW w:w="912" w:type="pct"/>
          </w:tcPr>
          <w:p w14:paraId="2F6553E8" w14:textId="7505B006" w:rsidR="008E78FB" w:rsidRPr="00215B33" w:rsidRDefault="008E78FB" w:rsidP="005D13E7">
            <w:pPr>
              <w:pStyle w:val="TableSubheading"/>
            </w:pPr>
            <w:hyperlink w:anchor="_Tiered_Systems_of" w:history="1">
              <w:r w:rsidRPr="00215B33">
                <w:rPr>
                  <w:rStyle w:val="Hyperlink"/>
                </w:rPr>
                <w:t>Health and Well</w:t>
              </w:r>
              <w:r w:rsidR="00D82F76" w:rsidRPr="00215B33">
                <w:rPr>
                  <w:rStyle w:val="Hyperlink"/>
                </w:rPr>
                <w:t>-B</w:t>
              </w:r>
              <w:r w:rsidRPr="00215B33">
                <w:rPr>
                  <w:rStyle w:val="Hyperlink"/>
                </w:rPr>
                <w:t>ei</w:t>
              </w:r>
              <w:bookmarkStart w:id="80" w:name="_Hlt200707415"/>
              <w:r w:rsidRPr="00215B33">
                <w:rPr>
                  <w:rStyle w:val="Hyperlink"/>
                </w:rPr>
                <w:t>n</w:t>
              </w:r>
              <w:bookmarkEnd w:id="80"/>
              <w:r w:rsidRPr="00215B33">
                <w:rPr>
                  <w:rStyle w:val="Hyperlink"/>
                </w:rPr>
                <w:t>g</w:t>
              </w:r>
            </w:hyperlink>
          </w:p>
        </w:tc>
        <w:tc>
          <w:tcPr>
            <w:tcW w:w="2117" w:type="pct"/>
          </w:tcPr>
          <w:p w14:paraId="5D50A4F9" w14:textId="3E87675A" w:rsidR="008E78FB" w:rsidRPr="003F177F" w:rsidRDefault="00926E96" w:rsidP="007D69BA">
            <w:pPr>
              <w:pStyle w:val="TableBullet1"/>
              <w:rPr>
                <w:bdr w:val="none" w:sz="0" w:space="0" w:color="auto" w:frame="1"/>
              </w:rPr>
            </w:pPr>
            <w:r w:rsidRPr="003F177F">
              <w:t xml:space="preserve">The mental and behavioral health services offered by </w:t>
            </w:r>
            <w:r w:rsidR="00941083">
              <w:t>FRSU38</w:t>
            </w:r>
            <w:r w:rsidRPr="003F177F">
              <w:t xml:space="preserve"> to support students</w:t>
            </w:r>
            <w:r w:rsidR="00A01661" w:rsidRPr="003F177F">
              <w:t>’</w:t>
            </w:r>
            <w:r w:rsidRPr="003F177F">
              <w:t xml:space="preserve"> mental and emotional well-being </w:t>
            </w:r>
            <w:r w:rsidR="00EB1878" w:rsidRPr="003F177F">
              <w:t>are</w:t>
            </w:r>
            <w:r w:rsidRPr="003F177F">
              <w:t xml:space="preserve"> a strength.</w:t>
            </w:r>
          </w:p>
        </w:tc>
        <w:tc>
          <w:tcPr>
            <w:tcW w:w="1971" w:type="pct"/>
          </w:tcPr>
          <w:p w14:paraId="79D5DF69" w14:textId="77777777" w:rsidR="008E78FB" w:rsidRPr="003F177F" w:rsidRDefault="008E78FB" w:rsidP="00AE4F71">
            <w:pPr>
              <w:pStyle w:val="TableBullet1"/>
              <w:numPr>
                <w:ilvl w:val="0"/>
                <w:numId w:val="0"/>
              </w:numPr>
              <w:ind w:left="360"/>
              <w:rPr>
                <w:bCs/>
                <w:bdr w:val="none" w:sz="0" w:space="0" w:color="auto" w:frame="1"/>
              </w:rPr>
            </w:pPr>
          </w:p>
        </w:tc>
      </w:tr>
      <w:tr w:rsidR="0024674B" w:rsidRPr="001159BC" w14:paraId="56DC2E99" w14:textId="77777777" w:rsidTr="43723085">
        <w:trPr>
          <w:cnfStyle w:val="000000100000" w:firstRow="0" w:lastRow="0" w:firstColumn="0" w:lastColumn="0" w:oddVBand="0" w:evenVBand="0" w:oddHBand="1" w:evenHBand="0" w:firstRowFirstColumn="0" w:firstRowLastColumn="0" w:lastRowFirstColumn="0" w:lastRowLastColumn="0"/>
        </w:trPr>
        <w:tc>
          <w:tcPr>
            <w:tcW w:w="912" w:type="pct"/>
          </w:tcPr>
          <w:p w14:paraId="3DCA32C2" w14:textId="54CAAD15" w:rsidR="000B782E" w:rsidRPr="00215B33" w:rsidRDefault="000B782E">
            <w:pPr>
              <w:pStyle w:val="TableSubheading"/>
              <w:rPr>
                <w:bdr w:val="none" w:sz="0" w:space="0" w:color="auto" w:frame="1"/>
              </w:rPr>
            </w:pPr>
            <w:hyperlink w:anchor="_Family_and_Community" w:history="1">
              <w:r w:rsidRPr="00215B33">
                <w:rPr>
                  <w:rStyle w:val="Hyperlink"/>
                  <w:bdr w:val="none" w:sz="0" w:space="0" w:color="auto" w:frame="1"/>
                </w:rPr>
                <w:t>Family and Com</w:t>
              </w:r>
              <w:bookmarkStart w:id="81" w:name="_Hlt200707417"/>
              <w:r w:rsidRPr="00215B33">
                <w:rPr>
                  <w:rStyle w:val="Hyperlink"/>
                  <w:bdr w:val="none" w:sz="0" w:space="0" w:color="auto" w:frame="1"/>
                </w:rPr>
                <w:t>m</w:t>
              </w:r>
              <w:bookmarkEnd w:id="81"/>
              <w:r w:rsidRPr="00215B33">
                <w:rPr>
                  <w:rStyle w:val="Hyperlink"/>
                  <w:bdr w:val="none" w:sz="0" w:space="0" w:color="auto" w:frame="1"/>
                </w:rPr>
                <w:t>unity Partnerships</w:t>
              </w:r>
            </w:hyperlink>
          </w:p>
        </w:tc>
        <w:tc>
          <w:tcPr>
            <w:tcW w:w="2117" w:type="pct"/>
          </w:tcPr>
          <w:p w14:paraId="110A16EB" w14:textId="77777777" w:rsidR="000B782E" w:rsidRPr="003F177F" w:rsidRDefault="000B782E" w:rsidP="00AE4F71">
            <w:pPr>
              <w:pStyle w:val="TableBullet1"/>
              <w:numPr>
                <w:ilvl w:val="0"/>
                <w:numId w:val="0"/>
              </w:numPr>
              <w:ind w:left="360"/>
              <w:rPr>
                <w:bdr w:val="none" w:sz="0" w:space="0" w:color="auto" w:frame="1"/>
              </w:rPr>
            </w:pPr>
          </w:p>
        </w:tc>
        <w:tc>
          <w:tcPr>
            <w:tcW w:w="1971" w:type="pct"/>
          </w:tcPr>
          <w:p w14:paraId="4B1DF210" w14:textId="33AC4CC2" w:rsidR="000B782E" w:rsidRPr="003F177F" w:rsidRDefault="009B0D80" w:rsidP="00643189">
            <w:pPr>
              <w:pStyle w:val="TableBullet1"/>
              <w:ind w:left="288" w:hanging="288"/>
            </w:pPr>
            <w:r>
              <w:t>Providing</w:t>
            </w:r>
            <w:r w:rsidR="1759492B" w:rsidRPr="003F177F">
              <w:t xml:space="preserve"> guidance and </w:t>
            </w:r>
            <w:r>
              <w:t xml:space="preserve">setting </w:t>
            </w:r>
            <w:r w:rsidR="1759492B" w:rsidRPr="003F177F">
              <w:t>expectations on family communication</w:t>
            </w:r>
          </w:p>
        </w:tc>
      </w:tr>
      <w:tr w:rsidR="006B0246" w:rsidRPr="001159BC" w14:paraId="491E4833" w14:textId="77777777" w:rsidTr="43723085">
        <w:tc>
          <w:tcPr>
            <w:tcW w:w="912" w:type="pct"/>
          </w:tcPr>
          <w:p w14:paraId="0084A27B" w14:textId="6CAA21DA" w:rsidR="00B827DE" w:rsidRPr="00215B33" w:rsidRDefault="000B782E" w:rsidP="005D13E7">
            <w:pPr>
              <w:pStyle w:val="TableSubheading"/>
              <w:rPr>
                <w:bdr w:val="none" w:sz="0" w:space="0" w:color="auto" w:frame="1"/>
              </w:rPr>
            </w:pPr>
            <w:hyperlink w:anchor="_Multi-Tiered_Systems_of" w:history="1">
              <w:r w:rsidRPr="00215B33">
                <w:rPr>
                  <w:rStyle w:val="Hyperlink"/>
                  <w:bdr w:val="none" w:sz="0" w:space="0" w:color="auto" w:frame="1"/>
                </w:rPr>
                <w:t>Multi</w:t>
              </w:r>
              <w:r w:rsidR="00900F29" w:rsidRPr="00215B33">
                <w:rPr>
                  <w:rStyle w:val="Hyperlink"/>
                  <w:bdr w:val="none" w:sz="0" w:space="0" w:color="auto" w:frame="1"/>
                </w:rPr>
                <w:t>t</w:t>
              </w:r>
              <w:r w:rsidR="00B827DE" w:rsidRPr="00215B33">
                <w:rPr>
                  <w:rStyle w:val="Hyperlink"/>
                  <w:bdr w:val="none" w:sz="0" w:space="0" w:color="auto" w:frame="1"/>
                </w:rPr>
                <w:t xml:space="preserve">iered </w:t>
              </w:r>
              <w:r w:rsidR="006F4231" w:rsidRPr="00215B33">
                <w:rPr>
                  <w:rStyle w:val="Hyperlink"/>
                  <w:bdr w:val="none" w:sz="0" w:space="0" w:color="auto" w:frame="1"/>
                </w:rPr>
                <w:t>S</w:t>
              </w:r>
              <w:r w:rsidR="00B827DE" w:rsidRPr="00215B33">
                <w:rPr>
                  <w:rStyle w:val="Hyperlink"/>
                  <w:bdr w:val="none" w:sz="0" w:space="0" w:color="auto" w:frame="1"/>
                </w:rPr>
                <w:t>yste</w:t>
              </w:r>
              <w:bookmarkStart w:id="82" w:name="_Hlt200707420"/>
              <w:r w:rsidR="00B827DE" w:rsidRPr="00215B33">
                <w:rPr>
                  <w:rStyle w:val="Hyperlink"/>
                  <w:bdr w:val="none" w:sz="0" w:space="0" w:color="auto" w:frame="1"/>
                </w:rPr>
                <w:t>m</w:t>
              </w:r>
              <w:bookmarkEnd w:id="82"/>
              <w:r w:rsidR="00B827DE" w:rsidRPr="00215B33">
                <w:rPr>
                  <w:rStyle w:val="Hyperlink"/>
                  <w:bdr w:val="none" w:sz="0" w:space="0" w:color="auto" w:frame="1"/>
                </w:rPr>
                <w:t xml:space="preserve">s of </w:t>
              </w:r>
              <w:r w:rsidR="006F4231" w:rsidRPr="00215B33">
                <w:rPr>
                  <w:rStyle w:val="Hyperlink"/>
                  <w:bdr w:val="none" w:sz="0" w:space="0" w:color="auto" w:frame="1"/>
                </w:rPr>
                <w:t>S</w:t>
              </w:r>
              <w:r w:rsidR="00B827DE" w:rsidRPr="00215B33">
                <w:rPr>
                  <w:rStyle w:val="Hyperlink"/>
                  <w:bdr w:val="none" w:sz="0" w:space="0" w:color="auto" w:frame="1"/>
                </w:rPr>
                <w:t>upport</w:t>
              </w:r>
            </w:hyperlink>
          </w:p>
        </w:tc>
        <w:tc>
          <w:tcPr>
            <w:tcW w:w="2117" w:type="pct"/>
          </w:tcPr>
          <w:p w14:paraId="7B5A0406" w14:textId="43DD216F" w:rsidR="00B827DE" w:rsidRPr="003F177F" w:rsidRDefault="008C512C" w:rsidP="007D69BA">
            <w:pPr>
              <w:pStyle w:val="TableBullet1"/>
              <w:rPr>
                <w:bdr w:val="none" w:sz="0" w:space="0" w:color="auto" w:frame="1"/>
              </w:rPr>
            </w:pPr>
            <w:r w:rsidRPr="003970A9">
              <w:t>The clear and defin</w:t>
            </w:r>
            <w:r>
              <w:t>ed</w:t>
            </w:r>
            <w:r w:rsidRPr="003970A9">
              <w:t xml:space="preserve"> guidance and training concerning MTSS across all schools in </w:t>
            </w:r>
            <w:r w:rsidR="00941083">
              <w:t>FRSU38</w:t>
            </w:r>
            <w:r w:rsidRPr="003970A9">
              <w:t xml:space="preserve"> allow for cohesive </w:t>
            </w:r>
            <w:proofErr w:type="gramStart"/>
            <w:r w:rsidRPr="003970A9">
              <w:t>supports</w:t>
            </w:r>
            <w:proofErr w:type="gramEnd"/>
            <w:r w:rsidRPr="003970A9">
              <w:t xml:space="preserve"> for students</w:t>
            </w:r>
            <w:r>
              <w:t>.</w:t>
            </w:r>
          </w:p>
        </w:tc>
        <w:tc>
          <w:tcPr>
            <w:tcW w:w="1971" w:type="pct"/>
          </w:tcPr>
          <w:p w14:paraId="475954FD" w14:textId="7FA948BD" w:rsidR="00C10B4D" w:rsidRPr="003F177F" w:rsidRDefault="00C10B4D" w:rsidP="004A1D26">
            <w:pPr>
              <w:pStyle w:val="TableBullet1"/>
              <w:numPr>
                <w:ilvl w:val="0"/>
                <w:numId w:val="0"/>
              </w:numPr>
              <w:rPr>
                <w:bCs/>
                <w:bdr w:val="none" w:sz="0" w:space="0" w:color="auto" w:frame="1"/>
              </w:rPr>
            </w:pPr>
          </w:p>
        </w:tc>
      </w:tr>
    </w:tbl>
    <w:p w14:paraId="6FDD5EB4" w14:textId="3A48E896" w:rsidR="00B827DE" w:rsidRPr="001159BC" w:rsidRDefault="00B827DE" w:rsidP="00AE4F71">
      <w:pPr>
        <w:pStyle w:val="Heading3"/>
      </w:pPr>
      <w:bookmarkStart w:id="83" w:name="_Safe_and_Supportive"/>
      <w:bookmarkEnd w:id="83"/>
      <w:r w:rsidRPr="001159BC">
        <w:t>Safe and Supportive School Climate and Culture</w:t>
      </w:r>
    </w:p>
    <w:p w14:paraId="488C616F" w14:textId="7E8040C6" w:rsidR="004730B4" w:rsidRPr="001159BC" w:rsidRDefault="00C72283" w:rsidP="00DD4F7A">
      <w:pPr>
        <w:pStyle w:val="BodyText"/>
      </w:pPr>
      <w:r w:rsidRPr="001159BC">
        <w:t xml:space="preserve">The </w:t>
      </w:r>
      <w:r w:rsidR="00031114">
        <w:t>directors of education</w:t>
      </w:r>
      <w:r w:rsidRPr="001159BC">
        <w:t xml:space="preserve"> and </w:t>
      </w:r>
      <w:r w:rsidR="00FD3694" w:rsidRPr="001159BC">
        <w:t xml:space="preserve">director of student </w:t>
      </w:r>
      <w:r w:rsidR="00153EEE" w:rsidRPr="001159BC">
        <w:t xml:space="preserve">services </w:t>
      </w:r>
      <w:r w:rsidR="006A5A7D" w:rsidRPr="001159BC">
        <w:t xml:space="preserve">are central office employees </w:t>
      </w:r>
      <w:r w:rsidR="00E95BE7" w:rsidRPr="001159BC">
        <w:t>who</w:t>
      </w:r>
      <w:r w:rsidR="006A5A7D" w:rsidRPr="001159BC">
        <w:t xml:space="preserve"> </w:t>
      </w:r>
      <w:r w:rsidR="00153EEE" w:rsidRPr="001159BC">
        <w:t xml:space="preserve">oversee student </w:t>
      </w:r>
      <w:proofErr w:type="gramStart"/>
      <w:r w:rsidR="00153EEE" w:rsidRPr="001159BC">
        <w:t>supports</w:t>
      </w:r>
      <w:proofErr w:type="gramEnd"/>
      <w:r w:rsidR="00153EEE" w:rsidRPr="001159BC">
        <w:t xml:space="preserve"> in </w:t>
      </w:r>
      <w:r w:rsidR="00941083">
        <w:t>FRSU38</w:t>
      </w:r>
      <w:r w:rsidR="00153EEE" w:rsidRPr="001159BC">
        <w:t xml:space="preserve">. </w:t>
      </w:r>
      <w:r w:rsidR="00530CCC" w:rsidRPr="001159BC">
        <w:t xml:space="preserve">Under their guidance </w:t>
      </w:r>
      <w:r w:rsidR="009E3577" w:rsidRPr="001159BC">
        <w:t xml:space="preserve">is the special education department, </w:t>
      </w:r>
      <w:r w:rsidR="00AC08C7" w:rsidRPr="001159BC">
        <w:t xml:space="preserve">ESL teachers, </w:t>
      </w:r>
      <w:r w:rsidR="00995F66" w:rsidRPr="001159BC">
        <w:t xml:space="preserve">and </w:t>
      </w:r>
      <w:r w:rsidR="00D64FF4" w:rsidRPr="001159BC">
        <w:t>MTSS</w:t>
      </w:r>
      <w:r w:rsidR="00995F66" w:rsidRPr="001159BC">
        <w:t>.</w:t>
      </w:r>
      <w:r w:rsidR="00B72B9D" w:rsidRPr="001159BC">
        <w:t xml:space="preserve"> </w:t>
      </w:r>
      <w:r w:rsidR="00D56D13" w:rsidRPr="001159BC">
        <w:t xml:space="preserve">Schools in </w:t>
      </w:r>
      <w:r w:rsidR="00941083">
        <w:t>FRSU38</w:t>
      </w:r>
      <w:r w:rsidR="00D56D13" w:rsidRPr="001159BC">
        <w:t xml:space="preserve"> also have counselors</w:t>
      </w:r>
      <w:r w:rsidR="00FD42E1" w:rsidRPr="001159BC">
        <w:t xml:space="preserve"> </w:t>
      </w:r>
      <w:r w:rsidR="00E95BE7" w:rsidRPr="001159BC">
        <w:t>who</w:t>
      </w:r>
      <w:r w:rsidR="00BF6163" w:rsidRPr="001159BC">
        <w:t xml:space="preserve"> support students. </w:t>
      </w:r>
      <w:r w:rsidR="0002636A" w:rsidRPr="001159BC">
        <w:t>In addition</w:t>
      </w:r>
      <w:r w:rsidR="004730B4" w:rsidRPr="001159BC">
        <w:t xml:space="preserve">, the superintendent and other central office leaders reported that all schools have </w:t>
      </w:r>
      <w:r w:rsidR="009404D7" w:rsidRPr="001159BC">
        <w:t xml:space="preserve">teams to assess student needs, assign </w:t>
      </w:r>
      <w:r w:rsidR="00953713" w:rsidRPr="001159BC">
        <w:t xml:space="preserve">academic and behavior </w:t>
      </w:r>
      <w:r w:rsidR="009404D7" w:rsidRPr="001159BC">
        <w:t xml:space="preserve">interventions, and support communication among staff. Schools refer to these </w:t>
      </w:r>
      <w:r w:rsidR="00B925AE">
        <w:t xml:space="preserve">teams </w:t>
      </w:r>
      <w:r w:rsidR="009404D7" w:rsidRPr="001159BC">
        <w:t>as</w:t>
      </w:r>
      <w:r w:rsidR="004730B4" w:rsidRPr="001159BC">
        <w:t xml:space="preserve"> SST, </w:t>
      </w:r>
      <w:r w:rsidR="00CE2439" w:rsidRPr="001159BC">
        <w:t>s</w:t>
      </w:r>
      <w:r w:rsidR="004730B4" w:rsidRPr="001159BC">
        <w:t>tudent</w:t>
      </w:r>
      <w:r w:rsidR="00BF62E6" w:rsidRPr="001159BC">
        <w:t>-</w:t>
      </w:r>
      <w:r w:rsidR="00CE2439" w:rsidRPr="001159BC">
        <w:t>i</w:t>
      </w:r>
      <w:r w:rsidR="004730B4" w:rsidRPr="001159BC">
        <w:t>ntervention</w:t>
      </w:r>
      <w:r w:rsidR="00BF62E6" w:rsidRPr="001159BC">
        <w:t>-</w:t>
      </w:r>
      <w:r w:rsidR="00CE2439" w:rsidRPr="001159BC">
        <w:t>t</w:t>
      </w:r>
      <w:r w:rsidR="004730B4" w:rsidRPr="001159BC">
        <w:t xml:space="preserve">eam, or </w:t>
      </w:r>
      <w:r w:rsidR="008E1ADF" w:rsidRPr="001159BC">
        <w:t>r</w:t>
      </w:r>
      <w:r w:rsidR="004730B4" w:rsidRPr="001159BC">
        <w:t>esponse</w:t>
      </w:r>
      <w:r w:rsidR="008E1ADF" w:rsidRPr="001159BC">
        <w:t>-</w:t>
      </w:r>
      <w:r w:rsidR="004730B4" w:rsidRPr="001159BC">
        <w:t>to</w:t>
      </w:r>
      <w:r w:rsidR="008E1ADF" w:rsidRPr="001159BC">
        <w:t>-i</w:t>
      </w:r>
      <w:r w:rsidR="004730B4" w:rsidRPr="001159BC">
        <w:t xml:space="preserve">ntervention </w:t>
      </w:r>
      <w:r w:rsidR="00E8263B">
        <w:t>team. Regardless, these teams</w:t>
      </w:r>
      <w:r w:rsidR="00DD4F7A">
        <w:t xml:space="preserve"> work</w:t>
      </w:r>
      <w:r w:rsidR="00E8263B" w:rsidRPr="001159BC">
        <w:t xml:space="preserve"> </w:t>
      </w:r>
      <w:r w:rsidR="004730B4" w:rsidRPr="001159BC">
        <w:t>to identify, monitor, and address student needs</w:t>
      </w:r>
      <w:r w:rsidR="00CE2439" w:rsidRPr="001159BC">
        <w:t>.</w:t>
      </w:r>
      <w:r w:rsidR="00883C88" w:rsidRPr="00883C88">
        <w:t xml:space="preserve"> </w:t>
      </w:r>
      <w:r w:rsidR="00941083">
        <w:t>FRSU38</w:t>
      </w:r>
      <w:r w:rsidR="00883C88" w:rsidRPr="001159BC">
        <w:t xml:space="preserve"> leadership have developed and shared several plans with the school community</w:t>
      </w:r>
      <w:r w:rsidR="00776044">
        <w:t xml:space="preserve"> to maintain safe and supportive environments for all students</w:t>
      </w:r>
      <w:r w:rsidR="00883C88" w:rsidRPr="001159BC">
        <w:t>, including a multiple hazard evacuation plan, an emergency response plan, a bullying prevention plan</w:t>
      </w:r>
      <w:r w:rsidR="00776044">
        <w:t xml:space="preserve"> and </w:t>
      </w:r>
      <w:r w:rsidR="00883C88" w:rsidRPr="001159BC">
        <w:t>an attendance policy</w:t>
      </w:r>
      <w:r w:rsidR="00776044">
        <w:t xml:space="preserve">. </w:t>
      </w:r>
    </w:p>
    <w:p w14:paraId="782D8B8F" w14:textId="3A154351" w:rsidR="00E26D18" w:rsidRPr="007B1773" w:rsidRDefault="00941083" w:rsidP="00AE4F71">
      <w:pPr>
        <w:pStyle w:val="BodyText"/>
      </w:pPr>
      <w:r>
        <w:t>FRSU38</w:t>
      </w:r>
      <w:r w:rsidR="00CD032B" w:rsidRPr="001159BC">
        <w:t xml:space="preserve"> central office and school staff and students reported that the general climate and culture </w:t>
      </w:r>
      <w:r w:rsidR="000C6864" w:rsidRPr="001159BC">
        <w:t>are</w:t>
      </w:r>
      <w:r w:rsidR="00B72B9D" w:rsidRPr="001159BC">
        <w:t xml:space="preserve"> </w:t>
      </w:r>
      <w:r w:rsidR="00CD032B" w:rsidRPr="001159BC">
        <w:t>safe and supportive</w:t>
      </w:r>
      <w:r w:rsidR="00046618" w:rsidRPr="001159BC">
        <w:t>.</w:t>
      </w:r>
      <w:r w:rsidR="00CD032B" w:rsidRPr="001159BC" w:rsidDel="00F24A51">
        <w:t xml:space="preserve"> </w:t>
      </w:r>
      <w:r w:rsidR="000C0633" w:rsidRPr="001159BC">
        <w:t>A</w:t>
      </w:r>
      <w:r w:rsidR="00651E05" w:rsidRPr="001159BC">
        <w:t xml:space="preserve">ccording to </w:t>
      </w:r>
      <w:r>
        <w:t>FRSU38</w:t>
      </w:r>
      <w:r w:rsidR="00651E05" w:rsidRPr="001159BC">
        <w:t xml:space="preserve"> leaders, the</w:t>
      </w:r>
      <w:r w:rsidR="008F0172" w:rsidRPr="001159BC">
        <w:t xml:space="preserve"> </w:t>
      </w:r>
      <w:r w:rsidR="003460C7" w:rsidRPr="001159BC">
        <w:t>districts</w:t>
      </w:r>
      <w:r w:rsidR="00651E05" w:rsidRPr="001159BC">
        <w:t xml:space="preserve"> collect and use an annual health survey, school surveys, and referrals to regularly monitor school and district culture.</w:t>
      </w:r>
      <w:r w:rsidR="0087326F" w:rsidRPr="001159BC">
        <w:t xml:space="preserve"> In addition, </w:t>
      </w:r>
      <w:r w:rsidR="0087326F" w:rsidRPr="001159BC">
        <w:lastRenderedPageBreak/>
        <w:t>some schools within the district</w:t>
      </w:r>
      <w:r w:rsidR="00E35173" w:rsidRPr="001159BC">
        <w:t>s</w:t>
      </w:r>
      <w:r w:rsidR="0087326F" w:rsidRPr="001159BC">
        <w:t xml:space="preserve"> conduct a school climate survey</w:t>
      </w:r>
      <w:r w:rsidR="00883C88">
        <w:t xml:space="preserve">. </w:t>
      </w:r>
      <w:r w:rsidR="001104AB" w:rsidRPr="001159BC">
        <w:t>Middle and high school s</w:t>
      </w:r>
      <w:r w:rsidR="00C06D02" w:rsidRPr="001159BC">
        <w:t>tudents generally reported feeling</w:t>
      </w:r>
      <w:r w:rsidR="00C40E3F" w:rsidRPr="001159BC">
        <w:t xml:space="preserve"> welcome, respected, and safe </w:t>
      </w:r>
      <w:r w:rsidR="001104AB" w:rsidRPr="001159BC">
        <w:t xml:space="preserve">at </w:t>
      </w:r>
      <w:r w:rsidR="000C6864" w:rsidRPr="001159BC">
        <w:t>Frontier Regional School</w:t>
      </w:r>
      <w:r w:rsidR="00C40E3F" w:rsidRPr="001159BC">
        <w:t xml:space="preserve">. Most middle school focus group participants reported that they always feel safe and respected at school; however, some </w:t>
      </w:r>
      <w:r w:rsidR="005B5F89" w:rsidRPr="001159BC">
        <w:t xml:space="preserve">participants </w:t>
      </w:r>
      <w:r w:rsidR="00C40E3F" w:rsidRPr="001159BC">
        <w:t xml:space="preserve">mentioned that there are </w:t>
      </w:r>
      <w:r w:rsidR="007C1583">
        <w:t xml:space="preserve">some </w:t>
      </w:r>
      <w:r w:rsidR="00075DB7">
        <w:t>social conflicts that arise</w:t>
      </w:r>
      <w:r w:rsidR="007C1583">
        <w:t>,</w:t>
      </w:r>
      <w:r w:rsidR="00AF6EA7" w:rsidRPr="001159BC">
        <w:t xml:space="preserve"> </w:t>
      </w:r>
      <w:r w:rsidR="00C40E3F" w:rsidRPr="001159BC">
        <w:t>but the</w:t>
      </w:r>
      <w:r w:rsidR="007C1583">
        <w:t>se</w:t>
      </w:r>
      <w:r w:rsidR="00C40E3F" w:rsidRPr="001159BC">
        <w:t xml:space="preserve"> are limited instances. </w:t>
      </w:r>
      <w:r w:rsidR="00675E8B" w:rsidRPr="001159BC">
        <w:t>High school</w:t>
      </w:r>
      <w:r w:rsidR="00AF6EA7" w:rsidRPr="001159BC">
        <w:t xml:space="preserve"> stud</w:t>
      </w:r>
      <w:r w:rsidR="00703C79" w:rsidRPr="001159BC">
        <w:t>ents</w:t>
      </w:r>
      <w:r w:rsidR="00632508" w:rsidRPr="001159BC">
        <w:t xml:space="preserve"> </w:t>
      </w:r>
      <w:r w:rsidR="00370D6C" w:rsidRPr="001159BC">
        <w:t>noted that they believe their school is a safe place</w:t>
      </w:r>
      <w:r w:rsidR="009C7A7B" w:rsidRPr="001159BC">
        <w:t xml:space="preserve">, </w:t>
      </w:r>
      <w:r w:rsidR="00D71591" w:rsidRPr="001159BC">
        <w:t xml:space="preserve">that there are teachers who care about them in both an academic and </w:t>
      </w:r>
      <w:r w:rsidR="00E26D18" w:rsidRPr="001159BC">
        <w:t xml:space="preserve">a </w:t>
      </w:r>
      <w:r w:rsidR="00D71591" w:rsidRPr="001159BC">
        <w:t>personal way,</w:t>
      </w:r>
      <w:r w:rsidR="00370D6C" w:rsidRPr="001159BC">
        <w:t xml:space="preserve"> and </w:t>
      </w:r>
      <w:r w:rsidR="00E26D18" w:rsidRPr="001159BC">
        <w:t xml:space="preserve">that </w:t>
      </w:r>
      <w:r w:rsidR="00703C79" w:rsidRPr="001159BC">
        <w:t>staff</w:t>
      </w:r>
      <w:r w:rsidR="00370D6C" w:rsidRPr="001159BC">
        <w:t xml:space="preserve"> work to quickly fix any problems. </w:t>
      </w:r>
      <w:r w:rsidR="00E26D18" w:rsidRPr="001159BC">
        <w:t>One s</w:t>
      </w:r>
      <w:r w:rsidR="0052223E" w:rsidRPr="001159BC">
        <w:t xml:space="preserve">tudent did </w:t>
      </w:r>
      <w:proofErr w:type="gramStart"/>
      <w:r w:rsidR="0052223E" w:rsidRPr="007B1773">
        <w:t>report</w:t>
      </w:r>
      <w:proofErr w:type="gramEnd"/>
      <w:r w:rsidR="00E26D18" w:rsidRPr="007B1773">
        <w:t>,</w:t>
      </w:r>
    </w:p>
    <w:p w14:paraId="35F43DDF" w14:textId="08782848" w:rsidR="00E26D18" w:rsidRPr="007B1773" w:rsidRDefault="00202E17" w:rsidP="00E26D18">
      <w:pPr>
        <w:pStyle w:val="BlockQuote"/>
      </w:pPr>
      <w:r w:rsidRPr="007B1773">
        <w:t>The only downside of this school, at least for me, would be the diversity because this school is like 80</w:t>
      </w:r>
      <w:r w:rsidR="00252D4F">
        <w:t xml:space="preserve"> percent</w:t>
      </w:r>
      <w:r w:rsidRPr="007B1773">
        <w:t xml:space="preserve"> </w:t>
      </w:r>
      <w:r w:rsidR="00E26D18" w:rsidRPr="007B1773">
        <w:t>W</w:t>
      </w:r>
      <w:r w:rsidRPr="007B1773">
        <w:t>hite, which isn</w:t>
      </w:r>
      <w:r w:rsidR="00A01661" w:rsidRPr="007B1773">
        <w:t>’</w:t>
      </w:r>
      <w:r w:rsidRPr="007B1773">
        <w:t>t the school</w:t>
      </w:r>
      <w:r w:rsidR="00E26D18" w:rsidRPr="007B1773">
        <w:t>’</w:t>
      </w:r>
      <w:r w:rsidRPr="007B1773">
        <w:t>s fault, but</w:t>
      </w:r>
      <w:r w:rsidR="00511892">
        <w:t>…</w:t>
      </w:r>
      <w:r w:rsidRPr="007B1773">
        <w:t>they do pay a good attention to making it inclusive for all people.</w:t>
      </w:r>
    </w:p>
    <w:p w14:paraId="72B7238C" w14:textId="1362272F" w:rsidR="00C12FCA" w:rsidRPr="007B1773" w:rsidRDefault="004724E8" w:rsidP="00AE4F71">
      <w:pPr>
        <w:pStyle w:val="BodyText"/>
      </w:pPr>
      <w:r w:rsidRPr="007B1773">
        <w:t>CLASS scores in the mid</w:t>
      </w:r>
      <w:r w:rsidR="00B078FC" w:rsidRPr="007B1773">
        <w:t>dle</w:t>
      </w:r>
      <w:r w:rsidRPr="007B1773">
        <w:t xml:space="preserve"> to high range for </w:t>
      </w:r>
      <w:r w:rsidR="00643693" w:rsidRPr="007B1773">
        <w:t xml:space="preserve">Positive Climate </w:t>
      </w:r>
      <w:r w:rsidR="00A2042E" w:rsidRPr="007B1773">
        <w:t xml:space="preserve">and Teacher Sensitivity support </w:t>
      </w:r>
      <w:r w:rsidR="00D47491" w:rsidRPr="007B1773">
        <w:t xml:space="preserve">the safe and supportive climate and culture present </w:t>
      </w:r>
      <w:r w:rsidR="00D87C9C" w:rsidRPr="007B1773">
        <w:t xml:space="preserve">in </w:t>
      </w:r>
      <w:r w:rsidR="00941083">
        <w:t>FRSU38</w:t>
      </w:r>
      <w:r w:rsidR="00D87C9C" w:rsidRPr="007B1773">
        <w:t>.</w:t>
      </w:r>
      <w:r w:rsidR="004446AB" w:rsidRPr="007B1773">
        <w:t xml:space="preserve"> </w:t>
      </w:r>
      <w:r w:rsidR="001E7ADF" w:rsidRPr="007B1773">
        <w:t>The established safe and supportive climate for staff and students is a</w:t>
      </w:r>
      <w:r w:rsidR="00F24A51" w:rsidRPr="007B1773">
        <w:t xml:space="preserve"> strength of </w:t>
      </w:r>
      <w:r w:rsidR="00941083">
        <w:t>FRSU38</w:t>
      </w:r>
      <w:r w:rsidR="00F24A51" w:rsidRPr="007B1773">
        <w:t>.</w:t>
      </w:r>
    </w:p>
    <w:p w14:paraId="17869BA4" w14:textId="14FA6258" w:rsidR="00EE0C93" w:rsidRPr="001159BC" w:rsidRDefault="00FF7801" w:rsidP="00AE4F71">
      <w:pPr>
        <w:pStyle w:val="BodyText"/>
      </w:pPr>
      <w:r w:rsidRPr="001159BC">
        <w:t xml:space="preserve">According to the attendance policy manual, </w:t>
      </w:r>
      <w:r w:rsidR="00941083">
        <w:t>FRSU38</w:t>
      </w:r>
      <w:r w:rsidR="001E7ADF" w:rsidRPr="001159BC">
        <w:t xml:space="preserve"> </w:t>
      </w:r>
      <w:r w:rsidRPr="001159BC">
        <w:t xml:space="preserve">implement effective strategies to increase </w:t>
      </w:r>
      <w:r w:rsidR="00997CA5" w:rsidRPr="001159BC">
        <w:t xml:space="preserve">student </w:t>
      </w:r>
      <w:r w:rsidRPr="001159BC">
        <w:t>attendance and engagement to prevent and mitigate the effects of chronic absenteeism. These strategies include supportive and nonpunitive</w:t>
      </w:r>
      <w:r w:rsidR="00980F43" w:rsidRPr="001159BC">
        <w:t xml:space="preserve"> modes of</w:t>
      </w:r>
      <w:r w:rsidRPr="001159BC">
        <w:t xml:space="preserve"> engagement </w:t>
      </w:r>
      <w:r w:rsidR="00764FF1" w:rsidRPr="001159BC">
        <w:t xml:space="preserve">and learning that </w:t>
      </w:r>
      <w:r w:rsidRPr="001159BC">
        <w:t xml:space="preserve">involve school, student, and family input. </w:t>
      </w:r>
      <w:r w:rsidR="003E28F0" w:rsidRPr="001159BC">
        <w:t xml:space="preserve">Central office leaders and school staff reported that they monitor attendance closely and work with families </w:t>
      </w:r>
      <w:r w:rsidR="00376249" w:rsidRPr="001159BC">
        <w:t xml:space="preserve">if </w:t>
      </w:r>
      <w:r w:rsidR="00E666E2" w:rsidRPr="001159BC">
        <w:t xml:space="preserve">students </w:t>
      </w:r>
      <w:r w:rsidR="00324924">
        <w:t>have a high number of absences</w:t>
      </w:r>
      <w:r w:rsidR="00E666E2" w:rsidRPr="001159BC">
        <w:t xml:space="preserve">. </w:t>
      </w:r>
      <w:r w:rsidR="00506A3C" w:rsidRPr="001159BC">
        <w:t>Frontier Regional School</w:t>
      </w:r>
      <w:r w:rsidR="0031436E" w:rsidRPr="001159BC">
        <w:t xml:space="preserve"> student support staff members reported that in previous years</w:t>
      </w:r>
      <w:r w:rsidR="00523EC4" w:rsidRPr="001159BC">
        <w:t>,</w:t>
      </w:r>
      <w:r w:rsidR="0031436E" w:rsidRPr="001159BC">
        <w:t xml:space="preserve"> students struggled with transitioning from the middle school to high school </w:t>
      </w:r>
      <w:r w:rsidR="00883886">
        <w:t xml:space="preserve">academic </w:t>
      </w:r>
      <w:r w:rsidR="0031436E" w:rsidRPr="001159BC">
        <w:t>attendance policies</w:t>
      </w:r>
      <w:r w:rsidR="00883886">
        <w:t xml:space="preserve">, which states students can lose credit in high school </w:t>
      </w:r>
      <w:r w:rsidR="00EE523E">
        <w:t xml:space="preserve">from a certain days absent in a semester, </w:t>
      </w:r>
      <w:r w:rsidR="0031436E" w:rsidRPr="001159BC">
        <w:t xml:space="preserve">As a result, the </w:t>
      </w:r>
      <w:r w:rsidR="00973BC3" w:rsidRPr="001159BC">
        <w:t>middle</w:t>
      </w:r>
      <w:r w:rsidR="0031436E" w:rsidRPr="001159BC">
        <w:t xml:space="preserve"> school implemented a </w:t>
      </w:r>
      <w:r w:rsidR="00A01661" w:rsidRPr="001159BC">
        <w:t>“</w:t>
      </w:r>
      <w:r w:rsidR="0031436E" w:rsidRPr="001159BC">
        <w:t>trial run</w:t>
      </w:r>
      <w:r w:rsidR="00A01661" w:rsidRPr="001159BC">
        <w:t>”</w:t>
      </w:r>
      <w:r w:rsidR="0031436E" w:rsidRPr="001159BC">
        <w:t xml:space="preserve"> of the high school attendance policy</w:t>
      </w:r>
      <w:r w:rsidR="00523EC4" w:rsidRPr="001159BC">
        <w:t>, in which</w:t>
      </w:r>
      <w:r w:rsidR="0031436E" w:rsidRPr="001159BC">
        <w:t xml:space="preserve"> students receive letters home and have attendance meetings with the principal. </w:t>
      </w:r>
      <w:r w:rsidR="0002636A" w:rsidRPr="001159BC">
        <w:t>In addition</w:t>
      </w:r>
      <w:r w:rsidR="00EE0C93" w:rsidRPr="001159BC">
        <w:t>,</w:t>
      </w:r>
      <w:r w:rsidR="00456C52" w:rsidRPr="001159BC">
        <w:t xml:space="preserve"> </w:t>
      </w:r>
      <w:r w:rsidR="00A3481A" w:rsidRPr="001159BC">
        <w:t xml:space="preserve">in the </w:t>
      </w:r>
      <w:r w:rsidR="00A3481A" w:rsidRPr="001159BC">
        <w:rPr>
          <w:color w:val="242424"/>
        </w:rPr>
        <w:t>p</w:t>
      </w:r>
      <w:r w:rsidR="00AC2C32" w:rsidRPr="001159BC">
        <w:rPr>
          <w:color w:val="242424"/>
        </w:rPr>
        <w:t>ast school year</w:t>
      </w:r>
      <w:r w:rsidR="00A3481A" w:rsidRPr="001159BC">
        <w:rPr>
          <w:color w:val="242424"/>
        </w:rPr>
        <w:t>,</w:t>
      </w:r>
      <w:r w:rsidR="005839D6" w:rsidRPr="001159BC">
        <w:rPr>
          <w:color w:val="242424"/>
        </w:rPr>
        <w:t xml:space="preserve"> after reviewing attendance data, </w:t>
      </w:r>
      <w:r w:rsidR="00941083">
        <w:rPr>
          <w:color w:val="242424"/>
        </w:rPr>
        <w:t>FRSU38</w:t>
      </w:r>
      <w:r w:rsidR="005839D6" w:rsidRPr="001159BC">
        <w:rPr>
          <w:color w:val="242424"/>
        </w:rPr>
        <w:t xml:space="preserve"> leaders </w:t>
      </w:r>
      <w:r w:rsidR="004E4909" w:rsidRPr="001159BC">
        <w:rPr>
          <w:color w:val="242424"/>
        </w:rPr>
        <w:t xml:space="preserve">held a </w:t>
      </w:r>
      <w:r w:rsidR="00AC2C32" w:rsidRPr="001159BC">
        <w:rPr>
          <w:color w:val="242424"/>
        </w:rPr>
        <w:t>listening session</w:t>
      </w:r>
      <w:r w:rsidR="004E4909" w:rsidRPr="001159BC">
        <w:rPr>
          <w:color w:val="242424"/>
        </w:rPr>
        <w:t xml:space="preserve"> for families to share </w:t>
      </w:r>
      <w:r w:rsidR="00456C52" w:rsidRPr="001159BC">
        <w:rPr>
          <w:color w:val="242424"/>
        </w:rPr>
        <w:t>ideas for</w:t>
      </w:r>
      <w:r w:rsidR="00E04A1B" w:rsidRPr="001159BC">
        <w:rPr>
          <w:color w:val="242424"/>
        </w:rPr>
        <w:t xml:space="preserve"> improv</w:t>
      </w:r>
      <w:r w:rsidR="00456C52" w:rsidRPr="001159BC">
        <w:rPr>
          <w:color w:val="242424"/>
        </w:rPr>
        <w:t>ing</w:t>
      </w:r>
      <w:r w:rsidR="00E04A1B" w:rsidRPr="001159BC">
        <w:rPr>
          <w:color w:val="242424"/>
        </w:rPr>
        <w:t xml:space="preserve"> student attendance. During the session, c</w:t>
      </w:r>
      <w:r w:rsidR="00AC2C32" w:rsidRPr="001159BC">
        <w:rPr>
          <w:color w:val="242424"/>
        </w:rPr>
        <w:t xml:space="preserve">entral office staff heard from families that </w:t>
      </w:r>
      <w:r w:rsidR="00FD17B6" w:rsidRPr="001159BC">
        <w:rPr>
          <w:color w:val="242424"/>
        </w:rPr>
        <w:t xml:space="preserve">the </w:t>
      </w:r>
      <w:r w:rsidR="00AC2C32" w:rsidRPr="001159BC">
        <w:rPr>
          <w:color w:val="242424"/>
        </w:rPr>
        <w:t>social</w:t>
      </w:r>
      <w:r w:rsidR="00306D7C" w:rsidRPr="001159BC">
        <w:rPr>
          <w:color w:val="242424"/>
        </w:rPr>
        <w:t>-</w:t>
      </w:r>
      <w:r w:rsidR="00AC2C32" w:rsidRPr="001159BC">
        <w:rPr>
          <w:color w:val="242424"/>
        </w:rPr>
        <w:t xml:space="preserve">emotional climate in the school </w:t>
      </w:r>
      <w:r w:rsidR="00E04A1B" w:rsidRPr="001159BC">
        <w:rPr>
          <w:color w:val="242424"/>
        </w:rPr>
        <w:t>is</w:t>
      </w:r>
      <w:r w:rsidR="00AC2C32" w:rsidRPr="001159BC">
        <w:rPr>
          <w:color w:val="242424"/>
        </w:rPr>
        <w:t xml:space="preserve"> a barrier for attendance</w:t>
      </w:r>
      <w:r w:rsidR="006827B0">
        <w:rPr>
          <w:color w:val="242424"/>
        </w:rPr>
        <w:t xml:space="preserve"> for some students</w:t>
      </w:r>
      <w:r w:rsidR="00AC2C32" w:rsidRPr="001159BC">
        <w:rPr>
          <w:color w:val="242424"/>
        </w:rPr>
        <w:t>,</w:t>
      </w:r>
      <w:r w:rsidR="00F20BA1">
        <w:rPr>
          <w:color w:val="242424"/>
        </w:rPr>
        <w:t xml:space="preserve"> for example</w:t>
      </w:r>
      <w:r w:rsidR="00731883">
        <w:rPr>
          <w:color w:val="242424"/>
        </w:rPr>
        <w:t xml:space="preserve"> </w:t>
      </w:r>
      <w:r w:rsidR="006E05EB">
        <w:rPr>
          <w:color w:val="242424"/>
        </w:rPr>
        <w:t xml:space="preserve">some </w:t>
      </w:r>
      <w:proofErr w:type="gramStart"/>
      <w:r w:rsidR="006E05EB">
        <w:rPr>
          <w:color w:val="242424"/>
        </w:rPr>
        <w:t>parents</w:t>
      </w:r>
      <w:proofErr w:type="gramEnd"/>
      <w:r w:rsidR="006E05EB">
        <w:rPr>
          <w:color w:val="242424"/>
        </w:rPr>
        <w:t xml:space="preserve"> </w:t>
      </w:r>
      <w:proofErr w:type="gramStart"/>
      <w:r w:rsidR="006E05EB">
        <w:rPr>
          <w:color w:val="242424"/>
        </w:rPr>
        <w:t>shared</w:t>
      </w:r>
      <w:proofErr w:type="gramEnd"/>
      <w:r w:rsidR="006E05EB">
        <w:rPr>
          <w:color w:val="242424"/>
        </w:rPr>
        <w:t xml:space="preserve"> their student is lonely in school</w:t>
      </w:r>
      <w:r w:rsidR="002C3C71">
        <w:rPr>
          <w:color w:val="242424"/>
        </w:rPr>
        <w:t xml:space="preserve">. This led </w:t>
      </w:r>
      <w:r w:rsidR="00AC2C32" w:rsidRPr="001159BC">
        <w:rPr>
          <w:color w:val="242424"/>
        </w:rPr>
        <w:t>the</w:t>
      </w:r>
      <w:r w:rsidR="00B44E34" w:rsidRPr="001159BC">
        <w:rPr>
          <w:color w:val="242424"/>
        </w:rPr>
        <w:t xml:space="preserve"> districts</w:t>
      </w:r>
      <w:r w:rsidR="00AC2C32" w:rsidRPr="001159BC">
        <w:rPr>
          <w:color w:val="242424"/>
        </w:rPr>
        <w:t xml:space="preserve"> to implement a social</w:t>
      </w:r>
      <w:r w:rsidR="00306D7C" w:rsidRPr="001159BC">
        <w:rPr>
          <w:color w:val="242424"/>
        </w:rPr>
        <w:t>-</w:t>
      </w:r>
      <w:r w:rsidR="00AC2C32" w:rsidRPr="001159BC">
        <w:rPr>
          <w:color w:val="242424"/>
        </w:rPr>
        <w:t>emotional curriculum.</w:t>
      </w:r>
      <w:r w:rsidR="00E04A1B" w:rsidRPr="001159BC">
        <w:rPr>
          <w:color w:val="242424"/>
        </w:rPr>
        <w:t xml:space="preserve"> </w:t>
      </w:r>
      <w:r w:rsidR="00E666E2" w:rsidRPr="001159BC">
        <w:t xml:space="preserve">Despite these efforts, families </w:t>
      </w:r>
      <w:r w:rsidR="00485B3C">
        <w:t xml:space="preserve">still </w:t>
      </w:r>
      <w:r w:rsidR="00E666E2" w:rsidRPr="001159BC">
        <w:t xml:space="preserve">reported that </w:t>
      </w:r>
      <w:r w:rsidR="003C4D81" w:rsidRPr="001159BC">
        <w:t>although</w:t>
      </w:r>
      <w:r w:rsidR="00E04A1B" w:rsidRPr="001159BC">
        <w:t xml:space="preserve"> they did voice these concerns about barriers </w:t>
      </w:r>
      <w:r w:rsidR="001A42E6" w:rsidRPr="001159BC">
        <w:t>for students attending school</w:t>
      </w:r>
      <w:r w:rsidR="003C4D81" w:rsidRPr="001159BC">
        <w:t>,</w:t>
      </w:r>
      <w:r w:rsidR="00E04A1B" w:rsidRPr="001159BC">
        <w:t xml:space="preserve"> </w:t>
      </w:r>
      <w:r w:rsidR="001A42E6" w:rsidRPr="001159BC">
        <w:t>they do not believe that effective changes have been implemented</w:t>
      </w:r>
      <w:r w:rsidR="00E04A1B" w:rsidRPr="001159BC">
        <w:t xml:space="preserve">. </w:t>
      </w:r>
      <w:bookmarkStart w:id="84" w:name="_Tiered_Systems_of"/>
      <w:bookmarkStart w:id="85" w:name="_Health_and_Wellbeing"/>
      <w:bookmarkEnd w:id="84"/>
      <w:bookmarkEnd w:id="85"/>
      <w:r w:rsidR="00EE0C93" w:rsidRPr="001159BC">
        <w:t xml:space="preserve">Students </w:t>
      </w:r>
      <w:r w:rsidR="002E0414" w:rsidRPr="001159BC">
        <w:t>reported</w:t>
      </w:r>
      <w:r w:rsidR="00EE0C93" w:rsidRPr="001159BC">
        <w:t xml:space="preserve"> that their attendance is monitored and updated in PowerSchool and there is an attendance office at </w:t>
      </w:r>
      <w:r w:rsidR="003C4D81" w:rsidRPr="001159BC">
        <w:t>Frontier Regional School</w:t>
      </w:r>
      <w:r w:rsidR="00EE0C93" w:rsidRPr="001159BC">
        <w:t xml:space="preserve">. </w:t>
      </w:r>
      <w:r w:rsidR="0002636A" w:rsidRPr="001159BC">
        <w:t>In addition</w:t>
      </w:r>
      <w:r w:rsidR="00CD3C16" w:rsidRPr="001159BC">
        <w:t>, they reported that teachers will allow students to make up missed work, but the responsibility to find out what is missing</w:t>
      </w:r>
      <w:r w:rsidR="004F527E" w:rsidRPr="001159BC">
        <w:t xml:space="preserve"> falls on the student</w:t>
      </w:r>
      <w:r w:rsidR="00CD3C16" w:rsidRPr="001159BC">
        <w:t xml:space="preserve">. </w:t>
      </w:r>
    </w:p>
    <w:p w14:paraId="6B836C49" w14:textId="6BA7EBDC" w:rsidR="00C053C5" w:rsidRPr="001129C0" w:rsidRDefault="002A6C4B" w:rsidP="00AE4F71">
      <w:pPr>
        <w:pStyle w:val="BodyText"/>
      </w:pPr>
      <w:r w:rsidRPr="001159BC">
        <w:t>During</w:t>
      </w:r>
      <w:r w:rsidR="0002134F" w:rsidRPr="001159BC">
        <w:t xml:space="preserve"> focus groups</w:t>
      </w:r>
      <w:r w:rsidR="00AC0A0D" w:rsidRPr="001159BC">
        <w:t>,</w:t>
      </w:r>
      <w:r w:rsidR="0002134F" w:rsidRPr="001159BC">
        <w:t xml:space="preserve"> s</w:t>
      </w:r>
      <w:r w:rsidR="00C053C5" w:rsidRPr="001159BC">
        <w:t>chool leaders and teachers discussed some meaningful ways that students give feedback and exercise leadership in their schools</w:t>
      </w:r>
      <w:r w:rsidR="00470F99" w:rsidRPr="001159BC">
        <w:t>.</w:t>
      </w:r>
      <w:r w:rsidR="00C053C5" w:rsidRPr="001159BC">
        <w:t xml:space="preserve"> For example, the diversity leadership team at Deerfield Elementary is a team of fourth</w:t>
      </w:r>
      <w:r w:rsidR="00AC0A0D" w:rsidRPr="001159BC">
        <w:t>-</w:t>
      </w:r>
      <w:r w:rsidR="00C053C5" w:rsidRPr="001159BC">
        <w:t>, fifth</w:t>
      </w:r>
      <w:r w:rsidR="00AC0A0D" w:rsidRPr="001159BC">
        <w:t>-</w:t>
      </w:r>
      <w:r w:rsidR="00C053C5" w:rsidRPr="001159BC">
        <w:t>, and sixth</w:t>
      </w:r>
      <w:r w:rsidR="00AC0A0D" w:rsidRPr="001159BC">
        <w:t>-</w:t>
      </w:r>
      <w:r w:rsidR="00C053C5" w:rsidRPr="001159BC">
        <w:t xml:space="preserve">grade students who apply and are chosen by the previous cohort of students. </w:t>
      </w:r>
      <w:r w:rsidR="0002636A" w:rsidRPr="001159BC">
        <w:t>In addition</w:t>
      </w:r>
      <w:r w:rsidR="00C053C5" w:rsidRPr="001159BC">
        <w:t>, at Conway Grammar, teachers shared that students have started clubs based on their interest</w:t>
      </w:r>
      <w:r w:rsidR="00CB1BEC" w:rsidRPr="001159BC">
        <w:t>s</w:t>
      </w:r>
      <w:r w:rsidR="00C053C5" w:rsidRPr="001159BC">
        <w:t xml:space="preserve"> </w:t>
      </w:r>
      <w:r w:rsidR="00535924" w:rsidRPr="001159BC">
        <w:t>(e.g.,</w:t>
      </w:r>
      <w:r w:rsidR="00C053C5" w:rsidRPr="001159BC">
        <w:t xml:space="preserve"> a Dungeons and Dragons club</w:t>
      </w:r>
      <w:r w:rsidR="00535924" w:rsidRPr="001159BC">
        <w:t>)</w:t>
      </w:r>
      <w:r w:rsidR="00C053C5" w:rsidRPr="001159BC">
        <w:t xml:space="preserve">, and they have school meetings that are completely </w:t>
      </w:r>
      <w:r w:rsidR="00793E6B">
        <w:t>student-led</w:t>
      </w:r>
      <w:r w:rsidR="00C053C5" w:rsidRPr="001159BC">
        <w:t xml:space="preserve">. Middle school students noted </w:t>
      </w:r>
      <w:r w:rsidR="00C053C5" w:rsidRPr="001129C0">
        <w:t>that some teachers ask students to share their learning style or what they have covered in previous years, but teachers do not generally ask for feedback on their teaching. High school students agree with this,</w:t>
      </w:r>
      <w:r w:rsidR="00AE4F71" w:rsidRPr="001129C0">
        <w:t> </w:t>
      </w:r>
      <w:r w:rsidR="009A36DC" w:rsidRPr="001129C0">
        <w:t>and one student noted,</w:t>
      </w:r>
    </w:p>
    <w:p w14:paraId="2BDE114D" w14:textId="450E854B" w:rsidR="00C053C5" w:rsidRPr="001129C0" w:rsidRDefault="00C053C5" w:rsidP="00AE4F71">
      <w:pPr>
        <w:pStyle w:val="BodyTextIndent"/>
        <w:keepLines/>
      </w:pPr>
      <w:r w:rsidRPr="001129C0">
        <w:lastRenderedPageBreak/>
        <w:t>It really depends on the teacher. Some teachers will not accept an ounce of feedback</w:t>
      </w:r>
      <w:proofErr w:type="gramStart"/>
      <w:r w:rsidR="008C48FE" w:rsidRPr="001129C0">
        <w:t>. . . .</w:t>
      </w:r>
      <w:proofErr w:type="gramEnd"/>
      <w:r w:rsidR="008C48FE" w:rsidRPr="001129C0">
        <w:t xml:space="preserve"> </w:t>
      </w:r>
      <w:r w:rsidRPr="001129C0">
        <w:t xml:space="preserve">But some teachers are </w:t>
      </w:r>
      <w:proofErr w:type="gramStart"/>
      <w:r w:rsidRPr="001129C0">
        <w:t>pretty receptive</w:t>
      </w:r>
      <w:proofErr w:type="gramEnd"/>
      <w:r w:rsidRPr="001129C0">
        <w:t>. And oftentimes, I think it</w:t>
      </w:r>
      <w:r w:rsidR="00A01661" w:rsidRPr="001129C0">
        <w:t>’</w:t>
      </w:r>
      <w:r w:rsidRPr="001129C0">
        <w:t xml:space="preserve">s on the </w:t>
      </w:r>
      <w:proofErr w:type="gramStart"/>
      <w:r w:rsidRPr="001129C0">
        <w:t>own student</w:t>
      </w:r>
      <w:r w:rsidR="00A01661" w:rsidRPr="001129C0">
        <w:t>’</w:t>
      </w:r>
      <w:r w:rsidRPr="001129C0">
        <w:t>s</w:t>
      </w:r>
      <w:proofErr w:type="gramEnd"/>
      <w:r w:rsidRPr="001129C0">
        <w:t xml:space="preserve"> intentionality. You could offer something, and maybe they</w:t>
      </w:r>
      <w:r w:rsidR="00A01661" w:rsidRPr="001129C0">
        <w:t>’</w:t>
      </w:r>
      <w:r w:rsidRPr="001129C0">
        <w:t>ll be receptive, but I think it</w:t>
      </w:r>
      <w:r w:rsidR="00A01661" w:rsidRPr="001129C0">
        <w:t>’</w:t>
      </w:r>
      <w:r w:rsidRPr="001129C0">
        <w:t xml:space="preserve">s </w:t>
      </w:r>
      <w:proofErr w:type="gramStart"/>
      <w:r w:rsidRPr="001129C0">
        <w:t>pretty rare</w:t>
      </w:r>
      <w:proofErr w:type="gramEnd"/>
      <w:r w:rsidRPr="001129C0">
        <w:t xml:space="preserve"> for a teacher to request feedback.</w:t>
      </w:r>
    </w:p>
    <w:p w14:paraId="41AD2BA4" w14:textId="3CAF6A02" w:rsidR="00E9714F" w:rsidRPr="001129C0" w:rsidRDefault="00E9714F" w:rsidP="00AE4F71">
      <w:pPr>
        <w:pStyle w:val="BodyText"/>
        <w:rPr>
          <w:rFonts w:eastAsia="Times New Roman" w:cs="Calibri"/>
        </w:rPr>
      </w:pPr>
      <w:r w:rsidRPr="001129C0">
        <w:t>At the high school</w:t>
      </w:r>
      <w:r w:rsidR="009F7007" w:rsidRPr="001129C0">
        <w:t>,</w:t>
      </w:r>
      <w:r w:rsidRPr="001129C0">
        <w:t xml:space="preserve"> there is a student council, which students reported is well</w:t>
      </w:r>
      <w:r w:rsidR="009F7007" w:rsidRPr="001129C0">
        <w:t xml:space="preserve"> </w:t>
      </w:r>
      <w:r w:rsidRPr="001129C0">
        <w:t>represented</w:t>
      </w:r>
      <w:r w:rsidR="00EE2CD6" w:rsidRPr="001129C0">
        <w:t>,</w:t>
      </w:r>
      <w:r w:rsidRPr="001129C0">
        <w:t xml:space="preserve"> and student feedback on changes is </w:t>
      </w:r>
      <w:proofErr w:type="gramStart"/>
      <w:r w:rsidRPr="001129C0">
        <w:t>taken into account</w:t>
      </w:r>
      <w:proofErr w:type="gramEnd"/>
      <w:r w:rsidRPr="001129C0">
        <w:t>.</w:t>
      </w:r>
      <w:r w:rsidR="00986ABE" w:rsidRPr="001129C0">
        <w:t xml:space="preserve"> The opportunities for students to provide feedback and exercise leadership across all levels </w:t>
      </w:r>
      <w:r w:rsidR="00EE2CD6" w:rsidRPr="001129C0">
        <w:t>are</w:t>
      </w:r>
      <w:r w:rsidR="00986ABE" w:rsidRPr="001129C0">
        <w:t xml:space="preserve"> a strength of </w:t>
      </w:r>
      <w:r w:rsidR="00941083">
        <w:t>FRSU38</w:t>
      </w:r>
      <w:r w:rsidR="00986ABE" w:rsidRPr="001129C0">
        <w:t xml:space="preserve">. </w:t>
      </w:r>
    </w:p>
    <w:p w14:paraId="2B4225B9" w14:textId="157E2BB6" w:rsidR="00890B24" w:rsidRPr="00E11B03" w:rsidRDefault="00890B24" w:rsidP="00B827DE">
      <w:pPr>
        <w:pStyle w:val="Heading3"/>
      </w:pPr>
      <w:r w:rsidRPr="00E11B03">
        <w:t>Health and Well</w:t>
      </w:r>
      <w:r w:rsidR="00D82F76" w:rsidRPr="00E11B03">
        <w:t>-B</w:t>
      </w:r>
      <w:r w:rsidRPr="00E11B03">
        <w:t>eing</w:t>
      </w:r>
    </w:p>
    <w:p w14:paraId="530E9CCF" w14:textId="1B9F10DA" w:rsidR="005F7A41" w:rsidRPr="001159BC" w:rsidRDefault="00157290" w:rsidP="00AE4F71">
      <w:pPr>
        <w:pStyle w:val="BodyTextposthead"/>
      </w:pPr>
      <w:r w:rsidRPr="001159BC">
        <w:t xml:space="preserve">All elementary schools </w:t>
      </w:r>
      <w:r w:rsidR="00E06588" w:rsidRPr="001159BC">
        <w:t>give students recess time during the day</w:t>
      </w:r>
      <w:r w:rsidR="00CA30D8" w:rsidRPr="001159BC">
        <w:t>,</w:t>
      </w:r>
      <w:r w:rsidR="005D7549" w:rsidRPr="001159BC">
        <w:t xml:space="preserve"> and </w:t>
      </w:r>
      <w:r w:rsidR="00437823" w:rsidRPr="001159BC">
        <w:t xml:space="preserve">students </w:t>
      </w:r>
      <w:r w:rsidR="005D7549" w:rsidRPr="001159BC">
        <w:t>receive a full year of physical education.</w:t>
      </w:r>
      <w:r w:rsidR="00BB37CA" w:rsidRPr="001159BC">
        <w:t xml:space="preserve"> </w:t>
      </w:r>
      <w:r w:rsidR="002F0567" w:rsidRPr="001159BC">
        <w:t xml:space="preserve">At Conway Grammar and </w:t>
      </w:r>
      <w:r w:rsidR="00DD13A9" w:rsidRPr="001159BC">
        <w:t>Whately</w:t>
      </w:r>
      <w:r w:rsidR="002F0567" w:rsidRPr="001159BC">
        <w:t xml:space="preserve"> Elementary</w:t>
      </w:r>
      <w:r w:rsidR="00E01BF9" w:rsidRPr="001159BC">
        <w:t>,</w:t>
      </w:r>
      <w:r w:rsidR="00622EF5" w:rsidRPr="001159BC">
        <w:t xml:space="preserve"> </w:t>
      </w:r>
      <w:r w:rsidR="002F0567" w:rsidRPr="001159BC">
        <w:t>all students receive less than a semester of health</w:t>
      </w:r>
      <w:r w:rsidR="00CA30D8" w:rsidRPr="001159BC">
        <w:t>;</w:t>
      </w:r>
      <w:r w:rsidR="00E40449" w:rsidRPr="001159BC">
        <w:t xml:space="preserve"> </w:t>
      </w:r>
      <w:r w:rsidR="00DD13A9" w:rsidRPr="001159BC">
        <w:t>at Deerfield Elementary</w:t>
      </w:r>
      <w:r w:rsidR="00CA30D8" w:rsidRPr="001159BC">
        <w:t>,</w:t>
      </w:r>
      <w:r w:rsidR="00DD13A9" w:rsidRPr="001159BC">
        <w:t xml:space="preserve"> </w:t>
      </w:r>
      <w:r w:rsidR="000707A0" w:rsidRPr="001159BC">
        <w:t>Grade</w:t>
      </w:r>
      <w:r w:rsidR="00DD13A9" w:rsidRPr="001159BC">
        <w:t>s K-</w:t>
      </w:r>
      <w:r w:rsidR="009E1636" w:rsidRPr="001159BC">
        <w:t xml:space="preserve">3 receive less than a semester of health and </w:t>
      </w:r>
      <w:r w:rsidR="000707A0" w:rsidRPr="001159BC">
        <w:t>Grade</w:t>
      </w:r>
      <w:r w:rsidR="009E1636" w:rsidRPr="001159BC">
        <w:t>s 4-6 receive one semester of healt</w:t>
      </w:r>
      <w:r w:rsidR="004C094B" w:rsidRPr="001159BC">
        <w:t>h</w:t>
      </w:r>
      <w:r w:rsidR="00CA30D8" w:rsidRPr="001159BC">
        <w:t>;</w:t>
      </w:r>
      <w:r w:rsidR="004C094B" w:rsidRPr="001159BC">
        <w:t xml:space="preserve"> and at Sunderland</w:t>
      </w:r>
      <w:r w:rsidR="00A955B1" w:rsidRPr="001159BC">
        <w:t xml:space="preserve"> </w:t>
      </w:r>
      <w:r w:rsidR="00CA30D8" w:rsidRPr="001159BC">
        <w:t xml:space="preserve">Elementary, </w:t>
      </w:r>
      <w:r w:rsidR="000707A0" w:rsidRPr="001159BC">
        <w:t>Grade</w:t>
      </w:r>
      <w:r w:rsidR="00821EB8" w:rsidRPr="001159BC">
        <w:t xml:space="preserve"> 4 receives less than a semester of health and </w:t>
      </w:r>
      <w:r w:rsidR="000707A0" w:rsidRPr="001159BC">
        <w:t>Grade</w:t>
      </w:r>
      <w:r w:rsidR="00821EB8" w:rsidRPr="001159BC">
        <w:t>s 5 and 6 receive one semester of health.</w:t>
      </w:r>
      <w:r w:rsidR="000163A7" w:rsidRPr="001159BC">
        <w:t xml:space="preserve"> </w:t>
      </w:r>
      <w:r w:rsidR="008B64CC" w:rsidRPr="001159BC">
        <w:t xml:space="preserve">Middle school leaders </w:t>
      </w:r>
      <w:r w:rsidR="00CA426D" w:rsidRPr="001159BC">
        <w:t>note</w:t>
      </w:r>
      <w:r w:rsidR="008B64CC" w:rsidRPr="001159BC">
        <w:t xml:space="preserve">d that students </w:t>
      </w:r>
      <w:r w:rsidR="00CA426D" w:rsidRPr="001159BC">
        <w:t>receive a semester of physical education and health</w:t>
      </w:r>
      <w:r w:rsidR="00671572" w:rsidRPr="001159BC">
        <w:t xml:space="preserve"> each year</w:t>
      </w:r>
      <w:r w:rsidR="00295827">
        <w:t xml:space="preserve">, which is </w:t>
      </w:r>
      <w:r w:rsidR="009D099E">
        <w:t xml:space="preserve">scheduled </w:t>
      </w:r>
      <w:r w:rsidR="00295827">
        <w:t xml:space="preserve">during </w:t>
      </w:r>
      <w:r w:rsidR="00376EDE" w:rsidRPr="001159BC">
        <w:t>the exploratory block.</w:t>
      </w:r>
      <w:r w:rsidR="00E77A14" w:rsidRPr="001159BC">
        <w:t xml:space="preserve"> The high school course catalog specifies that all students must complete two health courses</w:t>
      </w:r>
      <w:r w:rsidR="00D2665B" w:rsidRPr="001159BC">
        <w:t xml:space="preserve"> and </w:t>
      </w:r>
      <w:r w:rsidR="00DB3755" w:rsidRPr="001159BC">
        <w:t>10 credits</w:t>
      </w:r>
      <w:r w:rsidR="00F27401" w:rsidRPr="001159BC">
        <w:t xml:space="preserve"> of physical education. </w:t>
      </w:r>
      <w:r w:rsidR="006A6924" w:rsidRPr="001159BC">
        <w:t xml:space="preserve">A small number of high school students reported wanting additional health </w:t>
      </w:r>
      <w:r w:rsidR="00A37590" w:rsidRPr="001159BC">
        <w:t>in the curriculum.</w:t>
      </w:r>
      <w:r w:rsidR="00963D8F" w:rsidRPr="001159BC">
        <w:t xml:space="preserve"> </w:t>
      </w:r>
      <w:r w:rsidR="00416738">
        <w:t xml:space="preserve">In addition, </w:t>
      </w:r>
      <w:r w:rsidR="00941083">
        <w:t>FRSU38</w:t>
      </w:r>
      <w:r w:rsidR="00416738">
        <w:t xml:space="preserve"> maintains a local wellness policy and </w:t>
      </w:r>
      <w:r w:rsidR="007B6D15">
        <w:t>a</w:t>
      </w:r>
      <w:r w:rsidR="00416738" w:rsidRPr="001159BC">
        <w:t>n allergy collection and verification protocol</w:t>
      </w:r>
      <w:r w:rsidR="007B6D15">
        <w:t xml:space="preserve">. </w:t>
      </w:r>
    </w:p>
    <w:p w14:paraId="75487F68" w14:textId="11AA48F2" w:rsidR="004C383B" w:rsidRPr="001129C0" w:rsidRDefault="009100F2" w:rsidP="00AE4F71">
      <w:pPr>
        <w:pStyle w:val="BodyText"/>
      </w:pPr>
      <w:bookmarkStart w:id="86" w:name="_Family_and_Community"/>
      <w:bookmarkEnd w:id="86"/>
      <w:r w:rsidRPr="001129C0">
        <w:t xml:space="preserve">School staff </w:t>
      </w:r>
      <w:r w:rsidR="00FE0D15" w:rsidRPr="001129C0">
        <w:t>stated that the</w:t>
      </w:r>
      <w:r w:rsidR="008F0172" w:rsidRPr="001129C0">
        <w:t xml:space="preserve"> </w:t>
      </w:r>
      <w:r w:rsidR="003460C7" w:rsidRPr="001129C0">
        <w:t>districts</w:t>
      </w:r>
      <w:r w:rsidR="00FE0D15" w:rsidRPr="001129C0">
        <w:t xml:space="preserve"> ha</w:t>
      </w:r>
      <w:r w:rsidR="001C2946" w:rsidRPr="001129C0">
        <w:t>ve</w:t>
      </w:r>
      <w:r w:rsidR="00FE0D15" w:rsidRPr="001129C0">
        <w:t xml:space="preserve"> robust</w:t>
      </w:r>
      <w:r w:rsidR="00FE0D15" w:rsidRPr="001129C0" w:rsidDel="00C179E0">
        <w:t xml:space="preserve"> </w:t>
      </w:r>
      <w:r w:rsidR="00FE0D15" w:rsidRPr="001129C0">
        <w:t xml:space="preserve">tiered mental and behavioral health services that support </w:t>
      </w:r>
      <w:r w:rsidR="00B71BF4" w:rsidRPr="001129C0">
        <w:t xml:space="preserve">most </w:t>
      </w:r>
      <w:r w:rsidR="00FE0D15" w:rsidRPr="001129C0">
        <w:t>students</w:t>
      </w:r>
      <w:r w:rsidR="00A01661" w:rsidRPr="001129C0">
        <w:t>’</w:t>
      </w:r>
      <w:r w:rsidR="00FE0D15" w:rsidRPr="001129C0">
        <w:t xml:space="preserve"> mental and emotional well-being. </w:t>
      </w:r>
      <w:r w:rsidR="00B71BF4" w:rsidRPr="001129C0">
        <w:t xml:space="preserve">For example, </w:t>
      </w:r>
      <w:r w:rsidR="00941083">
        <w:t>FRSU38</w:t>
      </w:r>
      <w:r w:rsidR="00B71BF4" w:rsidRPr="001129C0">
        <w:t xml:space="preserve"> </w:t>
      </w:r>
      <w:proofErr w:type="gramStart"/>
      <w:r w:rsidR="00B71BF4" w:rsidRPr="001129C0">
        <w:t>employ</w:t>
      </w:r>
      <w:proofErr w:type="gramEnd"/>
      <w:r w:rsidR="00B71BF4" w:rsidRPr="001129C0">
        <w:t xml:space="preserve"> counselors who provide individual and group counseling in all </w:t>
      </w:r>
      <w:r w:rsidR="00FD5918" w:rsidRPr="001129C0">
        <w:t xml:space="preserve">five </w:t>
      </w:r>
      <w:r w:rsidR="00B71BF4" w:rsidRPr="001129C0">
        <w:t>schools</w:t>
      </w:r>
      <w:r w:rsidR="00D43CA8" w:rsidRPr="001129C0">
        <w:t>. Across the elementary schools</w:t>
      </w:r>
      <w:r w:rsidR="008D7EF0" w:rsidRPr="001129C0">
        <w:t>,</w:t>
      </w:r>
      <w:r w:rsidR="00D43CA8" w:rsidRPr="001129C0">
        <w:t xml:space="preserve"> there are regular </w:t>
      </w:r>
      <w:r w:rsidR="001B5F0A" w:rsidRPr="001129C0">
        <w:t>grade</w:t>
      </w:r>
      <w:r w:rsidR="008D7EF0" w:rsidRPr="001129C0">
        <w:t>-</w:t>
      </w:r>
      <w:r w:rsidR="001B5F0A" w:rsidRPr="001129C0">
        <w:t xml:space="preserve">level </w:t>
      </w:r>
      <w:r w:rsidR="00D43CA8" w:rsidRPr="001129C0">
        <w:t xml:space="preserve">data meetings </w:t>
      </w:r>
      <w:r w:rsidR="008D7EF0" w:rsidRPr="001129C0">
        <w:t>in which</w:t>
      </w:r>
      <w:r w:rsidR="00D43CA8" w:rsidRPr="001129C0">
        <w:t xml:space="preserve"> students </w:t>
      </w:r>
      <w:r w:rsidR="001B5F0A" w:rsidRPr="001129C0">
        <w:t>are discussed</w:t>
      </w:r>
      <w:r w:rsidR="00D00E38" w:rsidRPr="001129C0">
        <w:t>,</w:t>
      </w:r>
      <w:r w:rsidR="00D43CA8" w:rsidRPr="001129C0">
        <w:t xml:space="preserve"> and there are </w:t>
      </w:r>
      <w:r w:rsidR="0073291F" w:rsidRPr="001129C0">
        <w:t>other meetings</w:t>
      </w:r>
      <w:r w:rsidR="00A275C1" w:rsidRPr="001129C0">
        <w:t xml:space="preserve"> that can be used if needed. </w:t>
      </w:r>
      <w:r w:rsidR="00941083">
        <w:t>FRSU38</w:t>
      </w:r>
      <w:r w:rsidR="001B5F0A" w:rsidRPr="001129C0">
        <w:t xml:space="preserve"> use multiple nonacademic interventions</w:t>
      </w:r>
      <w:r w:rsidR="001B0535" w:rsidRPr="001129C0">
        <w:t>,</w:t>
      </w:r>
      <w:r w:rsidR="001B5F0A" w:rsidRPr="001129C0">
        <w:t xml:space="preserve"> such as social</w:t>
      </w:r>
      <w:r w:rsidR="00306D7C" w:rsidRPr="001129C0">
        <w:t>-</w:t>
      </w:r>
      <w:r w:rsidR="001B5F0A" w:rsidRPr="001129C0">
        <w:t>emotional groups</w:t>
      </w:r>
      <w:r w:rsidR="006C5A0E" w:rsidRPr="001129C0">
        <w:t xml:space="preserve"> and Second Step at elementary schools </w:t>
      </w:r>
      <w:r w:rsidR="00542FF4" w:rsidRPr="001129C0">
        <w:t>as well as</w:t>
      </w:r>
      <w:r w:rsidR="00963D8F" w:rsidRPr="001129C0">
        <w:t xml:space="preserve"> </w:t>
      </w:r>
      <w:r w:rsidR="003059B3" w:rsidRPr="001129C0">
        <w:t>t</w:t>
      </w:r>
      <w:r w:rsidR="00E917F4">
        <w:t>argeted skill development</w:t>
      </w:r>
      <w:r w:rsidR="00245AFB" w:rsidRPr="001129C0">
        <w:t xml:space="preserve"> (</w:t>
      </w:r>
      <w:r w:rsidR="001B5F0A" w:rsidRPr="001129C0">
        <w:t>TSD</w:t>
      </w:r>
      <w:r w:rsidR="00245AFB" w:rsidRPr="001129C0">
        <w:t>;</w:t>
      </w:r>
      <w:r w:rsidR="001B5F0A" w:rsidRPr="001129C0">
        <w:t xml:space="preserve"> executive functioning classes)</w:t>
      </w:r>
      <w:r w:rsidR="006C5A0E" w:rsidRPr="001129C0">
        <w:t xml:space="preserve">, </w:t>
      </w:r>
      <w:r w:rsidR="00720ED7" w:rsidRPr="001159BC">
        <w:t xml:space="preserve">The Brookline Center’s </w:t>
      </w:r>
      <w:proofErr w:type="spellStart"/>
      <w:r w:rsidR="00720ED7">
        <w:t>bryt</w:t>
      </w:r>
      <w:proofErr w:type="spellEnd"/>
      <w:r w:rsidR="001B5F0A" w:rsidRPr="001129C0">
        <w:t xml:space="preserve"> support program</w:t>
      </w:r>
      <w:r w:rsidR="006C5A0E" w:rsidRPr="001129C0">
        <w:t xml:space="preserve">, and restorative justice </w:t>
      </w:r>
      <w:r w:rsidR="007C090C" w:rsidRPr="001129C0">
        <w:t xml:space="preserve">practices headed by a </w:t>
      </w:r>
      <w:r w:rsidR="002E1ECE" w:rsidRPr="001129C0">
        <w:t xml:space="preserve">restorative justice </w:t>
      </w:r>
      <w:r w:rsidR="005764C6" w:rsidRPr="001129C0">
        <w:t>coordinator</w:t>
      </w:r>
      <w:r w:rsidR="007C090C" w:rsidRPr="001129C0">
        <w:t xml:space="preserve"> at the middle and high school. </w:t>
      </w:r>
      <w:r w:rsidR="00FE0D15" w:rsidRPr="001129C0">
        <w:t xml:space="preserve">In addition, according to support staff, </w:t>
      </w:r>
      <w:r w:rsidR="00941083">
        <w:t>FRSU38</w:t>
      </w:r>
      <w:r w:rsidR="007C090C" w:rsidRPr="001129C0">
        <w:t xml:space="preserve"> </w:t>
      </w:r>
      <w:proofErr w:type="gramStart"/>
      <w:r w:rsidR="001C781A">
        <w:t>assist</w:t>
      </w:r>
      <w:proofErr w:type="gramEnd"/>
      <w:r w:rsidR="00FE0D15" w:rsidRPr="001129C0">
        <w:t xml:space="preserve"> </w:t>
      </w:r>
      <w:r w:rsidR="00FE0D15" w:rsidRPr="001129C0" w:rsidDel="00BD2F24">
        <w:t>students</w:t>
      </w:r>
      <w:r w:rsidR="008B439C" w:rsidRPr="001129C0">
        <w:t xml:space="preserve"> and</w:t>
      </w:r>
      <w:r w:rsidR="00FE0D15" w:rsidRPr="001129C0">
        <w:t xml:space="preserve"> their families and caregivers by providing information and referrals to health providers when requested or needed</w:t>
      </w:r>
      <w:r w:rsidR="007C090C" w:rsidRPr="001129C0">
        <w:t xml:space="preserve">. </w:t>
      </w:r>
      <w:r w:rsidR="004C383B" w:rsidRPr="001129C0">
        <w:t xml:space="preserve">Support staff noted that </w:t>
      </w:r>
      <w:r w:rsidR="001C781A">
        <w:t xml:space="preserve">their location </w:t>
      </w:r>
      <w:r w:rsidR="004C383B" w:rsidRPr="001129C0">
        <w:t xml:space="preserve">in a rural area does </w:t>
      </w:r>
      <w:r w:rsidR="00854182" w:rsidRPr="001129C0">
        <w:t>present some challenges, such</w:t>
      </w:r>
      <w:r w:rsidR="004C383B" w:rsidRPr="001129C0">
        <w:t xml:space="preserve"> as </w:t>
      </w:r>
      <w:r w:rsidR="001412E6" w:rsidRPr="001129C0">
        <w:t xml:space="preserve">having only </w:t>
      </w:r>
      <w:r w:rsidR="008C2D5F" w:rsidRPr="001129C0">
        <w:t>a small</w:t>
      </w:r>
      <w:r w:rsidR="004C383B" w:rsidRPr="001129C0">
        <w:t xml:space="preserve"> number of outside providers in the area. </w:t>
      </w:r>
      <w:r w:rsidR="00926E96" w:rsidRPr="001129C0">
        <w:t xml:space="preserve">The mental and behavioral health services offered by </w:t>
      </w:r>
      <w:r w:rsidR="00941083">
        <w:t>FRSU38</w:t>
      </w:r>
      <w:r w:rsidR="00926E96" w:rsidRPr="001129C0">
        <w:t xml:space="preserve"> to support students</w:t>
      </w:r>
      <w:r w:rsidR="00A01661" w:rsidRPr="001129C0">
        <w:t>’</w:t>
      </w:r>
      <w:r w:rsidR="00926E96" w:rsidRPr="001129C0">
        <w:t xml:space="preserve"> mental and emotional well-being </w:t>
      </w:r>
      <w:r w:rsidR="00CC339F" w:rsidRPr="001129C0">
        <w:t>are</w:t>
      </w:r>
      <w:r w:rsidR="00926E96" w:rsidRPr="001129C0">
        <w:t xml:space="preserve"> a strength. </w:t>
      </w:r>
    </w:p>
    <w:p w14:paraId="59695C6E" w14:textId="3B0EE62A" w:rsidR="00B827DE" w:rsidRPr="001159BC" w:rsidRDefault="00B827DE" w:rsidP="00B827DE">
      <w:pPr>
        <w:pStyle w:val="Heading3"/>
      </w:pPr>
      <w:r w:rsidRPr="001159BC">
        <w:t>Family and Community Partnerships</w:t>
      </w:r>
    </w:p>
    <w:p w14:paraId="49070F3B" w14:textId="0229BE3C" w:rsidR="162CBD6E" w:rsidRPr="001159BC" w:rsidRDefault="00941083" w:rsidP="00923B8E">
      <w:pPr>
        <w:pStyle w:val="BodyTextposthead"/>
      </w:pPr>
      <w:r>
        <w:t>FRSU38</w:t>
      </w:r>
      <w:r w:rsidR="162CBD6E" w:rsidRPr="001159BC">
        <w:t xml:space="preserve"> leaders have implemented several strategies to communicate with parents, including </w:t>
      </w:r>
      <w:r w:rsidR="162CBD6E" w:rsidRPr="009E6832">
        <w:t>principal newsletters</w:t>
      </w:r>
      <w:r w:rsidR="00A4694B" w:rsidRPr="009E6832">
        <w:t>,</w:t>
      </w:r>
      <w:r w:rsidR="162CBD6E" w:rsidRPr="009E6832">
        <w:t xml:space="preserve"> parent-teacher conferences</w:t>
      </w:r>
      <w:r w:rsidR="00A4694B" w:rsidRPr="009E6832">
        <w:t>,</w:t>
      </w:r>
      <w:r w:rsidR="162CBD6E" w:rsidRPr="009E6832">
        <w:t xml:space="preserve"> individual teacher updates</w:t>
      </w:r>
      <w:r w:rsidR="00A4694B" w:rsidRPr="009E6832">
        <w:t>,</w:t>
      </w:r>
      <w:r w:rsidR="162CBD6E" w:rsidRPr="009E6832">
        <w:t xml:space="preserve"> </w:t>
      </w:r>
      <w:proofErr w:type="spellStart"/>
      <w:r w:rsidR="162CBD6E" w:rsidRPr="009E6832">
        <w:t>ParentSquare</w:t>
      </w:r>
      <w:proofErr w:type="spellEnd"/>
      <w:r w:rsidR="00A4694B" w:rsidRPr="009E6832">
        <w:t>,</w:t>
      </w:r>
      <w:r w:rsidR="162CBD6E" w:rsidRPr="009E6832">
        <w:t xml:space="preserve"> and school-organized or </w:t>
      </w:r>
      <w:r w:rsidR="00A618DE" w:rsidRPr="009E6832">
        <w:t>parent teacher association</w:t>
      </w:r>
      <w:r w:rsidR="00090E1D" w:rsidRPr="009E6832">
        <w:t>–</w:t>
      </w:r>
      <w:r w:rsidR="162CBD6E" w:rsidRPr="009E6832">
        <w:t xml:space="preserve">organized events. </w:t>
      </w:r>
      <w:r w:rsidR="001E7C42">
        <w:t xml:space="preserve">Additionally, the </w:t>
      </w:r>
      <w:r w:rsidR="001E7C42" w:rsidRPr="001159BC">
        <w:t>bullying prevention plan, elementary and secondary attendance policies, and student and family handbooks are available on the district websites</w:t>
      </w:r>
      <w:r w:rsidR="001E7C42">
        <w:t xml:space="preserve"> for families to access</w:t>
      </w:r>
      <w:r w:rsidR="001E7C42" w:rsidRPr="001159BC">
        <w:t>.</w:t>
      </w:r>
      <w:r w:rsidR="001E7C42">
        <w:t xml:space="preserve"> </w:t>
      </w:r>
      <w:r w:rsidR="162CBD6E" w:rsidRPr="009E6832">
        <w:t xml:space="preserve">However, </w:t>
      </w:r>
      <w:r>
        <w:t>FRSU38</w:t>
      </w:r>
      <w:r w:rsidR="162CBD6E" w:rsidRPr="009E6832">
        <w:t xml:space="preserve"> and </w:t>
      </w:r>
      <w:r w:rsidR="00A4694B" w:rsidRPr="009E6832">
        <w:t>their</w:t>
      </w:r>
      <w:r w:rsidR="162CBD6E" w:rsidRPr="009E6832">
        <w:t xml:space="preserve"> schools do not provide guidance on family communication, and family focus group participants reported inconsistencies in communication methods and frequency across different schools. In addition to </w:t>
      </w:r>
      <w:r w:rsidR="00C10AC4" w:rsidRPr="009E6832">
        <w:t xml:space="preserve">reporting </w:t>
      </w:r>
      <w:r w:rsidR="162CBD6E" w:rsidRPr="009E6832">
        <w:t xml:space="preserve">inconsistencies, parents noted that the communication they do receive from central office </w:t>
      </w:r>
      <w:r w:rsidR="162CBD6E" w:rsidRPr="009E6832">
        <w:lastRenderedPageBreak/>
        <w:t xml:space="preserve">and school leaders lacks substance and covers </w:t>
      </w:r>
      <w:r w:rsidR="00DA12A9" w:rsidRPr="009E6832">
        <w:t xml:space="preserve">only </w:t>
      </w:r>
      <w:r w:rsidR="162CBD6E" w:rsidRPr="009E6832">
        <w:t xml:space="preserve">bullet point items or upcoming events. More specifically, several families reported that they would like more communication from </w:t>
      </w:r>
      <w:r w:rsidR="00ED4CF2" w:rsidRPr="009E6832">
        <w:t>Frontier Regional School</w:t>
      </w:r>
      <w:r w:rsidR="162CBD6E" w:rsidRPr="009E6832">
        <w:t xml:space="preserve"> regarding </w:t>
      </w:r>
      <w:r w:rsidR="001F12C2" w:rsidRPr="009E6832">
        <w:t xml:space="preserve">the </w:t>
      </w:r>
      <w:r w:rsidR="162CBD6E" w:rsidRPr="009E6832">
        <w:t xml:space="preserve">school climate. </w:t>
      </w:r>
      <w:r w:rsidR="00706B80">
        <w:t xml:space="preserve">Providing </w:t>
      </w:r>
      <w:r w:rsidR="162CBD6E" w:rsidRPr="009E6832">
        <w:t xml:space="preserve">guidance and </w:t>
      </w:r>
      <w:r w:rsidR="00706B80">
        <w:t xml:space="preserve">setting </w:t>
      </w:r>
      <w:r w:rsidR="162CBD6E" w:rsidRPr="009E6832">
        <w:t xml:space="preserve">expectations </w:t>
      </w:r>
      <w:r w:rsidR="00A04514">
        <w:t>around</w:t>
      </w:r>
      <w:r w:rsidR="00A04514" w:rsidRPr="009E6832">
        <w:t xml:space="preserve"> </w:t>
      </w:r>
      <w:r w:rsidR="162CBD6E" w:rsidRPr="009E6832">
        <w:t>family communication is an area for growth.</w:t>
      </w:r>
      <w:r w:rsidR="007B6D15">
        <w:t xml:space="preserve"> </w:t>
      </w:r>
    </w:p>
    <w:p w14:paraId="5FB95A4E" w14:textId="513631FA" w:rsidR="162CBD6E" w:rsidRPr="001159BC" w:rsidRDefault="162CBD6E" w:rsidP="00AE4F71">
      <w:pPr>
        <w:pStyle w:val="BodyText"/>
      </w:pPr>
      <w:r w:rsidRPr="001159BC">
        <w:t xml:space="preserve">School leaders and staff reported that they maintain relationships with organizations in </w:t>
      </w:r>
      <w:r w:rsidR="00564434" w:rsidRPr="001159BC">
        <w:t xml:space="preserve">the </w:t>
      </w:r>
      <w:r w:rsidRPr="001159BC">
        <w:t>community to provide services and enriching experiences to students and families during and outside of the school day. For example,</w:t>
      </w:r>
      <w:r w:rsidR="00C22B95" w:rsidRPr="001159BC">
        <w:t xml:space="preserve"> staff described one </w:t>
      </w:r>
      <w:r w:rsidR="0007539D" w:rsidRPr="001159BC">
        <w:t xml:space="preserve">organization that provided food and other material items for students, especially </w:t>
      </w:r>
      <w:r w:rsidR="00913B9B" w:rsidRPr="001159BC">
        <w:t xml:space="preserve">during </w:t>
      </w:r>
      <w:r w:rsidR="0007539D" w:rsidRPr="001159BC">
        <w:t>major holidays.</w:t>
      </w:r>
      <w:r w:rsidRPr="001159BC">
        <w:t xml:space="preserve"> Whately Elementary partner</w:t>
      </w:r>
      <w:r w:rsidR="00FB297D" w:rsidRPr="001159BC">
        <w:t>s</w:t>
      </w:r>
      <w:r w:rsidRPr="001159BC">
        <w:t xml:space="preserve"> with </w:t>
      </w:r>
      <w:r w:rsidR="00ED4CF2" w:rsidRPr="001159BC">
        <w:t xml:space="preserve">the </w:t>
      </w:r>
      <w:r w:rsidRPr="001159BC">
        <w:t>Community Health Center of Franklin County for dental services for their students.</w:t>
      </w:r>
    </w:p>
    <w:p w14:paraId="7A751271" w14:textId="70A6C5F6" w:rsidR="162CBD6E" w:rsidRPr="001159BC" w:rsidRDefault="162CBD6E" w:rsidP="00AE4F71">
      <w:pPr>
        <w:pStyle w:val="BodyText"/>
      </w:pPr>
      <w:r w:rsidRPr="001159BC">
        <w:t xml:space="preserve">Central office leaders noted that </w:t>
      </w:r>
      <w:r w:rsidR="00941083">
        <w:t>FRSU38</w:t>
      </w:r>
      <w:r w:rsidRPr="001159BC">
        <w:t xml:space="preserve"> do not have formal wraparound services in all grades, but support staff work individually with students and connect them with other agencies as </w:t>
      </w:r>
      <w:r w:rsidR="00BF775D" w:rsidRPr="001159BC">
        <w:t>needed</w:t>
      </w:r>
      <w:r w:rsidRPr="001159BC">
        <w:t xml:space="preserve">. As mentioned, </w:t>
      </w:r>
      <w:r w:rsidR="00003434" w:rsidRPr="001159BC">
        <w:t>Frontier Regional School</w:t>
      </w:r>
      <w:r w:rsidRPr="001159BC">
        <w:t xml:space="preserve"> student support staff noted that </w:t>
      </w:r>
      <w:r w:rsidR="00003434" w:rsidRPr="001159BC">
        <w:t>because of</w:t>
      </w:r>
      <w:r w:rsidRPr="001159BC">
        <w:t xml:space="preserve"> the rural location of these towns</w:t>
      </w:r>
      <w:r w:rsidR="00003434" w:rsidRPr="001159BC">
        <w:t>,</w:t>
      </w:r>
      <w:r w:rsidRPr="001159BC">
        <w:t xml:space="preserve"> there are limited outside resources to connect students to, so there can be long waitlists for students when connect</w:t>
      </w:r>
      <w:r w:rsidR="00154980" w:rsidRPr="001159BC">
        <w:t>ing</w:t>
      </w:r>
      <w:r w:rsidRPr="001159BC">
        <w:t xml:space="preserve"> with an outside service. </w:t>
      </w:r>
    </w:p>
    <w:p w14:paraId="5D523900" w14:textId="28D52F6C" w:rsidR="005F7A41" w:rsidRPr="001159BC" w:rsidRDefault="005F7A41" w:rsidP="005F7A41">
      <w:pPr>
        <w:pStyle w:val="Heading3"/>
      </w:pPr>
      <w:bookmarkStart w:id="87" w:name="_Multi-Tiered_Systems_of"/>
      <w:bookmarkEnd w:id="87"/>
      <w:r w:rsidRPr="001159BC">
        <w:t>Multi</w:t>
      </w:r>
      <w:r w:rsidR="00B3091A" w:rsidRPr="001159BC">
        <w:t>t</w:t>
      </w:r>
      <w:r w:rsidRPr="001159BC">
        <w:t>iered Systems of Support</w:t>
      </w:r>
    </w:p>
    <w:p w14:paraId="28725571" w14:textId="714CFEC0" w:rsidR="005F7A41" w:rsidRPr="001159BC" w:rsidRDefault="007675A7" w:rsidP="005F7A41">
      <w:pPr>
        <w:pStyle w:val="BodyTextposthead"/>
      </w:pPr>
      <w:r w:rsidRPr="001159BC">
        <w:t>The</w:t>
      </w:r>
      <w:r w:rsidR="008F0172" w:rsidRPr="001159BC">
        <w:t xml:space="preserve"> </w:t>
      </w:r>
      <w:r w:rsidR="003460C7" w:rsidRPr="001159BC">
        <w:t>districts</w:t>
      </w:r>
      <w:r w:rsidRPr="001159BC">
        <w:t xml:space="preserve"> ha</w:t>
      </w:r>
      <w:r w:rsidR="00940BA2" w:rsidRPr="001159BC">
        <w:t>ve</w:t>
      </w:r>
      <w:r w:rsidRPr="001159BC">
        <w:t xml:space="preserve"> </w:t>
      </w:r>
      <w:r w:rsidR="00757D34" w:rsidRPr="001159BC">
        <w:t xml:space="preserve">provided guidance to all schools on </w:t>
      </w:r>
      <w:r w:rsidR="00A74C53" w:rsidRPr="001159BC">
        <w:t xml:space="preserve">the common characteristics of </w:t>
      </w:r>
      <w:r w:rsidR="005E5242" w:rsidRPr="001159BC">
        <w:t xml:space="preserve">effective MTSS. </w:t>
      </w:r>
      <w:r w:rsidR="00941083">
        <w:t>FRSU38</w:t>
      </w:r>
      <w:r w:rsidR="00C145E1" w:rsidRPr="001159BC">
        <w:t xml:space="preserve"> clearly </w:t>
      </w:r>
      <w:proofErr w:type="gramStart"/>
      <w:r w:rsidR="00C145E1" w:rsidRPr="001159BC">
        <w:t>define</w:t>
      </w:r>
      <w:proofErr w:type="gramEnd"/>
      <w:r w:rsidR="00C145E1" w:rsidRPr="001159BC">
        <w:t xml:space="preserve"> the systems</w:t>
      </w:r>
      <w:r w:rsidR="00A01661" w:rsidRPr="001159BC">
        <w:t>’</w:t>
      </w:r>
      <w:r w:rsidR="00C145E1" w:rsidRPr="001159BC">
        <w:t xml:space="preserve"> three tiers of support and detail how </w:t>
      </w:r>
      <w:r w:rsidR="00434DD5" w:rsidRPr="001159BC">
        <w:t>schools in the union</w:t>
      </w:r>
      <w:r w:rsidR="00C145E1" w:rsidRPr="001159BC">
        <w:t xml:space="preserve"> appl</w:t>
      </w:r>
      <w:r w:rsidR="00434DD5" w:rsidRPr="001159BC">
        <w:t>y</w:t>
      </w:r>
      <w:r w:rsidR="00C145E1" w:rsidRPr="001159BC">
        <w:t xml:space="preserve"> adapt</w:t>
      </w:r>
      <w:r w:rsidR="007663C8" w:rsidRPr="001159BC">
        <w:t>ed</w:t>
      </w:r>
      <w:r w:rsidR="00C145E1" w:rsidRPr="001159BC">
        <w:t xml:space="preserve"> MTSS to implement interventions for students.</w:t>
      </w:r>
    </w:p>
    <w:p w14:paraId="0B54C8F8" w14:textId="79F49436" w:rsidR="00EA3787" w:rsidRPr="001159BC" w:rsidRDefault="00EA3787" w:rsidP="00AE4F71">
      <w:pPr>
        <w:pStyle w:val="BodyText"/>
      </w:pPr>
      <w:r w:rsidRPr="001159BC">
        <w:t xml:space="preserve">According to central office leaders, school leaders, and teachers, there are Tier 1 academic, social-emotional, and behavioral </w:t>
      </w:r>
      <w:proofErr w:type="gramStart"/>
      <w:r w:rsidRPr="001159BC">
        <w:t>supports</w:t>
      </w:r>
      <w:proofErr w:type="gramEnd"/>
      <w:r w:rsidRPr="001159BC">
        <w:t xml:space="preserve"> for students</w:t>
      </w:r>
      <w:r w:rsidR="007505A4" w:rsidRPr="001159BC">
        <w:t>—f</w:t>
      </w:r>
      <w:r w:rsidRPr="001159BC">
        <w:t>or example, social</w:t>
      </w:r>
      <w:r w:rsidR="003C5C6E" w:rsidRPr="001159BC">
        <w:t>-</w:t>
      </w:r>
      <w:r w:rsidRPr="001159BC">
        <w:t xml:space="preserve">emotional friend groups at elementary schools, a middle school advisory period, and restorative justice practices at the secondary level. In addition, schools in </w:t>
      </w:r>
      <w:r w:rsidR="00941083">
        <w:t>FRSU38</w:t>
      </w:r>
      <w:r w:rsidRPr="001159BC">
        <w:t xml:space="preserve"> provide</w:t>
      </w:r>
      <w:r w:rsidRPr="001159BC">
        <w:rPr>
          <w:b/>
          <w:bCs/>
        </w:rPr>
        <w:t xml:space="preserve"> </w:t>
      </w:r>
      <w:r w:rsidRPr="001159BC">
        <w:t xml:space="preserve">Tier 2 and </w:t>
      </w:r>
      <w:r w:rsidR="00FF7AD1" w:rsidRPr="001159BC">
        <w:t xml:space="preserve">Tier </w:t>
      </w:r>
      <w:r w:rsidRPr="001159BC">
        <w:t>3 interventions for students who need additional support to access the curriculum or learning environment, such as small group instruction at the elementary schools and the TSD class at the high school.</w:t>
      </w:r>
      <w:r w:rsidR="00BE0CF5" w:rsidRPr="001159BC">
        <w:t xml:space="preserve"> </w:t>
      </w:r>
    </w:p>
    <w:p w14:paraId="79579C8D" w14:textId="2D06D2FB" w:rsidR="0026282E" w:rsidRPr="001159BC" w:rsidRDefault="00941083" w:rsidP="00AE4F71">
      <w:pPr>
        <w:pStyle w:val="BodyText"/>
        <w:rPr>
          <w:color w:val="92D050"/>
        </w:rPr>
      </w:pPr>
      <w:r>
        <w:t>FRSU38</w:t>
      </w:r>
      <w:r w:rsidR="004A1D26" w:rsidRPr="001159BC">
        <w:t xml:space="preserve"> </w:t>
      </w:r>
      <w:proofErr w:type="gramStart"/>
      <w:r w:rsidR="004A1D26" w:rsidRPr="001159BC">
        <w:t>provide</w:t>
      </w:r>
      <w:proofErr w:type="gramEnd"/>
      <w:r w:rsidR="004A1D26" w:rsidRPr="001159BC">
        <w:t xml:space="preserve"> </w:t>
      </w:r>
      <w:r w:rsidR="00BD45BC" w:rsidRPr="001159BC">
        <w:t xml:space="preserve">training </w:t>
      </w:r>
      <w:r w:rsidR="004A1D26" w:rsidRPr="001159BC">
        <w:t xml:space="preserve">for school leaders </w:t>
      </w:r>
      <w:r w:rsidR="00154980" w:rsidRPr="001159BC">
        <w:t>concerning</w:t>
      </w:r>
      <w:r w:rsidR="004A1D26" w:rsidRPr="001159BC">
        <w:t xml:space="preserve"> how to implement each component of the MTSS system.</w:t>
      </w:r>
      <w:r w:rsidR="00BD45BC" w:rsidRPr="001159BC">
        <w:t xml:space="preserve"> </w:t>
      </w:r>
      <w:r w:rsidR="0026282E" w:rsidRPr="001159BC">
        <w:t xml:space="preserve">Central office leaders </w:t>
      </w:r>
      <w:r w:rsidR="009B1BF7" w:rsidRPr="001159BC">
        <w:t xml:space="preserve">reported that </w:t>
      </w:r>
      <w:r w:rsidR="00BE692B" w:rsidRPr="001159BC">
        <w:t xml:space="preserve">during </w:t>
      </w:r>
      <w:r w:rsidR="009B1BF7" w:rsidRPr="001159BC">
        <w:t>the past several years</w:t>
      </w:r>
      <w:r w:rsidR="00BE692B" w:rsidRPr="001159BC">
        <w:t>,</w:t>
      </w:r>
      <w:r w:rsidR="009B1BF7" w:rsidRPr="001159BC">
        <w:t xml:space="preserve"> the</w:t>
      </w:r>
      <w:r w:rsidR="008F0172" w:rsidRPr="001159BC">
        <w:t xml:space="preserve"> </w:t>
      </w:r>
      <w:r w:rsidR="003460C7" w:rsidRPr="001159BC">
        <w:t>districts</w:t>
      </w:r>
      <w:r w:rsidR="009B1BF7" w:rsidRPr="001159BC">
        <w:t xml:space="preserve"> </w:t>
      </w:r>
      <w:r w:rsidR="00BE692B" w:rsidRPr="001159BC">
        <w:t>have</w:t>
      </w:r>
      <w:r w:rsidR="009B1BF7" w:rsidRPr="001159BC">
        <w:t xml:space="preserve"> partnered with </w:t>
      </w:r>
      <w:r w:rsidR="0064665C" w:rsidRPr="001159BC">
        <w:t>The Brookline Center</w:t>
      </w:r>
      <w:r w:rsidR="00A01661" w:rsidRPr="001159BC">
        <w:t>’</w:t>
      </w:r>
      <w:r w:rsidR="0064665C" w:rsidRPr="001159BC">
        <w:t xml:space="preserve">s </w:t>
      </w:r>
      <w:proofErr w:type="spellStart"/>
      <w:r w:rsidR="0064665C" w:rsidRPr="001159BC">
        <w:t>bryt</w:t>
      </w:r>
      <w:proofErr w:type="spellEnd"/>
      <w:r w:rsidR="006E5A67" w:rsidRPr="001159BC">
        <w:t xml:space="preserve"> </w:t>
      </w:r>
      <w:r w:rsidR="00D160B1" w:rsidRPr="001159BC">
        <w:t>team</w:t>
      </w:r>
      <w:r w:rsidR="00C3003C">
        <w:t xml:space="preserve">, a group that </w:t>
      </w:r>
      <w:r w:rsidR="000441AE">
        <w:t>offers Tier 3 mental health supports in schools,</w:t>
      </w:r>
      <w:r w:rsidR="006E5A67" w:rsidRPr="001159BC">
        <w:t xml:space="preserve"> to provide </w:t>
      </w:r>
      <w:r w:rsidR="00F4034B" w:rsidRPr="001159BC">
        <w:t xml:space="preserve">professional development </w:t>
      </w:r>
      <w:r w:rsidR="00BE692B" w:rsidRPr="001159BC">
        <w:t>regarding</w:t>
      </w:r>
      <w:r w:rsidR="00F4034B" w:rsidRPr="001159BC">
        <w:t xml:space="preserve"> MTSS </w:t>
      </w:r>
      <w:proofErr w:type="gramStart"/>
      <w:r w:rsidR="00F4034B" w:rsidRPr="001159BC">
        <w:t>and also</w:t>
      </w:r>
      <w:proofErr w:type="gramEnd"/>
      <w:r w:rsidR="00F4034B" w:rsidRPr="001159BC">
        <w:t xml:space="preserve"> </w:t>
      </w:r>
      <w:r w:rsidR="00C54B73" w:rsidRPr="001159BC">
        <w:t xml:space="preserve">to </w:t>
      </w:r>
      <w:r w:rsidR="00F4034B" w:rsidRPr="001159BC">
        <w:t>help schools develop MTSS</w:t>
      </w:r>
      <w:r w:rsidR="00D545FB" w:rsidRPr="001159BC">
        <w:t xml:space="preserve">. </w:t>
      </w:r>
      <w:r w:rsidR="000B401A" w:rsidRPr="001159BC">
        <w:t>Documents provided by the central office include an agenda from November 2024</w:t>
      </w:r>
      <w:r w:rsidR="00EA788D" w:rsidRPr="001159BC">
        <w:t xml:space="preserve"> for a professional </w:t>
      </w:r>
      <w:r w:rsidR="006F2F27" w:rsidRPr="001159BC">
        <w:t>development session</w:t>
      </w:r>
      <w:r w:rsidR="004F5DBA" w:rsidRPr="001159BC">
        <w:t xml:space="preserve"> that </w:t>
      </w:r>
      <w:r w:rsidR="00E33C3F">
        <w:t>offered multiple sessions</w:t>
      </w:r>
      <w:r w:rsidR="00E33C3F" w:rsidRPr="001159BC">
        <w:t xml:space="preserve"> </w:t>
      </w:r>
      <w:r w:rsidR="00A459D6">
        <w:t>around</w:t>
      </w:r>
      <w:r w:rsidR="004F5DBA" w:rsidRPr="001159BC">
        <w:t xml:space="preserve"> MTSS </w:t>
      </w:r>
      <w:r w:rsidR="00A459D6">
        <w:t>by staff from multiple schools across the districts</w:t>
      </w:r>
      <w:r w:rsidR="004F5DBA" w:rsidRPr="001159BC">
        <w:t xml:space="preserve">. Topics included </w:t>
      </w:r>
      <w:r w:rsidR="00CD4919" w:rsidRPr="001159BC">
        <w:t xml:space="preserve">MTSS characteristics, existing </w:t>
      </w:r>
      <w:r>
        <w:t>FRSU38</w:t>
      </w:r>
      <w:r w:rsidR="00CD4919" w:rsidRPr="001159BC">
        <w:t xml:space="preserve"> resources</w:t>
      </w:r>
      <w:r w:rsidR="00B777FC" w:rsidRPr="001159BC">
        <w:t xml:space="preserve">, and </w:t>
      </w:r>
      <w:r w:rsidR="007D6C78" w:rsidRPr="001159BC">
        <w:t>workshops on data use</w:t>
      </w:r>
      <w:r w:rsidR="00EA167E" w:rsidRPr="001159BC">
        <w:t>, interventions, and academic as well as nonacademic needs.</w:t>
      </w:r>
      <w:r w:rsidR="006F2F27" w:rsidRPr="001159BC">
        <w:t xml:space="preserve"> </w:t>
      </w:r>
      <w:r w:rsidR="00D545FB" w:rsidRPr="001159BC">
        <w:t>Each school has a</w:t>
      </w:r>
      <w:r w:rsidR="00AD0E06" w:rsidRPr="001159BC">
        <w:t>n</w:t>
      </w:r>
      <w:r w:rsidR="00D545FB" w:rsidRPr="001159BC">
        <w:t xml:space="preserve"> MTSS map </w:t>
      </w:r>
      <w:r w:rsidR="002912F7" w:rsidRPr="001159BC">
        <w:t xml:space="preserve">that outlines </w:t>
      </w:r>
      <w:r w:rsidR="00A129C0" w:rsidRPr="001159BC">
        <w:t xml:space="preserve">Tier 1, </w:t>
      </w:r>
      <w:r w:rsidR="00AD0E06" w:rsidRPr="001159BC">
        <w:t xml:space="preserve">Tier </w:t>
      </w:r>
      <w:r w:rsidR="00A129C0" w:rsidRPr="001159BC">
        <w:t xml:space="preserve">2, and </w:t>
      </w:r>
      <w:r w:rsidR="00AD0E06" w:rsidRPr="001159BC">
        <w:t xml:space="preserve">Tier </w:t>
      </w:r>
      <w:r w:rsidR="00A129C0" w:rsidRPr="001159BC">
        <w:t xml:space="preserve">3 interventions in </w:t>
      </w:r>
      <w:r w:rsidR="00E7409B" w:rsidRPr="001159BC">
        <w:t xml:space="preserve">attendance, academics, </w:t>
      </w:r>
      <w:r w:rsidR="006D370F" w:rsidRPr="001159BC">
        <w:t>social-emotional learning</w:t>
      </w:r>
      <w:r w:rsidR="00E7409B" w:rsidRPr="001159BC">
        <w:t xml:space="preserve">, </w:t>
      </w:r>
      <w:r w:rsidR="008E7183" w:rsidRPr="001159BC">
        <w:t xml:space="preserve">and </w:t>
      </w:r>
      <w:r w:rsidR="00E7409B" w:rsidRPr="001159BC">
        <w:t>mental health</w:t>
      </w:r>
      <w:r w:rsidR="008E7183" w:rsidRPr="001159BC">
        <w:t xml:space="preserve"> and </w:t>
      </w:r>
      <w:r w:rsidR="002D6264" w:rsidRPr="001159BC">
        <w:t xml:space="preserve">outlines supporting structures and data systems. </w:t>
      </w:r>
      <w:r w:rsidR="00FE3CF4" w:rsidRPr="001159BC">
        <w:t>Whereas</w:t>
      </w:r>
      <w:r w:rsidR="00925275" w:rsidRPr="001159BC">
        <w:t xml:space="preserve"> all schools have tiered interventions implemented, one area </w:t>
      </w:r>
      <w:r w:rsidR="00F04D44" w:rsidRPr="001159BC">
        <w:t xml:space="preserve">highlighted </w:t>
      </w:r>
      <w:r w:rsidR="004E36F9" w:rsidRPr="001159BC">
        <w:t>by a central office leader for continued work is the transition from elementary to middle school</w:t>
      </w:r>
      <w:r w:rsidR="007455E8">
        <w:t>,</w:t>
      </w:r>
      <w:r w:rsidR="00D03EBF" w:rsidRPr="001159BC">
        <w:t xml:space="preserve"> as the interventions </w:t>
      </w:r>
      <w:r w:rsidR="006C2126" w:rsidRPr="001159BC">
        <w:t>and family involvement change</w:t>
      </w:r>
      <w:r w:rsidR="009E0425" w:rsidRPr="001159BC">
        <w:t>.</w:t>
      </w:r>
    </w:p>
    <w:p w14:paraId="7817315D" w14:textId="409E65A8" w:rsidR="00BD45BC" w:rsidRPr="003970A9" w:rsidRDefault="00BD45BC" w:rsidP="00AE4F71">
      <w:pPr>
        <w:pStyle w:val="BodyText"/>
      </w:pPr>
      <w:r w:rsidRPr="003970A9">
        <w:t xml:space="preserve">In addition, </w:t>
      </w:r>
      <w:r w:rsidR="00941083">
        <w:t>FRSU38</w:t>
      </w:r>
      <w:r w:rsidRPr="003970A9">
        <w:t xml:space="preserve"> implement robust progress monitoring procedures that support access to and movement throughout the three tiers of instruction and support schools in developing schedules that </w:t>
      </w:r>
      <w:r w:rsidRPr="003970A9">
        <w:lastRenderedPageBreak/>
        <w:t xml:space="preserve">provide teachers with sufficient time to support students who receive Tier 2 and Tier 3 interventions. </w:t>
      </w:r>
      <w:r w:rsidR="00E848C1" w:rsidRPr="003970A9">
        <w:t xml:space="preserve">For example, </w:t>
      </w:r>
      <w:proofErr w:type="gramStart"/>
      <w:r w:rsidR="00C969C2" w:rsidRPr="003970A9">
        <w:t xml:space="preserve">all </w:t>
      </w:r>
      <w:r w:rsidR="00597801" w:rsidRPr="003970A9">
        <w:t>the</w:t>
      </w:r>
      <w:proofErr w:type="gramEnd"/>
      <w:r w:rsidR="00C969C2" w:rsidRPr="003970A9">
        <w:t xml:space="preserve"> elementary schools have </w:t>
      </w:r>
      <w:r w:rsidR="00E5028A" w:rsidRPr="003970A9">
        <w:t xml:space="preserve">some form of </w:t>
      </w:r>
      <w:r w:rsidR="001754AD" w:rsidRPr="003970A9">
        <w:t xml:space="preserve">regular data meetings </w:t>
      </w:r>
      <w:r w:rsidR="00280DDC" w:rsidRPr="003970A9">
        <w:t>in which</w:t>
      </w:r>
      <w:r w:rsidR="001754AD" w:rsidRPr="003970A9">
        <w:t xml:space="preserve"> they can assign students to interventions </w:t>
      </w:r>
      <w:proofErr w:type="gramStart"/>
      <w:r w:rsidR="001754AD" w:rsidRPr="003970A9">
        <w:t>and also</w:t>
      </w:r>
      <w:proofErr w:type="gramEnd"/>
      <w:r w:rsidR="001754AD" w:rsidRPr="003970A9">
        <w:t xml:space="preserve"> monitor students who are already receiving an intervention. In addition, all schools have some form of </w:t>
      </w:r>
      <w:r w:rsidR="004A1B6C" w:rsidRPr="003970A9">
        <w:t xml:space="preserve">SST, </w:t>
      </w:r>
      <w:r w:rsidR="0000640B" w:rsidRPr="003970A9">
        <w:t>response to intervention</w:t>
      </w:r>
      <w:r w:rsidR="004A1B6C" w:rsidRPr="003970A9">
        <w:t xml:space="preserve">, or </w:t>
      </w:r>
      <w:r w:rsidR="00D26948" w:rsidRPr="003970A9">
        <w:t>student intervention team</w:t>
      </w:r>
      <w:r w:rsidR="004A1B6C" w:rsidRPr="003970A9">
        <w:t>.</w:t>
      </w:r>
      <w:r w:rsidR="00D160B1" w:rsidRPr="003970A9">
        <w:t xml:space="preserve"> The clear and defin</w:t>
      </w:r>
      <w:r w:rsidR="001C6F13">
        <w:t>ed</w:t>
      </w:r>
      <w:r w:rsidR="00D160B1" w:rsidRPr="003970A9">
        <w:t xml:space="preserve"> guidance and training </w:t>
      </w:r>
      <w:r w:rsidR="00A66E65" w:rsidRPr="003970A9">
        <w:t>concerning</w:t>
      </w:r>
      <w:r w:rsidR="00D160B1" w:rsidRPr="003970A9">
        <w:t xml:space="preserve"> MTSS across all schools in </w:t>
      </w:r>
      <w:r w:rsidR="00941083">
        <w:t>FRSU38</w:t>
      </w:r>
      <w:r w:rsidR="00D160B1" w:rsidRPr="003970A9">
        <w:t xml:space="preserve"> allow for cohesive </w:t>
      </w:r>
      <w:proofErr w:type="gramStart"/>
      <w:r w:rsidR="00D160B1" w:rsidRPr="003970A9">
        <w:t>supports</w:t>
      </w:r>
      <w:proofErr w:type="gramEnd"/>
      <w:r w:rsidR="00D160B1" w:rsidRPr="003970A9">
        <w:t xml:space="preserve"> for students, a strength of </w:t>
      </w:r>
      <w:r w:rsidR="006700F4">
        <w:t>the districts</w:t>
      </w:r>
      <w:r w:rsidR="00D160B1" w:rsidRPr="003970A9">
        <w:t>.</w:t>
      </w:r>
    </w:p>
    <w:p w14:paraId="6F5D797E" w14:textId="6DF38A42" w:rsidR="002B4CEF" w:rsidRPr="001159BC" w:rsidRDefault="002B4CEF" w:rsidP="002B4CEF">
      <w:pPr>
        <w:pStyle w:val="Heading3"/>
      </w:pPr>
      <w:r w:rsidRPr="001159BC">
        <w:t>DESE Recommendations</w:t>
      </w:r>
    </w:p>
    <w:p w14:paraId="2075BC88" w14:textId="22FB36FF" w:rsidR="002B4CEF" w:rsidRPr="001159BC" w:rsidRDefault="009E7337" w:rsidP="00B827DE">
      <w:pPr>
        <w:pStyle w:val="Bullet1"/>
        <w:rPr>
          <w:bCs/>
        </w:rPr>
      </w:pPr>
      <w:r>
        <w:rPr>
          <w:i/>
          <w:iCs/>
        </w:rPr>
        <w:t>The district</w:t>
      </w:r>
      <w:r w:rsidR="00187712">
        <w:rPr>
          <w:i/>
          <w:iCs/>
        </w:rPr>
        <w:t>s</w:t>
      </w:r>
      <w:r>
        <w:rPr>
          <w:i/>
          <w:iCs/>
        </w:rPr>
        <w:t xml:space="preserve"> should issue guidance around family communication and build a system </w:t>
      </w:r>
      <w:r w:rsidR="00777351">
        <w:rPr>
          <w:i/>
          <w:iCs/>
        </w:rPr>
        <w:t xml:space="preserve">to monitor </w:t>
      </w:r>
      <w:r>
        <w:rPr>
          <w:i/>
          <w:iCs/>
        </w:rPr>
        <w:t xml:space="preserve">its implementation. </w:t>
      </w:r>
    </w:p>
    <w:p w14:paraId="4A6A5268" w14:textId="77777777" w:rsidR="008D6102" w:rsidRPr="001159BC" w:rsidRDefault="008D6102" w:rsidP="008D6102">
      <w:pPr>
        <w:pStyle w:val="Heading2"/>
      </w:pPr>
      <w:bookmarkStart w:id="88" w:name="_Financial_and_Asset"/>
      <w:bookmarkStart w:id="89" w:name="_Toc202861124"/>
      <w:bookmarkEnd w:id="88"/>
      <w:r w:rsidRPr="001159BC">
        <w:lastRenderedPageBreak/>
        <w:t>Financial and Asset Management</w:t>
      </w:r>
      <w:bookmarkEnd w:id="77"/>
      <w:bookmarkEnd w:id="89"/>
    </w:p>
    <w:p w14:paraId="188CF4B7" w14:textId="68788DDD" w:rsidR="003B2ED7" w:rsidRPr="001159BC" w:rsidRDefault="003B2ED7" w:rsidP="00AE4F71">
      <w:pPr>
        <w:pStyle w:val="BodyTextposthead"/>
      </w:pPr>
      <w:r w:rsidRPr="001159BC">
        <w:t xml:space="preserve">This section focuses on the extent to which, through </w:t>
      </w:r>
      <w:r w:rsidR="00280DDC" w:rsidRPr="001159BC">
        <w:t>their</w:t>
      </w:r>
      <w:r w:rsidRPr="001159BC">
        <w:t xml:space="preserve"> policies, systems, and procedures, the district</w:t>
      </w:r>
      <w:r w:rsidR="00280DDC" w:rsidRPr="001159BC">
        <w:t>s</w:t>
      </w:r>
      <w:r w:rsidRPr="001159BC">
        <w:t xml:space="preserve"> strategically allocate and </w:t>
      </w:r>
      <w:r w:rsidR="00280DDC" w:rsidRPr="001159BC">
        <w:t>use</w:t>
      </w:r>
      <w:r w:rsidRPr="001159BC">
        <w:t xml:space="preserve"> funding and other resources in alignment with applicable laws to improve all students</w:t>
      </w:r>
      <w:r w:rsidR="00A01661" w:rsidRPr="001159BC">
        <w:t>’</w:t>
      </w:r>
      <w:r w:rsidRPr="001159BC">
        <w:t xml:space="preserve"> performance, opportunities, and outcomes. It also focuses on the ways in which the district</w:t>
      </w:r>
      <w:r w:rsidR="00EA51A3" w:rsidRPr="001159BC">
        <w:t>s</w:t>
      </w:r>
      <w:r w:rsidRPr="001159BC">
        <w:t xml:space="preserve"> collaborate with </w:t>
      </w:r>
      <w:r w:rsidR="00EA51A3" w:rsidRPr="001159BC">
        <w:t>their</w:t>
      </w:r>
      <w:r w:rsidRPr="001159BC">
        <w:t xml:space="preserve"> partners to run daily operations, manage </w:t>
      </w:r>
      <w:r w:rsidR="00EA51A3" w:rsidRPr="001159BC">
        <w:t>their</w:t>
      </w:r>
      <w:r w:rsidRPr="001159BC">
        <w:t xml:space="preserve"> assets, and develop long-term plans for sustainability.</w:t>
      </w:r>
    </w:p>
    <w:p w14:paraId="542F10D1" w14:textId="77AAB642" w:rsidR="00494638" w:rsidRPr="001159BC" w:rsidRDefault="00494638" w:rsidP="00B827DE">
      <w:pPr>
        <w:pStyle w:val="BodyText"/>
      </w:pPr>
      <w:r w:rsidRPr="001159BC">
        <w:t xml:space="preserve">Table </w:t>
      </w:r>
      <w:r w:rsidR="009C0485" w:rsidRPr="001159BC">
        <w:t>9</w:t>
      </w:r>
      <w:r w:rsidR="008C36C6" w:rsidRPr="001159BC">
        <w:t xml:space="preserve"> </w:t>
      </w:r>
      <w:r w:rsidRPr="001159BC">
        <w:t>summarizes key strengths and areas for growth in financial and asset management</w:t>
      </w:r>
      <w:r w:rsidR="00250663" w:rsidRPr="001159BC">
        <w:t xml:space="preserve"> in </w:t>
      </w:r>
      <w:r w:rsidR="00941083">
        <w:t>FRSU38</w:t>
      </w:r>
      <w:r w:rsidRPr="001159BC">
        <w:t>.</w:t>
      </w:r>
    </w:p>
    <w:p w14:paraId="127D9DF7" w14:textId="0831C058" w:rsidR="00B827DE" w:rsidRPr="001159BC" w:rsidRDefault="00B827DE" w:rsidP="00AE4F71">
      <w:pPr>
        <w:pStyle w:val="TableTitle"/>
      </w:pPr>
      <w:bookmarkStart w:id="90" w:name="_Toc202360004"/>
      <w:r w:rsidRPr="001159BC">
        <w:t xml:space="preserve">Table </w:t>
      </w:r>
      <w:r w:rsidR="009C0485" w:rsidRPr="001159BC">
        <w:t>9</w:t>
      </w:r>
      <w:r w:rsidRPr="001159BC">
        <w:t xml:space="preserve">. Summary of </w:t>
      </w:r>
      <w:r w:rsidR="00494638" w:rsidRPr="001159BC">
        <w:t xml:space="preserve">Key Strengths </w:t>
      </w:r>
      <w:r w:rsidRPr="001159BC">
        <w:t xml:space="preserve">and </w:t>
      </w:r>
      <w:r w:rsidR="00494638" w:rsidRPr="001159BC">
        <w:t xml:space="preserve">Areas </w:t>
      </w:r>
      <w:r w:rsidRPr="001159BC">
        <w:t xml:space="preserve">for </w:t>
      </w:r>
      <w:r w:rsidR="00494638" w:rsidRPr="001159BC">
        <w:t>Growth:</w:t>
      </w:r>
      <w:r w:rsidRPr="001159BC">
        <w:t xml:space="preserve"> Financial and Asset Management</w:t>
      </w:r>
      <w:r w:rsidR="00AE4F71" w:rsidRPr="001159BC">
        <w:t> </w:t>
      </w:r>
      <w:r w:rsidR="00494638" w:rsidRPr="001159BC">
        <w:t>Standard</w:t>
      </w:r>
      <w:bookmarkEnd w:id="90"/>
    </w:p>
    <w:tbl>
      <w:tblPr>
        <w:tblStyle w:val="MSVTable1"/>
        <w:tblW w:w="5000" w:type="pct"/>
        <w:tblLook w:val="04A0" w:firstRow="1" w:lastRow="0" w:firstColumn="1" w:lastColumn="0" w:noHBand="0" w:noVBand="1"/>
      </w:tblPr>
      <w:tblGrid>
        <w:gridCol w:w="2425"/>
        <w:gridCol w:w="3507"/>
        <w:gridCol w:w="3412"/>
      </w:tblGrid>
      <w:tr w:rsidR="00B827DE" w:rsidRPr="001159BC" w14:paraId="32BDE053" w14:textId="77777777" w:rsidTr="00B827DE">
        <w:trPr>
          <w:cnfStyle w:val="100000000000" w:firstRow="1" w:lastRow="0" w:firstColumn="0" w:lastColumn="0" w:oddVBand="0" w:evenVBand="0" w:oddHBand="0" w:evenHBand="0" w:firstRowFirstColumn="0" w:firstRowLastColumn="0" w:lastRowFirstColumn="0" w:lastRowLastColumn="0"/>
        </w:trPr>
        <w:tc>
          <w:tcPr>
            <w:tcW w:w="1297" w:type="pct"/>
          </w:tcPr>
          <w:p w14:paraId="7821BEB4" w14:textId="77777777" w:rsidR="00B827DE" w:rsidRPr="001159BC" w:rsidRDefault="00B827DE" w:rsidP="00B827DE">
            <w:pPr>
              <w:pStyle w:val="TableColHeadingCenter"/>
              <w:rPr>
                <w:bdr w:val="none" w:sz="0" w:space="0" w:color="auto" w:frame="1"/>
              </w:rPr>
            </w:pPr>
            <w:r w:rsidRPr="001159BC">
              <w:rPr>
                <w:bdr w:val="none" w:sz="0" w:space="0" w:color="auto" w:frame="1"/>
              </w:rPr>
              <w:t>Indicator</w:t>
            </w:r>
          </w:p>
        </w:tc>
        <w:tc>
          <w:tcPr>
            <w:tcW w:w="1876" w:type="pct"/>
          </w:tcPr>
          <w:p w14:paraId="419E0583" w14:textId="77777777" w:rsidR="00B827DE" w:rsidRPr="001159BC" w:rsidRDefault="00B827DE" w:rsidP="00B827DE">
            <w:pPr>
              <w:pStyle w:val="TableColHeadingCenter"/>
              <w:rPr>
                <w:bdr w:val="none" w:sz="0" w:space="0" w:color="auto" w:frame="1"/>
              </w:rPr>
            </w:pPr>
            <w:r w:rsidRPr="001159BC">
              <w:rPr>
                <w:bdr w:val="none" w:sz="0" w:space="0" w:color="auto" w:frame="1"/>
              </w:rPr>
              <w:t>Strengths</w:t>
            </w:r>
          </w:p>
        </w:tc>
        <w:tc>
          <w:tcPr>
            <w:tcW w:w="1826" w:type="pct"/>
          </w:tcPr>
          <w:p w14:paraId="664651D2" w14:textId="0C40A2BC" w:rsidR="00B827DE" w:rsidRPr="001159BC" w:rsidRDefault="00B827DE" w:rsidP="00B827DE">
            <w:pPr>
              <w:pStyle w:val="TableColHeadingCenter"/>
              <w:rPr>
                <w:bdr w:val="none" w:sz="0" w:space="0" w:color="auto" w:frame="1"/>
              </w:rPr>
            </w:pPr>
            <w:r w:rsidRPr="001159BC">
              <w:rPr>
                <w:bdr w:val="none" w:sz="0" w:space="0" w:color="auto" w:frame="1"/>
              </w:rPr>
              <w:t xml:space="preserve">Areas for </w:t>
            </w:r>
            <w:r w:rsidR="00494638" w:rsidRPr="001159BC">
              <w:rPr>
                <w:bdr w:val="none" w:sz="0" w:space="0" w:color="auto" w:frame="1"/>
              </w:rPr>
              <w:t>growth</w:t>
            </w:r>
          </w:p>
        </w:tc>
      </w:tr>
      <w:tr w:rsidR="00B827DE" w:rsidRPr="001159BC" w14:paraId="6A18501A"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39538D5F" w14:textId="755DC606" w:rsidR="00B827DE" w:rsidRPr="001159BC" w:rsidRDefault="00B827DE" w:rsidP="005D13E7">
            <w:pPr>
              <w:pStyle w:val="TableSubheading"/>
              <w:rPr>
                <w:bdr w:val="none" w:sz="0" w:space="0" w:color="auto" w:frame="1"/>
              </w:rPr>
            </w:pPr>
            <w:hyperlink w:anchor="_Business_Office_Staffing" w:history="1">
              <w:r w:rsidRPr="001159BC">
                <w:rPr>
                  <w:rStyle w:val="Hyperlink"/>
                  <w:bdr w:val="none" w:sz="0" w:space="0" w:color="auto" w:frame="1"/>
                </w:rPr>
                <w:t>Bu</w:t>
              </w:r>
              <w:r w:rsidR="00041E9B" w:rsidRPr="001159BC">
                <w:rPr>
                  <w:rStyle w:val="Hyperlink"/>
                  <w:bdr w:val="none" w:sz="0" w:space="0" w:color="auto" w:frame="1"/>
                </w:rPr>
                <w:t>siness Office Staffing and Infrastructure</w:t>
              </w:r>
            </w:hyperlink>
          </w:p>
        </w:tc>
        <w:tc>
          <w:tcPr>
            <w:tcW w:w="1876" w:type="pct"/>
          </w:tcPr>
          <w:p w14:paraId="55633859" w14:textId="07997E83" w:rsidR="00B827DE" w:rsidRPr="003970A9" w:rsidRDefault="00B1589E" w:rsidP="007D69BA">
            <w:pPr>
              <w:pStyle w:val="TableBullet1"/>
              <w:rPr>
                <w:bdr w:val="none" w:sz="0" w:space="0" w:color="auto" w:frame="1"/>
              </w:rPr>
            </w:pPr>
            <w:r w:rsidRPr="003970A9">
              <w:t>The capacity and competency of the</w:t>
            </w:r>
            <w:r w:rsidR="008F0172" w:rsidRPr="003970A9">
              <w:t xml:space="preserve"> </w:t>
            </w:r>
            <w:proofErr w:type="gramStart"/>
            <w:r w:rsidR="003460C7" w:rsidRPr="003970A9">
              <w:t>districts</w:t>
            </w:r>
            <w:r w:rsidR="00A01661" w:rsidRPr="003970A9">
              <w:t>’</w:t>
            </w:r>
            <w:proofErr w:type="gramEnd"/>
            <w:r w:rsidRPr="003970A9">
              <w:t xml:space="preserve"> leadership in maintaining municipal relations</w:t>
            </w:r>
            <w:r w:rsidR="001F46DC" w:rsidRPr="003970A9">
              <w:t xml:space="preserve"> are a strength.</w:t>
            </w:r>
          </w:p>
        </w:tc>
        <w:tc>
          <w:tcPr>
            <w:tcW w:w="1826" w:type="pct"/>
          </w:tcPr>
          <w:p w14:paraId="09A3599B" w14:textId="77777777" w:rsidR="00B43788" w:rsidRPr="003970A9" w:rsidRDefault="00B43788" w:rsidP="007D69BA">
            <w:pPr>
              <w:pStyle w:val="TableBullet1"/>
              <w:rPr>
                <w:szCs w:val="20"/>
                <w:bdr w:val="none" w:sz="0" w:space="0" w:color="auto" w:frame="1"/>
              </w:rPr>
            </w:pPr>
            <w:r w:rsidRPr="003970A9">
              <w:rPr>
                <w:szCs w:val="20"/>
                <w:bdr w:val="none" w:sz="0" w:space="0" w:color="auto" w:frame="1"/>
              </w:rPr>
              <w:t xml:space="preserve">Simplifying </w:t>
            </w:r>
            <w:r w:rsidRPr="003970A9">
              <w:rPr>
                <w:szCs w:val="20"/>
              </w:rPr>
              <w:t>the financial management of five entities</w:t>
            </w:r>
          </w:p>
          <w:p w14:paraId="1F8A552C" w14:textId="6751747E" w:rsidR="00B827DE" w:rsidRPr="00A91720" w:rsidRDefault="00997B68" w:rsidP="007D69BA">
            <w:pPr>
              <w:pStyle w:val="TableBullet1"/>
              <w:rPr>
                <w:szCs w:val="20"/>
                <w:bdr w:val="none" w:sz="0" w:space="0" w:color="auto" w:frame="1"/>
              </w:rPr>
            </w:pPr>
            <w:r>
              <w:t>Creating efficiencies around the maintenance of</w:t>
            </w:r>
            <w:r w:rsidRPr="00E254E0">
              <w:t xml:space="preserve"> records</w:t>
            </w:r>
          </w:p>
          <w:p w14:paraId="5A758912" w14:textId="35A2ADED" w:rsidR="00B827DE" w:rsidRPr="003970A9" w:rsidRDefault="00A91720" w:rsidP="007D69BA">
            <w:pPr>
              <w:pStyle w:val="TableBullet1"/>
              <w:rPr>
                <w:szCs w:val="20"/>
                <w:bdr w:val="none" w:sz="0" w:space="0" w:color="auto" w:frame="1"/>
              </w:rPr>
            </w:pPr>
            <w:r>
              <w:t>Updating the regional agreement</w:t>
            </w:r>
          </w:p>
        </w:tc>
      </w:tr>
      <w:tr w:rsidR="00B827DE" w:rsidRPr="001159BC" w14:paraId="0ADE789F" w14:textId="77777777" w:rsidTr="00B827DE">
        <w:tc>
          <w:tcPr>
            <w:tcW w:w="1297" w:type="pct"/>
          </w:tcPr>
          <w:p w14:paraId="41C5EA1C" w14:textId="641A9906" w:rsidR="00B827DE" w:rsidRPr="001159BC" w:rsidRDefault="00041E9B" w:rsidP="005D13E7">
            <w:pPr>
              <w:pStyle w:val="TableSubheading"/>
              <w:rPr>
                <w:bdr w:val="none" w:sz="0" w:space="0" w:color="auto" w:frame="1"/>
              </w:rPr>
            </w:pPr>
            <w:hyperlink w:anchor="_Budgeting_and_Budget" w:history="1">
              <w:r w:rsidRPr="001159BC">
                <w:rPr>
                  <w:rStyle w:val="Hyperlink"/>
                  <w:bdr w:val="none" w:sz="0" w:space="0" w:color="auto" w:frame="1"/>
                </w:rPr>
                <w:t>Budgeting and Budget Process</w:t>
              </w:r>
            </w:hyperlink>
          </w:p>
        </w:tc>
        <w:tc>
          <w:tcPr>
            <w:tcW w:w="1876" w:type="pct"/>
          </w:tcPr>
          <w:p w14:paraId="60B306E4" w14:textId="21E615CD" w:rsidR="00B827DE" w:rsidRPr="003970A9" w:rsidRDefault="006A6B65" w:rsidP="007D69BA">
            <w:pPr>
              <w:pStyle w:val="TableBullet1"/>
              <w:rPr>
                <w:szCs w:val="20"/>
                <w:bdr w:val="none" w:sz="0" w:space="0" w:color="auto" w:frame="1"/>
              </w:rPr>
            </w:pPr>
            <w:r w:rsidRPr="003970A9">
              <w:rPr>
                <w:rFonts w:cs="Segoe UI"/>
                <w:szCs w:val="20"/>
                <w:shd w:val="clear" w:color="auto" w:fill="FAFAFA"/>
              </w:rPr>
              <w:t>The budget development process is thorough, involving multiple stages of review and feedback from principals, school committees, town officials</w:t>
            </w:r>
            <w:r w:rsidR="00B0049A" w:rsidRPr="003970A9">
              <w:rPr>
                <w:rFonts w:cs="Segoe UI"/>
                <w:szCs w:val="20"/>
                <w:shd w:val="clear" w:color="auto" w:fill="FAFAFA"/>
              </w:rPr>
              <w:t>, and the public.</w:t>
            </w:r>
          </w:p>
        </w:tc>
        <w:tc>
          <w:tcPr>
            <w:tcW w:w="1826" w:type="pct"/>
          </w:tcPr>
          <w:p w14:paraId="11F3BB3E" w14:textId="38E04DE7" w:rsidR="00152A23" w:rsidRPr="003970A9" w:rsidRDefault="00152A23" w:rsidP="00152A23">
            <w:pPr>
              <w:pStyle w:val="TableBullet1"/>
              <w:rPr>
                <w:szCs w:val="20"/>
                <w:bdr w:val="none" w:sz="0" w:space="0" w:color="auto" w:frame="1"/>
              </w:rPr>
            </w:pPr>
            <w:r w:rsidRPr="003970A9">
              <w:rPr>
                <w:szCs w:val="20"/>
              </w:rPr>
              <w:t>Addressing how special education is organized across districts</w:t>
            </w:r>
          </w:p>
          <w:p w14:paraId="1D6B2B61" w14:textId="2DCE233F" w:rsidR="00152A23" w:rsidRPr="003970A9" w:rsidRDefault="00774675" w:rsidP="00152A23">
            <w:pPr>
              <w:pStyle w:val="TableBullet1"/>
              <w:rPr>
                <w:szCs w:val="20"/>
                <w:bdr w:val="none" w:sz="0" w:space="0" w:color="auto" w:frame="1"/>
              </w:rPr>
            </w:pPr>
            <w:r w:rsidRPr="003970A9">
              <w:t xml:space="preserve">Creating more transparency regarding the posting of budget documents and the stages of the budget process </w:t>
            </w:r>
          </w:p>
          <w:p w14:paraId="4F1C470C" w14:textId="60EFA801" w:rsidR="00B827DE" w:rsidRPr="003970A9" w:rsidRDefault="002D6A7D" w:rsidP="007D69BA">
            <w:pPr>
              <w:pStyle w:val="TableBullet1"/>
              <w:rPr>
                <w:szCs w:val="20"/>
                <w:bdr w:val="none" w:sz="0" w:space="0" w:color="auto" w:frame="1"/>
              </w:rPr>
            </w:pPr>
            <w:r w:rsidRPr="003970A9">
              <w:rPr>
                <w:szCs w:val="20"/>
              </w:rPr>
              <w:t xml:space="preserve">Aligning the final stages of </w:t>
            </w:r>
            <w:r w:rsidR="000E487A" w:rsidRPr="003970A9">
              <w:rPr>
                <w:szCs w:val="20"/>
              </w:rPr>
              <w:t xml:space="preserve">the </w:t>
            </w:r>
            <w:r w:rsidRPr="003970A9">
              <w:rPr>
                <w:szCs w:val="20"/>
              </w:rPr>
              <w:t>budget approval process to limit uncertainty for towns, districts, and</w:t>
            </w:r>
            <w:r w:rsidR="00963D8F" w:rsidRPr="003970A9">
              <w:rPr>
                <w:szCs w:val="20"/>
              </w:rPr>
              <w:t xml:space="preserve"> </w:t>
            </w:r>
            <w:r w:rsidR="009338C5" w:rsidRPr="003970A9">
              <w:rPr>
                <w:szCs w:val="20"/>
              </w:rPr>
              <w:t>central office</w:t>
            </w:r>
            <w:r w:rsidRPr="003970A9">
              <w:rPr>
                <w:szCs w:val="20"/>
              </w:rPr>
              <w:t xml:space="preserve"> leadership</w:t>
            </w:r>
            <w:r w:rsidR="003460C7" w:rsidRPr="003970A9">
              <w:rPr>
                <w:szCs w:val="20"/>
              </w:rPr>
              <w:t xml:space="preserve"> </w:t>
            </w:r>
          </w:p>
        </w:tc>
      </w:tr>
      <w:tr w:rsidR="00B827DE" w:rsidRPr="001159BC" w14:paraId="178D87DE"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13C61666" w14:textId="0697BE85" w:rsidR="00B827DE" w:rsidRPr="001159BC" w:rsidRDefault="00041E9B" w:rsidP="005D13E7">
            <w:pPr>
              <w:pStyle w:val="TableSubheading"/>
              <w:rPr>
                <w:bdr w:val="none" w:sz="0" w:space="0" w:color="auto" w:frame="1"/>
              </w:rPr>
            </w:pPr>
            <w:hyperlink w:anchor="_Operations" w:history="1">
              <w:r w:rsidRPr="001159BC">
                <w:rPr>
                  <w:rStyle w:val="Hyperlink"/>
                  <w:bdr w:val="none" w:sz="0" w:space="0" w:color="auto" w:frame="1"/>
                </w:rPr>
                <w:t>Operations</w:t>
              </w:r>
            </w:hyperlink>
          </w:p>
        </w:tc>
        <w:tc>
          <w:tcPr>
            <w:tcW w:w="1876" w:type="pct"/>
          </w:tcPr>
          <w:p w14:paraId="31560818" w14:textId="240D8C58" w:rsidR="00B827DE" w:rsidRPr="003970A9" w:rsidRDefault="00DA44BD" w:rsidP="007D69BA">
            <w:pPr>
              <w:pStyle w:val="TableBullet1"/>
              <w:rPr>
                <w:bdr w:val="none" w:sz="0" w:space="0" w:color="auto" w:frame="1"/>
              </w:rPr>
            </w:pPr>
            <w:r>
              <w:rPr>
                <w:bdr w:val="none" w:sz="0" w:space="0" w:color="auto" w:frame="1"/>
              </w:rPr>
              <w:t>The districts provide a</w:t>
            </w:r>
            <w:r w:rsidR="008B18E8" w:rsidRPr="003970A9">
              <w:rPr>
                <w:bdr w:val="none" w:sz="0" w:space="0" w:color="auto" w:frame="1"/>
              </w:rPr>
              <w:t xml:space="preserve">ccess </w:t>
            </w:r>
            <w:r w:rsidR="008B18E8" w:rsidRPr="003970A9">
              <w:rPr>
                <w:szCs w:val="20"/>
              </w:rPr>
              <w:t>to technology</w:t>
            </w:r>
            <w:r w:rsidR="006F7F4A" w:rsidRPr="003970A9">
              <w:rPr>
                <w:szCs w:val="20"/>
              </w:rPr>
              <w:t xml:space="preserve">, with </w:t>
            </w:r>
            <w:r w:rsidR="00EA51A3" w:rsidRPr="003970A9">
              <w:rPr>
                <w:szCs w:val="20"/>
              </w:rPr>
              <w:t>a</w:t>
            </w:r>
            <w:r w:rsidR="006F7F4A" w:rsidRPr="003970A9">
              <w:rPr>
                <w:szCs w:val="20"/>
              </w:rPr>
              <w:t xml:space="preserve"> Chromebook for </w:t>
            </w:r>
            <w:r w:rsidR="00A17044" w:rsidRPr="003970A9">
              <w:rPr>
                <w:szCs w:val="20"/>
              </w:rPr>
              <w:t>each</w:t>
            </w:r>
            <w:r w:rsidR="006F7F4A" w:rsidRPr="003970A9">
              <w:rPr>
                <w:szCs w:val="20"/>
              </w:rPr>
              <w:t xml:space="preserve"> student,</w:t>
            </w:r>
            <w:r w:rsidR="008B18E8" w:rsidRPr="003970A9">
              <w:rPr>
                <w:szCs w:val="20"/>
              </w:rPr>
              <w:t xml:space="preserve"> and related support</w:t>
            </w:r>
            <w:r w:rsidR="002F43A5" w:rsidRPr="003970A9">
              <w:rPr>
                <w:szCs w:val="20"/>
              </w:rPr>
              <w:t>, including comprehensive support for remote learning</w:t>
            </w:r>
            <w:r w:rsidR="00D22FBE" w:rsidRPr="003970A9">
              <w:rPr>
                <w:szCs w:val="20"/>
              </w:rPr>
              <w:t>, are a strength.</w:t>
            </w:r>
          </w:p>
        </w:tc>
        <w:tc>
          <w:tcPr>
            <w:tcW w:w="1826" w:type="pct"/>
          </w:tcPr>
          <w:p w14:paraId="4C814DAB" w14:textId="7CE10B3C" w:rsidR="00B827DE" w:rsidRPr="003970A9" w:rsidRDefault="00553F1F" w:rsidP="007D69BA">
            <w:pPr>
              <w:pStyle w:val="TableBullet1"/>
              <w:rPr>
                <w:szCs w:val="20"/>
                <w:bdr w:val="none" w:sz="0" w:space="0" w:color="auto" w:frame="1"/>
              </w:rPr>
            </w:pPr>
            <w:r w:rsidRPr="003970A9">
              <w:rPr>
                <w:szCs w:val="20"/>
              </w:rPr>
              <w:t xml:space="preserve">Streamlining the process of paying vendors </w:t>
            </w:r>
          </w:p>
        </w:tc>
      </w:tr>
      <w:tr w:rsidR="00B827DE" w:rsidRPr="001159BC" w14:paraId="671ADB7B" w14:textId="77777777" w:rsidTr="00B827DE">
        <w:tc>
          <w:tcPr>
            <w:tcW w:w="1297" w:type="pct"/>
          </w:tcPr>
          <w:p w14:paraId="2BA214F5" w14:textId="238D855A" w:rsidR="00B827DE" w:rsidRPr="001159BC" w:rsidRDefault="00041E9B" w:rsidP="005D13E7">
            <w:pPr>
              <w:pStyle w:val="TableSubheading"/>
              <w:rPr>
                <w:bdr w:val="none" w:sz="0" w:space="0" w:color="auto" w:frame="1"/>
              </w:rPr>
            </w:pPr>
            <w:hyperlink w:anchor="_Managing_Capital_Assets" w:history="1">
              <w:r w:rsidRPr="001159BC">
                <w:rPr>
                  <w:rStyle w:val="Hyperlink"/>
                  <w:bdr w:val="none" w:sz="0" w:space="0" w:color="auto" w:frame="1"/>
                </w:rPr>
                <w:t>Managing C</w:t>
              </w:r>
              <w:r w:rsidR="00B827DE" w:rsidRPr="001159BC">
                <w:rPr>
                  <w:rStyle w:val="Hyperlink"/>
                  <w:bdr w:val="none" w:sz="0" w:space="0" w:color="auto" w:frame="1"/>
                </w:rPr>
                <w:t xml:space="preserve">apital </w:t>
              </w:r>
              <w:r w:rsidRPr="001159BC">
                <w:rPr>
                  <w:rStyle w:val="Hyperlink"/>
                  <w:bdr w:val="none" w:sz="0" w:space="0" w:color="auto" w:frame="1"/>
                </w:rPr>
                <w:t>Assets and Capital P</w:t>
              </w:r>
              <w:r w:rsidR="00B827DE" w:rsidRPr="001159BC">
                <w:rPr>
                  <w:rStyle w:val="Hyperlink"/>
                  <w:bdr w:val="none" w:sz="0" w:space="0" w:color="auto" w:frame="1"/>
                </w:rPr>
                <w:t>lanning</w:t>
              </w:r>
            </w:hyperlink>
          </w:p>
        </w:tc>
        <w:tc>
          <w:tcPr>
            <w:tcW w:w="1876" w:type="pct"/>
          </w:tcPr>
          <w:p w14:paraId="040AD585" w14:textId="12FED2FF" w:rsidR="00B827DE" w:rsidRPr="003970A9" w:rsidRDefault="00952F13" w:rsidP="007D69BA">
            <w:pPr>
              <w:pStyle w:val="TableBullet1"/>
              <w:rPr>
                <w:bdr w:val="none" w:sz="0" w:space="0" w:color="auto" w:frame="1"/>
              </w:rPr>
            </w:pPr>
            <w:r w:rsidRPr="003970A9">
              <w:rPr>
                <w:rFonts w:eastAsia="Aptos" w:cs="Aptos"/>
              </w:rPr>
              <w:t>C</w:t>
            </w:r>
            <w:r w:rsidR="00CC758D" w:rsidRPr="003970A9">
              <w:rPr>
                <w:rFonts w:eastAsia="Aptos" w:cs="Aptos"/>
              </w:rPr>
              <w:t>entral office capacity support</w:t>
            </w:r>
            <w:r w:rsidRPr="003970A9">
              <w:rPr>
                <w:rFonts w:eastAsia="Aptos" w:cs="Aptos"/>
              </w:rPr>
              <w:t>s</w:t>
            </w:r>
            <w:r w:rsidR="00CC758D" w:rsidRPr="003970A9">
              <w:rPr>
                <w:rFonts w:eastAsia="Aptos" w:cs="Aptos"/>
              </w:rPr>
              <w:t xml:space="preserve"> independent towns in tracking capital needs</w:t>
            </w:r>
            <w:r w:rsidRPr="003970A9">
              <w:rPr>
                <w:rFonts w:eastAsia="Aptos" w:cs="Aptos"/>
              </w:rPr>
              <w:t>.</w:t>
            </w:r>
          </w:p>
        </w:tc>
        <w:tc>
          <w:tcPr>
            <w:tcW w:w="1826" w:type="pct"/>
          </w:tcPr>
          <w:p w14:paraId="2EAE12FA" w14:textId="0ED9C72E" w:rsidR="00B827DE" w:rsidRPr="003970A9" w:rsidRDefault="00B827DE" w:rsidP="00AE4F71">
            <w:pPr>
              <w:pStyle w:val="TableBullet1"/>
              <w:numPr>
                <w:ilvl w:val="0"/>
                <w:numId w:val="0"/>
              </w:numPr>
              <w:ind w:left="360"/>
              <w:rPr>
                <w:bdr w:val="none" w:sz="0" w:space="0" w:color="auto" w:frame="1"/>
              </w:rPr>
            </w:pPr>
          </w:p>
        </w:tc>
      </w:tr>
    </w:tbl>
    <w:p w14:paraId="0C62F5A6" w14:textId="4945FE1A" w:rsidR="00B827DE" w:rsidRPr="001159BC" w:rsidRDefault="00041E9B" w:rsidP="00B827DE">
      <w:pPr>
        <w:pStyle w:val="Heading3"/>
      </w:pPr>
      <w:bookmarkStart w:id="91" w:name="_Budget_Documentation_and"/>
      <w:bookmarkStart w:id="92" w:name="_Business_Office_Staffing"/>
      <w:bookmarkEnd w:id="91"/>
      <w:bookmarkEnd w:id="92"/>
      <w:r w:rsidRPr="001159BC">
        <w:t>Business Office Staffing and Infrastructure</w:t>
      </w:r>
    </w:p>
    <w:p w14:paraId="1AF1C330" w14:textId="5035B805" w:rsidR="005F77EA" w:rsidRPr="001159BC" w:rsidRDefault="005F77EA" w:rsidP="00AE4F71">
      <w:pPr>
        <w:pStyle w:val="BodyTextposthead"/>
      </w:pPr>
      <w:r w:rsidRPr="001159BC">
        <w:t xml:space="preserve">Key staff in the business office include </w:t>
      </w:r>
      <w:r w:rsidR="00CF1766" w:rsidRPr="001159BC">
        <w:t xml:space="preserve">a </w:t>
      </w:r>
      <w:r w:rsidRPr="001159BC">
        <w:t xml:space="preserve">full-time </w:t>
      </w:r>
      <w:r w:rsidR="00CF1766" w:rsidRPr="001159BC">
        <w:t>d</w:t>
      </w:r>
      <w:r w:rsidRPr="001159BC">
        <w:t xml:space="preserve">irector of </w:t>
      </w:r>
      <w:r w:rsidR="00CF1766" w:rsidRPr="001159BC">
        <w:t>b</w:t>
      </w:r>
      <w:r w:rsidRPr="001159BC">
        <w:t xml:space="preserve">usiness </w:t>
      </w:r>
      <w:r w:rsidR="00CF1766" w:rsidRPr="001159BC">
        <w:t>a</w:t>
      </w:r>
      <w:r w:rsidRPr="001159BC">
        <w:t>dministration, two bookkeepers, a grants manager, a payroll specialist, a treasurer/assistant business manager, and one admin</w:t>
      </w:r>
      <w:r w:rsidR="00CF1766" w:rsidRPr="001159BC">
        <w:t>istrative</w:t>
      </w:r>
      <w:r w:rsidRPr="001159BC">
        <w:t xml:space="preserve"> support person at 0.2</w:t>
      </w:r>
      <w:r w:rsidR="00BC3F05" w:rsidRPr="001159BC">
        <w:t xml:space="preserve"> full-time equivalents</w:t>
      </w:r>
      <w:r w:rsidRPr="001159BC">
        <w:t>.</w:t>
      </w:r>
      <w:r w:rsidR="00963D8F" w:rsidRPr="001159BC">
        <w:t xml:space="preserve"> </w:t>
      </w:r>
      <w:r w:rsidRPr="001159BC">
        <w:t>There</w:t>
      </w:r>
      <w:r w:rsidR="00E07545" w:rsidRPr="001159BC">
        <w:t xml:space="preserve"> also</w:t>
      </w:r>
      <w:r w:rsidRPr="001159BC">
        <w:t xml:space="preserve"> is a </w:t>
      </w:r>
      <w:r w:rsidR="00FF57F3" w:rsidRPr="001159BC">
        <w:t xml:space="preserve">director of school </w:t>
      </w:r>
      <w:r w:rsidR="004B795A" w:rsidRPr="001159BC">
        <w:t>f</w:t>
      </w:r>
      <w:r w:rsidRPr="001159BC">
        <w:t xml:space="preserve">acilities and a </w:t>
      </w:r>
      <w:r w:rsidR="006C0E89" w:rsidRPr="001159BC">
        <w:t xml:space="preserve">director of </w:t>
      </w:r>
      <w:r w:rsidR="004B795A" w:rsidRPr="001159BC">
        <w:t>f</w:t>
      </w:r>
      <w:r w:rsidRPr="001159BC">
        <w:t xml:space="preserve">ood </w:t>
      </w:r>
      <w:r w:rsidR="004B795A" w:rsidRPr="001159BC">
        <w:t>s</w:t>
      </w:r>
      <w:r w:rsidRPr="001159BC">
        <w:t>ervice</w:t>
      </w:r>
      <w:r w:rsidR="008C6403" w:rsidRPr="001159BC">
        <w:t>s</w:t>
      </w:r>
      <w:r w:rsidRPr="001159BC">
        <w:t xml:space="preserve"> at </w:t>
      </w:r>
      <w:r w:rsidR="006E7768" w:rsidRPr="001159BC">
        <w:t>the</w:t>
      </w:r>
      <w:r w:rsidR="008F0172" w:rsidRPr="001159BC">
        <w:t xml:space="preserve"> </w:t>
      </w:r>
      <w:proofErr w:type="gramStart"/>
      <w:r w:rsidR="003460C7" w:rsidRPr="001159BC">
        <w:t>districts</w:t>
      </w:r>
      <w:r w:rsidR="00A01661" w:rsidRPr="001159BC">
        <w:t>’</w:t>
      </w:r>
      <w:proofErr w:type="gramEnd"/>
      <w:r w:rsidRPr="001159BC">
        <w:t xml:space="preserve"> </w:t>
      </w:r>
      <w:r w:rsidR="004C1F20" w:rsidRPr="001159BC">
        <w:t xml:space="preserve">central </w:t>
      </w:r>
      <w:r w:rsidRPr="001159BC">
        <w:t xml:space="preserve">office and at least 1.5 </w:t>
      </w:r>
      <w:r w:rsidR="0055735D" w:rsidRPr="001159BC">
        <w:t>full-time equivalents</w:t>
      </w:r>
      <w:r w:rsidRPr="001159BC">
        <w:t xml:space="preserve"> in each building cafeteria. </w:t>
      </w:r>
    </w:p>
    <w:p w14:paraId="35427C7D" w14:textId="68D79D44" w:rsidR="00B3312C" w:rsidRPr="001159BC" w:rsidRDefault="00B3312C" w:rsidP="00AE4F71">
      <w:pPr>
        <w:pStyle w:val="BodyText"/>
      </w:pPr>
      <w:r w:rsidRPr="001159BC">
        <w:lastRenderedPageBreak/>
        <w:t>According to reports from the</w:t>
      </w:r>
      <w:r w:rsidR="008F0172" w:rsidRPr="001159BC">
        <w:t xml:space="preserve"> </w:t>
      </w:r>
      <w:r w:rsidR="004D0CD2" w:rsidRPr="001159BC">
        <w:t>central office</w:t>
      </w:r>
      <w:r w:rsidRPr="001159BC">
        <w:t xml:space="preserve"> leaders, the business office has sufficient staff to support daily operations and annual planning. A district leader explained, </w:t>
      </w:r>
      <w:r w:rsidR="00A01661" w:rsidRPr="001159BC">
        <w:t>“</w:t>
      </w:r>
      <w:r w:rsidRPr="001159BC">
        <w:t>We probably have a little bit more staff than some of our neighboring districts. But I think we</w:t>
      </w:r>
      <w:r w:rsidR="00A01661" w:rsidRPr="001159BC">
        <w:t>’</w:t>
      </w:r>
      <w:r w:rsidRPr="001159BC">
        <w:t xml:space="preserve">re meeting </w:t>
      </w:r>
      <w:proofErr w:type="gramStart"/>
      <w:r w:rsidRPr="001159BC">
        <w:t>the</w:t>
      </w:r>
      <w:proofErr w:type="gramEnd"/>
      <w:r w:rsidRPr="001159BC">
        <w:t xml:space="preserve"> needs. I think we</w:t>
      </w:r>
      <w:r w:rsidR="00A01661" w:rsidRPr="001159BC">
        <w:t>’</w:t>
      </w:r>
      <w:r w:rsidRPr="001159BC">
        <w:t>re adequately staffed in the business office.</w:t>
      </w:r>
      <w:r w:rsidR="00A01661" w:rsidRPr="001159BC">
        <w:t>”</w:t>
      </w:r>
      <w:r w:rsidRPr="001159BC">
        <w:t xml:space="preserve"> Town officials working with the</w:t>
      </w:r>
      <w:r w:rsidR="008F0172" w:rsidRPr="001159BC">
        <w:t xml:space="preserve"> </w:t>
      </w:r>
      <w:r w:rsidR="003460C7" w:rsidRPr="001159BC">
        <w:t>districts</w:t>
      </w:r>
      <w:r w:rsidR="00A01661" w:rsidRPr="001159BC">
        <w:t>’</w:t>
      </w:r>
      <w:r w:rsidRPr="001159BC">
        <w:t xml:space="preserve"> business office agree</w:t>
      </w:r>
      <w:r w:rsidR="00B33BC3" w:rsidRPr="001159BC">
        <w:t xml:space="preserve"> and shared</w:t>
      </w:r>
      <w:r w:rsidRPr="001159BC">
        <w:t xml:space="preserve"> their appreciation for the helpfulness of the business office staff</w:t>
      </w:r>
      <w:r w:rsidR="00120F44" w:rsidRPr="001159BC">
        <w:t xml:space="preserve"> in managing tasks </w:t>
      </w:r>
      <w:r w:rsidR="007479AA" w:rsidRPr="001159BC">
        <w:t>such as</w:t>
      </w:r>
      <w:r w:rsidR="00120F44" w:rsidRPr="001159BC">
        <w:t xml:space="preserve"> staffing and budgeting across multiple entities that</w:t>
      </w:r>
      <w:r w:rsidR="00CF4B3E">
        <w:t xml:space="preserve"> in some ways</w:t>
      </w:r>
      <w:r w:rsidR="00120F44" w:rsidRPr="001159BC">
        <w:t xml:space="preserve"> operate a</w:t>
      </w:r>
      <w:r w:rsidR="00DA44BD">
        <w:t>s</w:t>
      </w:r>
      <w:r w:rsidR="00120F44" w:rsidRPr="001159BC">
        <w:t xml:space="preserve"> independent districts</w:t>
      </w:r>
      <w:r w:rsidRPr="001159BC">
        <w:t>.</w:t>
      </w:r>
    </w:p>
    <w:p w14:paraId="1B1202DD" w14:textId="04405A2C" w:rsidR="00B3312C" w:rsidRPr="001159BC" w:rsidRDefault="00941083" w:rsidP="00AE4F71">
      <w:pPr>
        <w:pStyle w:val="BodyText"/>
        <w:rPr>
          <w:color w:val="FF0000"/>
        </w:rPr>
      </w:pPr>
      <w:r>
        <w:t>FRSU38</w:t>
      </w:r>
      <w:r w:rsidR="00A2281F" w:rsidRPr="001159BC">
        <w:t xml:space="preserve"> </w:t>
      </w:r>
      <w:r w:rsidR="00CC0B3D">
        <w:t>have</w:t>
      </w:r>
      <w:r w:rsidR="00A2281F" w:rsidRPr="001159BC">
        <w:t xml:space="preserve"> published </w:t>
      </w:r>
      <w:r w:rsidR="00827C04" w:rsidRPr="001159BC">
        <w:t>guidelines on</w:t>
      </w:r>
      <w:r w:rsidR="00A2281F" w:rsidRPr="001159BC">
        <w:t xml:space="preserve"> </w:t>
      </w:r>
      <w:r w:rsidR="00FF2A69" w:rsidRPr="001159BC">
        <w:t>fiscal management in its comprehensive policy manual.</w:t>
      </w:r>
      <w:r w:rsidR="00A2281F" w:rsidRPr="001159BC">
        <w:t xml:space="preserve"> </w:t>
      </w:r>
      <w:r w:rsidR="00B3312C" w:rsidRPr="001159BC">
        <w:t xml:space="preserve">The </w:t>
      </w:r>
      <w:r w:rsidR="00071E9B" w:rsidRPr="00071E9B">
        <w:t>FRS and Union 38 Student/Family Handbooks</w:t>
      </w:r>
      <w:r w:rsidR="00A63AE9" w:rsidRPr="001159BC">
        <w:t xml:space="preserve"> </w:t>
      </w:r>
      <w:r w:rsidR="00012F69" w:rsidRPr="001159BC">
        <w:t>file</w:t>
      </w:r>
      <w:r w:rsidR="0000431F" w:rsidRPr="001159BC">
        <w:t xml:space="preserve">, </w:t>
      </w:r>
      <w:r w:rsidR="00B3312C" w:rsidRPr="001159BC">
        <w:t xml:space="preserve">available on the </w:t>
      </w:r>
      <w:r w:rsidR="009F70A9">
        <w:t>FR</w:t>
      </w:r>
      <w:r w:rsidR="00F9087A" w:rsidRPr="001159BC">
        <w:t xml:space="preserve">SU38 </w:t>
      </w:r>
      <w:r w:rsidR="00B3312C" w:rsidRPr="001159BC">
        <w:t xml:space="preserve">website, has a link to the </w:t>
      </w:r>
      <w:r w:rsidR="00071E9B" w:rsidRPr="00071E9B">
        <w:t>Online Policy Manual</w:t>
      </w:r>
      <w:r w:rsidR="00B36D28" w:rsidRPr="001159BC">
        <w:t xml:space="preserve"> (p. 10)</w:t>
      </w:r>
      <w:r w:rsidR="00B3312C" w:rsidRPr="001159BC">
        <w:rPr>
          <w:color w:val="000000"/>
        </w:rPr>
        <w:t xml:space="preserve"> for the district</w:t>
      </w:r>
      <w:r w:rsidR="00DC5177" w:rsidRPr="001159BC">
        <w:rPr>
          <w:color w:val="000000"/>
        </w:rPr>
        <w:t>s</w:t>
      </w:r>
      <w:r w:rsidR="00B3312C" w:rsidRPr="001159BC">
        <w:rPr>
          <w:color w:val="000000"/>
        </w:rPr>
        <w:t xml:space="preserve"> with a </w:t>
      </w:r>
      <w:r w:rsidR="00071E9B" w:rsidRPr="00071E9B">
        <w:t>Fiscal Management</w:t>
      </w:r>
      <w:r w:rsidR="00223669" w:rsidRPr="001159BC">
        <w:rPr>
          <w:color w:val="000000"/>
        </w:rPr>
        <w:t xml:space="preserve"> section</w:t>
      </w:r>
      <w:r w:rsidR="00FF2A69" w:rsidRPr="001159BC">
        <w:rPr>
          <w:color w:val="000000"/>
        </w:rPr>
        <w:t xml:space="preserve">, making this document available to families and the </w:t>
      </w:r>
      <w:proofErr w:type="gramStart"/>
      <w:r w:rsidR="00FF2A69" w:rsidRPr="001159BC">
        <w:rPr>
          <w:color w:val="000000"/>
        </w:rPr>
        <w:t>general public</w:t>
      </w:r>
      <w:proofErr w:type="gramEnd"/>
      <w:r w:rsidR="00B3312C" w:rsidRPr="001159BC">
        <w:rPr>
          <w:color w:val="000000"/>
        </w:rPr>
        <w:t xml:space="preserve">. This </w:t>
      </w:r>
      <w:r w:rsidR="003658F8" w:rsidRPr="001159BC">
        <w:rPr>
          <w:color w:val="000000"/>
        </w:rPr>
        <w:t>document</w:t>
      </w:r>
      <w:r w:rsidR="00B3312C" w:rsidRPr="001159BC">
        <w:rPr>
          <w:color w:val="000000"/>
        </w:rPr>
        <w:t xml:space="preserve"> provides guidance on the responsibilities of the business office, including budget planning and budget adoption procedures, grants, proposals and special projects</w:t>
      </w:r>
      <w:r w:rsidR="00C938F6" w:rsidRPr="001159BC">
        <w:rPr>
          <w:color w:val="000000"/>
        </w:rPr>
        <w:t>,</w:t>
      </w:r>
      <w:r w:rsidR="00B3312C" w:rsidRPr="001159BC">
        <w:rPr>
          <w:color w:val="000000"/>
        </w:rPr>
        <w:t xml:space="preserve"> fiscal accounting and reporting, purchasing, procurement requirements, and payment procedures. </w:t>
      </w:r>
      <w:r w:rsidR="00B3312C" w:rsidRPr="001159BC">
        <w:rPr>
          <w:color w:val="000000" w:themeColor="text1"/>
        </w:rPr>
        <w:t xml:space="preserve">However, there are no comprehensive written policies and procedures that outline ongoing work to provide continuity </w:t>
      </w:r>
      <w:proofErr w:type="gramStart"/>
      <w:r w:rsidR="00B3312C" w:rsidRPr="001159BC">
        <w:rPr>
          <w:color w:val="000000" w:themeColor="text1"/>
        </w:rPr>
        <w:t>to</w:t>
      </w:r>
      <w:proofErr w:type="gramEnd"/>
      <w:r w:rsidR="00B3312C" w:rsidRPr="001159BC">
        <w:rPr>
          <w:color w:val="000000" w:themeColor="text1"/>
        </w:rPr>
        <w:t xml:space="preserve"> operations due to changes in staffing.</w:t>
      </w:r>
      <w:r w:rsidR="000D2141" w:rsidRPr="001159BC">
        <w:rPr>
          <w:color w:val="000000" w:themeColor="text1"/>
        </w:rPr>
        <w:t xml:space="preserve"> </w:t>
      </w:r>
      <w:r w:rsidR="00905B9D" w:rsidRPr="001159BC">
        <w:rPr>
          <w:color w:val="000000" w:themeColor="text1"/>
        </w:rPr>
        <w:t>This was not raised as a concern</w:t>
      </w:r>
      <w:r w:rsidR="003F5A02" w:rsidRPr="001159BC">
        <w:rPr>
          <w:color w:val="000000" w:themeColor="text1"/>
        </w:rPr>
        <w:t>. In fact,</w:t>
      </w:r>
      <w:r w:rsidR="003C3A70" w:rsidRPr="001159BC">
        <w:rPr>
          <w:color w:val="000000" w:themeColor="text1"/>
        </w:rPr>
        <w:t xml:space="preserve"> </w:t>
      </w:r>
      <w:r>
        <w:rPr>
          <w:color w:val="000000" w:themeColor="text1"/>
        </w:rPr>
        <w:t>FRSU38</w:t>
      </w:r>
      <w:r w:rsidR="00FE23E6" w:rsidRPr="001159BC">
        <w:rPr>
          <w:color w:val="000000" w:themeColor="text1"/>
        </w:rPr>
        <w:t xml:space="preserve"> </w:t>
      </w:r>
      <w:r w:rsidR="003C3A70" w:rsidRPr="001159BC">
        <w:rPr>
          <w:color w:val="000000" w:themeColor="text1"/>
        </w:rPr>
        <w:t xml:space="preserve">staff </w:t>
      </w:r>
      <w:r w:rsidR="00493EB3" w:rsidRPr="001159BC">
        <w:rPr>
          <w:color w:val="000000" w:themeColor="text1"/>
        </w:rPr>
        <w:t>and</w:t>
      </w:r>
      <w:r w:rsidR="003C3A70" w:rsidRPr="001159BC">
        <w:rPr>
          <w:color w:val="000000" w:themeColor="text1"/>
        </w:rPr>
        <w:t xml:space="preserve"> town officials </w:t>
      </w:r>
      <w:r w:rsidR="00696DF7" w:rsidRPr="001159BC">
        <w:rPr>
          <w:color w:val="000000" w:themeColor="text1"/>
        </w:rPr>
        <w:t xml:space="preserve">expressed appreciation </w:t>
      </w:r>
      <w:r w:rsidR="00A658BA" w:rsidRPr="001159BC">
        <w:rPr>
          <w:color w:val="000000" w:themeColor="text1"/>
        </w:rPr>
        <w:t>for</w:t>
      </w:r>
      <w:r w:rsidR="0022133C" w:rsidRPr="001159BC">
        <w:rPr>
          <w:color w:val="000000" w:themeColor="text1"/>
        </w:rPr>
        <w:t xml:space="preserve"> </w:t>
      </w:r>
      <w:r w:rsidR="001C1272" w:rsidRPr="001159BC">
        <w:rPr>
          <w:color w:val="000000" w:themeColor="text1"/>
        </w:rPr>
        <w:t xml:space="preserve">the </w:t>
      </w:r>
      <w:r w:rsidR="008D67F5" w:rsidRPr="001159BC">
        <w:rPr>
          <w:color w:val="000000" w:themeColor="text1"/>
        </w:rPr>
        <w:t>competency of</w:t>
      </w:r>
      <w:r w:rsidR="001C1272" w:rsidRPr="001159BC">
        <w:rPr>
          <w:color w:val="000000" w:themeColor="text1"/>
        </w:rPr>
        <w:t xml:space="preserve"> the </w:t>
      </w:r>
      <w:r w:rsidR="002A0AAA" w:rsidRPr="001159BC">
        <w:rPr>
          <w:color w:val="000000" w:themeColor="text1"/>
        </w:rPr>
        <w:t>d</w:t>
      </w:r>
      <w:r w:rsidR="001C1272" w:rsidRPr="001159BC">
        <w:rPr>
          <w:color w:val="000000" w:themeColor="text1"/>
        </w:rPr>
        <w:t xml:space="preserve">irector of </w:t>
      </w:r>
      <w:r w:rsidR="002A0AAA" w:rsidRPr="001159BC">
        <w:rPr>
          <w:color w:val="000000" w:themeColor="text1"/>
        </w:rPr>
        <w:t>b</w:t>
      </w:r>
      <w:r w:rsidR="001C1272" w:rsidRPr="001159BC">
        <w:rPr>
          <w:color w:val="000000" w:themeColor="text1"/>
        </w:rPr>
        <w:t xml:space="preserve">usiness </w:t>
      </w:r>
      <w:r w:rsidR="002A0AAA" w:rsidRPr="001159BC">
        <w:rPr>
          <w:color w:val="000000" w:themeColor="text1"/>
        </w:rPr>
        <w:t>a</w:t>
      </w:r>
      <w:r w:rsidR="001C1272" w:rsidRPr="001159BC">
        <w:rPr>
          <w:color w:val="000000" w:themeColor="text1"/>
        </w:rPr>
        <w:t xml:space="preserve">dministration and staff in the </w:t>
      </w:r>
      <w:r w:rsidR="009F70A9">
        <w:rPr>
          <w:color w:val="000000" w:themeColor="text1"/>
        </w:rPr>
        <w:t>FR</w:t>
      </w:r>
      <w:r w:rsidR="001C1272" w:rsidRPr="001159BC">
        <w:rPr>
          <w:color w:val="000000" w:themeColor="text1"/>
        </w:rPr>
        <w:t>S</w:t>
      </w:r>
      <w:r w:rsidR="00810150" w:rsidRPr="001159BC">
        <w:rPr>
          <w:color w:val="000000" w:themeColor="text1"/>
        </w:rPr>
        <w:t>U</w:t>
      </w:r>
      <w:r w:rsidR="001C1272" w:rsidRPr="001159BC">
        <w:rPr>
          <w:color w:val="000000" w:themeColor="text1"/>
        </w:rPr>
        <w:t>38 business office</w:t>
      </w:r>
      <w:r w:rsidR="008D67F5" w:rsidRPr="001159BC">
        <w:rPr>
          <w:color w:val="000000" w:themeColor="text1"/>
        </w:rPr>
        <w:t>.</w:t>
      </w:r>
    </w:p>
    <w:p w14:paraId="567D5AF4" w14:textId="6037C414" w:rsidR="00B3312C" w:rsidRPr="001159BC" w:rsidRDefault="00B3312C" w:rsidP="00AE4F71">
      <w:pPr>
        <w:pStyle w:val="BodyText"/>
      </w:pPr>
      <w:r w:rsidRPr="001159BC">
        <w:t>The</w:t>
      </w:r>
      <w:r w:rsidR="008F0172" w:rsidRPr="001159BC">
        <w:t xml:space="preserve"> </w:t>
      </w:r>
      <w:r w:rsidR="003460C7" w:rsidRPr="001159BC">
        <w:t>districts</w:t>
      </w:r>
      <w:r w:rsidRPr="001159BC">
        <w:t xml:space="preserve"> use the financial management system </w:t>
      </w:r>
      <w:r w:rsidR="001F7EEA">
        <w:t xml:space="preserve">School </w:t>
      </w:r>
      <w:r w:rsidRPr="001159BC">
        <w:t>ERP Pro (formerly Infinite Visions) to monitor and control resources.</w:t>
      </w:r>
      <w:r w:rsidR="008F0172" w:rsidRPr="001159BC">
        <w:t xml:space="preserve"> </w:t>
      </w:r>
      <w:r w:rsidR="00941083">
        <w:t>FRSU38</w:t>
      </w:r>
      <w:r w:rsidRPr="001159BC">
        <w:t xml:space="preserve"> officials explained that the system allows for toggling between separate entities, allowing the business office to more easily conduct work </w:t>
      </w:r>
      <w:r w:rsidR="00920A81" w:rsidRPr="001159BC">
        <w:t xml:space="preserve">on behalf </w:t>
      </w:r>
      <w:r w:rsidR="00DB413E" w:rsidRPr="001159BC">
        <w:t xml:space="preserve">of </w:t>
      </w:r>
      <w:r w:rsidR="009E0D57" w:rsidRPr="001159BC">
        <w:t>each</w:t>
      </w:r>
      <w:r w:rsidR="00920A81" w:rsidRPr="001159BC">
        <w:t xml:space="preserve"> district</w:t>
      </w:r>
      <w:r w:rsidRPr="001159BC">
        <w:t xml:space="preserve">. </w:t>
      </w:r>
    </w:p>
    <w:p w14:paraId="2217289F" w14:textId="005417C9" w:rsidR="00B3312C" w:rsidRPr="00CF4B3E" w:rsidRDefault="00901B24" w:rsidP="00AE4F71">
      <w:pPr>
        <w:pStyle w:val="BodyText"/>
      </w:pPr>
      <w:r w:rsidRPr="00CF4B3E">
        <w:t xml:space="preserve">Managing </w:t>
      </w:r>
      <w:r w:rsidR="00F0072E" w:rsidRPr="00CF4B3E">
        <w:t xml:space="preserve">the </w:t>
      </w:r>
      <w:r w:rsidR="00FA2E6A" w:rsidRPr="00CF4B3E">
        <w:t xml:space="preserve">shared finances </w:t>
      </w:r>
      <w:r w:rsidR="00FF0483" w:rsidRPr="00CF4B3E">
        <w:t xml:space="preserve">of </w:t>
      </w:r>
      <w:r w:rsidR="00E730AC" w:rsidRPr="00CF4B3E">
        <w:t xml:space="preserve">four towns and five different </w:t>
      </w:r>
      <w:r w:rsidR="0068319A" w:rsidRPr="00CF4B3E">
        <w:t>districts is a complex task, according to central office</w:t>
      </w:r>
      <w:r w:rsidR="002B378C">
        <w:t xml:space="preserve"> staff</w:t>
      </w:r>
      <w:r w:rsidR="0068319A" w:rsidRPr="00CF4B3E">
        <w:t xml:space="preserve">. </w:t>
      </w:r>
      <w:r w:rsidR="00CE3566" w:rsidRPr="00CF4B3E">
        <w:t xml:space="preserve">Calculating </w:t>
      </w:r>
      <w:r w:rsidR="00DD7EA1" w:rsidRPr="00CF4B3E">
        <w:t>shared</w:t>
      </w:r>
      <w:r w:rsidR="00CE3566" w:rsidRPr="00CF4B3E">
        <w:t xml:space="preserve"> costs can be a challenge, exacerbated by the fact that the financial management </w:t>
      </w:r>
      <w:r w:rsidR="00B3312C" w:rsidRPr="00CF4B3E">
        <w:t xml:space="preserve">system does not automatically allocate payments from </w:t>
      </w:r>
      <w:r w:rsidR="00B32188" w:rsidRPr="00CF4B3E">
        <w:t>each district</w:t>
      </w:r>
      <w:r w:rsidR="00B3312C" w:rsidRPr="00CF4B3E">
        <w:t>.</w:t>
      </w:r>
      <w:r w:rsidR="00963D8F" w:rsidRPr="00CF4B3E">
        <w:t xml:space="preserve"> </w:t>
      </w:r>
      <w:r w:rsidR="00B3312C" w:rsidRPr="00CF4B3E">
        <w:t>According to a</w:t>
      </w:r>
      <w:r w:rsidR="008F0172" w:rsidRPr="00CF4B3E">
        <w:t xml:space="preserve"> </w:t>
      </w:r>
      <w:r w:rsidR="007520D0" w:rsidRPr="00CF4B3E">
        <w:t>central offi</w:t>
      </w:r>
      <w:r w:rsidR="00820D91" w:rsidRPr="00CF4B3E">
        <w:t>c</w:t>
      </w:r>
      <w:r w:rsidR="007520D0" w:rsidRPr="00CF4B3E">
        <w:t>e</w:t>
      </w:r>
      <w:r w:rsidR="00B3312C" w:rsidRPr="00CF4B3E">
        <w:t xml:space="preserve"> official, </w:t>
      </w:r>
      <w:r w:rsidR="00A01661" w:rsidRPr="00CF4B3E">
        <w:t>“</w:t>
      </w:r>
      <w:r w:rsidR="00DE3B8E" w:rsidRPr="00CF4B3E">
        <w:t>I</w:t>
      </w:r>
      <w:r w:rsidR="00B3312C" w:rsidRPr="00CF4B3E">
        <w:t>f there is something that</w:t>
      </w:r>
      <w:r w:rsidR="00A01661" w:rsidRPr="00CF4B3E">
        <w:t>’</w:t>
      </w:r>
      <w:r w:rsidR="00B3312C" w:rsidRPr="00CF4B3E">
        <w:t>s split five ways for a vendor, we</w:t>
      </w:r>
      <w:r w:rsidR="00A01661" w:rsidRPr="00CF4B3E">
        <w:t>’</w:t>
      </w:r>
      <w:r w:rsidR="00B3312C" w:rsidRPr="00CF4B3E">
        <w:t>re going to do five different checks</w:t>
      </w:r>
      <w:r w:rsidR="002940FC" w:rsidRPr="00CF4B3E">
        <w:t>.</w:t>
      </w:r>
      <w:r w:rsidR="00B3312C" w:rsidRPr="00CF4B3E">
        <w:t xml:space="preserve"> </w:t>
      </w:r>
      <w:r w:rsidR="002940FC" w:rsidRPr="00CF4B3E">
        <w:t>A</w:t>
      </w:r>
      <w:r w:rsidR="00B3312C" w:rsidRPr="00CF4B3E">
        <w:t>ccounts payable is entering five separate purchase orders.</w:t>
      </w:r>
      <w:r w:rsidR="00A01661" w:rsidRPr="00CF4B3E">
        <w:t>”</w:t>
      </w:r>
      <w:r w:rsidR="00B3312C" w:rsidRPr="00CF4B3E">
        <w:t xml:space="preserve"> To do this, accounts payable staff will determine the numbers for each district </w:t>
      </w:r>
      <w:proofErr w:type="gramStart"/>
      <w:r w:rsidR="005D6807" w:rsidRPr="00CF4B3E">
        <w:t>on the basis of</w:t>
      </w:r>
      <w:proofErr w:type="gramEnd"/>
      <w:r w:rsidR="00B3312C" w:rsidRPr="00CF4B3E">
        <w:t xml:space="preserve"> the cost share percentage. </w:t>
      </w:r>
      <w:r w:rsidR="00CA57D1" w:rsidRPr="00CF4B3E">
        <w:t xml:space="preserve">Beyond regular accounting, formal allocations of monies across the </w:t>
      </w:r>
      <w:r w:rsidR="00812B25" w:rsidRPr="00CF4B3E">
        <w:t xml:space="preserve">five school committees </w:t>
      </w:r>
      <w:r w:rsidR="00F24ECC" w:rsidRPr="00CF4B3E">
        <w:t xml:space="preserve">also </w:t>
      </w:r>
      <w:r w:rsidR="00812B25" w:rsidRPr="00CF4B3E">
        <w:t>are a logistical challenge and can add processing time to requests.</w:t>
      </w:r>
      <w:r w:rsidR="00B3312C" w:rsidRPr="00CF4B3E">
        <w:t xml:space="preserve"> To give a sense of the work required, a </w:t>
      </w:r>
      <w:r w:rsidR="005670AB" w:rsidRPr="00CF4B3E">
        <w:t>central office</w:t>
      </w:r>
      <w:r w:rsidR="00B3312C" w:rsidRPr="00CF4B3E">
        <w:t xml:space="preserve"> official reiterated, </w:t>
      </w:r>
      <w:r w:rsidR="00A01661" w:rsidRPr="00CF4B3E">
        <w:t>“</w:t>
      </w:r>
      <w:r w:rsidR="00F24ECC" w:rsidRPr="00CF4B3E">
        <w:t>W</w:t>
      </w:r>
      <w:r w:rsidR="00B3312C" w:rsidRPr="00CF4B3E">
        <w:t>hen you say five warrants, that means those are five documents that go to five different elected bodies that have to then make a motion to accept.</w:t>
      </w:r>
      <w:r w:rsidR="00A01661" w:rsidRPr="00CF4B3E">
        <w:t>”</w:t>
      </w:r>
      <w:r w:rsidR="00B3312C" w:rsidRPr="00CF4B3E">
        <w:t xml:space="preserve"> </w:t>
      </w:r>
      <w:r w:rsidR="00EA7E31" w:rsidRPr="00CF4B3E">
        <w:t xml:space="preserve">Simplifying the financial </w:t>
      </w:r>
      <w:r w:rsidR="007520D0" w:rsidRPr="00CF4B3E">
        <w:t>relationship among</w:t>
      </w:r>
      <w:r w:rsidR="00EA7E31" w:rsidRPr="00CF4B3E">
        <w:t xml:space="preserve"> </w:t>
      </w:r>
      <w:r w:rsidR="00455D29" w:rsidRPr="00CF4B3E">
        <w:t>the</w:t>
      </w:r>
      <w:r w:rsidR="00EA7E31" w:rsidRPr="00CF4B3E">
        <w:t xml:space="preserve"> five entities </w:t>
      </w:r>
      <w:r w:rsidR="00B3312C" w:rsidRPr="00CF4B3E">
        <w:t xml:space="preserve">is an area for growth. </w:t>
      </w:r>
    </w:p>
    <w:p w14:paraId="1954BABD" w14:textId="3EF585ED" w:rsidR="00B3312C" w:rsidRPr="001159BC" w:rsidRDefault="00E70497" w:rsidP="00AE4F71">
      <w:pPr>
        <w:pStyle w:val="BodyText"/>
      </w:pPr>
      <w:r w:rsidRPr="001159BC">
        <w:t>Central office</w:t>
      </w:r>
      <w:r w:rsidR="00B3312C" w:rsidRPr="001159BC">
        <w:t xml:space="preserve"> staff explained that their system for preserving, categorizing, and, when permissible, destroying financial documents involves a great deal of coordination among the districts. The </w:t>
      </w:r>
      <w:r w:rsidR="00941083">
        <w:t>FRSU38</w:t>
      </w:r>
      <w:r w:rsidR="00872EED" w:rsidRPr="001159BC">
        <w:t xml:space="preserve"> central office</w:t>
      </w:r>
      <w:r w:rsidR="00B3312C" w:rsidRPr="001159BC">
        <w:t xml:space="preserve"> keeps a full set of employee records. </w:t>
      </w:r>
      <w:r w:rsidR="00B57F9C" w:rsidRPr="001159BC">
        <w:t xml:space="preserve">A staff member </w:t>
      </w:r>
      <w:r w:rsidR="0013072D" w:rsidRPr="001159BC">
        <w:t>describ</w:t>
      </w:r>
      <w:r w:rsidR="00B57F9C" w:rsidRPr="001159BC">
        <w:t xml:space="preserve">ed, </w:t>
      </w:r>
      <w:r w:rsidR="00A01661" w:rsidRPr="001159BC">
        <w:t>“</w:t>
      </w:r>
      <w:r w:rsidR="00B3312C" w:rsidRPr="001159BC">
        <w:t>Anything that they fill out upon hire</w:t>
      </w:r>
      <w:r w:rsidR="00B35F73" w:rsidRPr="001159BC">
        <w:t>—</w:t>
      </w:r>
      <w:r w:rsidR="00B3312C" w:rsidRPr="001159BC">
        <w:t>tax forms</w:t>
      </w:r>
      <w:r w:rsidR="00B35F73" w:rsidRPr="001159BC">
        <w:t> . . .</w:t>
      </w:r>
      <w:r w:rsidR="00B3312C" w:rsidRPr="001159BC">
        <w:t xml:space="preserve"> applications, transcripts, teacher certifications</w:t>
      </w:r>
      <w:r w:rsidR="00B35F73" w:rsidRPr="001159BC">
        <w:t>—</w:t>
      </w:r>
      <w:r w:rsidR="00B3312C" w:rsidRPr="001159BC">
        <w:t>all of that</w:t>
      </w:r>
      <w:r w:rsidR="00A01661" w:rsidRPr="001159BC">
        <w:t>’</w:t>
      </w:r>
      <w:r w:rsidR="00B3312C" w:rsidRPr="001159BC">
        <w:t>s maintained here. If they</w:t>
      </w:r>
      <w:r w:rsidR="00A01661" w:rsidRPr="001159BC">
        <w:t>’</w:t>
      </w:r>
      <w:r w:rsidR="00B3312C" w:rsidRPr="001159BC">
        <w:t xml:space="preserve">re an hourly employee, we keep their </w:t>
      </w:r>
      <w:proofErr w:type="gramStart"/>
      <w:r w:rsidR="00B3312C" w:rsidRPr="001159BC">
        <w:t>timesheets</w:t>
      </w:r>
      <w:proofErr w:type="gramEnd"/>
      <w:r w:rsidR="00B3312C" w:rsidRPr="001159BC">
        <w:t>. Copies are all sent to the town.</w:t>
      </w:r>
      <w:r w:rsidR="00A01661" w:rsidRPr="001159BC">
        <w:t>”</w:t>
      </w:r>
      <w:r w:rsidR="008F0172" w:rsidRPr="001159BC">
        <w:t xml:space="preserve"> </w:t>
      </w:r>
      <w:r w:rsidR="0008310A" w:rsidRPr="001159BC">
        <w:t>Central office</w:t>
      </w:r>
      <w:r w:rsidR="00B3312C" w:rsidRPr="001159BC">
        <w:t xml:space="preserve"> leaders also noted that they keep paper records.</w:t>
      </w:r>
      <w:r w:rsidR="002B4C35" w:rsidRPr="001159BC">
        <w:t xml:space="preserve"> </w:t>
      </w:r>
    </w:p>
    <w:p w14:paraId="628CA2EC" w14:textId="17E5AF16" w:rsidR="00B3312C" w:rsidRPr="00E254E0" w:rsidRDefault="00B3312C" w:rsidP="00AE4F71">
      <w:pPr>
        <w:pStyle w:val="BodyText"/>
      </w:pPr>
      <w:r w:rsidRPr="00E254E0">
        <w:t>Because the</w:t>
      </w:r>
      <w:r w:rsidR="008F0172" w:rsidRPr="00E254E0">
        <w:t xml:space="preserve"> </w:t>
      </w:r>
      <w:r w:rsidR="003460C7" w:rsidRPr="00E254E0">
        <w:t>districts</w:t>
      </w:r>
      <w:r w:rsidR="00A01661" w:rsidRPr="00E254E0">
        <w:t>’</w:t>
      </w:r>
      <w:r w:rsidR="007B02DC" w:rsidRPr="00E254E0">
        <w:t xml:space="preserve"> </w:t>
      </w:r>
      <w:r w:rsidRPr="00E254E0">
        <w:t>system do</w:t>
      </w:r>
      <w:r w:rsidR="004C5D29" w:rsidRPr="00E254E0">
        <w:t>es</w:t>
      </w:r>
      <w:r w:rsidRPr="00E254E0">
        <w:t xml:space="preserve"> not </w:t>
      </w:r>
      <w:r w:rsidR="00A01661" w:rsidRPr="00E254E0">
        <w:t>“</w:t>
      </w:r>
      <w:r w:rsidRPr="00E254E0">
        <w:t>talk</w:t>
      </w:r>
      <w:r w:rsidR="00A01661" w:rsidRPr="00E254E0">
        <w:t>”</w:t>
      </w:r>
      <w:r w:rsidRPr="00E254E0">
        <w:t xml:space="preserve"> to the towns</w:t>
      </w:r>
      <w:r w:rsidR="00A01661" w:rsidRPr="00E254E0">
        <w:t>’</w:t>
      </w:r>
      <w:r w:rsidRPr="00E254E0">
        <w:t xml:space="preserve"> </w:t>
      </w:r>
      <w:r w:rsidR="00A41E4A" w:rsidRPr="00E254E0">
        <w:t>financial</w:t>
      </w:r>
      <w:r w:rsidRPr="00E254E0">
        <w:t xml:space="preserve"> systems</w:t>
      </w:r>
      <w:r w:rsidR="00BD7025" w:rsidRPr="00E254E0">
        <w:t xml:space="preserve"> to allow easy record sharing</w:t>
      </w:r>
      <w:r w:rsidRPr="00E254E0">
        <w:t>, the town</w:t>
      </w:r>
      <w:r w:rsidR="00BD7025" w:rsidRPr="00E254E0">
        <w:t>s</w:t>
      </w:r>
      <w:r w:rsidRPr="00E254E0">
        <w:t xml:space="preserve"> and the </w:t>
      </w:r>
      <w:r w:rsidR="00BD7025" w:rsidRPr="00E254E0">
        <w:t>central office</w:t>
      </w:r>
      <w:r w:rsidRPr="00E254E0">
        <w:t xml:space="preserve"> have separate sets of records. A</w:t>
      </w:r>
      <w:r w:rsidR="008F0172" w:rsidRPr="00E254E0">
        <w:t xml:space="preserve"> </w:t>
      </w:r>
      <w:r w:rsidR="00143A2E" w:rsidRPr="00E254E0">
        <w:t>central office staff member</w:t>
      </w:r>
      <w:r w:rsidRPr="00E254E0">
        <w:t xml:space="preserve"> discussed having to reconcile books</w:t>
      </w:r>
      <w:r w:rsidR="0056519B" w:rsidRPr="00E254E0">
        <w:t xml:space="preserve"> </w:t>
      </w:r>
      <w:r w:rsidRPr="00E254E0">
        <w:t>to make sure each set of records is accurate. The</w:t>
      </w:r>
      <w:r w:rsidR="008F0172" w:rsidRPr="00E254E0">
        <w:t xml:space="preserve"> </w:t>
      </w:r>
      <w:r w:rsidR="00941083">
        <w:t>FRSU38</w:t>
      </w:r>
      <w:r w:rsidRPr="00E254E0">
        <w:t xml:space="preserve"> </w:t>
      </w:r>
      <w:r w:rsidRPr="00E254E0">
        <w:lastRenderedPageBreak/>
        <w:t xml:space="preserve">business office does quarterly reconciliations for all funds, including special revenues and grants. </w:t>
      </w:r>
      <w:r w:rsidR="00A53AE0" w:rsidRPr="00E254E0">
        <w:t xml:space="preserve">Although </w:t>
      </w:r>
      <w:r w:rsidR="0017564E" w:rsidRPr="00E254E0">
        <w:t xml:space="preserve">both the central office and towns maintain sets of records, </w:t>
      </w:r>
      <w:r w:rsidR="00FB7BF5" w:rsidRPr="00E254E0">
        <w:t xml:space="preserve">central office staff expressed uncertainty about which records towns maintain or how. In addition, </w:t>
      </w:r>
      <w:r w:rsidR="00DF2DDD" w:rsidRPr="00E254E0">
        <w:t>the structure and relationship among the towns and districts create additional work for all parties</w:t>
      </w:r>
      <w:r w:rsidR="00DF7969" w:rsidRPr="00E254E0">
        <w:t xml:space="preserve">. </w:t>
      </w:r>
      <w:r w:rsidR="00177E62">
        <w:t>Creating efficiencies around</w:t>
      </w:r>
      <w:r w:rsidR="00B0461B">
        <w:t xml:space="preserve"> the </w:t>
      </w:r>
      <w:r w:rsidR="00177E62">
        <w:t>maintenance of</w:t>
      </w:r>
      <w:r w:rsidR="00DF7969" w:rsidRPr="00E254E0">
        <w:t xml:space="preserve"> records is an area for growth. </w:t>
      </w:r>
    </w:p>
    <w:p w14:paraId="7D8DA97B" w14:textId="352119F1" w:rsidR="00B3312C" w:rsidRPr="001159BC" w:rsidRDefault="00B3312C" w:rsidP="00AE4F71">
      <w:pPr>
        <w:pStyle w:val="BodyText"/>
      </w:pPr>
      <w:r w:rsidRPr="001159BC">
        <w:t>As described by a</w:t>
      </w:r>
      <w:r w:rsidR="008F0172" w:rsidRPr="001159BC">
        <w:t xml:space="preserve"> </w:t>
      </w:r>
      <w:r w:rsidR="003460C7" w:rsidRPr="001159BC">
        <w:t>district</w:t>
      </w:r>
      <w:r w:rsidRPr="001159BC">
        <w:t xml:space="preserve"> leader, </w:t>
      </w:r>
      <w:r w:rsidR="00E254E0">
        <w:t>t</w:t>
      </w:r>
      <w:r w:rsidRPr="001159BC">
        <w:t>he</w:t>
      </w:r>
      <w:r w:rsidR="008F0172" w:rsidRPr="001159BC">
        <w:t xml:space="preserve"> </w:t>
      </w:r>
      <w:r w:rsidR="003460C7" w:rsidRPr="001159BC">
        <w:t>districts</w:t>
      </w:r>
      <w:r w:rsidR="00162061" w:rsidRPr="001159BC">
        <w:t>’</w:t>
      </w:r>
      <w:r w:rsidRPr="001159BC">
        <w:t xml:space="preserve"> central office and the towns work together similarly to other districts, but </w:t>
      </w:r>
      <w:r w:rsidR="00E254E0">
        <w:t>“</w:t>
      </w:r>
      <w:r w:rsidRPr="001159BC">
        <w:t>we just happen to do it four times over.</w:t>
      </w:r>
      <w:r w:rsidR="00A01661" w:rsidRPr="001159BC">
        <w:t>”</w:t>
      </w:r>
      <w:r w:rsidRPr="001159BC">
        <w:t xml:space="preserve"> According to both</w:t>
      </w:r>
      <w:r w:rsidR="008F0172" w:rsidRPr="001159BC">
        <w:t xml:space="preserve"> </w:t>
      </w:r>
      <w:r w:rsidR="003460C7" w:rsidRPr="001159BC">
        <w:t>district</w:t>
      </w:r>
      <w:r w:rsidRPr="001159BC">
        <w:t xml:space="preserve"> leaders and town officials, </w:t>
      </w:r>
      <w:r w:rsidR="002F26AD">
        <w:t xml:space="preserve">their interactions are mostly </w:t>
      </w:r>
      <w:r w:rsidRPr="001159BC">
        <w:t>related to budget matters. This includes budget meetings with school boards</w:t>
      </w:r>
      <w:r w:rsidR="00A01661" w:rsidRPr="001159BC">
        <w:t>’</w:t>
      </w:r>
      <w:r w:rsidRPr="001159BC">
        <w:t xml:space="preserve"> finance committees, budget reconciliations, and closing the books at the end of the year. During budget season, the </w:t>
      </w:r>
      <w:r w:rsidR="00CC3818" w:rsidRPr="001159BC">
        <w:t>s</w:t>
      </w:r>
      <w:r w:rsidRPr="001159BC">
        <w:t xml:space="preserve">uperintendent and </w:t>
      </w:r>
      <w:r w:rsidR="00CC3818" w:rsidRPr="001159BC">
        <w:t>d</w:t>
      </w:r>
      <w:r w:rsidRPr="001159BC">
        <w:t xml:space="preserve">irector of </w:t>
      </w:r>
      <w:r w:rsidR="00CC3818" w:rsidRPr="001159BC">
        <w:t>b</w:t>
      </w:r>
      <w:r w:rsidRPr="001159BC">
        <w:t xml:space="preserve">usiness </w:t>
      </w:r>
      <w:r w:rsidR="00CC3818" w:rsidRPr="001159BC">
        <w:t>a</w:t>
      </w:r>
      <w:r w:rsidRPr="001159BC">
        <w:t xml:space="preserve">dministration present the budget at separate public hearings for each district. </w:t>
      </w:r>
      <w:r w:rsidR="008F0740" w:rsidRPr="001159BC">
        <w:t xml:space="preserve">According to one town government representative, </w:t>
      </w:r>
      <w:r w:rsidR="00A01661" w:rsidRPr="001159BC">
        <w:t>“</w:t>
      </w:r>
      <w:r w:rsidR="00334437" w:rsidRPr="001159BC">
        <w:t>T</w:t>
      </w:r>
      <w:r w:rsidR="008F0740" w:rsidRPr="001159BC">
        <w:t>he number of meetings that our superintendent has to attend</w:t>
      </w:r>
      <w:r w:rsidR="00671DC5" w:rsidRPr="001159BC">
        <w:t>—</w:t>
      </w:r>
      <w:r w:rsidR="008F0740" w:rsidRPr="001159BC">
        <w:t>and finance person</w:t>
      </w:r>
      <w:r w:rsidR="00671DC5" w:rsidRPr="001159BC">
        <w:t>—</w:t>
      </w:r>
      <w:r w:rsidR="008F0740" w:rsidRPr="001159BC">
        <w:t>is ridiculous.</w:t>
      </w:r>
      <w:r w:rsidR="00A01661" w:rsidRPr="001159BC">
        <w:t>”</w:t>
      </w:r>
    </w:p>
    <w:p w14:paraId="3EABBD68" w14:textId="2CD7EBC7" w:rsidR="00B3312C" w:rsidRPr="001159BC" w:rsidRDefault="0054563C" w:rsidP="00AE4F71">
      <w:pPr>
        <w:pStyle w:val="BodyText"/>
      </w:pPr>
      <w:r w:rsidRPr="001159BC">
        <w:t>Central office</w:t>
      </w:r>
      <w:r w:rsidR="00B3312C" w:rsidRPr="001159BC">
        <w:t xml:space="preserve"> leaders and town officials spoke of the regional agreement for </w:t>
      </w:r>
      <w:r w:rsidR="00941083">
        <w:t>FRSU38</w:t>
      </w:r>
      <w:r w:rsidR="00B3312C" w:rsidRPr="001159BC">
        <w:t xml:space="preserve">. According to a town official, </w:t>
      </w:r>
      <w:r w:rsidR="00A01661" w:rsidRPr="001159BC">
        <w:t>“</w:t>
      </w:r>
      <w:r w:rsidR="00B3312C" w:rsidRPr="001159BC">
        <w:t>It</w:t>
      </w:r>
      <w:r w:rsidR="00A01661" w:rsidRPr="001159BC">
        <w:t>’</w:t>
      </w:r>
      <w:r w:rsidR="00B3312C" w:rsidRPr="001159BC">
        <w:t>s been around for years</w:t>
      </w:r>
      <w:r w:rsidR="0078690B" w:rsidRPr="001159BC">
        <w:t> . . .</w:t>
      </w:r>
      <w:r w:rsidR="00B3312C" w:rsidRPr="001159BC">
        <w:t xml:space="preserve"> and it [was] updated maybe in the 90s or so. It talks about the shared cost—it</w:t>
      </w:r>
      <w:r w:rsidR="00A01661" w:rsidRPr="001159BC">
        <w:t>’</w:t>
      </w:r>
      <w:r w:rsidR="00B3312C" w:rsidRPr="001159BC">
        <w:t>s a [five-year] rolling average of so many kids from your town</w:t>
      </w:r>
      <w:r w:rsidR="00ED0F97" w:rsidRPr="001159BC">
        <w:t> . . .</w:t>
      </w:r>
      <w:r w:rsidR="00B3312C" w:rsidRPr="001159BC">
        <w:t xml:space="preserve"> and that</w:t>
      </w:r>
      <w:r w:rsidR="00A01661" w:rsidRPr="001159BC">
        <w:t>’</w:t>
      </w:r>
      <w:r w:rsidR="00B3312C" w:rsidRPr="001159BC">
        <w:t>s [each town</w:t>
      </w:r>
      <w:r w:rsidR="00A01661" w:rsidRPr="001159BC">
        <w:t>’</w:t>
      </w:r>
      <w:r w:rsidR="00B3312C" w:rsidRPr="001159BC">
        <w:t>s] percentage.</w:t>
      </w:r>
      <w:r w:rsidR="00A01661" w:rsidRPr="001159BC">
        <w:t>”</w:t>
      </w:r>
      <w:r w:rsidR="00B3312C" w:rsidRPr="001159BC">
        <w:t xml:space="preserve"> </w:t>
      </w:r>
      <w:r w:rsidR="00265F4D" w:rsidRPr="005E2269">
        <w:t>The formula for dividing payments is based on student enrollment on October 1.</w:t>
      </w:r>
      <w:r w:rsidR="00B10333">
        <w:t xml:space="preserve"> </w:t>
      </w:r>
      <w:r w:rsidR="00B3312C" w:rsidRPr="001159BC">
        <w:t xml:space="preserve">They went on to say, </w:t>
      </w:r>
      <w:r w:rsidR="00A01661" w:rsidRPr="001159BC">
        <w:t>“</w:t>
      </w:r>
      <w:r w:rsidR="00B3312C" w:rsidRPr="001159BC">
        <w:t>There</w:t>
      </w:r>
      <w:r w:rsidR="00A01661" w:rsidRPr="001159BC">
        <w:t>’</w:t>
      </w:r>
      <w:r w:rsidR="00B3312C" w:rsidRPr="001159BC">
        <w:t>s a lot of history understood of what each person</w:t>
      </w:r>
      <w:r w:rsidR="00A01661" w:rsidRPr="001159BC">
        <w:t>’</w:t>
      </w:r>
      <w:r w:rsidR="00B3312C" w:rsidRPr="001159BC">
        <w:t>s responsibility is, but there isn</w:t>
      </w:r>
      <w:r w:rsidR="00A01661" w:rsidRPr="001159BC">
        <w:t>’</w:t>
      </w:r>
      <w:r w:rsidR="00B3312C" w:rsidRPr="001159BC">
        <w:t>t an MOU that I</w:t>
      </w:r>
      <w:r w:rsidR="00A01661" w:rsidRPr="001159BC">
        <w:t>’</w:t>
      </w:r>
      <w:r w:rsidR="00B3312C" w:rsidRPr="001159BC">
        <w:t>ve ever seen</w:t>
      </w:r>
      <w:proofErr w:type="gramStart"/>
      <w:r w:rsidR="00F9361C" w:rsidRPr="001159BC">
        <w:t>. . . .</w:t>
      </w:r>
      <w:proofErr w:type="gramEnd"/>
      <w:r w:rsidR="00B3312C" w:rsidRPr="001159BC">
        <w:t xml:space="preserve"> Mostly things go on momentum, that this is the way it</w:t>
      </w:r>
      <w:r w:rsidR="00A01661" w:rsidRPr="001159BC">
        <w:t>’</w:t>
      </w:r>
      <w:r w:rsidR="00B3312C" w:rsidRPr="001159BC">
        <w:t>s been done.</w:t>
      </w:r>
      <w:r w:rsidR="00A01661" w:rsidRPr="001159BC">
        <w:t>”</w:t>
      </w:r>
      <w:r w:rsidR="008F0172" w:rsidRPr="001159BC">
        <w:t xml:space="preserve"> </w:t>
      </w:r>
      <w:r w:rsidR="0071411B">
        <w:t xml:space="preserve">Some elements of the regional agreement have been updated, such as the superintendent dismissal procedure (see Leadership &amp; Governance). </w:t>
      </w:r>
      <w:r w:rsidR="00B7729B">
        <w:t xml:space="preserve">When asked about shared agreements across the elementary districts of U38, a group of </w:t>
      </w:r>
      <w:r w:rsidR="00580668">
        <w:t xml:space="preserve">town officials described procedures as operating largely within towns, not across towns or districts, except for </w:t>
      </w:r>
      <w:r w:rsidR="00A91720">
        <w:t xml:space="preserve">matters related to </w:t>
      </w:r>
      <w:r w:rsidR="000D5292">
        <w:t>Frontier Regional School District</w:t>
      </w:r>
      <w:r w:rsidR="00A91720">
        <w:t xml:space="preserve">. </w:t>
      </w:r>
      <w:r w:rsidR="00941083">
        <w:t>FRSU38</w:t>
      </w:r>
      <w:r w:rsidR="00B3312C" w:rsidRPr="001159BC">
        <w:t xml:space="preserve"> leaders agree that there are no formally written agreements on shared services with the municipalities. However, because the schools are town buildings, the towns provide snow removal for the four elementary schools, but the</w:t>
      </w:r>
      <w:r w:rsidR="008F0172" w:rsidRPr="001159BC">
        <w:t xml:space="preserve"> </w:t>
      </w:r>
      <w:r w:rsidR="003460C7" w:rsidRPr="001159BC">
        <w:t>districts</w:t>
      </w:r>
      <w:r w:rsidR="00B3312C" w:rsidRPr="001159BC">
        <w:t xml:space="preserve"> hold the landscaping contract for all schools. </w:t>
      </w:r>
      <w:r w:rsidR="00A91720">
        <w:t xml:space="preserve">Updating the regional agreement is an area of growth for the districts. </w:t>
      </w:r>
    </w:p>
    <w:p w14:paraId="5D8E2402" w14:textId="0884B1DE" w:rsidR="00B3312C" w:rsidRPr="00E254E0" w:rsidRDefault="00941083" w:rsidP="00AE4F71">
      <w:pPr>
        <w:pStyle w:val="BodyText"/>
      </w:pPr>
      <w:r>
        <w:t>FRSU38</w:t>
      </w:r>
      <w:r w:rsidR="00674ABB" w:rsidRPr="00E254E0">
        <w:t xml:space="preserve"> </w:t>
      </w:r>
      <w:r w:rsidR="00B3312C" w:rsidRPr="00E254E0">
        <w:t xml:space="preserve">staff described their working relationship </w:t>
      </w:r>
      <w:r w:rsidR="00B3105A" w:rsidRPr="00E254E0">
        <w:t>with officials</w:t>
      </w:r>
      <w:r w:rsidR="00B3312C" w:rsidRPr="00E254E0">
        <w:t xml:space="preserve"> </w:t>
      </w:r>
      <w:r w:rsidR="00E453C6">
        <w:t xml:space="preserve">from all four towns </w:t>
      </w:r>
      <w:r w:rsidR="00B3312C" w:rsidRPr="00E254E0">
        <w:t>as very positive. Town officials also characterized the working relationship between the</w:t>
      </w:r>
      <w:r w:rsidR="008F0172" w:rsidRPr="00E254E0">
        <w:t xml:space="preserve"> </w:t>
      </w:r>
      <w:r w:rsidR="003460C7" w:rsidRPr="00E254E0">
        <w:t>districts</w:t>
      </w:r>
      <w:r w:rsidR="00A01661" w:rsidRPr="00E254E0">
        <w:t>’</w:t>
      </w:r>
      <w:r w:rsidR="00B3312C" w:rsidRPr="00E254E0">
        <w:t xml:space="preserve"> central office and their communities as </w:t>
      </w:r>
      <w:r w:rsidR="00A01661" w:rsidRPr="00E254E0">
        <w:t>“</w:t>
      </w:r>
      <w:r w:rsidR="0033232E" w:rsidRPr="00E254E0">
        <w:t>v</w:t>
      </w:r>
      <w:r w:rsidR="00B3312C" w:rsidRPr="00E254E0">
        <w:t>ery strong</w:t>
      </w:r>
      <w:r w:rsidR="0033232E" w:rsidRPr="00E254E0">
        <w:t>,</w:t>
      </w:r>
      <w:r w:rsidR="00B3312C" w:rsidRPr="00E254E0">
        <w:t xml:space="preserve"> </w:t>
      </w:r>
      <w:r w:rsidR="0033232E" w:rsidRPr="00E254E0">
        <w:t>e</w:t>
      </w:r>
      <w:r w:rsidR="00B3312C" w:rsidRPr="00E254E0">
        <w:t>xcellent.</w:t>
      </w:r>
      <w:r w:rsidR="00A01661" w:rsidRPr="00E254E0">
        <w:t>”</w:t>
      </w:r>
      <w:r w:rsidR="00B3312C" w:rsidRPr="00E254E0">
        <w:t xml:space="preserve"> One official said, </w:t>
      </w:r>
      <w:r w:rsidR="00A01661" w:rsidRPr="00E254E0">
        <w:t>“</w:t>
      </w:r>
      <w:r w:rsidR="00B3312C" w:rsidRPr="00E254E0">
        <w:t>Whatever we ask them for help with, they</w:t>
      </w:r>
      <w:r w:rsidR="00A01661" w:rsidRPr="00E254E0">
        <w:t>’</w:t>
      </w:r>
      <w:r w:rsidR="00B3312C" w:rsidRPr="00E254E0">
        <w:t>re always there a reasonable amount of time.</w:t>
      </w:r>
      <w:r w:rsidR="00A01661" w:rsidRPr="00E254E0">
        <w:t>”</w:t>
      </w:r>
      <w:r w:rsidR="00B3312C" w:rsidRPr="00E254E0">
        <w:t xml:space="preserve"> Town officials from different towns shared their admiration and appreciation for the </w:t>
      </w:r>
      <w:r w:rsidR="0033232E" w:rsidRPr="00E254E0">
        <w:t>s</w:t>
      </w:r>
      <w:r w:rsidR="00B3312C" w:rsidRPr="00E254E0">
        <w:t xml:space="preserve">uperintendent and the </w:t>
      </w:r>
      <w:r w:rsidR="0033232E" w:rsidRPr="00E254E0">
        <w:t>d</w:t>
      </w:r>
      <w:r w:rsidR="00B3312C" w:rsidRPr="00E254E0">
        <w:t xml:space="preserve">irector of </w:t>
      </w:r>
      <w:r w:rsidR="0033232E" w:rsidRPr="00E254E0">
        <w:t>b</w:t>
      </w:r>
      <w:r w:rsidR="00B3312C" w:rsidRPr="00E254E0">
        <w:t xml:space="preserve">usiness </w:t>
      </w:r>
      <w:r w:rsidR="0033232E" w:rsidRPr="00E254E0">
        <w:t>a</w:t>
      </w:r>
      <w:r w:rsidR="00B3312C" w:rsidRPr="00E254E0">
        <w:t>dministration for their deep knowledge</w:t>
      </w:r>
      <w:r w:rsidR="0022534F" w:rsidRPr="00E254E0">
        <w:t>,</w:t>
      </w:r>
      <w:r w:rsidR="00B3312C" w:rsidRPr="00E254E0">
        <w:t xml:space="preserve"> agility with the budget</w:t>
      </w:r>
      <w:r w:rsidR="0022534F" w:rsidRPr="00E254E0">
        <w:t xml:space="preserve">, and communication across multiple </w:t>
      </w:r>
      <w:r w:rsidR="001C137A" w:rsidRPr="00E254E0">
        <w:t>towns and districts</w:t>
      </w:r>
      <w:r w:rsidR="00B3312C" w:rsidRPr="00E254E0">
        <w:t xml:space="preserve">. The capacity </w:t>
      </w:r>
      <w:r w:rsidR="000B5471" w:rsidRPr="00E254E0">
        <w:t xml:space="preserve">and competency </w:t>
      </w:r>
      <w:r w:rsidR="00B3312C" w:rsidRPr="00E254E0">
        <w:t>of the</w:t>
      </w:r>
      <w:r w:rsidR="008F0172" w:rsidRPr="00E254E0">
        <w:t xml:space="preserve"> </w:t>
      </w:r>
      <w:r w:rsidR="003460C7" w:rsidRPr="00E254E0">
        <w:t>districts</w:t>
      </w:r>
      <w:r w:rsidR="00A01661" w:rsidRPr="00E254E0">
        <w:t>’</w:t>
      </w:r>
      <w:r w:rsidR="00B3312C" w:rsidRPr="00E254E0">
        <w:t xml:space="preserve"> leadership </w:t>
      </w:r>
      <w:r w:rsidR="00B1589E" w:rsidRPr="00E254E0">
        <w:t>in maintaining municipal relations</w:t>
      </w:r>
      <w:r w:rsidR="00B3312C" w:rsidRPr="00E254E0">
        <w:t xml:space="preserve"> </w:t>
      </w:r>
      <w:r w:rsidR="00EA7A5F" w:rsidRPr="00E254E0">
        <w:t>are</w:t>
      </w:r>
      <w:r w:rsidR="00B3312C" w:rsidRPr="00E254E0">
        <w:t xml:space="preserve"> a strength of </w:t>
      </w:r>
      <w:r>
        <w:t>FRSU38</w:t>
      </w:r>
      <w:r w:rsidR="00B3312C" w:rsidRPr="00E254E0">
        <w:t>.</w:t>
      </w:r>
    </w:p>
    <w:p w14:paraId="1110CF66" w14:textId="48EEDB8F" w:rsidR="00C953A7" w:rsidRPr="001159BC" w:rsidRDefault="00B3312C" w:rsidP="00AE4F71">
      <w:pPr>
        <w:pStyle w:val="BodyText"/>
        <w:rPr>
          <w:rFonts w:eastAsiaTheme="minorEastAsia"/>
        </w:rPr>
      </w:pPr>
      <w:r w:rsidRPr="001159BC">
        <w:t>Two town officials expressed reservations</w:t>
      </w:r>
      <w:r w:rsidR="004F30F0" w:rsidRPr="001159BC">
        <w:t xml:space="preserve"> about the </w:t>
      </w:r>
      <w:r w:rsidR="00E30637" w:rsidRPr="001159BC">
        <w:t xml:space="preserve">workability </w:t>
      </w:r>
      <w:r w:rsidR="004F30F0" w:rsidRPr="001159BC">
        <w:t>of the current multitown arrangement</w:t>
      </w:r>
      <w:r w:rsidR="0003458E" w:rsidRPr="001159BC">
        <w:t xml:space="preserve"> to suit </w:t>
      </w:r>
      <w:r w:rsidR="006319BF" w:rsidRPr="001159BC">
        <w:t xml:space="preserve">the financial needs and constraints of </w:t>
      </w:r>
      <w:proofErr w:type="gramStart"/>
      <w:r w:rsidR="006319BF" w:rsidRPr="001159BC">
        <w:t>all of</w:t>
      </w:r>
      <w:proofErr w:type="gramEnd"/>
      <w:r w:rsidR="006319BF" w:rsidRPr="001159BC">
        <w:t xml:space="preserve"> the constituent districts</w:t>
      </w:r>
      <w:r w:rsidRPr="001159BC">
        <w:t xml:space="preserve">. </w:t>
      </w:r>
      <w:r w:rsidR="009B441C" w:rsidRPr="001159BC">
        <w:rPr>
          <w:rFonts w:eastAsiaTheme="minorEastAsia"/>
        </w:rPr>
        <w:t>M</w:t>
      </w:r>
      <w:r w:rsidR="00C953A7" w:rsidRPr="001159BC">
        <w:rPr>
          <w:rFonts w:eastAsiaTheme="minorEastAsia"/>
        </w:rPr>
        <w:t xml:space="preserve">ultiple </w:t>
      </w:r>
      <w:r w:rsidR="00374D16">
        <w:rPr>
          <w:rFonts w:eastAsiaTheme="minorEastAsia"/>
        </w:rPr>
        <w:t>respondents</w:t>
      </w:r>
      <w:r w:rsidR="00C953A7" w:rsidRPr="001159BC">
        <w:rPr>
          <w:rFonts w:eastAsiaTheme="minorEastAsia"/>
        </w:rPr>
        <w:t xml:space="preserve"> raised the idea of a regionalization governance structure to replace the</w:t>
      </w:r>
      <w:r w:rsidR="008F0172" w:rsidRPr="001159BC">
        <w:rPr>
          <w:rFonts w:eastAsiaTheme="minorEastAsia"/>
        </w:rPr>
        <w:t xml:space="preserve"> </w:t>
      </w:r>
      <w:r w:rsidR="003460C7" w:rsidRPr="001159BC">
        <w:rPr>
          <w:rFonts w:eastAsiaTheme="minorEastAsia"/>
        </w:rPr>
        <w:t>districts</w:t>
      </w:r>
      <w:r w:rsidR="00A01661" w:rsidRPr="001159BC">
        <w:rPr>
          <w:rFonts w:eastAsiaTheme="minorEastAsia"/>
        </w:rPr>
        <w:t>’</w:t>
      </w:r>
      <w:r w:rsidR="00E30637" w:rsidRPr="001159BC">
        <w:rPr>
          <w:rFonts w:eastAsiaTheme="minorEastAsia"/>
        </w:rPr>
        <w:t xml:space="preserve"> current governance</w:t>
      </w:r>
      <w:r w:rsidR="00C953A7" w:rsidRPr="001159BC">
        <w:rPr>
          <w:rFonts w:eastAsiaTheme="minorEastAsia"/>
        </w:rPr>
        <w:t xml:space="preserve"> </w:t>
      </w:r>
      <w:r w:rsidR="007675D3" w:rsidRPr="001159BC">
        <w:rPr>
          <w:rFonts w:eastAsiaTheme="minorEastAsia"/>
        </w:rPr>
        <w:t>for</w:t>
      </w:r>
      <w:r w:rsidR="00C953A7" w:rsidRPr="001159BC">
        <w:rPr>
          <w:rFonts w:eastAsiaTheme="minorEastAsia"/>
        </w:rPr>
        <w:t xml:space="preserve"> financial as well as operational reasons. For example, one participant stated</w:t>
      </w:r>
      <w:r w:rsidR="00CF4AE1" w:rsidRPr="001159BC">
        <w:rPr>
          <w:rFonts w:eastAsiaTheme="minorEastAsia"/>
        </w:rPr>
        <w:t>,</w:t>
      </w:r>
    </w:p>
    <w:p w14:paraId="4CF143E9" w14:textId="6E9E9D43" w:rsidR="00C953A7" w:rsidRPr="001159BC" w:rsidRDefault="00C953A7" w:rsidP="00E254E0">
      <w:pPr>
        <w:pStyle w:val="BodyTextIndent"/>
        <w:ind w:left="720"/>
        <w:rPr>
          <w:rFonts w:ascii="Franklin Gothic Book" w:hAnsi="Franklin Gothic Book"/>
        </w:rPr>
      </w:pPr>
      <w:r w:rsidRPr="001159BC">
        <w:lastRenderedPageBreak/>
        <w:t>I think</w:t>
      </w:r>
      <w:r w:rsidR="00CF4AE1" w:rsidRPr="001159BC">
        <w:t>,</w:t>
      </w:r>
      <w:r w:rsidRPr="001159BC">
        <w:t xml:space="preserve"> long term, we</w:t>
      </w:r>
      <w:r w:rsidR="00A01661" w:rsidRPr="001159BC">
        <w:t>’</w:t>
      </w:r>
      <w:r w:rsidRPr="001159BC">
        <w:t xml:space="preserve">re going to be having to have real hard discussions about regionalizing at the elementary school level </w:t>
      </w:r>
      <w:proofErr w:type="gramStart"/>
      <w:r w:rsidRPr="001159BC">
        <w:t>in order to</w:t>
      </w:r>
      <w:proofErr w:type="gramEnd"/>
      <w:r w:rsidRPr="001159BC">
        <w:t xml:space="preserve"> make these schools continue to be effective and</w:t>
      </w:r>
      <w:r w:rsidRPr="001159BC">
        <w:rPr>
          <w:rFonts w:ascii="Franklin Gothic Book" w:hAnsi="Franklin Gothic Book"/>
        </w:rPr>
        <w:t xml:space="preserve"> to be able to keep the doors open, especially if trends in population continue the way they have.</w:t>
      </w:r>
    </w:p>
    <w:p w14:paraId="310849C7" w14:textId="68EED0CB" w:rsidR="00B3312C" w:rsidRPr="001159BC" w:rsidRDefault="00441879" w:rsidP="00AE4F71">
      <w:pPr>
        <w:pStyle w:val="BodyText"/>
      </w:pPr>
      <w:r w:rsidRPr="001159BC">
        <w:t xml:space="preserve">According to participants, discussions about regionalization have occurred in the past. </w:t>
      </w:r>
      <w:r w:rsidR="00405567" w:rsidRPr="00405567">
        <w:t xml:space="preserve">Several teacher focus group participants, emphasizing the complexities of having different benefits across the four towns, reported supporting regionalization. </w:t>
      </w:r>
      <w:r w:rsidR="00B3312C" w:rsidRPr="001159BC">
        <w:t xml:space="preserve">An official representing </w:t>
      </w:r>
      <w:r w:rsidR="00820902">
        <w:t>one of the</w:t>
      </w:r>
      <w:r w:rsidR="00B3312C" w:rsidRPr="001159BC">
        <w:t xml:space="preserve"> smaller town</w:t>
      </w:r>
      <w:r w:rsidR="00820902">
        <w:t>s</w:t>
      </w:r>
      <w:r w:rsidR="00B3312C" w:rsidRPr="001159BC">
        <w:t xml:space="preserve"> expressed their frustration that they have less decision-making power</w:t>
      </w:r>
      <w:r w:rsidR="00820902">
        <w:t>,</w:t>
      </w:r>
      <w:r w:rsidR="00B3312C" w:rsidRPr="001159BC">
        <w:t xml:space="preserve"> given their size</w:t>
      </w:r>
      <w:r w:rsidR="00820902">
        <w:t>,</w:t>
      </w:r>
      <w:r w:rsidR="00B3312C" w:rsidRPr="001159BC">
        <w:t xml:space="preserve"> but </w:t>
      </w:r>
      <w:r w:rsidR="00820902">
        <w:t>feel</w:t>
      </w:r>
      <w:r w:rsidR="00B3312C" w:rsidRPr="001159BC">
        <w:t xml:space="preserve"> forced to go along with </w:t>
      </w:r>
      <w:r w:rsidR="00316829">
        <w:t>some collective decisions with which they do not agree</w:t>
      </w:r>
      <w:r w:rsidR="00B3312C" w:rsidRPr="001159BC">
        <w:t xml:space="preserve">. Another official acknowledged </w:t>
      </w:r>
      <w:r w:rsidR="00E45767" w:rsidRPr="001159BC">
        <w:t>the</w:t>
      </w:r>
      <w:r w:rsidR="008F0172" w:rsidRPr="001159BC">
        <w:t xml:space="preserve"> </w:t>
      </w:r>
      <w:r w:rsidR="003460C7" w:rsidRPr="001159BC">
        <w:t>districts</w:t>
      </w:r>
      <w:r w:rsidR="00A01661" w:rsidRPr="001159BC">
        <w:t>’</w:t>
      </w:r>
      <w:r w:rsidR="00B3312C" w:rsidRPr="001159BC">
        <w:t xml:space="preserve"> lack of efficiency</w:t>
      </w:r>
      <w:r w:rsidR="00316829">
        <w:t xml:space="preserve"> at times</w:t>
      </w:r>
      <w:r w:rsidR="00B3312C" w:rsidRPr="001159BC">
        <w:t xml:space="preserve">, stating, </w:t>
      </w:r>
    </w:p>
    <w:p w14:paraId="26032419" w14:textId="04521FFA" w:rsidR="00B3312C" w:rsidRPr="001159BC" w:rsidRDefault="00B3312C" w:rsidP="00E254E0">
      <w:pPr>
        <w:pStyle w:val="BodyTextIndent"/>
        <w:ind w:left="720"/>
      </w:pPr>
      <w:bookmarkStart w:id="93" w:name="_Adequate_Budget"/>
      <w:bookmarkStart w:id="94" w:name="_Budgeting_and_Budget"/>
      <w:bookmarkEnd w:id="93"/>
      <w:bookmarkEnd w:id="94"/>
      <w:r w:rsidRPr="001159BC">
        <w:t>I think [the current organization] works very well</w:t>
      </w:r>
      <w:proofErr w:type="gramStart"/>
      <w:r w:rsidR="009332B6" w:rsidRPr="001159BC">
        <w:t>. . . .</w:t>
      </w:r>
      <w:proofErr w:type="gramEnd"/>
      <w:r w:rsidRPr="001159BC">
        <w:t xml:space="preserve"> </w:t>
      </w:r>
      <w:r w:rsidR="009332B6" w:rsidRPr="001159BC">
        <w:t>T</w:t>
      </w:r>
      <w:r w:rsidRPr="001159BC">
        <w:t xml:space="preserve">he main issue that everybody recognizes is that we need to regionalize our elementary schools because of cost </w:t>
      </w:r>
      <w:r w:rsidR="00F50632" w:rsidRPr="001159BC">
        <w:t>a</w:t>
      </w:r>
      <w:r w:rsidRPr="001159BC">
        <w:t xml:space="preserve">nd [the </w:t>
      </w:r>
      <w:r w:rsidR="00F50632" w:rsidRPr="001159BC">
        <w:t>s</w:t>
      </w:r>
      <w:r w:rsidRPr="001159BC">
        <w:t xml:space="preserve">uperintendent and </w:t>
      </w:r>
      <w:r w:rsidR="00F50632" w:rsidRPr="001159BC">
        <w:t>d</w:t>
      </w:r>
      <w:r w:rsidRPr="001159BC">
        <w:t xml:space="preserve">irector of </w:t>
      </w:r>
      <w:r w:rsidR="00F50632" w:rsidRPr="001159BC">
        <w:t>b</w:t>
      </w:r>
      <w:r w:rsidRPr="001159BC">
        <w:t xml:space="preserve">usiness </w:t>
      </w:r>
      <w:r w:rsidR="00F50632" w:rsidRPr="001159BC">
        <w:t>a</w:t>
      </w:r>
      <w:r w:rsidRPr="001159BC">
        <w:t>dministration] having to go to five meetings a month instead of one when we</w:t>
      </w:r>
      <w:r w:rsidR="00A01661" w:rsidRPr="001159BC">
        <w:t>’</w:t>
      </w:r>
      <w:r w:rsidRPr="001159BC">
        <w:t>re talking about the same thing. It</w:t>
      </w:r>
      <w:r w:rsidR="00A01661" w:rsidRPr="001159BC">
        <w:t>’</w:t>
      </w:r>
      <w:r w:rsidRPr="001159BC">
        <w:t xml:space="preserve">s just difficult for each town to </w:t>
      </w:r>
      <w:r w:rsidR="00F46EE7">
        <w:t>…</w:t>
      </w:r>
      <w:r w:rsidR="00F46EE7" w:rsidRPr="001159BC">
        <w:t xml:space="preserve"> </w:t>
      </w:r>
      <w:proofErr w:type="gramStart"/>
      <w:r w:rsidRPr="001159BC">
        <w:t>have to</w:t>
      </w:r>
      <w:proofErr w:type="gramEnd"/>
      <w:r w:rsidRPr="001159BC">
        <w:t xml:space="preserve"> give up a school. Their elementary school is the lifeblood of the community</w:t>
      </w:r>
      <w:r w:rsidR="00937FF5" w:rsidRPr="001159BC">
        <w:t>.</w:t>
      </w:r>
      <w:r w:rsidRPr="001159BC">
        <w:t xml:space="preserve"> </w:t>
      </w:r>
      <w:r w:rsidR="00937FF5" w:rsidRPr="001159BC">
        <w:t>I</w:t>
      </w:r>
      <w:r w:rsidRPr="001159BC">
        <w:t>t</w:t>
      </w:r>
      <w:r w:rsidR="00A01661" w:rsidRPr="001159BC">
        <w:t>’</w:t>
      </w:r>
      <w:r w:rsidRPr="001159BC">
        <w:t>s where all the children are</w:t>
      </w:r>
      <w:r w:rsidR="00937FF5" w:rsidRPr="001159BC">
        <w:t>.</w:t>
      </w:r>
      <w:r w:rsidRPr="001159BC">
        <w:t xml:space="preserve"> </w:t>
      </w:r>
      <w:r w:rsidR="00937FF5" w:rsidRPr="001159BC">
        <w:t>I</w:t>
      </w:r>
      <w:r w:rsidRPr="001159BC">
        <w:t>t</w:t>
      </w:r>
      <w:r w:rsidR="00A01661" w:rsidRPr="001159BC">
        <w:t>’</w:t>
      </w:r>
      <w:r w:rsidRPr="001159BC">
        <w:t>s where the bake sale is</w:t>
      </w:r>
      <w:r w:rsidR="00937FF5" w:rsidRPr="001159BC">
        <w:t>.</w:t>
      </w:r>
      <w:r w:rsidRPr="001159BC">
        <w:t xml:space="preserve"> </w:t>
      </w:r>
      <w:r w:rsidR="00937FF5" w:rsidRPr="001159BC">
        <w:t>I</w:t>
      </w:r>
      <w:r w:rsidRPr="001159BC">
        <w:t>t is a magnet for people to move into the community. So that</w:t>
      </w:r>
      <w:r w:rsidR="00A01661" w:rsidRPr="001159BC">
        <w:t>’</w:t>
      </w:r>
      <w:r w:rsidRPr="001159BC">
        <w:t>s the challenge</w:t>
      </w:r>
      <w:proofErr w:type="gramStart"/>
      <w:r w:rsidR="007E7C17" w:rsidRPr="001159BC">
        <w:t>. . . .</w:t>
      </w:r>
      <w:proofErr w:type="gramEnd"/>
      <w:r w:rsidRPr="001159BC">
        <w:t xml:space="preserve"> </w:t>
      </w:r>
      <w:r w:rsidR="007E7C17" w:rsidRPr="001159BC">
        <w:t>T</w:t>
      </w:r>
      <w:r w:rsidRPr="001159BC">
        <w:t>he agreement is very difficult for the administration to function under, but it</w:t>
      </w:r>
      <w:r w:rsidR="00A01661" w:rsidRPr="001159BC">
        <w:t>’</w:t>
      </w:r>
      <w:r w:rsidRPr="001159BC">
        <w:t xml:space="preserve">s the best we have </w:t>
      </w:r>
      <w:proofErr w:type="gramStart"/>
      <w:r w:rsidRPr="001159BC">
        <w:t>at the moment</w:t>
      </w:r>
      <w:proofErr w:type="gramEnd"/>
      <w:r w:rsidRPr="001159BC">
        <w:t>.</w:t>
      </w:r>
    </w:p>
    <w:p w14:paraId="5CA558ED" w14:textId="7F016D30" w:rsidR="00975BD5" w:rsidRDefault="00975BD5" w:rsidP="00AE4F71">
      <w:pPr>
        <w:pStyle w:val="BodyText"/>
      </w:pPr>
      <w:r w:rsidRPr="00405567">
        <w:t xml:space="preserve">According to </w:t>
      </w:r>
      <w:r>
        <w:t xml:space="preserve">multiple </w:t>
      </w:r>
      <w:r w:rsidRPr="00405567">
        <w:t xml:space="preserve">participants, discussions about regionalization have occurred in the past. In fact, the superintendent stated that an attorney </w:t>
      </w:r>
      <w:r>
        <w:t>would</w:t>
      </w:r>
      <w:r w:rsidRPr="00405567">
        <w:t xml:space="preserve"> attend the April joint school committee meeting to discuss </w:t>
      </w:r>
      <w:proofErr w:type="gramStart"/>
      <w:r w:rsidRPr="00405567">
        <w:t>regionalization, and</w:t>
      </w:r>
      <w:proofErr w:type="gramEnd"/>
      <w:r w:rsidRPr="00405567">
        <w:t xml:space="preserve"> noted that the topic has been raised in </w:t>
      </w:r>
      <w:r>
        <w:t>previous years as well</w:t>
      </w:r>
      <w:r w:rsidRPr="00405567">
        <w:t>.</w:t>
      </w:r>
    </w:p>
    <w:p w14:paraId="2ABC0411" w14:textId="607B051D" w:rsidR="00C35DA6" w:rsidRPr="001159BC" w:rsidRDefault="003C64BD" w:rsidP="00AE4F71">
      <w:pPr>
        <w:pStyle w:val="BodyText"/>
      </w:pPr>
      <w:r w:rsidRPr="001159BC">
        <w:t xml:space="preserve">Other interview and focus group respondents reported </w:t>
      </w:r>
      <w:r w:rsidR="002B21EC" w:rsidRPr="001159BC">
        <w:t xml:space="preserve">that even </w:t>
      </w:r>
      <w:r w:rsidR="005D7B55" w:rsidRPr="001159BC">
        <w:t xml:space="preserve">common </w:t>
      </w:r>
      <w:r w:rsidR="006143E3" w:rsidRPr="001159BC">
        <w:t>structures</w:t>
      </w:r>
      <w:r w:rsidR="002B21EC" w:rsidRPr="001159BC">
        <w:t xml:space="preserve"> </w:t>
      </w:r>
      <w:r w:rsidR="007E7C17" w:rsidRPr="001159BC">
        <w:t>such as</w:t>
      </w:r>
      <w:r w:rsidR="002B21EC" w:rsidRPr="001159BC">
        <w:t xml:space="preserve"> having </w:t>
      </w:r>
      <w:r w:rsidR="006143E3" w:rsidRPr="001159BC">
        <w:t>a uniform CBA</w:t>
      </w:r>
      <w:r w:rsidR="002B21EC" w:rsidRPr="001159BC">
        <w:t xml:space="preserve"> </w:t>
      </w:r>
      <w:r w:rsidR="00F72F21" w:rsidRPr="001159BC">
        <w:t>still face challenges</w:t>
      </w:r>
      <w:r w:rsidR="006215F9" w:rsidRPr="001159BC">
        <w:t xml:space="preserve"> creating common compensation due to variation and independence of the respective tow</w:t>
      </w:r>
      <w:r w:rsidR="0035632B" w:rsidRPr="001159BC">
        <w:t>ns</w:t>
      </w:r>
      <w:r w:rsidR="006215F9" w:rsidRPr="001159BC">
        <w:t>.</w:t>
      </w:r>
      <w:r w:rsidR="00210F0F" w:rsidRPr="001159BC">
        <w:t xml:space="preserve"> </w:t>
      </w:r>
      <w:r w:rsidR="001651C3" w:rsidRPr="001159BC">
        <w:t xml:space="preserve">Staff noted </w:t>
      </w:r>
      <w:proofErr w:type="gramStart"/>
      <w:r w:rsidR="001651C3" w:rsidRPr="001159BC">
        <w:t>that,</w:t>
      </w:r>
      <w:proofErr w:type="gramEnd"/>
      <w:r w:rsidR="001651C3" w:rsidRPr="001159BC">
        <w:t xml:space="preserve"> although the four elementary districts ostensibly have identical teacher contracts, benefits contributions vary across towns (see the Human Resources and Professional Development section). </w:t>
      </w:r>
      <w:r w:rsidR="001651C3">
        <w:t>Therefore</w:t>
      </w:r>
      <w:r w:rsidR="00210F0F" w:rsidRPr="001159BC">
        <w:t xml:space="preserve">, if healthcare costs increase, </w:t>
      </w:r>
      <w:r w:rsidR="00612769" w:rsidRPr="001159BC">
        <w:t>respondents said,</w:t>
      </w:r>
      <w:r w:rsidR="00210F0F" w:rsidRPr="001159BC">
        <w:t xml:space="preserve"> it affects teachers in each town differently</w:t>
      </w:r>
      <w:r w:rsidR="00753939" w:rsidRPr="001159BC">
        <w:t>, given the variation in towns</w:t>
      </w:r>
      <w:r w:rsidR="00A01661" w:rsidRPr="001159BC">
        <w:t>’</w:t>
      </w:r>
      <w:r w:rsidR="00753939" w:rsidRPr="001159BC">
        <w:t xml:space="preserve"> resources and contributions to benefit plans</w:t>
      </w:r>
      <w:r w:rsidR="00210F0F" w:rsidRPr="001159BC">
        <w:t>.</w:t>
      </w:r>
      <w:r w:rsidR="00753939" w:rsidRPr="001159BC">
        <w:t xml:space="preserve"> An example </w:t>
      </w:r>
      <w:r w:rsidR="007B339D" w:rsidRPr="001159BC">
        <w:t xml:space="preserve">noted by another respondent </w:t>
      </w:r>
      <w:r w:rsidR="00D54FB6" w:rsidRPr="001159BC">
        <w:t xml:space="preserve">is that </w:t>
      </w:r>
      <w:r w:rsidR="00753939" w:rsidRPr="001159BC">
        <w:t xml:space="preserve">if one town is struggling to find qualified teachers, they </w:t>
      </w:r>
      <w:r w:rsidR="002F467B" w:rsidRPr="001159BC">
        <w:t>are bound by a common salary scale but have different levels of resources to support teachers at different levels of that scale</w:t>
      </w:r>
      <w:r w:rsidR="00753939" w:rsidRPr="001159BC">
        <w:t xml:space="preserve">. A town official stated that </w:t>
      </w:r>
      <w:r w:rsidR="00A01661" w:rsidRPr="001159BC">
        <w:t>“</w:t>
      </w:r>
      <w:r w:rsidR="00753939" w:rsidRPr="001159BC">
        <w:t>some real additional friction gets created because the towns are not the same.</w:t>
      </w:r>
      <w:r w:rsidR="00A01661" w:rsidRPr="001159BC">
        <w:t>”</w:t>
      </w:r>
      <w:r w:rsidR="00963D8F" w:rsidRPr="001159BC">
        <w:t xml:space="preserve"> </w:t>
      </w:r>
      <w:r w:rsidR="00770DF0">
        <w:t>T</w:t>
      </w:r>
      <w:r w:rsidR="00770DF0" w:rsidRPr="001159BC">
        <w:t xml:space="preserve">he superintendent, also noting that the topic has been raised in the past, stated that an attorney </w:t>
      </w:r>
      <w:r w:rsidR="00770DF0">
        <w:t>would</w:t>
      </w:r>
      <w:r w:rsidR="00770DF0" w:rsidRPr="001159BC">
        <w:t xml:space="preserve"> attend the </w:t>
      </w:r>
      <w:proofErr w:type="gramStart"/>
      <w:r w:rsidR="00770DF0" w:rsidRPr="001159BC">
        <w:t>April</w:t>
      </w:r>
      <w:r w:rsidR="00770DF0">
        <w:t>,</w:t>
      </w:r>
      <w:proofErr w:type="gramEnd"/>
      <w:r w:rsidR="00770DF0">
        <w:t xml:space="preserve"> 2025</w:t>
      </w:r>
      <w:r w:rsidR="00770DF0" w:rsidRPr="001159BC">
        <w:t xml:space="preserve"> joint school committee meeting to discuss regionalization.</w:t>
      </w:r>
    </w:p>
    <w:p w14:paraId="1ECCF473" w14:textId="0EF97DD1" w:rsidR="00B827DE" w:rsidRPr="001159BC" w:rsidRDefault="00041E9B" w:rsidP="00B827DE">
      <w:pPr>
        <w:pStyle w:val="Heading3"/>
      </w:pPr>
      <w:r w:rsidRPr="001159BC">
        <w:t>Budgeting and Budget Process</w:t>
      </w:r>
    </w:p>
    <w:p w14:paraId="4A752925" w14:textId="03932CC0" w:rsidR="000F0421" w:rsidRPr="001159BC" w:rsidRDefault="000F0421" w:rsidP="00AE4F71">
      <w:pPr>
        <w:pStyle w:val="BodyTextposthead"/>
      </w:pPr>
      <w:r w:rsidRPr="00E254E0">
        <w:t xml:space="preserve">According to </w:t>
      </w:r>
      <w:r w:rsidR="00DC11A0">
        <w:t>DESE data</w:t>
      </w:r>
      <w:r w:rsidRPr="00E254E0">
        <w:t>, all five districts</w:t>
      </w:r>
      <w:r w:rsidR="006614A5" w:rsidRPr="00E254E0">
        <w:t>—</w:t>
      </w:r>
      <w:r w:rsidR="00212645" w:rsidRPr="00E254E0">
        <w:t>FRS</w:t>
      </w:r>
      <w:r w:rsidRPr="00E254E0">
        <w:t xml:space="preserve"> and the four elementary districts</w:t>
      </w:r>
      <w:r w:rsidR="006614A5" w:rsidRPr="00E254E0">
        <w:t>—</w:t>
      </w:r>
      <w:r w:rsidR="00877B9D">
        <w:t>exceeded</w:t>
      </w:r>
      <w:r w:rsidRPr="00E254E0">
        <w:t xml:space="preserve"> the </w:t>
      </w:r>
      <w:r w:rsidR="00DB6D46" w:rsidRPr="00E254E0">
        <w:t>s</w:t>
      </w:r>
      <w:r w:rsidRPr="00E254E0">
        <w:t>tate</w:t>
      </w:r>
      <w:r w:rsidR="00A01661" w:rsidRPr="00E254E0">
        <w:t>’</w:t>
      </w:r>
      <w:r w:rsidRPr="00E254E0">
        <w:t xml:space="preserve">s net school spending requirements in </w:t>
      </w:r>
      <w:r w:rsidR="00D9748E" w:rsidRPr="00E254E0">
        <w:t>fiscal year 20</w:t>
      </w:r>
      <w:r w:rsidRPr="00E254E0">
        <w:t xml:space="preserve">24. </w:t>
      </w:r>
      <w:r w:rsidR="00617387" w:rsidRPr="00E254E0">
        <w:t xml:space="preserve">Table </w:t>
      </w:r>
      <w:r w:rsidR="00BA4942" w:rsidRPr="00E254E0">
        <w:t>10</w:t>
      </w:r>
      <w:r w:rsidRPr="00E254E0">
        <w:t xml:space="preserve"> provides the </w:t>
      </w:r>
      <w:r w:rsidR="00D9748E" w:rsidRPr="00E254E0">
        <w:t>s</w:t>
      </w:r>
      <w:r w:rsidRPr="00E254E0">
        <w:t xml:space="preserve">tate-required </w:t>
      </w:r>
      <w:r w:rsidR="00D9748E" w:rsidRPr="00E254E0">
        <w:t>net school spending</w:t>
      </w:r>
      <w:r w:rsidRPr="00E254E0">
        <w:t xml:space="preserve"> for each of the four elementary school districts and the regional school district. Of the districts</w:t>
      </w:r>
      <w:r w:rsidR="00DA7F6C">
        <w:t xml:space="preserve"> included in </w:t>
      </w:r>
      <w:r w:rsidR="00941083">
        <w:t>FRSU38</w:t>
      </w:r>
      <w:r w:rsidRPr="00E254E0">
        <w:t>, the difference between what the state required of districts and actual spending is highest at Whately Elementary School, at 1</w:t>
      </w:r>
      <w:r w:rsidR="003321D1">
        <w:t>15</w:t>
      </w:r>
      <w:r w:rsidR="00C86D99">
        <w:t xml:space="preserve"> percent</w:t>
      </w:r>
      <w:r w:rsidRPr="00E254E0">
        <w:t>, and lowest at Frontier Regional School</w:t>
      </w:r>
      <w:r w:rsidR="00CA3C9D" w:rsidRPr="00E254E0">
        <w:t>,</w:t>
      </w:r>
      <w:r w:rsidRPr="00E254E0">
        <w:t xml:space="preserve"> at </w:t>
      </w:r>
      <w:r w:rsidR="003321D1">
        <w:t>45.9</w:t>
      </w:r>
      <w:r w:rsidR="00C86D99">
        <w:t xml:space="preserve"> percent</w:t>
      </w:r>
      <w:r w:rsidRPr="00E254E0">
        <w:t>.</w:t>
      </w:r>
    </w:p>
    <w:p w14:paraId="0BB85B11" w14:textId="696B57A8" w:rsidR="000F0421" w:rsidRPr="001159BC" w:rsidRDefault="00617387" w:rsidP="00AE4F71">
      <w:pPr>
        <w:pStyle w:val="TableTitle"/>
      </w:pPr>
      <w:bookmarkStart w:id="95" w:name="_Toc202360005"/>
      <w:r w:rsidRPr="001159BC">
        <w:lastRenderedPageBreak/>
        <w:t xml:space="preserve">Table </w:t>
      </w:r>
      <w:r w:rsidR="00BA4942" w:rsidRPr="001159BC">
        <w:t>10</w:t>
      </w:r>
      <w:r w:rsidR="000F0421" w:rsidRPr="001159BC">
        <w:t xml:space="preserve">. </w:t>
      </w:r>
      <w:r w:rsidR="00AF0553" w:rsidRPr="001159BC">
        <w:t xml:space="preserve">Fiscal Year </w:t>
      </w:r>
      <w:r w:rsidR="000F0421" w:rsidRPr="001159BC">
        <w:t xml:space="preserve">2024 Required and Actual Net School Spending for </w:t>
      </w:r>
      <w:r w:rsidR="00941083">
        <w:t>FRSU38</w:t>
      </w:r>
      <w:bookmarkEnd w:id="95"/>
    </w:p>
    <w:tbl>
      <w:tblPr>
        <w:tblStyle w:val="MSVTable1"/>
        <w:tblW w:w="5000" w:type="pct"/>
        <w:tblLayout w:type="fixed"/>
        <w:tblLook w:val="04A0" w:firstRow="1" w:lastRow="0" w:firstColumn="1" w:lastColumn="0" w:noHBand="0" w:noVBand="1"/>
      </w:tblPr>
      <w:tblGrid>
        <w:gridCol w:w="4720"/>
        <w:gridCol w:w="1734"/>
        <w:gridCol w:w="1734"/>
        <w:gridCol w:w="1156"/>
      </w:tblGrid>
      <w:tr w:rsidR="003526DF" w:rsidRPr="001159BC" w14:paraId="36BCEBE0" w14:textId="77777777" w:rsidTr="00617387">
        <w:trPr>
          <w:cnfStyle w:val="100000000000" w:firstRow="1" w:lastRow="0" w:firstColumn="0" w:lastColumn="0" w:oddVBand="0" w:evenVBand="0" w:oddHBand="0" w:evenHBand="0" w:firstRowFirstColumn="0" w:firstRowLastColumn="0" w:lastRowFirstColumn="0" w:lastRowLastColumn="0"/>
          <w:trHeight w:val="300"/>
          <w:tblHeader/>
        </w:trPr>
        <w:tc>
          <w:tcPr>
            <w:tcW w:w="4410" w:type="dxa"/>
            <w:noWrap/>
          </w:tcPr>
          <w:p w14:paraId="3A8A60DC" w14:textId="7193EF2B" w:rsidR="003526DF" w:rsidRPr="00DE1D84" w:rsidRDefault="00572161" w:rsidP="003526DF">
            <w:pPr>
              <w:pStyle w:val="TableColHeadingCenter"/>
              <w:rPr>
                <w:rFonts w:asciiTheme="minorHAnsi" w:hAnsiTheme="minorHAnsi"/>
              </w:rPr>
            </w:pPr>
            <w:r w:rsidRPr="00DE1D84">
              <w:rPr>
                <w:rFonts w:asciiTheme="minorHAnsi" w:hAnsiTheme="minorHAnsi"/>
              </w:rPr>
              <w:t>District</w:t>
            </w:r>
          </w:p>
        </w:tc>
        <w:tc>
          <w:tcPr>
            <w:tcW w:w="1620" w:type="dxa"/>
            <w:noWrap/>
          </w:tcPr>
          <w:p w14:paraId="69B2AEE9" w14:textId="212CC277" w:rsidR="003526DF" w:rsidRPr="00DE1D84" w:rsidRDefault="003526DF" w:rsidP="003526DF">
            <w:pPr>
              <w:pStyle w:val="TableColHeadingCenter"/>
              <w:rPr>
                <w:rFonts w:asciiTheme="minorHAnsi" w:hAnsiTheme="minorHAnsi"/>
              </w:rPr>
            </w:pPr>
            <w:r w:rsidRPr="00DE1D84">
              <w:rPr>
                <w:rFonts w:asciiTheme="minorHAnsi" w:hAnsiTheme="minorHAnsi"/>
              </w:rPr>
              <w:t xml:space="preserve">Required </w:t>
            </w:r>
            <w:r w:rsidR="00AF0553" w:rsidRPr="00DE1D84">
              <w:rPr>
                <w:rFonts w:asciiTheme="minorHAnsi" w:hAnsiTheme="minorHAnsi"/>
              </w:rPr>
              <w:t>net school spending</w:t>
            </w:r>
          </w:p>
        </w:tc>
        <w:tc>
          <w:tcPr>
            <w:tcW w:w="1620" w:type="dxa"/>
          </w:tcPr>
          <w:p w14:paraId="06ED1C6E" w14:textId="4D2D0CE5" w:rsidR="003526DF" w:rsidRPr="00DE1D84" w:rsidRDefault="003526DF" w:rsidP="003526DF">
            <w:pPr>
              <w:pStyle w:val="TableColHeadingCenter"/>
              <w:rPr>
                <w:rFonts w:asciiTheme="minorHAnsi" w:hAnsiTheme="minorHAnsi"/>
              </w:rPr>
            </w:pPr>
            <w:r w:rsidRPr="00DE1D84">
              <w:rPr>
                <w:rFonts w:asciiTheme="minorHAnsi" w:hAnsiTheme="minorHAnsi"/>
              </w:rPr>
              <w:t xml:space="preserve">Actual </w:t>
            </w:r>
            <w:r w:rsidR="00AF0553" w:rsidRPr="00DE1D84">
              <w:rPr>
                <w:rFonts w:asciiTheme="minorHAnsi" w:hAnsiTheme="minorHAnsi"/>
              </w:rPr>
              <w:t>net school spending</w:t>
            </w:r>
          </w:p>
        </w:tc>
        <w:tc>
          <w:tcPr>
            <w:tcW w:w="1080" w:type="dxa"/>
          </w:tcPr>
          <w:p w14:paraId="51685E22" w14:textId="545499D6" w:rsidR="003526DF" w:rsidRPr="00DE1D84" w:rsidRDefault="003526DF" w:rsidP="003526DF">
            <w:pPr>
              <w:pStyle w:val="TableColHeadingCenter"/>
              <w:rPr>
                <w:rFonts w:asciiTheme="minorHAnsi" w:hAnsiTheme="minorHAnsi"/>
                <w:b/>
              </w:rPr>
            </w:pPr>
            <w:r w:rsidRPr="00DE1D84">
              <w:rPr>
                <w:rFonts w:asciiTheme="minorHAnsi" w:hAnsiTheme="minorHAnsi"/>
              </w:rPr>
              <w:t xml:space="preserve">% </w:t>
            </w:r>
            <w:r w:rsidR="00AF0553" w:rsidRPr="00DE1D84">
              <w:rPr>
                <w:rFonts w:asciiTheme="minorHAnsi" w:hAnsiTheme="minorHAnsi"/>
              </w:rPr>
              <w:t>o</w:t>
            </w:r>
            <w:r w:rsidRPr="00DE1D84">
              <w:rPr>
                <w:rFonts w:asciiTheme="minorHAnsi" w:hAnsiTheme="minorHAnsi"/>
              </w:rPr>
              <w:t>ver</w:t>
            </w:r>
          </w:p>
        </w:tc>
      </w:tr>
      <w:tr w:rsidR="003526DF" w:rsidRPr="001159BC" w14:paraId="74D31695" w14:textId="77777777" w:rsidTr="003526DF">
        <w:trPr>
          <w:cnfStyle w:val="000000100000" w:firstRow="0" w:lastRow="0" w:firstColumn="0" w:lastColumn="0" w:oddVBand="0" w:evenVBand="0" w:oddHBand="1" w:evenHBand="0" w:firstRowFirstColumn="0" w:firstRowLastColumn="0" w:lastRowFirstColumn="0" w:lastRowLastColumn="0"/>
          <w:trHeight w:val="300"/>
        </w:trPr>
        <w:tc>
          <w:tcPr>
            <w:tcW w:w="4410" w:type="dxa"/>
            <w:noWrap/>
            <w:hideMark/>
          </w:tcPr>
          <w:p w14:paraId="08B1CC17" w14:textId="79E54CB5" w:rsidR="003526DF" w:rsidRPr="00DE1D84" w:rsidRDefault="003526DF" w:rsidP="00EE25F6">
            <w:pPr>
              <w:rPr>
                <w:rFonts w:eastAsia="Times New Roman" w:cs="Calibri"/>
                <w:b/>
              </w:rPr>
            </w:pPr>
            <w:r w:rsidRPr="00DE1D84">
              <w:rPr>
                <w:rFonts w:eastAsia="Times New Roman" w:cs="Calibri"/>
              </w:rPr>
              <w:t xml:space="preserve">Conway </w:t>
            </w:r>
            <w:r w:rsidR="003D1AD0" w:rsidRPr="00DE1D84">
              <w:rPr>
                <w:rFonts w:eastAsia="Times New Roman" w:cs="Calibri"/>
              </w:rPr>
              <w:t>Grammar</w:t>
            </w:r>
          </w:p>
        </w:tc>
        <w:tc>
          <w:tcPr>
            <w:tcW w:w="1620" w:type="dxa"/>
            <w:noWrap/>
            <w:hideMark/>
          </w:tcPr>
          <w:p w14:paraId="27EF4E6C" w14:textId="43C50C0E" w:rsidR="003526DF" w:rsidRPr="001159BC" w:rsidRDefault="00980C08" w:rsidP="003526DF">
            <w:pPr>
              <w:pStyle w:val="TableText"/>
              <w:tabs>
                <w:tab w:val="decimal" w:pos="1325"/>
              </w:tabs>
            </w:pPr>
            <w:r>
              <w:t>$</w:t>
            </w:r>
            <w:r w:rsidR="003526DF" w:rsidRPr="001159BC">
              <w:t>1,414,438</w:t>
            </w:r>
          </w:p>
        </w:tc>
        <w:tc>
          <w:tcPr>
            <w:tcW w:w="1620" w:type="dxa"/>
          </w:tcPr>
          <w:p w14:paraId="22A04453" w14:textId="190AE566" w:rsidR="003526DF" w:rsidRPr="001159BC" w:rsidRDefault="00980C08" w:rsidP="003526DF">
            <w:pPr>
              <w:pStyle w:val="TableText"/>
              <w:tabs>
                <w:tab w:val="decimal" w:pos="1323"/>
              </w:tabs>
            </w:pPr>
            <w:r>
              <w:t>$</w:t>
            </w:r>
            <w:r w:rsidR="003526DF" w:rsidRPr="001159BC">
              <w:t>2,</w:t>
            </w:r>
            <w:r w:rsidR="004F13F7">
              <w:t>400</w:t>
            </w:r>
            <w:r w:rsidR="00EF7EE1">
              <w:t>,536</w:t>
            </w:r>
          </w:p>
        </w:tc>
        <w:tc>
          <w:tcPr>
            <w:tcW w:w="1080" w:type="dxa"/>
          </w:tcPr>
          <w:p w14:paraId="7969FBBE" w14:textId="50F46ADB" w:rsidR="003526DF" w:rsidRPr="001159BC" w:rsidRDefault="003526DF" w:rsidP="003526DF">
            <w:pPr>
              <w:pStyle w:val="TableText"/>
              <w:tabs>
                <w:tab w:val="decimal" w:pos="633"/>
              </w:tabs>
            </w:pPr>
            <w:r w:rsidRPr="001159BC">
              <w:t>69</w:t>
            </w:r>
            <w:r w:rsidR="00EF7EE1">
              <w:t>.7</w:t>
            </w:r>
          </w:p>
        </w:tc>
      </w:tr>
      <w:tr w:rsidR="003526DF" w:rsidRPr="001159BC" w14:paraId="3B73FD82" w14:textId="77777777" w:rsidTr="003526DF">
        <w:trPr>
          <w:trHeight w:val="300"/>
        </w:trPr>
        <w:tc>
          <w:tcPr>
            <w:tcW w:w="4410" w:type="dxa"/>
            <w:noWrap/>
            <w:hideMark/>
          </w:tcPr>
          <w:p w14:paraId="61163B8D" w14:textId="205DEDED" w:rsidR="003526DF" w:rsidRPr="00DE1D84" w:rsidRDefault="003526DF" w:rsidP="00EE25F6">
            <w:pPr>
              <w:rPr>
                <w:rFonts w:eastAsia="Times New Roman" w:cs="Calibri"/>
                <w:b/>
              </w:rPr>
            </w:pPr>
            <w:r w:rsidRPr="00DE1D84">
              <w:rPr>
                <w:rFonts w:eastAsia="Times New Roman" w:cs="Calibri"/>
              </w:rPr>
              <w:t>Deerfield Elementary</w:t>
            </w:r>
          </w:p>
        </w:tc>
        <w:tc>
          <w:tcPr>
            <w:tcW w:w="1620" w:type="dxa"/>
            <w:noWrap/>
            <w:hideMark/>
          </w:tcPr>
          <w:p w14:paraId="2CF77FF1" w14:textId="6CBAEB17" w:rsidR="003526DF" w:rsidRPr="001159BC" w:rsidRDefault="00980C08" w:rsidP="003526DF">
            <w:pPr>
              <w:pStyle w:val="TableText"/>
              <w:tabs>
                <w:tab w:val="decimal" w:pos="1325"/>
              </w:tabs>
            </w:pPr>
            <w:r>
              <w:t>$</w:t>
            </w:r>
            <w:r w:rsidR="003526DF" w:rsidRPr="001159BC">
              <w:t>4,020,735</w:t>
            </w:r>
          </w:p>
        </w:tc>
        <w:tc>
          <w:tcPr>
            <w:tcW w:w="1620" w:type="dxa"/>
          </w:tcPr>
          <w:p w14:paraId="2DF413B9" w14:textId="73C56E68" w:rsidR="003526DF" w:rsidRPr="001159BC" w:rsidRDefault="00980C08" w:rsidP="003526DF">
            <w:pPr>
              <w:pStyle w:val="TableText"/>
              <w:tabs>
                <w:tab w:val="decimal" w:pos="1323"/>
              </w:tabs>
            </w:pPr>
            <w:r>
              <w:t>$</w:t>
            </w:r>
            <w:r w:rsidR="003526DF" w:rsidRPr="001159BC">
              <w:t>6,</w:t>
            </w:r>
            <w:r w:rsidR="00680642">
              <w:t>676,615</w:t>
            </w:r>
          </w:p>
        </w:tc>
        <w:tc>
          <w:tcPr>
            <w:tcW w:w="1080" w:type="dxa"/>
          </w:tcPr>
          <w:p w14:paraId="07A56B84" w14:textId="132D2C71" w:rsidR="003526DF" w:rsidRPr="001159BC" w:rsidRDefault="003526DF" w:rsidP="003526DF">
            <w:pPr>
              <w:pStyle w:val="TableText"/>
              <w:tabs>
                <w:tab w:val="decimal" w:pos="633"/>
              </w:tabs>
            </w:pPr>
            <w:r w:rsidRPr="001159BC">
              <w:t>6</w:t>
            </w:r>
            <w:r w:rsidR="00680642">
              <w:t>6.1</w:t>
            </w:r>
          </w:p>
        </w:tc>
      </w:tr>
      <w:tr w:rsidR="003526DF" w:rsidRPr="001159BC" w14:paraId="1042C41A" w14:textId="77777777" w:rsidTr="003526DF">
        <w:trPr>
          <w:cnfStyle w:val="000000100000" w:firstRow="0" w:lastRow="0" w:firstColumn="0" w:lastColumn="0" w:oddVBand="0" w:evenVBand="0" w:oddHBand="1" w:evenHBand="0" w:firstRowFirstColumn="0" w:firstRowLastColumn="0" w:lastRowFirstColumn="0" w:lastRowLastColumn="0"/>
          <w:trHeight w:val="300"/>
        </w:trPr>
        <w:tc>
          <w:tcPr>
            <w:tcW w:w="4410" w:type="dxa"/>
            <w:noWrap/>
            <w:hideMark/>
          </w:tcPr>
          <w:p w14:paraId="6BD13692" w14:textId="3894688F" w:rsidR="003526DF" w:rsidRPr="00DE1D84" w:rsidRDefault="003526DF" w:rsidP="00EE25F6">
            <w:pPr>
              <w:rPr>
                <w:rFonts w:eastAsia="Times New Roman" w:cs="Calibri"/>
                <w:b/>
              </w:rPr>
            </w:pPr>
            <w:r w:rsidRPr="00DE1D84">
              <w:rPr>
                <w:rFonts w:eastAsia="Times New Roman" w:cs="Calibri"/>
              </w:rPr>
              <w:t>Sunderland Elementary</w:t>
            </w:r>
          </w:p>
        </w:tc>
        <w:tc>
          <w:tcPr>
            <w:tcW w:w="1620" w:type="dxa"/>
            <w:noWrap/>
            <w:hideMark/>
          </w:tcPr>
          <w:p w14:paraId="542770C8" w14:textId="43307448" w:rsidR="003526DF" w:rsidRPr="001159BC" w:rsidRDefault="00980C08" w:rsidP="003526DF">
            <w:pPr>
              <w:pStyle w:val="TableText"/>
              <w:tabs>
                <w:tab w:val="decimal" w:pos="1325"/>
              </w:tabs>
            </w:pPr>
            <w:r>
              <w:t>$</w:t>
            </w:r>
            <w:r w:rsidR="003526DF" w:rsidRPr="001159BC">
              <w:t>2,451,309</w:t>
            </w:r>
          </w:p>
        </w:tc>
        <w:tc>
          <w:tcPr>
            <w:tcW w:w="1620" w:type="dxa"/>
          </w:tcPr>
          <w:p w14:paraId="081E7829" w14:textId="46AE6FDB" w:rsidR="003526DF" w:rsidRPr="001159BC" w:rsidRDefault="00980C08" w:rsidP="003526DF">
            <w:pPr>
              <w:pStyle w:val="TableText"/>
              <w:tabs>
                <w:tab w:val="decimal" w:pos="1323"/>
              </w:tabs>
            </w:pPr>
            <w:r>
              <w:t>$</w:t>
            </w:r>
            <w:r w:rsidR="003526DF" w:rsidRPr="001159BC">
              <w:t>4,</w:t>
            </w:r>
            <w:r w:rsidR="00F472B0">
              <w:t>049,</w:t>
            </w:r>
            <w:r w:rsidR="00B57C50">
              <w:t>964</w:t>
            </w:r>
          </w:p>
        </w:tc>
        <w:tc>
          <w:tcPr>
            <w:tcW w:w="1080" w:type="dxa"/>
          </w:tcPr>
          <w:p w14:paraId="13F465A9" w14:textId="1932EDDC" w:rsidR="003526DF" w:rsidRPr="001159BC" w:rsidRDefault="003526DF" w:rsidP="003526DF">
            <w:pPr>
              <w:pStyle w:val="TableText"/>
              <w:tabs>
                <w:tab w:val="decimal" w:pos="633"/>
              </w:tabs>
            </w:pPr>
            <w:r w:rsidRPr="001159BC">
              <w:t>6</w:t>
            </w:r>
            <w:r w:rsidR="00B57C50">
              <w:t>5.2</w:t>
            </w:r>
          </w:p>
        </w:tc>
      </w:tr>
      <w:tr w:rsidR="003526DF" w:rsidRPr="001159BC" w14:paraId="2FB83B15" w14:textId="77777777" w:rsidTr="003526DF">
        <w:trPr>
          <w:trHeight w:val="300"/>
        </w:trPr>
        <w:tc>
          <w:tcPr>
            <w:tcW w:w="4410" w:type="dxa"/>
            <w:noWrap/>
            <w:hideMark/>
          </w:tcPr>
          <w:p w14:paraId="6C69D875" w14:textId="1FECE749" w:rsidR="003526DF" w:rsidRPr="00DE1D84" w:rsidRDefault="003526DF" w:rsidP="00EE25F6">
            <w:pPr>
              <w:rPr>
                <w:rFonts w:eastAsia="Times New Roman" w:cs="Calibri"/>
                <w:b/>
              </w:rPr>
            </w:pPr>
            <w:r w:rsidRPr="00DE1D84">
              <w:rPr>
                <w:rFonts w:eastAsia="Times New Roman" w:cs="Calibri"/>
              </w:rPr>
              <w:t>Whately Elementary</w:t>
            </w:r>
          </w:p>
        </w:tc>
        <w:tc>
          <w:tcPr>
            <w:tcW w:w="1620" w:type="dxa"/>
            <w:noWrap/>
            <w:hideMark/>
          </w:tcPr>
          <w:p w14:paraId="33A1F77E" w14:textId="773B9785" w:rsidR="003526DF" w:rsidRPr="001159BC" w:rsidRDefault="00980C08" w:rsidP="003526DF">
            <w:pPr>
              <w:pStyle w:val="TableText"/>
              <w:tabs>
                <w:tab w:val="decimal" w:pos="1325"/>
              </w:tabs>
            </w:pPr>
            <w:r>
              <w:t>$</w:t>
            </w:r>
            <w:r w:rsidR="003526DF" w:rsidRPr="001159BC">
              <w:t>1,127,263</w:t>
            </w:r>
          </w:p>
        </w:tc>
        <w:tc>
          <w:tcPr>
            <w:tcW w:w="1620" w:type="dxa"/>
          </w:tcPr>
          <w:p w14:paraId="67A06155" w14:textId="19F61A9F" w:rsidR="003526DF" w:rsidRPr="001159BC" w:rsidRDefault="00980C08" w:rsidP="003526DF">
            <w:pPr>
              <w:pStyle w:val="TableText"/>
              <w:tabs>
                <w:tab w:val="decimal" w:pos="1323"/>
              </w:tabs>
            </w:pPr>
            <w:r>
              <w:t>$</w:t>
            </w:r>
            <w:r w:rsidR="003526DF" w:rsidRPr="001159BC">
              <w:t>2,</w:t>
            </w:r>
            <w:r w:rsidR="000B6E1B">
              <w:t>42</w:t>
            </w:r>
            <w:r w:rsidR="00E9409F">
              <w:t>3,298</w:t>
            </w:r>
          </w:p>
        </w:tc>
        <w:tc>
          <w:tcPr>
            <w:tcW w:w="1080" w:type="dxa"/>
          </w:tcPr>
          <w:p w14:paraId="0EC2DB70" w14:textId="32A5BF69" w:rsidR="003526DF" w:rsidRPr="001159BC" w:rsidRDefault="003526DF" w:rsidP="003526DF">
            <w:pPr>
              <w:pStyle w:val="TableTextCentered"/>
            </w:pPr>
            <w:r w:rsidRPr="001159BC">
              <w:t>1</w:t>
            </w:r>
            <w:r w:rsidR="00E9409F">
              <w:t>15.0</w:t>
            </w:r>
          </w:p>
        </w:tc>
      </w:tr>
      <w:tr w:rsidR="003526DF" w:rsidRPr="001159BC" w14:paraId="498DA052" w14:textId="77777777" w:rsidTr="003526DF">
        <w:trPr>
          <w:cnfStyle w:val="000000100000" w:firstRow="0" w:lastRow="0" w:firstColumn="0" w:lastColumn="0" w:oddVBand="0" w:evenVBand="0" w:oddHBand="1" w:evenHBand="0" w:firstRowFirstColumn="0" w:firstRowLastColumn="0" w:lastRowFirstColumn="0" w:lastRowLastColumn="0"/>
          <w:trHeight w:val="300"/>
        </w:trPr>
        <w:tc>
          <w:tcPr>
            <w:tcW w:w="4410" w:type="dxa"/>
            <w:noWrap/>
            <w:hideMark/>
          </w:tcPr>
          <w:p w14:paraId="49BF6314" w14:textId="1826266F" w:rsidR="003526DF" w:rsidRPr="00DE1D84" w:rsidRDefault="003526DF" w:rsidP="00EE25F6">
            <w:pPr>
              <w:rPr>
                <w:rFonts w:eastAsia="Times New Roman" w:cs="Calibri"/>
                <w:b/>
                <w:color w:val="000000"/>
              </w:rPr>
            </w:pPr>
            <w:r w:rsidRPr="00DE1D84">
              <w:rPr>
                <w:rFonts w:eastAsia="Times New Roman" w:cs="Calibri"/>
                <w:color w:val="000000"/>
              </w:rPr>
              <w:t>Frontier Regional</w:t>
            </w:r>
          </w:p>
        </w:tc>
        <w:tc>
          <w:tcPr>
            <w:tcW w:w="1620" w:type="dxa"/>
            <w:noWrap/>
            <w:hideMark/>
          </w:tcPr>
          <w:p w14:paraId="4E48D6EC" w14:textId="272C5C52" w:rsidR="003526DF" w:rsidRPr="001159BC" w:rsidRDefault="00980C08" w:rsidP="003526DF">
            <w:pPr>
              <w:pStyle w:val="TableText"/>
              <w:tabs>
                <w:tab w:val="decimal" w:pos="1325"/>
              </w:tabs>
            </w:pPr>
            <w:r>
              <w:t>$</w:t>
            </w:r>
            <w:r w:rsidR="003526DF" w:rsidRPr="001159BC">
              <w:t>8,434,576</w:t>
            </w:r>
          </w:p>
        </w:tc>
        <w:tc>
          <w:tcPr>
            <w:tcW w:w="1620" w:type="dxa"/>
          </w:tcPr>
          <w:p w14:paraId="5B6A01B6" w14:textId="41BD0CDC" w:rsidR="003526DF" w:rsidRPr="001159BC" w:rsidRDefault="00980C08" w:rsidP="003526DF">
            <w:pPr>
              <w:pStyle w:val="TableText"/>
              <w:tabs>
                <w:tab w:val="decimal" w:pos="1323"/>
              </w:tabs>
            </w:pPr>
            <w:r>
              <w:t>$</w:t>
            </w:r>
            <w:r w:rsidR="003526DF" w:rsidRPr="001159BC">
              <w:t>12,</w:t>
            </w:r>
            <w:r w:rsidR="009E39AC">
              <w:t>306,</w:t>
            </w:r>
            <w:r w:rsidR="00AD5727">
              <w:t>666</w:t>
            </w:r>
          </w:p>
        </w:tc>
        <w:tc>
          <w:tcPr>
            <w:tcW w:w="1080" w:type="dxa"/>
          </w:tcPr>
          <w:p w14:paraId="0CD08520" w14:textId="2790A69E" w:rsidR="003526DF" w:rsidRPr="001159BC" w:rsidRDefault="003526DF" w:rsidP="003526DF">
            <w:pPr>
              <w:pStyle w:val="TableText"/>
              <w:tabs>
                <w:tab w:val="decimal" w:pos="597"/>
              </w:tabs>
            </w:pPr>
            <w:r w:rsidRPr="001159BC">
              <w:t>4</w:t>
            </w:r>
            <w:r w:rsidR="00D76EFC">
              <w:t>5.9</w:t>
            </w:r>
          </w:p>
        </w:tc>
      </w:tr>
      <w:tr w:rsidR="003526DF" w:rsidRPr="001159BC" w14:paraId="6252EA78" w14:textId="77777777" w:rsidTr="003526DF">
        <w:trPr>
          <w:trHeight w:val="300"/>
        </w:trPr>
        <w:tc>
          <w:tcPr>
            <w:tcW w:w="4410" w:type="dxa"/>
            <w:noWrap/>
            <w:hideMark/>
          </w:tcPr>
          <w:p w14:paraId="594C3A7C" w14:textId="77777777" w:rsidR="003526DF" w:rsidRPr="00DE1D84" w:rsidRDefault="003526DF" w:rsidP="003526DF">
            <w:pPr>
              <w:pStyle w:val="TableSubheading"/>
              <w:rPr>
                <w:rFonts w:asciiTheme="minorHAnsi" w:hAnsiTheme="minorHAnsi"/>
              </w:rPr>
            </w:pPr>
            <w:r w:rsidRPr="00DE1D84">
              <w:rPr>
                <w:rFonts w:asciiTheme="minorHAnsi" w:hAnsiTheme="minorHAnsi"/>
              </w:rPr>
              <w:t>Total</w:t>
            </w:r>
          </w:p>
        </w:tc>
        <w:tc>
          <w:tcPr>
            <w:tcW w:w="1620" w:type="dxa"/>
            <w:hideMark/>
          </w:tcPr>
          <w:p w14:paraId="5C6C98F0" w14:textId="10FC4DFB" w:rsidR="003526DF" w:rsidRPr="00DE1D84" w:rsidRDefault="00980C08" w:rsidP="003526DF">
            <w:pPr>
              <w:pStyle w:val="TableSubheadingCentered"/>
              <w:rPr>
                <w:rFonts w:asciiTheme="minorHAnsi" w:hAnsiTheme="minorHAnsi"/>
              </w:rPr>
            </w:pPr>
            <w:r w:rsidRPr="00DE1D84">
              <w:rPr>
                <w:rFonts w:asciiTheme="minorHAnsi" w:hAnsiTheme="minorHAnsi"/>
              </w:rPr>
              <w:t>$</w:t>
            </w:r>
            <w:r w:rsidR="003526DF" w:rsidRPr="00DE1D84">
              <w:rPr>
                <w:rFonts w:asciiTheme="minorHAnsi" w:hAnsiTheme="minorHAnsi"/>
              </w:rPr>
              <w:t>17,448,321</w:t>
            </w:r>
          </w:p>
        </w:tc>
        <w:tc>
          <w:tcPr>
            <w:tcW w:w="1620" w:type="dxa"/>
          </w:tcPr>
          <w:p w14:paraId="4D340C9F" w14:textId="47B3B1FB" w:rsidR="003526DF" w:rsidRPr="00DE1D84" w:rsidRDefault="005C789F" w:rsidP="003526DF">
            <w:pPr>
              <w:pStyle w:val="TableSubheadingCentered"/>
              <w:rPr>
                <w:rFonts w:asciiTheme="minorHAnsi" w:hAnsiTheme="minorHAnsi"/>
              </w:rPr>
            </w:pPr>
            <w:r w:rsidRPr="00DE1D84">
              <w:rPr>
                <w:rFonts w:asciiTheme="minorHAnsi" w:hAnsiTheme="minorHAnsi"/>
              </w:rPr>
              <w:t>$</w:t>
            </w:r>
            <w:r w:rsidR="003526DF" w:rsidRPr="00DE1D84">
              <w:rPr>
                <w:rFonts w:asciiTheme="minorHAnsi" w:hAnsiTheme="minorHAnsi"/>
              </w:rPr>
              <w:t>27</w:t>
            </w:r>
            <w:r w:rsidR="00615A84" w:rsidRPr="00DE1D84">
              <w:rPr>
                <w:rFonts w:asciiTheme="minorHAnsi" w:hAnsiTheme="minorHAnsi"/>
              </w:rPr>
              <w:t>,</w:t>
            </w:r>
            <w:r w:rsidR="006C5BA4" w:rsidRPr="00DE1D84">
              <w:rPr>
                <w:rFonts w:asciiTheme="minorHAnsi" w:hAnsiTheme="minorHAnsi"/>
              </w:rPr>
              <w:t>857</w:t>
            </w:r>
            <w:r w:rsidR="00A64125" w:rsidRPr="00DE1D84">
              <w:rPr>
                <w:rFonts w:asciiTheme="minorHAnsi" w:hAnsiTheme="minorHAnsi"/>
              </w:rPr>
              <w:t>,079</w:t>
            </w:r>
          </w:p>
        </w:tc>
        <w:tc>
          <w:tcPr>
            <w:tcW w:w="1080" w:type="dxa"/>
          </w:tcPr>
          <w:p w14:paraId="60D51D01" w14:textId="262F0418" w:rsidR="003526DF" w:rsidRPr="00DE1D84" w:rsidRDefault="007923F9" w:rsidP="003526DF">
            <w:pPr>
              <w:pStyle w:val="TableSubheading"/>
              <w:tabs>
                <w:tab w:val="decimal" w:pos="597"/>
              </w:tabs>
              <w:rPr>
                <w:rFonts w:asciiTheme="minorHAnsi" w:hAnsiTheme="minorHAnsi"/>
              </w:rPr>
            </w:pPr>
            <w:r w:rsidRPr="00DE1D84">
              <w:rPr>
                <w:rFonts w:asciiTheme="minorHAnsi" w:hAnsiTheme="minorHAnsi"/>
              </w:rPr>
              <w:t>72.4</w:t>
            </w:r>
          </w:p>
        </w:tc>
      </w:tr>
    </w:tbl>
    <w:p w14:paraId="21F9E020" w14:textId="77130736" w:rsidR="000F0421" w:rsidRPr="002D45EA" w:rsidRDefault="000F0421" w:rsidP="003526DF">
      <w:pPr>
        <w:pStyle w:val="TableNote"/>
        <w:rPr>
          <w:lang w:val="fr-FR"/>
        </w:rPr>
      </w:pPr>
      <w:proofErr w:type="gramStart"/>
      <w:r w:rsidRPr="002D45EA">
        <w:rPr>
          <w:lang w:val="fr-FR"/>
        </w:rPr>
        <w:t>Source:</w:t>
      </w:r>
      <w:proofErr w:type="gramEnd"/>
      <w:r w:rsidRPr="002D45EA">
        <w:rPr>
          <w:lang w:val="fr-FR"/>
        </w:rPr>
        <w:t xml:space="preserve"> </w:t>
      </w:r>
      <w:r w:rsidR="00FB097D" w:rsidRPr="002D45EA">
        <w:rPr>
          <w:shd w:val="clear" w:color="auto" w:fill="FFFFFF"/>
          <w:lang w:val="fr-FR"/>
        </w:rPr>
        <w:t>DESE</w:t>
      </w:r>
      <w:r w:rsidRPr="002D45EA">
        <w:rPr>
          <w:lang w:val="fr-FR"/>
        </w:rPr>
        <w:t xml:space="preserve"> </w:t>
      </w:r>
      <w:proofErr w:type="spellStart"/>
      <w:r w:rsidRPr="002D45EA">
        <w:rPr>
          <w:lang w:val="fr-FR"/>
        </w:rPr>
        <w:t>Chapter</w:t>
      </w:r>
      <w:proofErr w:type="spellEnd"/>
      <w:r w:rsidRPr="002D45EA">
        <w:rPr>
          <w:lang w:val="fr-FR"/>
        </w:rPr>
        <w:t xml:space="preserve"> 70 District Profile</w:t>
      </w:r>
      <w:r w:rsidR="002D0853" w:rsidRPr="002D45EA">
        <w:rPr>
          <w:lang w:val="fr-FR"/>
        </w:rPr>
        <w:t>s</w:t>
      </w:r>
      <w:r w:rsidR="00FB097D" w:rsidRPr="002D45EA">
        <w:rPr>
          <w:lang w:val="fr-FR"/>
        </w:rPr>
        <w:t>.</w:t>
      </w:r>
    </w:p>
    <w:p w14:paraId="0A17FFFF" w14:textId="30088A2B" w:rsidR="000F0421" w:rsidRPr="001159BC" w:rsidRDefault="000F0421" w:rsidP="003526DF">
      <w:pPr>
        <w:pStyle w:val="BodyText"/>
      </w:pPr>
      <w:r w:rsidRPr="001159BC">
        <w:t xml:space="preserve">District budget documents clearly identify funds associated with grants, student activities and organizations, fees, and revolving funds. According to school leaders, the </w:t>
      </w:r>
      <w:proofErr w:type="gramStart"/>
      <w:r w:rsidRPr="001159BC">
        <w:t>district</w:t>
      </w:r>
      <w:r w:rsidR="00D66DFF" w:rsidRPr="001159BC">
        <w:t>s</w:t>
      </w:r>
      <w:r w:rsidR="00A01661" w:rsidRPr="001159BC">
        <w:t>’</w:t>
      </w:r>
      <w:proofErr w:type="gramEnd"/>
      <w:r w:rsidRPr="001159BC">
        <w:t xml:space="preserve"> budget provides appropriate levels of funding for key instructional resources. In fact, school leaders reported that they have always been able to fill needs, such as hiring language teachers.</w:t>
      </w:r>
    </w:p>
    <w:p w14:paraId="55C4A158" w14:textId="49071778" w:rsidR="000F0421" w:rsidRPr="001159BC" w:rsidRDefault="000F0421" w:rsidP="003526DF">
      <w:pPr>
        <w:pStyle w:val="BodyText"/>
      </w:pPr>
      <w:r w:rsidRPr="001159BC">
        <w:t xml:space="preserve">In </w:t>
      </w:r>
      <w:r w:rsidR="00DB6D46" w:rsidRPr="001159BC">
        <w:t>fiscal year 20</w:t>
      </w:r>
      <w:r w:rsidRPr="001159BC">
        <w:t xml:space="preserve">24, the average teacher salary </w:t>
      </w:r>
      <w:r w:rsidR="00C63DA5" w:rsidRPr="001159BC">
        <w:t>was</w:t>
      </w:r>
      <w:r w:rsidRPr="001159BC">
        <w:t xml:space="preserve"> considerably lower than the state average of $89,576 in all five districts. </w:t>
      </w:r>
    </w:p>
    <w:p w14:paraId="736E8049" w14:textId="46079226" w:rsidR="000F0421" w:rsidRPr="001159BC" w:rsidRDefault="00617387" w:rsidP="00617387">
      <w:pPr>
        <w:pStyle w:val="TableTitle"/>
      </w:pPr>
      <w:bookmarkStart w:id="96" w:name="_Toc202360006"/>
      <w:r w:rsidRPr="001159BC">
        <w:t xml:space="preserve">Table </w:t>
      </w:r>
      <w:r w:rsidR="00572161" w:rsidRPr="001159BC">
        <w:t>11</w:t>
      </w:r>
      <w:r w:rsidR="000F0421" w:rsidRPr="001159BC">
        <w:t xml:space="preserve">. </w:t>
      </w:r>
      <w:r w:rsidR="00DB6D46" w:rsidRPr="001159BC">
        <w:t>Fiscal Year 20</w:t>
      </w:r>
      <w:r w:rsidR="000F0421" w:rsidRPr="001159BC">
        <w:t>24 District Average Teacher Salaries</w:t>
      </w:r>
      <w:bookmarkEnd w:id="96"/>
    </w:p>
    <w:tbl>
      <w:tblPr>
        <w:tblStyle w:val="MSVTable1"/>
        <w:tblW w:w="5000" w:type="pct"/>
        <w:tblLayout w:type="fixed"/>
        <w:tblLook w:val="04A0" w:firstRow="1" w:lastRow="0" w:firstColumn="1" w:lastColumn="0" w:noHBand="0" w:noVBand="1"/>
      </w:tblPr>
      <w:tblGrid>
        <w:gridCol w:w="5825"/>
        <w:gridCol w:w="3519"/>
      </w:tblGrid>
      <w:tr w:rsidR="000F0421" w:rsidRPr="001159BC" w14:paraId="36A63BFD" w14:textId="77777777" w:rsidTr="00BD645B">
        <w:trPr>
          <w:cnfStyle w:val="100000000000" w:firstRow="1" w:lastRow="0" w:firstColumn="0" w:lastColumn="0" w:oddVBand="0" w:evenVBand="0" w:oddHBand="0" w:evenHBand="0" w:firstRowFirstColumn="0" w:firstRowLastColumn="0" w:lastRowFirstColumn="0" w:lastRowLastColumn="0"/>
          <w:trHeight w:val="300"/>
        </w:trPr>
        <w:tc>
          <w:tcPr>
            <w:tcW w:w="5825" w:type="dxa"/>
            <w:noWrap/>
          </w:tcPr>
          <w:p w14:paraId="4DC5CEED" w14:textId="37EA6F04" w:rsidR="00F773D1" w:rsidRPr="00DE1D84" w:rsidRDefault="00FD5D06" w:rsidP="00617387">
            <w:pPr>
              <w:pStyle w:val="TableColHeadingCenter"/>
              <w:rPr>
                <w:rFonts w:asciiTheme="minorHAnsi" w:hAnsiTheme="minorHAnsi"/>
              </w:rPr>
            </w:pPr>
            <w:r w:rsidRPr="00DE1D84">
              <w:rPr>
                <w:rFonts w:asciiTheme="minorHAnsi" w:hAnsiTheme="minorHAnsi"/>
              </w:rPr>
              <w:t>District</w:t>
            </w:r>
          </w:p>
        </w:tc>
        <w:tc>
          <w:tcPr>
            <w:tcW w:w="3519" w:type="dxa"/>
          </w:tcPr>
          <w:p w14:paraId="713C701F" w14:textId="5FBB5652" w:rsidR="000F0421" w:rsidRPr="00DE1D84" w:rsidRDefault="000F0421" w:rsidP="00617387">
            <w:pPr>
              <w:pStyle w:val="TableColHeadingCenter"/>
              <w:rPr>
                <w:rFonts w:asciiTheme="minorHAnsi" w:hAnsiTheme="minorHAnsi"/>
              </w:rPr>
            </w:pPr>
            <w:r w:rsidRPr="00DE1D84">
              <w:rPr>
                <w:rFonts w:asciiTheme="minorHAnsi" w:hAnsiTheme="minorHAnsi"/>
              </w:rPr>
              <w:t xml:space="preserve">Average </w:t>
            </w:r>
            <w:r w:rsidR="00DB6D46" w:rsidRPr="00DE1D84">
              <w:rPr>
                <w:rFonts w:asciiTheme="minorHAnsi" w:hAnsiTheme="minorHAnsi"/>
              </w:rPr>
              <w:t>t</w:t>
            </w:r>
            <w:r w:rsidR="00617387" w:rsidRPr="00DE1D84">
              <w:rPr>
                <w:rFonts w:asciiTheme="minorHAnsi" w:hAnsiTheme="minorHAnsi"/>
              </w:rPr>
              <w:t>eacher</w:t>
            </w:r>
            <w:r w:rsidRPr="00DE1D84">
              <w:rPr>
                <w:rFonts w:asciiTheme="minorHAnsi" w:hAnsiTheme="minorHAnsi"/>
              </w:rPr>
              <w:t xml:space="preserve"> </w:t>
            </w:r>
            <w:r w:rsidR="00DB6D46" w:rsidRPr="00DE1D84">
              <w:rPr>
                <w:rFonts w:asciiTheme="minorHAnsi" w:hAnsiTheme="minorHAnsi"/>
              </w:rPr>
              <w:t>s</w:t>
            </w:r>
            <w:r w:rsidRPr="00DE1D84">
              <w:rPr>
                <w:rFonts w:asciiTheme="minorHAnsi" w:hAnsiTheme="minorHAnsi"/>
              </w:rPr>
              <w:t>alary</w:t>
            </w:r>
          </w:p>
        </w:tc>
      </w:tr>
      <w:tr w:rsidR="000F0421" w:rsidRPr="001159BC" w14:paraId="6C32C3DF" w14:textId="77777777" w:rsidTr="00BD645B">
        <w:trPr>
          <w:cnfStyle w:val="000000100000" w:firstRow="0" w:lastRow="0" w:firstColumn="0" w:lastColumn="0" w:oddVBand="0" w:evenVBand="0" w:oddHBand="1" w:evenHBand="0" w:firstRowFirstColumn="0" w:firstRowLastColumn="0" w:lastRowFirstColumn="0" w:lastRowLastColumn="0"/>
          <w:trHeight w:val="300"/>
        </w:trPr>
        <w:tc>
          <w:tcPr>
            <w:tcW w:w="5825" w:type="dxa"/>
            <w:noWrap/>
            <w:hideMark/>
          </w:tcPr>
          <w:p w14:paraId="225833F3" w14:textId="30EB6C45" w:rsidR="000F0421" w:rsidRPr="00DE1D84" w:rsidRDefault="00617387" w:rsidP="00EE25F6">
            <w:pPr>
              <w:rPr>
                <w:rFonts w:eastAsia="Times New Roman" w:cs="Calibri"/>
                <w:b/>
                <w:sz w:val="21"/>
                <w:szCs w:val="21"/>
              </w:rPr>
            </w:pPr>
            <w:r w:rsidRPr="00DE1D84">
              <w:rPr>
                <w:rFonts w:eastAsia="Times New Roman" w:cs="Calibri"/>
                <w:sz w:val="21"/>
                <w:szCs w:val="21"/>
              </w:rPr>
              <w:t xml:space="preserve">Conway </w:t>
            </w:r>
            <w:r w:rsidR="003D1AD0" w:rsidRPr="00DE1D84">
              <w:rPr>
                <w:rFonts w:eastAsia="Times New Roman" w:cs="Calibri"/>
                <w:sz w:val="21"/>
                <w:szCs w:val="21"/>
              </w:rPr>
              <w:t>Grammar</w:t>
            </w:r>
          </w:p>
        </w:tc>
        <w:tc>
          <w:tcPr>
            <w:tcW w:w="3519" w:type="dxa"/>
            <w:noWrap/>
            <w:hideMark/>
          </w:tcPr>
          <w:p w14:paraId="2CCDBF5B" w14:textId="7BD44463" w:rsidR="000F0421" w:rsidRPr="001159BC" w:rsidRDefault="000F0421" w:rsidP="00617387">
            <w:pPr>
              <w:pStyle w:val="TableTextCentered"/>
            </w:pPr>
            <w:r w:rsidRPr="001159BC">
              <w:t>$</w:t>
            </w:r>
            <w:r w:rsidR="00933128">
              <w:t>71,978</w:t>
            </w:r>
          </w:p>
        </w:tc>
      </w:tr>
      <w:tr w:rsidR="000F0421" w:rsidRPr="001159BC" w14:paraId="332C1F55" w14:textId="77777777" w:rsidTr="00BD645B">
        <w:trPr>
          <w:trHeight w:val="300"/>
        </w:trPr>
        <w:tc>
          <w:tcPr>
            <w:tcW w:w="5825" w:type="dxa"/>
            <w:noWrap/>
            <w:hideMark/>
          </w:tcPr>
          <w:p w14:paraId="72913C97" w14:textId="52A55CCC" w:rsidR="000F0421" w:rsidRPr="00DE1D84" w:rsidRDefault="00617387" w:rsidP="00EE25F6">
            <w:pPr>
              <w:rPr>
                <w:rFonts w:eastAsia="Times New Roman" w:cs="Calibri"/>
                <w:b/>
                <w:sz w:val="21"/>
                <w:szCs w:val="21"/>
              </w:rPr>
            </w:pPr>
            <w:r w:rsidRPr="00DE1D84">
              <w:rPr>
                <w:rFonts w:eastAsia="Times New Roman" w:cs="Calibri"/>
                <w:sz w:val="21"/>
                <w:szCs w:val="21"/>
              </w:rPr>
              <w:t>Deerfield Elementary</w:t>
            </w:r>
          </w:p>
        </w:tc>
        <w:tc>
          <w:tcPr>
            <w:tcW w:w="3519" w:type="dxa"/>
            <w:noWrap/>
            <w:hideMark/>
          </w:tcPr>
          <w:p w14:paraId="48CE735A" w14:textId="19508F6A" w:rsidR="000F0421" w:rsidRPr="001159BC" w:rsidRDefault="000F0421" w:rsidP="00617387">
            <w:pPr>
              <w:pStyle w:val="TableTextCentered"/>
              <w:rPr>
                <w:rFonts w:eastAsia="Times New Roman"/>
              </w:rPr>
            </w:pPr>
            <w:r w:rsidRPr="001159BC">
              <w:rPr>
                <w:rFonts w:eastAsia="Times New Roman"/>
              </w:rPr>
              <w:t>$</w:t>
            </w:r>
            <w:r w:rsidR="001A570B">
              <w:rPr>
                <w:rFonts w:eastAsia="Times New Roman"/>
              </w:rPr>
              <w:t>74,</w:t>
            </w:r>
            <w:r w:rsidR="007C624B">
              <w:rPr>
                <w:rFonts w:eastAsia="Times New Roman"/>
              </w:rPr>
              <w:t>475</w:t>
            </w:r>
          </w:p>
        </w:tc>
      </w:tr>
      <w:tr w:rsidR="000F0421" w:rsidRPr="001159BC" w14:paraId="602F5C24" w14:textId="77777777" w:rsidTr="00BD645B">
        <w:trPr>
          <w:cnfStyle w:val="000000100000" w:firstRow="0" w:lastRow="0" w:firstColumn="0" w:lastColumn="0" w:oddVBand="0" w:evenVBand="0" w:oddHBand="1" w:evenHBand="0" w:firstRowFirstColumn="0" w:firstRowLastColumn="0" w:lastRowFirstColumn="0" w:lastRowLastColumn="0"/>
          <w:trHeight w:val="300"/>
        </w:trPr>
        <w:tc>
          <w:tcPr>
            <w:tcW w:w="5825" w:type="dxa"/>
            <w:noWrap/>
            <w:hideMark/>
          </w:tcPr>
          <w:p w14:paraId="3EBADF57" w14:textId="2CE5CDC2" w:rsidR="000F0421" w:rsidRPr="00DE1D84" w:rsidRDefault="00617387" w:rsidP="00EE25F6">
            <w:pPr>
              <w:rPr>
                <w:rFonts w:eastAsia="Times New Roman" w:cs="Calibri"/>
                <w:b/>
                <w:sz w:val="21"/>
                <w:szCs w:val="21"/>
              </w:rPr>
            </w:pPr>
            <w:r w:rsidRPr="00DE1D84">
              <w:rPr>
                <w:rFonts w:eastAsia="Times New Roman" w:cs="Calibri"/>
                <w:sz w:val="21"/>
                <w:szCs w:val="21"/>
              </w:rPr>
              <w:t>Sunderland Elementary</w:t>
            </w:r>
          </w:p>
        </w:tc>
        <w:tc>
          <w:tcPr>
            <w:tcW w:w="3519" w:type="dxa"/>
            <w:noWrap/>
            <w:hideMark/>
          </w:tcPr>
          <w:p w14:paraId="2216CFD1" w14:textId="429A9C51" w:rsidR="000F0421" w:rsidRPr="001159BC" w:rsidRDefault="000F0421" w:rsidP="00617387">
            <w:pPr>
              <w:pStyle w:val="TableTextCentered"/>
              <w:rPr>
                <w:rFonts w:eastAsia="Times New Roman"/>
              </w:rPr>
            </w:pPr>
            <w:r w:rsidRPr="001159BC">
              <w:rPr>
                <w:rFonts w:eastAsia="Times New Roman"/>
              </w:rPr>
              <w:t>$</w:t>
            </w:r>
            <w:r w:rsidR="007C624B">
              <w:rPr>
                <w:rFonts w:eastAsia="Times New Roman"/>
              </w:rPr>
              <w:t>71,8</w:t>
            </w:r>
            <w:r w:rsidR="00C8008B">
              <w:rPr>
                <w:rFonts w:eastAsia="Times New Roman"/>
              </w:rPr>
              <w:t>86</w:t>
            </w:r>
          </w:p>
        </w:tc>
      </w:tr>
      <w:tr w:rsidR="000F0421" w:rsidRPr="001159BC" w14:paraId="11403E56" w14:textId="77777777" w:rsidTr="00BD645B">
        <w:trPr>
          <w:trHeight w:val="300"/>
        </w:trPr>
        <w:tc>
          <w:tcPr>
            <w:tcW w:w="5825" w:type="dxa"/>
            <w:noWrap/>
            <w:hideMark/>
          </w:tcPr>
          <w:p w14:paraId="13EEBB68" w14:textId="0713688B" w:rsidR="000F0421" w:rsidRPr="00DE1D84" w:rsidRDefault="00617387" w:rsidP="00EE25F6">
            <w:pPr>
              <w:rPr>
                <w:rFonts w:eastAsia="Times New Roman" w:cs="Calibri"/>
                <w:b/>
                <w:sz w:val="21"/>
                <w:szCs w:val="21"/>
              </w:rPr>
            </w:pPr>
            <w:r w:rsidRPr="00DE1D84">
              <w:rPr>
                <w:rFonts w:eastAsia="Times New Roman" w:cs="Calibri"/>
                <w:sz w:val="21"/>
                <w:szCs w:val="21"/>
              </w:rPr>
              <w:t>Whately Elementary</w:t>
            </w:r>
          </w:p>
        </w:tc>
        <w:tc>
          <w:tcPr>
            <w:tcW w:w="3519" w:type="dxa"/>
            <w:noWrap/>
            <w:hideMark/>
          </w:tcPr>
          <w:p w14:paraId="48982E97" w14:textId="406B9BDA" w:rsidR="000F0421" w:rsidRPr="001159BC" w:rsidRDefault="000F0421" w:rsidP="00617387">
            <w:pPr>
              <w:pStyle w:val="TableTextCentered"/>
              <w:rPr>
                <w:rFonts w:eastAsia="Times New Roman"/>
              </w:rPr>
            </w:pPr>
            <w:r w:rsidRPr="001159BC">
              <w:rPr>
                <w:rFonts w:eastAsia="Times New Roman"/>
              </w:rPr>
              <w:t>$</w:t>
            </w:r>
            <w:r w:rsidR="00C8008B">
              <w:rPr>
                <w:rFonts w:eastAsia="Times New Roman"/>
              </w:rPr>
              <w:t>59,</w:t>
            </w:r>
            <w:r w:rsidR="007C7E17">
              <w:rPr>
                <w:rFonts w:eastAsia="Times New Roman"/>
              </w:rPr>
              <w:t>451</w:t>
            </w:r>
          </w:p>
        </w:tc>
      </w:tr>
      <w:tr w:rsidR="000F0421" w:rsidRPr="001159BC" w14:paraId="257043FB" w14:textId="77777777" w:rsidTr="00BD645B">
        <w:trPr>
          <w:cnfStyle w:val="000000100000" w:firstRow="0" w:lastRow="0" w:firstColumn="0" w:lastColumn="0" w:oddVBand="0" w:evenVBand="0" w:oddHBand="1" w:evenHBand="0" w:firstRowFirstColumn="0" w:firstRowLastColumn="0" w:lastRowFirstColumn="0" w:lastRowLastColumn="0"/>
          <w:trHeight w:val="300"/>
        </w:trPr>
        <w:tc>
          <w:tcPr>
            <w:tcW w:w="5825" w:type="dxa"/>
            <w:noWrap/>
            <w:hideMark/>
          </w:tcPr>
          <w:p w14:paraId="68A416CC" w14:textId="3FF37A1F" w:rsidR="000F0421" w:rsidRPr="00DE1D84" w:rsidRDefault="00617387" w:rsidP="00EE25F6">
            <w:pPr>
              <w:rPr>
                <w:rFonts w:eastAsia="Times New Roman" w:cs="Calibri"/>
                <w:b/>
                <w:color w:val="000000"/>
                <w:sz w:val="21"/>
                <w:szCs w:val="21"/>
              </w:rPr>
            </w:pPr>
            <w:r w:rsidRPr="00DE1D84">
              <w:rPr>
                <w:rFonts w:eastAsia="Times New Roman" w:cs="Calibri"/>
                <w:color w:val="000000"/>
                <w:sz w:val="21"/>
                <w:szCs w:val="21"/>
              </w:rPr>
              <w:t>Frontier Regional</w:t>
            </w:r>
          </w:p>
        </w:tc>
        <w:tc>
          <w:tcPr>
            <w:tcW w:w="3519" w:type="dxa"/>
            <w:noWrap/>
            <w:hideMark/>
          </w:tcPr>
          <w:p w14:paraId="7A0B7ABB" w14:textId="7B46DE85" w:rsidR="000F0421" w:rsidRPr="001159BC" w:rsidRDefault="000F0421" w:rsidP="00617387">
            <w:pPr>
              <w:pStyle w:val="TableTextCentered"/>
              <w:rPr>
                <w:color w:val="000000"/>
              </w:rPr>
            </w:pPr>
            <w:r w:rsidRPr="001159BC">
              <w:rPr>
                <w:color w:val="000000"/>
              </w:rPr>
              <w:t>$</w:t>
            </w:r>
            <w:r w:rsidR="00193BF2">
              <w:rPr>
                <w:color w:val="000000"/>
              </w:rPr>
              <w:t>78,317</w:t>
            </w:r>
          </w:p>
        </w:tc>
      </w:tr>
      <w:tr w:rsidR="000F0421" w:rsidRPr="001159BC" w14:paraId="27E305BE" w14:textId="77777777" w:rsidTr="00BD645B">
        <w:trPr>
          <w:trHeight w:val="300"/>
        </w:trPr>
        <w:tc>
          <w:tcPr>
            <w:tcW w:w="5825" w:type="dxa"/>
            <w:noWrap/>
            <w:hideMark/>
          </w:tcPr>
          <w:p w14:paraId="5EECCB2C" w14:textId="73B58473" w:rsidR="000F0421" w:rsidRPr="00DE1D84" w:rsidRDefault="000F0421" w:rsidP="00617387">
            <w:pPr>
              <w:pStyle w:val="TableSubheading"/>
              <w:rPr>
                <w:rFonts w:asciiTheme="minorHAnsi" w:hAnsiTheme="minorHAnsi"/>
              </w:rPr>
            </w:pPr>
            <w:r w:rsidRPr="00DE1D84">
              <w:rPr>
                <w:rFonts w:asciiTheme="minorHAnsi" w:hAnsiTheme="minorHAnsi"/>
              </w:rPr>
              <w:t>State</w:t>
            </w:r>
          </w:p>
        </w:tc>
        <w:tc>
          <w:tcPr>
            <w:tcW w:w="3519" w:type="dxa"/>
            <w:hideMark/>
          </w:tcPr>
          <w:p w14:paraId="3D3B52C4" w14:textId="68D39CD5" w:rsidR="000F0421" w:rsidRPr="00DE1D84" w:rsidRDefault="000F0421" w:rsidP="00617387">
            <w:pPr>
              <w:pStyle w:val="TableSubheadingCentered"/>
              <w:rPr>
                <w:rFonts w:asciiTheme="minorHAnsi" w:hAnsiTheme="minorHAnsi"/>
              </w:rPr>
            </w:pPr>
            <w:r w:rsidRPr="00DE1D84">
              <w:rPr>
                <w:rFonts w:asciiTheme="minorHAnsi" w:hAnsiTheme="minorHAnsi"/>
              </w:rPr>
              <w:t>$</w:t>
            </w:r>
            <w:r w:rsidR="00193BF2" w:rsidRPr="00DE1D84">
              <w:rPr>
                <w:rFonts w:asciiTheme="minorHAnsi" w:hAnsiTheme="minorHAnsi"/>
              </w:rPr>
              <w:t>91</w:t>
            </w:r>
            <w:r w:rsidR="0031338E" w:rsidRPr="00DE1D84">
              <w:rPr>
                <w:rFonts w:asciiTheme="minorHAnsi" w:hAnsiTheme="minorHAnsi"/>
              </w:rPr>
              <w:t>,017</w:t>
            </w:r>
          </w:p>
        </w:tc>
      </w:tr>
    </w:tbl>
    <w:p w14:paraId="52F5A488" w14:textId="3EB0A4D6" w:rsidR="00BD645B" w:rsidRPr="003F69CB" w:rsidRDefault="00BD645B" w:rsidP="00BD645B">
      <w:pPr>
        <w:pStyle w:val="TableNote"/>
      </w:pPr>
      <w:r w:rsidRPr="003F69CB">
        <w:t xml:space="preserve">Source: </w:t>
      </w:r>
      <w:hyperlink r:id="rId31" w:history="1">
        <w:r w:rsidRPr="003F69CB">
          <w:rPr>
            <w:rStyle w:val="Hyperlink"/>
            <w:shd w:val="clear" w:color="auto" w:fill="FFFFFF"/>
          </w:rPr>
          <w:t>DESE</w:t>
        </w:r>
        <w:r w:rsidRPr="003F69CB">
          <w:rPr>
            <w:rStyle w:val="Hyperlink"/>
          </w:rPr>
          <w:t xml:space="preserve"> </w:t>
        </w:r>
        <w:r w:rsidR="00C16890" w:rsidRPr="003F69CB">
          <w:rPr>
            <w:rStyle w:val="Hyperlink"/>
          </w:rPr>
          <w:t>School Finance Dashboard</w:t>
        </w:r>
      </w:hyperlink>
      <w:r w:rsidRPr="003F69CB">
        <w:t>.</w:t>
      </w:r>
    </w:p>
    <w:p w14:paraId="3E6CF393" w14:textId="5110F222" w:rsidR="000F0421" w:rsidRPr="001159BC" w:rsidRDefault="006314A2" w:rsidP="00617387">
      <w:pPr>
        <w:pStyle w:val="BodyText"/>
      </w:pPr>
      <w:r w:rsidRPr="001159BC">
        <w:t>S</w:t>
      </w:r>
      <w:r w:rsidR="003C1E74" w:rsidRPr="001159BC">
        <w:t>pecial education placements</w:t>
      </w:r>
      <w:r w:rsidR="00AC7997" w:rsidRPr="001159BC">
        <w:t>—of students from within the districts that are members of U38 and from neighboring towns—</w:t>
      </w:r>
      <w:r w:rsidRPr="001159BC">
        <w:t xml:space="preserve">significantly impact </w:t>
      </w:r>
      <w:r w:rsidR="00E71444">
        <w:t>local</w:t>
      </w:r>
      <w:r w:rsidR="00E71444" w:rsidRPr="001159BC">
        <w:t xml:space="preserve"> </w:t>
      </w:r>
      <w:r w:rsidR="007D21FF" w:rsidRPr="001159BC">
        <w:t>budget</w:t>
      </w:r>
      <w:r w:rsidR="00E71444">
        <w:t>s</w:t>
      </w:r>
      <w:r w:rsidR="00EF3DA1" w:rsidRPr="001159BC">
        <w:t>.</w:t>
      </w:r>
      <w:r w:rsidR="008F0172" w:rsidRPr="001159BC">
        <w:t xml:space="preserve"> </w:t>
      </w:r>
      <w:r w:rsidR="00941083">
        <w:t>FRSU38</w:t>
      </w:r>
      <w:r w:rsidR="005B0A7F" w:rsidRPr="001159BC">
        <w:t xml:space="preserve"> </w:t>
      </w:r>
      <w:r w:rsidR="000F0421" w:rsidRPr="001159BC">
        <w:t xml:space="preserve">leaders do not have </w:t>
      </w:r>
      <w:proofErr w:type="gramStart"/>
      <w:r w:rsidR="000F0421" w:rsidRPr="001159BC">
        <w:t>direct</w:t>
      </w:r>
      <w:proofErr w:type="gramEnd"/>
      <w:r w:rsidR="000F0421" w:rsidRPr="001159BC">
        <w:t xml:space="preserve"> ability to </w:t>
      </w:r>
      <w:r w:rsidR="00A5225A">
        <w:t xml:space="preserve">manage </w:t>
      </w:r>
      <w:r w:rsidR="001B5203">
        <w:t xml:space="preserve">student </w:t>
      </w:r>
      <w:r w:rsidR="000F0421" w:rsidRPr="001159BC">
        <w:t>placements</w:t>
      </w:r>
      <w:r w:rsidR="00BB2E93">
        <w:t xml:space="preserve"> </w:t>
      </w:r>
      <w:r w:rsidR="000F0421" w:rsidRPr="001159BC">
        <w:t xml:space="preserve">as </w:t>
      </w:r>
      <w:r w:rsidR="00A5225A">
        <w:t>these</w:t>
      </w:r>
      <w:r w:rsidR="00A5225A" w:rsidRPr="001159BC">
        <w:t xml:space="preserve"> </w:t>
      </w:r>
      <w:r w:rsidR="000F0421" w:rsidRPr="001159BC">
        <w:t>happen at the town level. A</w:t>
      </w:r>
      <w:r w:rsidR="008F0172" w:rsidRPr="001159BC">
        <w:t xml:space="preserve"> </w:t>
      </w:r>
      <w:r w:rsidR="003460C7" w:rsidRPr="001159BC">
        <w:t>district</w:t>
      </w:r>
      <w:r w:rsidR="00541A08" w:rsidRPr="001159BC">
        <w:t xml:space="preserve"> central office</w:t>
      </w:r>
      <w:r w:rsidR="000F0421" w:rsidRPr="001159BC">
        <w:t xml:space="preserve"> leader shared an example of the difficulty managing special education expenses</w:t>
      </w:r>
      <w:r w:rsidR="006F2407" w:rsidRPr="001159BC">
        <w:t>:</w:t>
      </w:r>
    </w:p>
    <w:p w14:paraId="74C92A1D" w14:textId="35E8E076" w:rsidR="000F0421" w:rsidRPr="001159BC" w:rsidRDefault="000F0421" w:rsidP="00617387">
      <w:pPr>
        <w:pStyle w:val="BodyTextIndent"/>
      </w:pPr>
      <w:r w:rsidRPr="001159BC">
        <w:t>If you</w:t>
      </w:r>
      <w:r w:rsidR="00A01661" w:rsidRPr="001159BC">
        <w:t>’</w:t>
      </w:r>
      <w:r w:rsidRPr="001159BC">
        <w:t>re in Sunderland and you want to use the</w:t>
      </w:r>
      <w:r w:rsidR="006F2407" w:rsidRPr="001159BC">
        <w:t> . . .</w:t>
      </w:r>
      <w:r w:rsidRPr="001159BC">
        <w:t xml:space="preserve"> early childhood program in Deerfield for students with some behavioral needs, the parent could </w:t>
      </w:r>
      <w:r w:rsidR="006F2407" w:rsidRPr="001159BC">
        <w:t>“</w:t>
      </w:r>
      <w:r w:rsidRPr="001159BC">
        <w:t>school choice</w:t>
      </w:r>
      <w:r w:rsidR="006F2407" w:rsidRPr="001159BC">
        <w:t>”</w:t>
      </w:r>
      <w:r w:rsidRPr="001159BC">
        <w:t xml:space="preserve"> their child there. </w:t>
      </w:r>
      <w:r w:rsidR="00C1447F" w:rsidRPr="001159BC">
        <w:t>[</w:t>
      </w:r>
      <w:r w:rsidRPr="001159BC">
        <w:t>And with that placement,] we</w:t>
      </w:r>
      <w:r w:rsidR="00A01661" w:rsidRPr="001159BC">
        <w:t>’</w:t>
      </w:r>
      <w:r w:rsidRPr="001159BC">
        <w:t xml:space="preserve">re </w:t>
      </w:r>
      <w:proofErr w:type="gramStart"/>
      <w:r w:rsidRPr="001159BC">
        <w:t xml:space="preserve">actually </w:t>
      </w:r>
      <w:r w:rsidR="00A27F17" w:rsidRPr="001159BC">
        <w:t>“</w:t>
      </w:r>
      <w:proofErr w:type="spellStart"/>
      <w:r w:rsidRPr="001159BC">
        <w:t>tuitioning</w:t>
      </w:r>
      <w:proofErr w:type="spellEnd"/>
      <w:r w:rsidR="00A27F17" w:rsidRPr="001159BC">
        <w:t>”</w:t>
      </w:r>
      <w:proofErr w:type="gramEnd"/>
      <w:r w:rsidRPr="001159BC">
        <w:t xml:space="preserve"> each other within our own district. </w:t>
      </w:r>
    </w:p>
    <w:p w14:paraId="646180F6" w14:textId="56DCA1C8" w:rsidR="000F0421" w:rsidRPr="00E254E0" w:rsidRDefault="009E461C" w:rsidP="00617387">
      <w:pPr>
        <w:pStyle w:val="BodyText"/>
      </w:pPr>
      <w:r w:rsidRPr="00E254E0">
        <w:t>Similarly,</w:t>
      </w:r>
      <w:r w:rsidR="00716E5C" w:rsidRPr="00E254E0">
        <w:t xml:space="preserve"> some municipal officials expressed frustration with the unpredictability </w:t>
      </w:r>
      <w:r w:rsidR="00C53F9F" w:rsidRPr="00E254E0">
        <w:t>of increasing special education costs</w:t>
      </w:r>
      <w:r w:rsidR="00F6085C">
        <w:t>. Respondents said</w:t>
      </w:r>
      <w:r w:rsidR="00DD3331">
        <w:t xml:space="preserve"> trying to plan budgets was especially challenging when</w:t>
      </w:r>
      <w:r w:rsidR="1E414211" w:rsidRPr="00E254E0">
        <w:t xml:space="preserve"> </w:t>
      </w:r>
      <w:r w:rsidR="00DD3331">
        <w:t>factors like</w:t>
      </w:r>
      <w:r w:rsidR="1E414211" w:rsidRPr="00E254E0">
        <w:t xml:space="preserve"> </w:t>
      </w:r>
      <w:r w:rsidR="00D73880" w:rsidRPr="00E254E0">
        <w:t>school choice</w:t>
      </w:r>
      <w:r w:rsidR="00DD3331">
        <w:t>, which can</w:t>
      </w:r>
      <w:r w:rsidR="009A1101">
        <w:t xml:space="preserve"> involve students </w:t>
      </w:r>
      <w:r w:rsidR="007B6697">
        <w:t>moving into or</w:t>
      </w:r>
      <w:r w:rsidR="009A1101">
        <w:t xml:space="preserve"> outside</w:t>
      </w:r>
      <w:r w:rsidR="007B6697">
        <w:t xml:space="preserve"> of</w:t>
      </w:r>
      <w:r w:rsidR="009A1101">
        <w:t xml:space="preserve"> the districts and </w:t>
      </w:r>
      <w:r w:rsidR="009A1101">
        <w:lastRenderedPageBreak/>
        <w:t>therefore be harder to predict, result in high-percentage changes</w:t>
      </w:r>
      <w:r w:rsidR="00D73880" w:rsidRPr="00E254E0">
        <w:t xml:space="preserve"> in smaller districts with smaller budgets.</w:t>
      </w:r>
      <w:r w:rsidR="000F0421" w:rsidRPr="00E254E0">
        <w:t xml:space="preserve"> Addressing how special education is organized</w:t>
      </w:r>
      <w:r w:rsidR="004F1DF0" w:rsidRPr="00E254E0">
        <w:t xml:space="preserve"> across </w:t>
      </w:r>
      <w:r w:rsidR="006B2AF0" w:rsidRPr="00E254E0">
        <w:t>districts</w:t>
      </w:r>
      <w:r w:rsidR="000F0421" w:rsidRPr="00E254E0">
        <w:t xml:space="preserve"> is an area for</w:t>
      </w:r>
      <w:r w:rsidR="00617387" w:rsidRPr="00E254E0">
        <w:t> </w:t>
      </w:r>
      <w:r w:rsidR="000F0421" w:rsidRPr="00E254E0">
        <w:t xml:space="preserve">growth. </w:t>
      </w:r>
    </w:p>
    <w:p w14:paraId="4A004624" w14:textId="5A427DA2" w:rsidR="00A3586A" w:rsidRPr="001159BC" w:rsidRDefault="000F0421" w:rsidP="00617387">
      <w:pPr>
        <w:pStyle w:val="BodyText"/>
      </w:pPr>
      <w:r w:rsidRPr="001159BC">
        <w:t>The</w:t>
      </w:r>
      <w:r w:rsidR="008F0172" w:rsidRPr="001159BC">
        <w:t xml:space="preserve"> </w:t>
      </w:r>
      <w:r w:rsidR="003460C7" w:rsidRPr="001159BC">
        <w:t>districts</w:t>
      </w:r>
      <w:r w:rsidR="00A01661" w:rsidRPr="001159BC">
        <w:t>’</w:t>
      </w:r>
      <w:r w:rsidRPr="001159BC">
        <w:t xml:space="preserve"> leaders described their approach to funding schools as being equitable because teachers are on the same salary schedule and allocations are based on school enrollment. However, </w:t>
      </w:r>
      <w:r w:rsidR="002C6FB9" w:rsidRPr="001159BC">
        <w:t>a district leader</w:t>
      </w:r>
      <w:r w:rsidRPr="001159BC">
        <w:t xml:space="preserve"> also explained that there are differences among schools</w:t>
      </w:r>
      <w:r w:rsidR="00730B42" w:rsidRPr="001159BC">
        <w:t>:</w:t>
      </w:r>
      <w:r w:rsidRPr="001159BC">
        <w:t xml:space="preserve"> </w:t>
      </w:r>
      <w:r w:rsidR="00A01661" w:rsidRPr="001159BC">
        <w:t>“</w:t>
      </w:r>
      <w:r w:rsidRPr="001159BC">
        <w:t xml:space="preserve">Staffing composition looks different. Student composition looks different. </w:t>
      </w:r>
      <w:proofErr w:type="gramStart"/>
      <w:r w:rsidRPr="001159BC">
        <w:t>Family</w:t>
      </w:r>
      <w:proofErr w:type="gramEnd"/>
      <w:r w:rsidRPr="001159BC">
        <w:t xml:space="preserve"> population looks different. Sunderland</w:t>
      </w:r>
      <w:r w:rsidR="00A01661" w:rsidRPr="001159BC">
        <w:t>’</w:t>
      </w:r>
      <w:r w:rsidRPr="001159BC">
        <w:t xml:space="preserve">s more transient than some of the other communities. Some are </w:t>
      </w:r>
      <w:proofErr w:type="gramStart"/>
      <w:r w:rsidRPr="001159BC">
        <w:t>more wealthy</w:t>
      </w:r>
      <w:proofErr w:type="gramEnd"/>
      <w:r w:rsidRPr="001159BC">
        <w:t xml:space="preserve"> than others.</w:t>
      </w:r>
      <w:r w:rsidR="00A01661" w:rsidRPr="001159BC">
        <w:t>”</w:t>
      </w:r>
      <w:r w:rsidR="007676E5" w:rsidRPr="001159BC">
        <w:t xml:space="preserve"> </w:t>
      </w:r>
      <w:r w:rsidRPr="001159BC">
        <w:t>Town officials echoed this sentiment, explaining that the towns differ in size and tax base</w:t>
      </w:r>
      <w:r w:rsidR="007A0B0E">
        <w:t>, and therefore come with varying local budget needs, priorities, and</w:t>
      </w:r>
      <w:r w:rsidRPr="001159BC">
        <w:t xml:space="preserve"> abilit</w:t>
      </w:r>
      <w:r w:rsidR="0032306D" w:rsidRPr="001159BC">
        <w:t>ies</w:t>
      </w:r>
      <w:r w:rsidRPr="001159BC">
        <w:t xml:space="preserve"> to pay</w:t>
      </w:r>
      <w:r w:rsidR="00F658F3" w:rsidRPr="001159BC">
        <w:t xml:space="preserve"> into the U38 shared agreement</w:t>
      </w:r>
      <w:r w:rsidRPr="001159BC">
        <w:t xml:space="preserve">. </w:t>
      </w:r>
    </w:p>
    <w:p w14:paraId="2B1C29C1" w14:textId="67EB7610" w:rsidR="000F0421" w:rsidRPr="001159BC" w:rsidRDefault="000F0421" w:rsidP="00617387">
      <w:pPr>
        <w:pStyle w:val="BodyText"/>
      </w:pPr>
      <w:r w:rsidRPr="001159BC">
        <w:t>Teacher</w:t>
      </w:r>
      <w:r w:rsidR="006F38DD" w:rsidRPr="001159BC">
        <w:t>s</w:t>
      </w:r>
      <w:r w:rsidR="00A01661" w:rsidRPr="001159BC">
        <w:t>’</w:t>
      </w:r>
      <w:r w:rsidRPr="001159BC">
        <w:t xml:space="preserve"> </w:t>
      </w:r>
      <w:r w:rsidR="006F38DD" w:rsidRPr="001159BC">
        <w:t>a</w:t>
      </w:r>
      <w:r w:rsidRPr="001159BC">
        <w:t xml:space="preserve">ssociation members also interpreted the question about </w:t>
      </w:r>
      <w:r w:rsidR="00487B76" w:rsidRPr="001159BC">
        <w:t xml:space="preserve">having </w:t>
      </w:r>
      <w:r w:rsidRPr="001159BC">
        <w:t xml:space="preserve">an equitable budget to be about teacher compensation. In </w:t>
      </w:r>
      <w:proofErr w:type="gramStart"/>
      <w:r w:rsidRPr="001159BC">
        <w:t>the high</w:t>
      </w:r>
      <w:proofErr w:type="gramEnd"/>
      <w:r w:rsidRPr="001159BC">
        <w:t xml:space="preserve"> school, there are discussions about </w:t>
      </w:r>
      <w:r w:rsidR="009C1788" w:rsidRPr="001159BC">
        <w:t>which responsibilities, such as teaching AP courses, constitute additional responsibilities that qualify for stipends</w:t>
      </w:r>
      <w:r w:rsidR="00FE167C" w:rsidRPr="001159BC">
        <w:t>,</w:t>
      </w:r>
      <w:r w:rsidRPr="001159BC">
        <w:t xml:space="preserve"> </w:t>
      </w:r>
      <w:r w:rsidR="00A3586A" w:rsidRPr="001159BC">
        <w:t xml:space="preserve">and </w:t>
      </w:r>
      <w:r w:rsidR="00FE167C" w:rsidRPr="001159BC">
        <w:t>these differen</w:t>
      </w:r>
      <w:r w:rsidR="00A3586A" w:rsidRPr="001159BC">
        <w:t>ces</w:t>
      </w:r>
      <w:r w:rsidR="00FE167C" w:rsidRPr="001159BC">
        <w:t>, staff said, have been an issue</w:t>
      </w:r>
      <w:r w:rsidRPr="001159BC">
        <w:t xml:space="preserve"> in the contract negotiations.</w:t>
      </w:r>
    </w:p>
    <w:p w14:paraId="62909744" w14:textId="36DF05C9" w:rsidR="000F0421" w:rsidRPr="00E254E0" w:rsidRDefault="00941083" w:rsidP="00617387">
      <w:pPr>
        <w:pStyle w:val="BodyText"/>
      </w:pPr>
      <w:r>
        <w:t>FRSU38</w:t>
      </w:r>
      <w:r w:rsidR="000169D4" w:rsidRPr="00E254E0">
        <w:t xml:space="preserve"> central office</w:t>
      </w:r>
      <w:r w:rsidR="002B5A79" w:rsidRPr="00E254E0">
        <w:t xml:space="preserve"> </w:t>
      </w:r>
      <w:r w:rsidR="000F0421" w:rsidRPr="00E254E0">
        <w:t>leaders present the budget at school committee meetings and presentations</w:t>
      </w:r>
      <w:r w:rsidR="00885F39" w:rsidRPr="00E254E0">
        <w:t>,</w:t>
      </w:r>
      <w:r w:rsidR="000F0421" w:rsidRPr="00E254E0">
        <w:t xml:space="preserve"> and the budget timeline is embedded in these presentations. However, detailed budget documents for the five separate entities, including </w:t>
      </w:r>
      <w:r w:rsidR="001F76AE" w:rsidRPr="00E254E0">
        <w:t xml:space="preserve">the </w:t>
      </w:r>
      <w:r w:rsidR="000F0421" w:rsidRPr="00E254E0">
        <w:t xml:space="preserve">timeline for the budget process in each district, are not posted on town or school websites. Rather, leaders explained that </w:t>
      </w:r>
      <w:r w:rsidR="00A01661" w:rsidRPr="00E254E0">
        <w:t>“</w:t>
      </w:r>
      <w:r w:rsidR="000F0421" w:rsidRPr="00E254E0">
        <w:t>copies of the budget are provided to school committees and town officials at school committee meetings and public hearings.</w:t>
      </w:r>
      <w:r w:rsidR="00A01661" w:rsidRPr="00E254E0">
        <w:t>”</w:t>
      </w:r>
      <w:r w:rsidR="000F0421" w:rsidRPr="00E254E0">
        <w:t xml:space="preserve"> </w:t>
      </w:r>
      <w:r w:rsidR="00F94C18" w:rsidRPr="00E254E0">
        <w:t>Central office</w:t>
      </w:r>
      <w:r w:rsidR="000F0421" w:rsidRPr="00E254E0">
        <w:t xml:space="preserve"> leaders also explained that members of the public can request budget documents, and the business office will provide a paper or digital copy. Creating more transparency regarding the</w:t>
      </w:r>
      <w:r w:rsidR="00774675" w:rsidRPr="00E254E0">
        <w:t xml:space="preserve"> posting of</w:t>
      </w:r>
      <w:r w:rsidR="000F0421" w:rsidRPr="00E254E0">
        <w:t xml:space="preserve"> budget </w:t>
      </w:r>
      <w:r w:rsidR="00774675" w:rsidRPr="00E254E0">
        <w:t xml:space="preserve">documents </w:t>
      </w:r>
      <w:r w:rsidR="000F0421" w:rsidRPr="00E254E0">
        <w:t xml:space="preserve">and the </w:t>
      </w:r>
      <w:r w:rsidR="00774675" w:rsidRPr="00E254E0">
        <w:t xml:space="preserve">stages of the </w:t>
      </w:r>
      <w:r w:rsidR="000F0421" w:rsidRPr="00E254E0">
        <w:t>budget process is an area for growth.</w:t>
      </w:r>
    </w:p>
    <w:p w14:paraId="6007F187" w14:textId="57648090" w:rsidR="000F0421" w:rsidRPr="00E254E0" w:rsidRDefault="0074442F" w:rsidP="00617387">
      <w:pPr>
        <w:pStyle w:val="BodyText"/>
      </w:pPr>
      <w:r w:rsidRPr="00E254E0">
        <w:t xml:space="preserve">The budget approval process </w:t>
      </w:r>
      <w:r w:rsidR="00C663D4" w:rsidRPr="00E254E0">
        <w:t xml:space="preserve">is </w:t>
      </w:r>
      <w:r w:rsidR="00774675" w:rsidRPr="00E254E0">
        <w:t>commonly</w:t>
      </w:r>
      <w:r w:rsidR="00C663D4" w:rsidRPr="00E254E0">
        <w:t xml:space="preserve"> understood </w:t>
      </w:r>
      <w:r w:rsidR="006A7049" w:rsidRPr="00E254E0">
        <w:t>among all partners</w:t>
      </w:r>
      <w:r w:rsidR="00551964" w:rsidRPr="00E254E0">
        <w:t>.</w:t>
      </w:r>
      <w:r w:rsidR="008F0172" w:rsidRPr="00E254E0">
        <w:t xml:space="preserve"> </w:t>
      </w:r>
      <w:r w:rsidR="00776F5A" w:rsidRPr="00E254E0">
        <w:t>Central office</w:t>
      </w:r>
      <w:r w:rsidR="000F0421" w:rsidRPr="00E254E0">
        <w:t xml:space="preserve"> leaders, town managers, and school committee members</w:t>
      </w:r>
      <w:r w:rsidR="00551964" w:rsidRPr="00E254E0">
        <w:t xml:space="preserve"> all clearly and similarly explained the annual process</w:t>
      </w:r>
      <w:r w:rsidR="000F0421" w:rsidRPr="00E254E0">
        <w:rPr>
          <w:b/>
          <w:bCs/>
        </w:rPr>
        <w:t xml:space="preserve">. </w:t>
      </w:r>
      <w:r w:rsidR="000F0421" w:rsidRPr="00E254E0">
        <w:t xml:space="preserve">The business office begins working on the budget in October by soliciting budget requests and areas for reductions from principals. In turn, principals collect information from their staff and community members. The </w:t>
      </w:r>
      <w:r w:rsidR="00F42F5E" w:rsidRPr="00E254E0">
        <w:t>d</w:t>
      </w:r>
      <w:r w:rsidR="000F0421" w:rsidRPr="00E254E0">
        <w:t xml:space="preserve">irector of </w:t>
      </w:r>
      <w:r w:rsidR="00F42F5E" w:rsidRPr="00E254E0">
        <w:t>b</w:t>
      </w:r>
      <w:r w:rsidR="000F0421" w:rsidRPr="00E254E0">
        <w:t xml:space="preserve">usiness </w:t>
      </w:r>
      <w:r w:rsidR="00F42F5E" w:rsidRPr="00E254E0">
        <w:t>a</w:t>
      </w:r>
      <w:r w:rsidR="000F0421" w:rsidRPr="00E254E0">
        <w:t>dministration compiles the data from leaders, reviews student enrollment, and evaluates the efficacy of previous investments to create the basis for budget requests</w:t>
      </w:r>
      <w:r w:rsidR="000F0421" w:rsidRPr="00E254E0">
        <w:rPr>
          <w:b/>
          <w:bCs/>
        </w:rPr>
        <w:t>.</w:t>
      </w:r>
      <w:r w:rsidR="008F0172" w:rsidRPr="00E254E0">
        <w:t xml:space="preserve"> </w:t>
      </w:r>
      <w:r w:rsidR="00F42F5E" w:rsidRPr="00E254E0">
        <w:t>D</w:t>
      </w:r>
      <w:r w:rsidR="003460C7" w:rsidRPr="00E254E0">
        <w:t>istrict</w:t>
      </w:r>
      <w:r w:rsidR="000F0421" w:rsidRPr="00E254E0">
        <w:t xml:space="preserve"> leaders review the</w:t>
      </w:r>
      <w:r w:rsidR="002656C7" w:rsidRPr="00E254E0">
        <w:t>se requests</w:t>
      </w:r>
      <w:r w:rsidR="000F0421" w:rsidRPr="00E254E0">
        <w:t xml:space="preserve"> in December so they can send initial budgets to all five school committees for their review in January. According to</w:t>
      </w:r>
      <w:r w:rsidR="008F0172" w:rsidRPr="00E254E0">
        <w:t xml:space="preserve"> </w:t>
      </w:r>
      <w:r w:rsidR="003460C7" w:rsidRPr="00E254E0">
        <w:t>district</w:t>
      </w:r>
      <w:r w:rsidR="000F0421" w:rsidRPr="00E254E0">
        <w:t xml:space="preserve"> leaders, this first version includes everything on the wish list. In February,</w:t>
      </w:r>
      <w:r w:rsidR="008F0172" w:rsidRPr="00E254E0">
        <w:t xml:space="preserve"> </w:t>
      </w:r>
      <w:r w:rsidR="003460C7" w:rsidRPr="00E254E0">
        <w:t>district</w:t>
      </w:r>
      <w:r w:rsidR="000F0421" w:rsidRPr="00E254E0">
        <w:t xml:space="preserve"> leaders return to the five school committees with revised budgets based on January</w:t>
      </w:r>
      <w:r w:rsidR="00A01661" w:rsidRPr="00E254E0">
        <w:t>’</w:t>
      </w:r>
      <w:r w:rsidR="000F0421" w:rsidRPr="00E254E0">
        <w:t>s communications. In March,</w:t>
      </w:r>
      <w:r w:rsidR="008F0172" w:rsidRPr="00E254E0">
        <w:t xml:space="preserve"> </w:t>
      </w:r>
      <w:r w:rsidR="003B5D5D" w:rsidRPr="00E254E0">
        <w:t>the superintendent and director of business administration</w:t>
      </w:r>
      <w:r w:rsidR="000F0421" w:rsidRPr="00E254E0">
        <w:t xml:space="preserve"> present the budget to the select boards and finance committees</w:t>
      </w:r>
      <w:r w:rsidR="005A6E09" w:rsidRPr="00E254E0">
        <w:t xml:space="preserve"> of the respective towns</w:t>
      </w:r>
      <w:r w:rsidR="00174217" w:rsidRPr="00E254E0">
        <w:t>—10</w:t>
      </w:r>
      <w:r w:rsidR="000F0421" w:rsidRPr="00E254E0">
        <w:t xml:space="preserve"> meetings in all. Public hearings are first and then the school committee votes in a second March meeting. Town meetings to finalize the budgets happen between April and June</w:t>
      </w:r>
      <w:r w:rsidR="00772F2F" w:rsidRPr="00E254E0">
        <w:t xml:space="preserve"> across the four communities</w:t>
      </w:r>
      <w:r w:rsidR="000F0421" w:rsidRPr="00E254E0">
        <w:t xml:space="preserve">. In these meetings, each town votes for </w:t>
      </w:r>
      <w:r w:rsidR="00725180" w:rsidRPr="00E254E0">
        <w:t>budgets for their local</w:t>
      </w:r>
      <w:r w:rsidR="000F0421" w:rsidRPr="00E254E0">
        <w:t xml:space="preserve"> elementary schools and their portion of Frontier Regional </w:t>
      </w:r>
      <w:r w:rsidR="00174217" w:rsidRPr="00E254E0">
        <w:t xml:space="preserve">School </w:t>
      </w:r>
      <w:r w:rsidR="000F0421" w:rsidRPr="00E254E0">
        <w:t xml:space="preserve">separately. Town officials shared that the </w:t>
      </w:r>
      <w:r w:rsidR="00AA55C2" w:rsidRPr="00E254E0">
        <w:t>s</w:t>
      </w:r>
      <w:r w:rsidR="000F0421" w:rsidRPr="00E254E0">
        <w:t xml:space="preserve">elect </w:t>
      </w:r>
      <w:r w:rsidR="00AA55C2" w:rsidRPr="00E254E0">
        <w:t>c</w:t>
      </w:r>
      <w:r w:rsidR="000F0421" w:rsidRPr="00E254E0">
        <w:t xml:space="preserve">ommittees generally </w:t>
      </w:r>
      <w:proofErr w:type="gramStart"/>
      <w:r w:rsidR="000F0421" w:rsidRPr="00E254E0">
        <w:t>defer</w:t>
      </w:r>
      <w:proofErr w:type="gramEnd"/>
      <w:r w:rsidR="000F0421" w:rsidRPr="00E254E0">
        <w:t xml:space="preserve"> to their school committees. There </w:t>
      </w:r>
      <w:r w:rsidR="00AA55C2" w:rsidRPr="00E254E0">
        <w:t xml:space="preserve">also </w:t>
      </w:r>
      <w:r w:rsidR="000F0421" w:rsidRPr="00E254E0">
        <w:t>is a separate vote if the</w:t>
      </w:r>
      <w:r w:rsidR="008F0172" w:rsidRPr="00E254E0">
        <w:t xml:space="preserve"> </w:t>
      </w:r>
      <w:r w:rsidR="003460C7" w:rsidRPr="00E254E0">
        <w:t>districts</w:t>
      </w:r>
      <w:r w:rsidR="000F0421" w:rsidRPr="00E254E0">
        <w:t xml:space="preserve"> </w:t>
      </w:r>
      <w:r w:rsidR="00DC2C6D" w:rsidRPr="00E254E0">
        <w:t xml:space="preserve">are </w:t>
      </w:r>
      <w:r w:rsidR="000F0421" w:rsidRPr="00E254E0">
        <w:t xml:space="preserve">asking for capital support, whether it is for </w:t>
      </w:r>
      <w:r w:rsidR="00AA55C2" w:rsidRPr="00E254E0">
        <w:t>FRS</w:t>
      </w:r>
      <w:r w:rsidR="000F0421" w:rsidRPr="00E254E0">
        <w:t xml:space="preserve"> or </w:t>
      </w:r>
      <w:r w:rsidR="008C0FBC" w:rsidRPr="00E254E0">
        <w:t xml:space="preserve">one of </w:t>
      </w:r>
      <w:r w:rsidR="000F0421" w:rsidRPr="00E254E0">
        <w:t xml:space="preserve">the </w:t>
      </w:r>
      <w:r w:rsidR="00D00CDC" w:rsidRPr="00E254E0">
        <w:t>town</w:t>
      </w:r>
      <w:r w:rsidR="000F0421" w:rsidRPr="00E254E0">
        <w:t xml:space="preserve"> school</w:t>
      </w:r>
      <w:r w:rsidR="00D00CDC" w:rsidRPr="00E254E0">
        <w:t xml:space="preserve"> districts</w:t>
      </w:r>
      <w:r w:rsidR="000F0421" w:rsidRPr="00E254E0">
        <w:t xml:space="preserve">. </w:t>
      </w:r>
      <w:r w:rsidR="00B541A9" w:rsidRPr="00E254E0">
        <w:t>A strength of the</w:t>
      </w:r>
      <w:r w:rsidR="008F0172" w:rsidRPr="00E254E0">
        <w:t xml:space="preserve"> </w:t>
      </w:r>
      <w:r w:rsidR="003460C7" w:rsidRPr="00E254E0">
        <w:t>districts</w:t>
      </w:r>
      <w:r w:rsidR="00B541A9" w:rsidRPr="00E254E0">
        <w:t xml:space="preserve"> is </w:t>
      </w:r>
      <w:r w:rsidR="0021052A" w:rsidRPr="00E254E0">
        <w:t xml:space="preserve">the thoroughness of the budget development process, involving multiple stages of review and feedback from principals, school committees, town officials, and the public. </w:t>
      </w:r>
    </w:p>
    <w:p w14:paraId="04EDE907" w14:textId="12E2F10A" w:rsidR="00AA55C2" w:rsidRPr="001159BC" w:rsidRDefault="000F0421" w:rsidP="00617387">
      <w:pPr>
        <w:pStyle w:val="BodyText"/>
      </w:pPr>
      <w:r w:rsidRPr="001159BC">
        <w:lastRenderedPageBreak/>
        <w:t>Town officials expressed concern about the</w:t>
      </w:r>
      <w:r w:rsidR="00EA0D5F" w:rsidRPr="001159BC">
        <w:t xml:space="preserve"> variations in</w:t>
      </w:r>
      <w:r w:rsidRPr="001159BC">
        <w:t xml:space="preserve"> timing of the last stages of the </w:t>
      </w:r>
      <w:r w:rsidR="00C009B2" w:rsidRPr="001159BC">
        <w:t xml:space="preserve">budget </w:t>
      </w:r>
      <w:r w:rsidRPr="001159BC">
        <w:t>review and approval process. According to both</w:t>
      </w:r>
      <w:r w:rsidR="008F0172" w:rsidRPr="001159BC">
        <w:t xml:space="preserve"> </w:t>
      </w:r>
      <w:r w:rsidR="006253CE" w:rsidRPr="001159BC">
        <w:t>central office</w:t>
      </w:r>
      <w:r w:rsidRPr="001159BC">
        <w:t xml:space="preserve"> leaders and town officials, </w:t>
      </w:r>
      <w:r w:rsidR="196ABD54" w:rsidRPr="001159BC">
        <w:t>coordinating</w:t>
      </w:r>
      <w:r w:rsidRPr="001159BC">
        <w:t xml:space="preserve"> the timing </w:t>
      </w:r>
      <w:r w:rsidR="34D6C666" w:rsidRPr="001159BC">
        <w:t>of budget</w:t>
      </w:r>
      <w:r w:rsidR="0082621D" w:rsidRPr="001159BC">
        <w:t xml:space="preserve"> approval</w:t>
      </w:r>
      <w:r w:rsidR="34D6C666" w:rsidRPr="001159BC">
        <w:t xml:space="preserve">s </w:t>
      </w:r>
      <w:r w:rsidRPr="001159BC">
        <w:t>is concerning</w:t>
      </w:r>
      <w:r w:rsidR="00860170" w:rsidRPr="001159BC">
        <w:t>, with final approvals happening at the four town meetings from April through June</w:t>
      </w:r>
      <w:r w:rsidRPr="001159BC">
        <w:t>. A town official explained,</w:t>
      </w:r>
    </w:p>
    <w:p w14:paraId="6D9866EF" w14:textId="4BA4AD24" w:rsidR="00FE7120" w:rsidRPr="001159BC" w:rsidRDefault="000F0421" w:rsidP="00FE7120">
      <w:pPr>
        <w:pStyle w:val="BlockQuote"/>
      </w:pPr>
      <w:r w:rsidRPr="001159BC">
        <w:t xml:space="preserve">If one town </w:t>
      </w:r>
      <w:proofErr w:type="gramStart"/>
      <w:r w:rsidRPr="001159BC">
        <w:t>later on</w:t>
      </w:r>
      <w:proofErr w:type="gramEnd"/>
      <w:r w:rsidRPr="001159BC">
        <w:t xml:space="preserve"> [in the process]</w:t>
      </w:r>
      <w:r w:rsidR="00FE7120" w:rsidRPr="001159BC">
        <w:t> . . .</w:t>
      </w:r>
      <w:r w:rsidRPr="001159BC">
        <w:t xml:space="preserve"> votes down an override that the town needed </w:t>
      </w:r>
      <w:proofErr w:type="gramStart"/>
      <w:r w:rsidRPr="001159BC">
        <w:t>in order to</w:t>
      </w:r>
      <w:proofErr w:type="gramEnd"/>
      <w:r w:rsidRPr="001159BC">
        <w:t xml:space="preserve"> be able to advance the school budget</w:t>
      </w:r>
      <w:r w:rsidR="00FE7120" w:rsidRPr="001159BC">
        <w:t> . . .</w:t>
      </w:r>
      <w:r w:rsidRPr="001159BC">
        <w:t xml:space="preserve"> it</w:t>
      </w:r>
      <w:r w:rsidR="00A01661" w:rsidRPr="001159BC">
        <w:t>’</w:t>
      </w:r>
      <w:r w:rsidRPr="001159BC">
        <w:t xml:space="preserve">s certainly a concern. And it leaves a lot of uncertainty for both the early </w:t>
      </w:r>
      <w:r w:rsidR="003443B4" w:rsidRPr="001159BC">
        <w:t xml:space="preserve">[approving] </w:t>
      </w:r>
      <w:r w:rsidRPr="001159BC">
        <w:t>towns and the later</w:t>
      </w:r>
      <w:r w:rsidR="003443B4" w:rsidRPr="001159BC">
        <w:t xml:space="preserve"> [approving]</w:t>
      </w:r>
      <w:r w:rsidRPr="001159BC">
        <w:t xml:space="preserve"> towns, not knowing how things are going to end up.</w:t>
      </w:r>
    </w:p>
    <w:p w14:paraId="2BC9C27A" w14:textId="1DE1C8FF" w:rsidR="000F0421" w:rsidRPr="001159BC" w:rsidRDefault="000F0421" w:rsidP="00617387">
      <w:pPr>
        <w:pStyle w:val="BodyText"/>
      </w:pPr>
      <w:r w:rsidRPr="00E254E0">
        <w:t xml:space="preserve">Another official pointed out that budget approval timing </w:t>
      </w:r>
      <w:r w:rsidR="00C04DCE" w:rsidRPr="00E254E0">
        <w:t xml:space="preserve">also </w:t>
      </w:r>
      <w:r w:rsidRPr="00E254E0">
        <w:t>is difficult for the</w:t>
      </w:r>
      <w:r w:rsidR="008F0172" w:rsidRPr="00E254E0">
        <w:t xml:space="preserve"> </w:t>
      </w:r>
      <w:proofErr w:type="gramStart"/>
      <w:r w:rsidR="003460C7" w:rsidRPr="00E254E0">
        <w:t>districts</w:t>
      </w:r>
      <w:r w:rsidR="00A01661" w:rsidRPr="00E254E0">
        <w:t>’</w:t>
      </w:r>
      <w:proofErr w:type="gramEnd"/>
      <w:r w:rsidRPr="00E254E0">
        <w:t xml:space="preserve"> central office to have to wait until June to know what the </w:t>
      </w:r>
      <w:r w:rsidR="00D905C9" w:rsidRPr="00E254E0">
        <w:t xml:space="preserve">final </w:t>
      </w:r>
      <w:r w:rsidRPr="00E254E0">
        <w:t xml:space="preserve">budget </w:t>
      </w:r>
      <w:r w:rsidR="00D905C9" w:rsidRPr="00E254E0">
        <w:t xml:space="preserve">will be </w:t>
      </w:r>
      <w:r w:rsidRPr="00E254E0">
        <w:t xml:space="preserve">when they are hiring </w:t>
      </w:r>
      <w:r w:rsidR="009C7009" w:rsidRPr="00E254E0">
        <w:t xml:space="preserve">staff </w:t>
      </w:r>
      <w:r w:rsidRPr="00E254E0">
        <w:t xml:space="preserve">and planning for the coming year. </w:t>
      </w:r>
      <w:r w:rsidR="009C7009" w:rsidRPr="00E254E0">
        <w:t xml:space="preserve">Aligning </w:t>
      </w:r>
      <w:r w:rsidR="00AD7C86" w:rsidRPr="00E254E0">
        <w:t xml:space="preserve">the final stages of </w:t>
      </w:r>
      <w:r w:rsidR="00F414BC" w:rsidRPr="00E254E0">
        <w:t xml:space="preserve">the </w:t>
      </w:r>
      <w:r w:rsidR="00AD7C86" w:rsidRPr="00E254E0">
        <w:t xml:space="preserve">budget approval process </w:t>
      </w:r>
      <w:r w:rsidR="00725347" w:rsidRPr="00E254E0">
        <w:t>to limit uncertainty for towns</w:t>
      </w:r>
      <w:r w:rsidR="002D6A7D" w:rsidRPr="00E254E0">
        <w:t>, districts,</w:t>
      </w:r>
      <w:r w:rsidR="00725347" w:rsidRPr="00E254E0">
        <w:t xml:space="preserve"> and</w:t>
      </w:r>
      <w:r w:rsidR="008F0172" w:rsidRPr="00E254E0">
        <w:t xml:space="preserve"> </w:t>
      </w:r>
      <w:r w:rsidR="007A5584" w:rsidRPr="00E254E0">
        <w:t>central office</w:t>
      </w:r>
      <w:r w:rsidR="00725347" w:rsidRPr="00E254E0">
        <w:t xml:space="preserve"> leadership is an area for growth.</w:t>
      </w:r>
    </w:p>
    <w:p w14:paraId="26EC6FC2" w14:textId="5E859DA8" w:rsidR="000F0421" w:rsidRPr="001159BC" w:rsidRDefault="000F0421" w:rsidP="00617387">
      <w:pPr>
        <w:pStyle w:val="BodyText"/>
        <w:rPr>
          <w:color w:val="000000" w:themeColor="text1"/>
        </w:rPr>
      </w:pPr>
      <w:r w:rsidRPr="001159BC">
        <w:rPr>
          <w:color w:val="000000" w:themeColor="text1"/>
        </w:rPr>
        <w:t>Budget documents indicate that the district</w:t>
      </w:r>
      <w:r w:rsidR="00D243A9" w:rsidRPr="001159BC">
        <w:rPr>
          <w:color w:val="000000" w:themeColor="text1"/>
        </w:rPr>
        <w:t>s</w:t>
      </w:r>
      <w:r w:rsidRPr="001159BC">
        <w:rPr>
          <w:color w:val="000000" w:themeColor="text1"/>
        </w:rPr>
        <w:t xml:space="preserve"> appl</w:t>
      </w:r>
      <w:r w:rsidR="00D243A9" w:rsidRPr="001159BC">
        <w:rPr>
          <w:color w:val="000000" w:themeColor="text1"/>
        </w:rPr>
        <w:t>y</w:t>
      </w:r>
      <w:r w:rsidRPr="001159BC">
        <w:rPr>
          <w:color w:val="000000" w:themeColor="text1"/>
        </w:rPr>
        <w:t xml:space="preserve"> for state and federal grants that align with the district</w:t>
      </w:r>
      <w:r w:rsidR="00B6308F" w:rsidRPr="001159BC">
        <w:rPr>
          <w:color w:val="000000" w:themeColor="text1"/>
        </w:rPr>
        <w:t>s</w:t>
      </w:r>
      <w:r w:rsidR="00A01661" w:rsidRPr="001159BC">
        <w:rPr>
          <w:color w:val="000000" w:themeColor="text1"/>
        </w:rPr>
        <w:t>’</w:t>
      </w:r>
      <w:r w:rsidRPr="001159BC">
        <w:rPr>
          <w:color w:val="000000" w:themeColor="text1"/>
        </w:rPr>
        <w:t xml:space="preserve"> strategic plan and that there are systems in place to </w:t>
      </w:r>
      <w:r w:rsidR="00B6308F" w:rsidRPr="001159BC">
        <w:rPr>
          <w:color w:val="000000" w:themeColor="text1"/>
        </w:rPr>
        <w:t>make sure</w:t>
      </w:r>
      <w:r w:rsidRPr="001159BC">
        <w:rPr>
          <w:color w:val="000000" w:themeColor="text1"/>
        </w:rPr>
        <w:t xml:space="preserve"> that grant terms and requirements are followed in a timely manner.</w:t>
      </w:r>
      <w:r w:rsidR="008F0172" w:rsidRPr="001159BC">
        <w:rPr>
          <w:color w:val="000000" w:themeColor="text1"/>
        </w:rPr>
        <w:t xml:space="preserve"> </w:t>
      </w:r>
      <w:r w:rsidR="001843A2" w:rsidRPr="001159BC">
        <w:rPr>
          <w:color w:val="000000" w:themeColor="text1"/>
        </w:rPr>
        <w:t>The district</w:t>
      </w:r>
      <w:r w:rsidRPr="001159BC">
        <w:rPr>
          <w:color w:val="000000" w:themeColor="text1"/>
        </w:rPr>
        <w:t xml:space="preserve"> leaders explained that grants are department</w:t>
      </w:r>
      <w:r w:rsidR="002D731F" w:rsidRPr="001159BC">
        <w:rPr>
          <w:color w:val="000000" w:themeColor="text1"/>
        </w:rPr>
        <w:t xml:space="preserve"> </w:t>
      </w:r>
      <w:r w:rsidRPr="001159BC">
        <w:rPr>
          <w:color w:val="000000" w:themeColor="text1"/>
        </w:rPr>
        <w:t xml:space="preserve">based according to what the grant covers. For example, the </w:t>
      </w:r>
      <w:r w:rsidR="00CC17FD" w:rsidRPr="001159BC">
        <w:rPr>
          <w:color w:val="000000" w:themeColor="text1"/>
        </w:rPr>
        <w:t xml:space="preserve">director of </w:t>
      </w:r>
      <w:r w:rsidRPr="001159BC">
        <w:rPr>
          <w:color w:val="000000" w:themeColor="text1"/>
        </w:rPr>
        <w:t xml:space="preserve">special education </w:t>
      </w:r>
      <w:r w:rsidR="00ED35D8">
        <w:rPr>
          <w:color w:val="000000" w:themeColor="text1"/>
        </w:rPr>
        <w:t>is responsible for the</w:t>
      </w:r>
      <w:r w:rsidR="00F24C97" w:rsidRPr="001159BC">
        <w:rPr>
          <w:color w:val="000000" w:themeColor="text1"/>
        </w:rPr>
        <w:t xml:space="preserve"> Individuals with Disabilities Education Act (</w:t>
      </w:r>
      <w:r w:rsidRPr="001159BC">
        <w:rPr>
          <w:color w:val="000000" w:themeColor="text1"/>
        </w:rPr>
        <w:t>IDEA</w:t>
      </w:r>
      <w:r w:rsidR="00F24C97" w:rsidRPr="001159BC">
        <w:rPr>
          <w:color w:val="000000" w:themeColor="text1"/>
        </w:rPr>
        <w:t>)</w:t>
      </w:r>
      <w:r w:rsidRPr="001159BC">
        <w:rPr>
          <w:color w:val="000000" w:themeColor="text1"/>
        </w:rPr>
        <w:t xml:space="preserve"> </w:t>
      </w:r>
      <w:r w:rsidR="00ED35D8">
        <w:rPr>
          <w:color w:val="000000" w:themeColor="text1"/>
        </w:rPr>
        <w:t xml:space="preserve">grant </w:t>
      </w:r>
      <w:r w:rsidRPr="001159BC">
        <w:rPr>
          <w:color w:val="000000" w:themeColor="text1"/>
        </w:rPr>
        <w:t>because it is a special education grant</w:t>
      </w:r>
      <w:r w:rsidR="00ED35D8">
        <w:rPr>
          <w:color w:val="000000" w:themeColor="text1"/>
        </w:rPr>
        <w:t>;</w:t>
      </w:r>
      <w:r w:rsidRPr="001159BC">
        <w:rPr>
          <w:color w:val="000000" w:themeColor="text1"/>
        </w:rPr>
        <w:t xml:space="preserve"> the </w:t>
      </w:r>
      <w:r w:rsidR="00A815E7" w:rsidRPr="001159BC">
        <w:rPr>
          <w:color w:val="000000" w:themeColor="text1"/>
        </w:rPr>
        <w:t xml:space="preserve">director of </w:t>
      </w:r>
      <w:r w:rsidR="00FA06B3" w:rsidRPr="001159BC">
        <w:rPr>
          <w:color w:val="000000" w:themeColor="text1"/>
        </w:rPr>
        <w:t>information technology</w:t>
      </w:r>
      <w:r w:rsidRPr="001159BC">
        <w:rPr>
          <w:color w:val="000000" w:themeColor="text1"/>
        </w:rPr>
        <w:t xml:space="preserve"> </w:t>
      </w:r>
      <w:proofErr w:type="gramStart"/>
      <w:r w:rsidR="00ED35D8">
        <w:rPr>
          <w:color w:val="000000" w:themeColor="text1"/>
        </w:rPr>
        <w:t>is in charge of</w:t>
      </w:r>
      <w:proofErr w:type="gramEnd"/>
      <w:r w:rsidR="00ED35D8">
        <w:rPr>
          <w:color w:val="000000" w:themeColor="text1"/>
        </w:rPr>
        <w:t xml:space="preserve"> </w:t>
      </w:r>
      <w:r w:rsidRPr="001159BC">
        <w:rPr>
          <w:color w:val="000000" w:themeColor="text1"/>
        </w:rPr>
        <w:t>a grant to cover cybersecurity</w:t>
      </w:r>
      <w:r w:rsidR="00ED35D8">
        <w:rPr>
          <w:color w:val="000000" w:themeColor="text1"/>
        </w:rPr>
        <w:t>;</w:t>
      </w:r>
      <w:r w:rsidRPr="001159BC">
        <w:rPr>
          <w:color w:val="000000" w:themeColor="text1"/>
        </w:rPr>
        <w:t xml:space="preserve"> the nurse leader handles anything that is health related</w:t>
      </w:r>
      <w:r w:rsidR="00ED35D8">
        <w:rPr>
          <w:color w:val="000000" w:themeColor="text1"/>
        </w:rPr>
        <w:t>;</w:t>
      </w:r>
      <w:r w:rsidRPr="001159BC">
        <w:rPr>
          <w:color w:val="000000" w:themeColor="text1"/>
        </w:rPr>
        <w:t xml:space="preserve"> </w:t>
      </w:r>
      <w:r w:rsidR="00E94D68" w:rsidRPr="001159BC">
        <w:rPr>
          <w:color w:val="000000" w:themeColor="text1"/>
        </w:rPr>
        <w:t xml:space="preserve">and </w:t>
      </w:r>
      <w:r w:rsidRPr="001159BC">
        <w:rPr>
          <w:color w:val="000000" w:themeColor="text1"/>
        </w:rPr>
        <w:t xml:space="preserve">the </w:t>
      </w:r>
      <w:r w:rsidR="00031114">
        <w:rPr>
          <w:color w:val="000000" w:themeColor="text1"/>
        </w:rPr>
        <w:t>directors of education</w:t>
      </w:r>
      <w:r w:rsidRPr="001159BC">
        <w:rPr>
          <w:color w:val="000000" w:themeColor="text1"/>
        </w:rPr>
        <w:t xml:space="preserve"> are responsible for curriculum-related grants. The business office</w:t>
      </w:r>
      <w:r w:rsidR="00F36B80">
        <w:rPr>
          <w:color w:val="000000" w:themeColor="text1"/>
        </w:rPr>
        <w:t xml:space="preserve">, by comparison, </w:t>
      </w:r>
      <w:r w:rsidRPr="001159BC">
        <w:rPr>
          <w:color w:val="000000" w:themeColor="text1"/>
        </w:rPr>
        <w:t>is responsible for oversight. Specifically, the grants accountant/manager monitors expenses and will follow</w:t>
      </w:r>
      <w:r w:rsidR="00E94D68" w:rsidRPr="001159BC">
        <w:rPr>
          <w:color w:val="000000" w:themeColor="text1"/>
        </w:rPr>
        <w:t xml:space="preserve"> </w:t>
      </w:r>
      <w:r w:rsidRPr="001159BC">
        <w:rPr>
          <w:color w:val="000000" w:themeColor="text1"/>
        </w:rPr>
        <w:t xml:space="preserve">up to </w:t>
      </w:r>
      <w:r w:rsidR="000B1587" w:rsidRPr="001159BC">
        <w:rPr>
          <w:color w:val="000000" w:themeColor="text1"/>
        </w:rPr>
        <w:t>make sure</w:t>
      </w:r>
      <w:r w:rsidRPr="001159BC">
        <w:rPr>
          <w:color w:val="000000" w:themeColor="text1"/>
        </w:rPr>
        <w:t xml:space="preserve"> that funds are coming in, the right expense categories are being charged, the</w:t>
      </w:r>
      <w:r w:rsidR="008F0172" w:rsidRPr="001159BC">
        <w:rPr>
          <w:color w:val="000000" w:themeColor="text1"/>
        </w:rPr>
        <w:t xml:space="preserve"> </w:t>
      </w:r>
      <w:r w:rsidR="003460C7" w:rsidRPr="001159BC">
        <w:rPr>
          <w:color w:val="000000" w:themeColor="text1"/>
        </w:rPr>
        <w:t>districts</w:t>
      </w:r>
      <w:r w:rsidR="00DC5908" w:rsidRPr="001159BC">
        <w:rPr>
          <w:color w:val="000000" w:themeColor="text1"/>
        </w:rPr>
        <w:t xml:space="preserve"> are</w:t>
      </w:r>
      <w:r w:rsidRPr="001159BC">
        <w:rPr>
          <w:color w:val="000000" w:themeColor="text1"/>
        </w:rPr>
        <w:t xml:space="preserve"> not overriding any rules that allow for flexibility in lines, and all documentation is accurate. </w:t>
      </w:r>
      <w:r w:rsidR="00D5216E">
        <w:rPr>
          <w:color w:val="000000" w:themeColor="text1"/>
        </w:rPr>
        <w:t>Central office staff said</w:t>
      </w:r>
      <w:r w:rsidR="000C60FB">
        <w:rPr>
          <w:color w:val="000000" w:themeColor="text1"/>
        </w:rPr>
        <w:t xml:space="preserve"> m</w:t>
      </w:r>
      <w:r w:rsidR="005870D4" w:rsidRPr="001159BC">
        <w:rPr>
          <w:color w:val="000000" w:themeColor="text1"/>
        </w:rPr>
        <w:t>anaging grants is complicated b</w:t>
      </w:r>
      <w:r w:rsidRPr="001159BC">
        <w:rPr>
          <w:color w:val="000000" w:themeColor="text1"/>
        </w:rPr>
        <w:t xml:space="preserve">ecause </w:t>
      </w:r>
      <w:r w:rsidR="005870D4" w:rsidRPr="001159BC">
        <w:rPr>
          <w:color w:val="000000" w:themeColor="text1"/>
        </w:rPr>
        <w:t xml:space="preserve">of </w:t>
      </w:r>
      <w:r w:rsidRPr="001159BC">
        <w:rPr>
          <w:color w:val="000000" w:themeColor="text1"/>
        </w:rPr>
        <w:t xml:space="preserve">the </w:t>
      </w:r>
      <w:r w:rsidR="000C60FB">
        <w:rPr>
          <w:color w:val="000000" w:themeColor="text1"/>
        </w:rPr>
        <w:t xml:space="preserve">intersection between </w:t>
      </w:r>
      <w:r w:rsidRPr="001159BC">
        <w:rPr>
          <w:color w:val="000000" w:themeColor="text1"/>
        </w:rPr>
        <w:t>the way that the state system for disbursing grants is structured</w:t>
      </w:r>
      <w:r w:rsidR="000C60FB">
        <w:rPr>
          <w:color w:val="000000" w:themeColor="text1"/>
        </w:rPr>
        <w:t xml:space="preserve"> and how some federal funds funnel through Frontier to the elementary schools</w:t>
      </w:r>
      <w:r w:rsidRPr="001159BC">
        <w:rPr>
          <w:color w:val="000000" w:themeColor="text1"/>
        </w:rPr>
        <w:t xml:space="preserve">. </w:t>
      </w:r>
    </w:p>
    <w:p w14:paraId="57883D37" w14:textId="627A0E77" w:rsidR="000F0421" w:rsidRPr="001159BC" w:rsidRDefault="000F0421" w:rsidP="00617387">
      <w:pPr>
        <w:pStyle w:val="BodyText"/>
        <w:rPr>
          <w:color w:val="000000" w:themeColor="text1"/>
        </w:rPr>
      </w:pPr>
      <w:r w:rsidRPr="001159BC">
        <w:rPr>
          <w:color w:val="000000" w:themeColor="text1"/>
        </w:rPr>
        <w:t>To maintain programs that are grant</w:t>
      </w:r>
      <w:r w:rsidR="00C73F70" w:rsidRPr="001159BC">
        <w:rPr>
          <w:color w:val="000000" w:themeColor="text1"/>
        </w:rPr>
        <w:t xml:space="preserve"> </w:t>
      </w:r>
      <w:r w:rsidRPr="001159BC">
        <w:rPr>
          <w:color w:val="000000" w:themeColor="text1"/>
        </w:rPr>
        <w:t>funded after the funding ends,</w:t>
      </w:r>
      <w:r w:rsidR="008F0172" w:rsidRPr="001159BC">
        <w:rPr>
          <w:color w:val="000000" w:themeColor="text1"/>
        </w:rPr>
        <w:t xml:space="preserve"> </w:t>
      </w:r>
      <w:r w:rsidR="003460C7" w:rsidRPr="001159BC">
        <w:rPr>
          <w:color w:val="000000" w:themeColor="text1"/>
        </w:rPr>
        <w:t>district</w:t>
      </w:r>
      <w:r w:rsidRPr="001159BC">
        <w:rPr>
          <w:color w:val="000000" w:themeColor="text1"/>
        </w:rPr>
        <w:t xml:space="preserve"> officials described planning ahead to have resources available—through the general fund, </w:t>
      </w:r>
      <w:r w:rsidR="008C0243" w:rsidRPr="001159BC">
        <w:rPr>
          <w:color w:val="000000" w:themeColor="text1"/>
        </w:rPr>
        <w:t xml:space="preserve">through </w:t>
      </w:r>
      <w:r w:rsidR="002D6F0C">
        <w:rPr>
          <w:color w:val="000000" w:themeColor="text1"/>
        </w:rPr>
        <w:t xml:space="preserve">other </w:t>
      </w:r>
      <w:r w:rsidRPr="001159BC">
        <w:rPr>
          <w:color w:val="000000" w:themeColor="text1"/>
        </w:rPr>
        <w:t xml:space="preserve">grants, or by asking towns for additional funds. Another way </w:t>
      </w:r>
      <w:r w:rsidR="00117CDC" w:rsidRPr="001159BC">
        <w:rPr>
          <w:color w:val="000000" w:themeColor="text1"/>
        </w:rPr>
        <w:t xml:space="preserve">that </w:t>
      </w:r>
      <w:r w:rsidRPr="001159BC">
        <w:rPr>
          <w:color w:val="000000" w:themeColor="text1"/>
        </w:rPr>
        <w:t>the</w:t>
      </w:r>
      <w:r w:rsidR="008F0172" w:rsidRPr="001159BC">
        <w:rPr>
          <w:color w:val="000000" w:themeColor="text1"/>
        </w:rPr>
        <w:t xml:space="preserve"> </w:t>
      </w:r>
      <w:r w:rsidR="003460C7" w:rsidRPr="001159BC">
        <w:rPr>
          <w:color w:val="000000" w:themeColor="text1"/>
        </w:rPr>
        <w:t>districts</w:t>
      </w:r>
      <w:r w:rsidRPr="001159BC">
        <w:rPr>
          <w:color w:val="000000" w:themeColor="text1"/>
        </w:rPr>
        <w:t xml:space="preserve"> raise money is by attracting students from other districts into their special education programs. The </w:t>
      </w:r>
      <w:r w:rsidR="0079248C" w:rsidRPr="001159BC">
        <w:rPr>
          <w:color w:val="000000" w:themeColor="text1"/>
        </w:rPr>
        <w:t xml:space="preserve">local </w:t>
      </w:r>
      <w:r w:rsidRPr="001159BC">
        <w:rPr>
          <w:color w:val="000000" w:themeColor="text1"/>
        </w:rPr>
        <w:t xml:space="preserve">districts </w:t>
      </w:r>
      <w:r w:rsidR="00F93186" w:rsidRPr="001159BC">
        <w:rPr>
          <w:color w:val="000000" w:themeColor="text1"/>
        </w:rPr>
        <w:t xml:space="preserve">pay tuition for </w:t>
      </w:r>
      <w:r w:rsidRPr="001159BC">
        <w:rPr>
          <w:color w:val="000000" w:themeColor="text1"/>
        </w:rPr>
        <w:t>sending students, providing some flexibility in the districts</w:t>
      </w:r>
      <w:r w:rsidR="00A01661" w:rsidRPr="001159BC">
        <w:rPr>
          <w:color w:val="000000" w:themeColor="text1"/>
        </w:rPr>
        <w:t>’</w:t>
      </w:r>
      <w:r w:rsidRPr="001159BC">
        <w:rPr>
          <w:color w:val="000000" w:themeColor="text1"/>
        </w:rPr>
        <w:t xml:space="preserve"> budgets. A</w:t>
      </w:r>
      <w:r w:rsidR="008F0172" w:rsidRPr="001159BC">
        <w:rPr>
          <w:color w:val="000000" w:themeColor="text1"/>
        </w:rPr>
        <w:t xml:space="preserve"> </w:t>
      </w:r>
      <w:r w:rsidR="0079248C" w:rsidRPr="001159BC">
        <w:rPr>
          <w:color w:val="000000" w:themeColor="text1"/>
        </w:rPr>
        <w:t>central office</w:t>
      </w:r>
      <w:r w:rsidRPr="001159BC">
        <w:rPr>
          <w:color w:val="000000" w:themeColor="text1"/>
        </w:rPr>
        <w:t xml:space="preserve"> official described school choice as </w:t>
      </w:r>
      <w:r w:rsidR="00A01661" w:rsidRPr="001159BC">
        <w:rPr>
          <w:color w:val="000000" w:themeColor="text1"/>
        </w:rPr>
        <w:t>“</w:t>
      </w:r>
      <w:r w:rsidRPr="001159BC">
        <w:rPr>
          <w:color w:val="000000" w:themeColor="text1"/>
        </w:rPr>
        <w:t>each of our district</w:t>
      </w:r>
      <w:r w:rsidR="00A01661" w:rsidRPr="001159BC">
        <w:rPr>
          <w:color w:val="000000" w:themeColor="text1"/>
        </w:rPr>
        <w:t>’</w:t>
      </w:r>
      <w:r w:rsidR="008873DB" w:rsidRPr="001159BC">
        <w:rPr>
          <w:color w:val="000000" w:themeColor="text1"/>
        </w:rPr>
        <w:t>s</w:t>
      </w:r>
      <w:r w:rsidRPr="001159BC">
        <w:rPr>
          <w:color w:val="000000" w:themeColor="text1"/>
        </w:rPr>
        <w:t xml:space="preserve"> free cash.</w:t>
      </w:r>
      <w:r w:rsidR="00A01661" w:rsidRPr="001159BC">
        <w:rPr>
          <w:color w:val="000000" w:themeColor="text1"/>
        </w:rPr>
        <w:t>”</w:t>
      </w:r>
      <w:r w:rsidRPr="001159BC">
        <w:rPr>
          <w:color w:val="000000" w:themeColor="text1"/>
        </w:rPr>
        <w:t xml:space="preserve"> Also, each of the schools has some level of revolving funds for which the</w:t>
      </w:r>
      <w:r w:rsidR="008F0172" w:rsidRPr="001159BC">
        <w:rPr>
          <w:color w:val="000000" w:themeColor="text1"/>
        </w:rPr>
        <w:t xml:space="preserve"> </w:t>
      </w:r>
      <w:r w:rsidR="00C367C3" w:rsidRPr="001159BC">
        <w:rPr>
          <w:color w:val="000000" w:themeColor="text1"/>
        </w:rPr>
        <w:t>central</w:t>
      </w:r>
      <w:r w:rsidR="00B63FCE" w:rsidRPr="001159BC">
        <w:rPr>
          <w:color w:val="000000" w:themeColor="text1"/>
        </w:rPr>
        <w:t xml:space="preserve"> office</w:t>
      </w:r>
      <w:r w:rsidRPr="001159BC">
        <w:rPr>
          <w:color w:val="000000" w:themeColor="text1"/>
        </w:rPr>
        <w:t xml:space="preserve"> has discretion to use.</w:t>
      </w:r>
      <w:r w:rsidR="008F0172" w:rsidRPr="001159BC">
        <w:rPr>
          <w:color w:val="000000" w:themeColor="text1"/>
        </w:rPr>
        <w:t xml:space="preserve"> </w:t>
      </w:r>
      <w:r w:rsidR="00B63FCE" w:rsidRPr="001159BC">
        <w:rPr>
          <w:color w:val="000000" w:themeColor="text1"/>
        </w:rPr>
        <w:t>Central office</w:t>
      </w:r>
      <w:r w:rsidRPr="001159BC">
        <w:rPr>
          <w:color w:val="000000" w:themeColor="text1"/>
        </w:rPr>
        <w:t xml:space="preserve"> officials said that they have not had budget problems in recent years</w:t>
      </w:r>
      <w:r w:rsidR="003A1200" w:rsidRPr="001159BC">
        <w:rPr>
          <w:color w:val="000000" w:themeColor="text1"/>
        </w:rPr>
        <w:t>,</w:t>
      </w:r>
      <w:r w:rsidRPr="001159BC">
        <w:rPr>
          <w:color w:val="000000" w:themeColor="text1"/>
        </w:rPr>
        <w:t xml:space="preserve"> but there have been situations </w:t>
      </w:r>
      <w:r w:rsidR="003A1200" w:rsidRPr="001159BC">
        <w:rPr>
          <w:color w:val="000000" w:themeColor="text1"/>
        </w:rPr>
        <w:t>in which</w:t>
      </w:r>
      <w:r w:rsidRPr="001159BC">
        <w:rPr>
          <w:color w:val="000000" w:themeColor="text1"/>
        </w:rPr>
        <w:t xml:space="preserve"> they must go back to the town to request additional funds for a capital expense (e.g., replacing a water heater). </w:t>
      </w:r>
    </w:p>
    <w:p w14:paraId="69487B88" w14:textId="0621E233" w:rsidR="000F0421" w:rsidRPr="001159BC" w:rsidRDefault="000F0421" w:rsidP="00EE25F6">
      <w:pPr>
        <w:pStyle w:val="p1"/>
        <w:spacing w:after="160" w:line="276" w:lineRule="auto"/>
        <w:rPr>
          <w:rFonts w:asciiTheme="minorHAnsi" w:hAnsiTheme="minorHAnsi"/>
          <w:color w:val="000000" w:themeColor="text1"/>
          <w:sz w:val="22"/>
          <w:szCs w:val="22"/>
        </w:rPr>
      </w:pPr>
      <w:r w:rsidRPr="001159BC">
        <w:rPr>
          <w:rFonts w:asciiTheme="minorHAnsi" w:hAnsiTheme="minorHAnsi"/>
          <w:color w:val="000000" w:themeColor="text1"/>
          <w:sz w:val="22"/>
          <w:szCs w:val="22"/>
        </w:rPr>
        <w:t>According to</w:t>
      </w:r>
      <w:r w:rsidR="008F0172" w:rsidRPr="001159BC">
        <w:rPr>
          <w:rFonts w:asciiTheme="minorHAnsi" w:hAnsiTheme="minorHAnsi"/>
          <w:color w:val="000000" w:themeColor="text1"/>
          <w:sz w:val="22"/>
          <w:szCs w:val="22"/>
        </w:rPr>
        <w:t xml:space="preserve"> </w:t>
      </w:r>
      <w:r w:rsidR="00950C11" w:rsidRPr="001159BC">
        <w:rPr>
          <w:rFonts w:asciiTheme="minorHAnsi" w:hAnsiTheme="minorHAnsi"/>
          <w:color w:val="000000" w:themeColor="text1"/>
          <w:sz w:val="22"/>
          <w:szCs w:val="22"/>
        </w:rPr>
        <w:t xml:space="preserve">the </w:t>
      </w:r>
      <w:r w:rsidR="003460C7" w:rsidRPr="001159BC">
        <w:rPr>
          <w:rFonts w:asciiTheme="minorHAnsi" w:hAnsiTheme="minorHAnsi"/>
          <w:color w:val="000000" w:themeColor="text1"/>
          <w:sz w:val="22"/>
          <w:szCs w:val="22"/>
        </w:rPr>
        <w:t>districts</w:t>
      </w:r>
      <w:r w:rsidR="00A01661" w:rsidRPr="001159BC">
        <w:rPr>
          <w:rFonts w:asciiTheme="minorHAnsi" w:hAnsiTheme="minorHAnsi"/>
          <w:color w:val="000000" w:themeColor="text1"/>
          <w:sz w:val="22"/>
          <w:szCs w:val="22"/>
        </w:rPr>
        <w:t>’</w:t>
      </w:r>
      <w:r w:rsidRPr="001159BC">
        <w:rPr>
          <w:rFonts w:asciiTheme="minorHAnsi" w:hAnsiTheme="minorHAnsi"/>
          <w:color w:val="000000" w:themeColor="text1"/>
          <w:sz w:val="22"/>
          <w:szCs w:val="22"/>
        </w:rPr>
        <w:t xml:space="preserve"> </w:t>
      </w:r>
      <w:r w:rsidR="003D2712" w:rsidRPr="001159BC">
        <w:rPr>
          <w:rFonts w:asciiTheme="minorHAnsi" w:hAnsiTheme="minorHAnsi"/>
          <w:color w:val="000000" w:themeColor="text1"/>
          <w:sz w:val="22"/>
          <w:szCs w:val="22"/>
        </w:rPr>
        <w:t>central office staff</w:t>
      </w:r>
      <w:r w:rsidRPr="001159BC">
        <w:rPr>
          <w:rFonts w:asciiTheme="minorHAnsi" w:hAnsiTheme="minorHAnsi"/>
          <w:color w:val="000000" w:themeColor="text1"/>
          <w:sz w:val="22"/>
          <w:szCs w:val="22"/>
        </w:rPr>
        <w:t>, the district</w:t>
      </w:r>
      <w:r w:rsidR="00950C11" w:rsidRPr="001159BC">
        <w:rPr>
          <w:rFonts w:asciiTheme="minorHAnsi" w:hAnsiTheme="minorHAnsi"/>
          <w:color w:val="000000" w:themeColor="text1"/>
          <w:sz w:val="22"/>
          <w:szCs w:val="22"/>
        </w:rPr>
        <w:t>s</w:t>
      </w:r>
      <w:r w:rsidRPr="001159BC">
        <w:rPr>
          <w:rFonts w:asciiTheme="minorHAnsi" w:hAnsiTheme="minorHAnsi"/>
          <w:color w:val="000000" w:themeColor="text1"/>
          <w:sz w:val="22"/>
          <w:szCs w:val="22"/>
        </w:rPr>
        <w:t xml:space="preserve"> face many uncertainties related to the school choice program, stating, </w:t>
      </w:r>
      <w:r w:rsidR="00A01661" w:rsidRPr="001159BC">
        <w:rPr>
          <w:rFonts w:asciiTheme="minorHAnsi" w:hAnsiTheme="minorHAnsi"/>
          <w:color w:val="000000" w:themeColor="text1"/>
          <w:sz w:val="22"/>
          <w:szCs w:val="22"/>
        </w:rPr>
        <w:t>“</w:t>
      </w:r>
      <w:r w:rsidRPr="001159BC">
        <w:rPr>
          <w:rFonts w:asciiTheme="minorHAnsi" w:hAnsiTheme="minorHAnsi"/>
          <w:color w:val="000000" w:themeColor="text1"/>
          <w:sz w:val="22"/>
          <w:szCs w:val="22"/>
        </w:rPr>
        <w:t>We do talk about school choice enrollment a lot at all five districts because we rely on that money to keep our general fund lower because our towns have to fund the general fund.</w:t>
      </w:r>
      <w:r w:rsidR="00A01661" w:rsidRPr="001159BC">
        <w:rPr>
          <w:rFonts w:asciiTheme="minorHAnsi" w:hAnsiTheme="minorHAnsi"/>
          <w:color w:val="000000" w:themeColor="text1"/>
          <w:sz w:val="22"/>
          <w:szCs w:val="22"/>
        </w:rPr>
        <w:t>”</w:t>
      </w:r>
      <w:r w:rsidRPr="001159BC">
        <w:rPr>
          <w:rFonts w:asciiTheme="minorHAnsi" w:hAnsiTheme="minorHAnsi"/>
          <w:color w:val="000000" w:themeColor="text1"/>
          <w:sz w:val="22"/>
          <w:szCs w:val="22"/>
        </w:rPr>
        <w:t xml:space="preserve"> As a result, multiyear financial planning is difficult. However, officials are aware of the potential swings in enrollment and discuss the implications of these changes. </w:t>
      </w:r>
    </w:p>
    <w:p w14:paraId="1CB7FA82" w14:textId="5026BCF3" w:rsidR="000F0421" w:rsidRPr="001159BC" w:rsidRDefault="000F0421" w:rsidP="00617387">
      <w:pPr>
        <w:pStyle w:val="BodyText"/>
      </w:pPr>
      <w:r w:rsidRPr="001159BC">
        <w:lastRenderedPageBreak/>
        <w:t>The more concrete discussions about changes in district enrollment are about pre</w:t>
      </w:r>
      <w:r w:rsidR="00EA4017" w:rsidRPr="001159BC">
        <w:t>kindergarten</w:t>
      </w:r>
      <w:r w:rsidRPr="001159BC">
        <w:t xml:space="preserve"> and kindergarten</w:t>
      </w:r>
      <w:r w:rsidR="00383CB7" w:rsidRPr="001159BC">
        <w:t>,</w:t>
      </w:r>
      <w:r w:rsidRPr="001159BC">
        <w:t xml:space="preserve"> as enrollment in the older elementary grades is more consistent. </w:t>
      </w:r>
      <w:r w:rsidR="00941083">
        <w:t>FRSU38</w:t>
      </w:r>
      <w:r w:rsidRPr="001159BC">
        <w:t xml:space="preserve"> also </w:t>
      </w:r>
      <w:proofErr w:type="gramStart"/>
      <w:r w:rsidRPr="001159BC">
        <w:t>plan</w:t>
      </w:r>
      <w:proofErr w:type="gramEnd"/>
      <w:r w:rsidRPr="001159BC">
        <w:t xml:space="preserve"> for what the enrollment numbers will look like </w:t>
      </w:r>
      <w:r w:rsidR="009234C1" w:rsidRPr="001159BC">
        <w:t xml:space="preserve">at </w:t>
      </w:r>
      <w:r w:rsidR="002F1AD8" w:rsidRPr="001159BC">
        <w:t>Frontier Regional School</w:t>
      </w:r>
      <w:r w:rsidRPr="001159BC">
        <w:t xml:space="preserve"> </w:t>
      </w:r>
      <w:proofErr w:type="gramStart"/>
      <w:r w:rsidR="001467A6" w:rsidRPr="001159BC">
        <w:t>on the basis of</w:t>
      </w:r>
      <w:proofErr w:type="gramEnd"/>
      <w:r w:rsidRPr="001159BC">
        <w:t xml:space="preserve"> the rising sixth</w:t>
      </w:r>
      <w:r w:rsidR="001467A6" w:rsidRPr="001159BC">
        <w:t>-</w:t>
      </w:r>
      <w:r w:rsidRPr="001159BC">
        <w:t xml:space="preserve">grade students and how the numbers could change again in ninth grade as some students choose schools outside </w:t>
      </w:r>
      <w:r w:rsidR="001467A6" w:rsidRPr="001159BC">
        <w:t xml:space="preserve">of </w:t>
      </w:r>
      <w:r w:rsidRPr="001159BC">
        <w:t>the</w:t>
      </w:r>
      <w:r w:rsidR="008F0172" w:rsidRPr="001159BC">
        <w:t xml:space="preserve"> </w:t>
      </w:r>
      <w:r w:rsidR="003460C7" w:rsidRPr="001159BC">
        <w:t>districts</w:t>
      </w:r>
      <w:r w:rsidRPr="001159BC">
        <w:t xml:space="preserve">. </w:t>
      </w:r>
    </w:p>
    <w:p w14:paraId="5912087E" w14:textId="4D8B555F" w:rsidR="000F0421" w:rsidRPr="001159BC" w:rsidRDefault="000C60FB" w:rsidP="00617387">
      <w:pPr>
        <w:pStyle w:val="BodyText"/>
      </w:pPr>
      <w:r>
        <w:t>An additional</w:t>
      </w:r>
      <w:r w:rsidR="000F0421" w:rsidRPr="001159BC">
        <w:t xml:space="preserve"> variable affecting the budget is teacher compensation. There are currently ongoing contract negotiations, so </w:t>
      </w:r>
      <w:r w:rsidR="00A147CA" w:rsidRPr="001159BC">
        <w:t>central office</w:t>
      </w:r>
      <w:r w:rsidR="000F0421" w:rsidRPr="001159BC">
        <w:t xml:space="preserve"> and district leaders create various budget projection models to assess the potential impact. For the most part, however, the</w:t>
      </w:r>
      <w:r w:rsidR="008F0172" w:rsidRPr="001159BC">
        <w:t xml:space="preserve"> </w:t>
      </w:r>
      <w:r w:rsidR="003460C7" w:rsidRPr="001159BC">
        <w:t>districts</w:t>
      </w:r>
      <w:r w:rsidR="00A01661" w:rsidRPr="001159BC">
        <w:t>’</w:t>
      </w:r>
      <w:r w:rsidR="000F0421" w:rsidRPr="001159BC">
        <w:t xml:space="preserve"> officials use enrollment data and information about grants to inform their budgets</w:t>
      </w:r>
      <w:r w:rsidR="004E2FC0" w:rsidRPr="001159BC">
        <w:t>—</w:t>
      </w:r>
      <w:r w:rsidR="000F0421" w:rsidRPr="001159BC">
        <w:t>but they do not go further than that. When asked about consideration for specific needs, a</w:t>
      </w:r>
      <w:r w:rsidR="008F0172" w:rsidRPr="001159BC">
        <w:t xml:space="preserve"> </w:t>
      </w:r>
      <w:r w:rsidR="003460C7" w:rsidRPr="001159BC">
        <w:t>district</w:t>
      </w:r>
      <w:r w:rsidR="000F0421" w:rsidRPr="001159BC">
        <w:t xml:space="preserve"> official explained, </w:t>
      </w:r>
      <w:r w:rsidR="00A01661" w:rsidRPr="001159BC">
        <w:t>“</w:t>
      </w:r>
      <w:r w:rsidR="000F0421" w:rsidRPr="001159BC">
        <w:t>There isn</w:t>
      </w:r>
      <w:r w:rsidR="00A01661" w:rsidRPr="001159BC">
        <w:t>’</w:t>
      </w:r>
      <w:r w:rsidR="000F0421" w:rsidRPr="001159BC">
        <w:t>t much diversity in the district</w:t>
      </w:r>
      <w:r w:rsidR="00BB0FB2" w:rsidRPr="001159BC">
        <w:t>,</w:t>
      </w:r>
      <w:r w:rsidR="000F0421" w:rsidRPr="001159BC">
        <w:t xml:space="preserve"> so equity data isn</w:t>
      </w:r>
      <w:r w:rsidR="00A01661" w:rsidRPr="001159BC">
        <w:t>’</w:t>
      </w:r>
      <w:r w:rsidR="000F0421" w:rsidRPr="001159BC">
        <w:t>t used to inform budget decisions.</w:t>
      </w:r>
      <w:r w:rsidR="00A01661" w:rsidRPr="001159BC">
        <w:t>”</w:t>
      </w:r>
    </w:p>
    <w:p w14:paraId="168E4D38" w14:textId="16C34665" w:rsidR="008E43B8" w:rsidRPr="001159BC" w:rsidRDefault="000F0421" w:rsidP="00617387">
      <w:pPr>
        <w:pStyle w:val="BodyText"/>
      </w:pPr>
      <w:r w:rsidRPr="001159BC">
        <w:t>There is evidence, from</w:t>
      </w:r>
      <w:r w:rsidR="008F0172" w:rsidRPr="001159BC">
        <w:t xml:space="preserve"> </w:t>
      </w:r>
      <w:r w:rsidR="00F80CFD" w:rsidRPr="001159BC">
        <w:t>central office</w:t>
      </w:r>
      <w:r w:rsidRPr="001159BC">
        <w:t xml:space="preserve"> leaders and school committee meeting minutes, that </w:t>
      </w:r>
      <w:r w:rsidR="00941083">
        <w:t>FRSU38</w:t>
      </w:r>
      <w:r w:rsidR="00D67FF7" w:rsidRPr="001159BC">
        <w:t xml:space="preserve"> central office staff</w:t>
      </w:r>
      <w:r w:rsidRPr="001159BC">
        <w:t xml:space="preserve"> provide budget updates to each school committee on a regular basis. A district leader reported, </w:t>
      </w:r>
      <w:r w:rsidR="00A01661" w:rsidRPr="001159BC">
        <w:t>“</w:t>
      </w:r>
      <w:r w:rsidRPr="001159BC">
        <w:t xml:space="preserve">Expense reports year-to-date are shared with school committee at each meeting. And [the </w:t>
      </w:r>
      <w:r w:rsidR="00B92217" w:rsidRPr="001159BC">
        <w:t>d</w:t>
      </w:r>
      <w:r w:rsidRPr="001159BC">
        <w:t xml:space="preserve">irector of </w:t>
      </w:r>
      <w:r w:rsidR="00B92217" w:rsidRPr="001159BC">
        <w:t>b</w:t>
      </w:r>
      <w:r w:rsidRPr="001159BC">
        <w:t xml:space="preserve">usiness </w:t>
      </w:r>
      <w:r w:rsidR="00B92217" w:rsidRPr="001159BC">
        <w:t>a</w:t>
      </w:r>
      <w:r w:rsidRPr="001159BC">
        <w:t>dministration talks] publicly in meetings, which are recorded. They</w:t>
      </w:r>
      <w:r w:rsidR="00A01661" w:rsidRPr="001159BC">
        <w:t>’</w:t>
      </w:r>
      <w:r w:rsidRPr="001159BC">
        <w:t>re live streamed as well.</w:t>
      </w:r>
      <w:r w:rsidR="00A01661" w:rsidRPr="001159BC">
        <w:t>”</w:t>
      </w:r>
      <w:r w:rsidRPr="001159BC">
        <w:t xml:space="preserve"> In addition, the district</w:t>
      </w:r>
      <w:r w:rsidR="0017525C" w:rsidRPr="001159BC">
        <w:t>s</w:t>
      </w:r>
      <w:r w:rsidRPr="001159BC">
        <w:t xml:space="preserve"> hire an independent financial auditing service each year. </w:t>
      </w:r>
      <w:r w:rsidR="00F55A41">
        <w:t>Provide</w:t>
      </w:r>
      <w:r w:rsidR="00481F4D">
        <w:t>d</w:t>
      </w:r>
      <w:r w:rsidR="00F55A41">
        <w:t xml:space="preserve"> reports on FRS dating to 2021 show</w:t>
      </w:r>
      <w:r w:rsidR="00123264">
        <w:t xml:space="preserve"> no findings related to internal controls, management of federal funds, or overall financial risk. </w:t>
      </w:r>
    </w:p>
    <w:p w14:paraId="73AB2726" w14:textId="01184A14" w:rsidR="00B827DE" w:rsidRPr="001159BC" w:rsidRDefault="00041E9B" w:rsidP="00B827DE">
      <w:pPr>
        <w:pStyle w:val="Heading3"/>
      </w:pPr>
      <w:bookmarkStart w:id="97" w:name="_Operations"/>
      <w:bookmarkEnd w:id="97"/>
      <w:r w:rsidRPr="001159BC">
        <w:t>Operations</w:t>
      </w:r>
    </w:p>
    <w:p w14:paraId="4A0AE09A" w14:textId="1BE3C88F" w:rsidR="00056100" w:rsidRPr="001159BC" w:rsidRDefault="00056100" w:rsidP="00617387">
      <w:pPr>
        <w:pStyle w:val="BodyText"/>
      </w:pPr>
      <w:r w:rsidRPr="001159BC">
        <w:t xml:space="preserve">According to </w:t>
      </w:r>
      <w:r w:rsidR="00941083">
        <w:t>FRSU38</w:t>
      </w:r>
      <w:r w:rsidR="00D57B83" w:rsidRPr="001159BC">
        <w:t xml:space="preserve"> central office</w:t>
      </w:r>
      <w:r w:rsidRPr="001159BC">
        <w:t xml:space="preserve"> leaders, each district is responsible for student transportation for the general population, but the </w:t>
      </w:r>
      <w:r w:rsidR="002A43F1" w:rsidRPr="001159BC">
        <w:t>director of s</w:t>
      </w:r>
      <w:r w:rsidRPr="001159BC">
        <w:t xml:space="preserve">pecial </w:t>
      </w:r>
      <w:r w:rsidR="002A43F1" w:rsidRPr="001159BC">
        <w:t>e</w:t>
      </w:r>
      <w:r w:rsidRPr="001159BC">
        <w:t>ducation for the district</w:t>
      </w:r>
      <w:r w:rsidR="00620A5B" w:rsidRPr="001159BC">
        <w:t>s</w:t>
      </w:r>
      <w:r w:rsidRPr="001159BC">
        <w:t xml:space="preserve"> is responsible for the transportation of students with identified needs. </w:t>
      </w:r>
      <w:r w:rsidR="000362A7" w:rsidRPr="001159BC">
        <w:t>For</w:t>
      </w:r>
      <w:r w:rsidRPr="001159BC">
        <w:t xml:space="preserve"> just one contract for bus service</w:t>
      </w:r>
      <w:r w:rsidR="000362A7" w:rsidRPr="001159BC">
        <w:t xml:space="preserve"> to be maintained</w:t>
      </w:r>
      <w:r w:rsidRPr="001159BC">
        <w:t xml:space="preserve">, the </w:t>
      </w:r>
      <w:r w:rsidR="0084442F" w:rsidRPr="001159BC">
        <w:t>i</w:t>
      </w:r>
      <w:r w:rsidRPr="001159BC">
        <w:t xml:space="preserve">nvitation </w:t>
      </w:r>
      <w:r w:rsidRPr="001159BC">
        <w:rPr>
          <w:color w:val="000000" w:themeColor="text1"/>
        </w:rPr>
        <w:t xml:space="preserve">for </w:t>
      </w:r>
      <w:r w:rsidR="0084442F" w:rsidRPr="001159BC">
        <w:rPr>
          <w:color w:val="000000" w:themeColor="text1"/>
        </w:rPr>
        <w:t>b</w:t>
      </w:r>
      <w:r w:rsidRPr="001159BC">
        <w:rPr>
          <w:color w:val="000000" w:themeColor="text1"/>
        </w:rPr>
        <w:t>id is structured so that vendors bid on all five districts as a package.</w:t>
      </w:r>
      <w:r w:rsidR="008F0172" w:rsidRPr="001159BC">
        <w:rPr>
          <w:color w:val="000000" w:themeColor="text1"/>
        </w:rPr>
        <w:t xml:space="preserve"> </w:t>
      </w:r>
      <w:r w:rsidR="00EB05E5" w:rsidRPr="001159BC">
        <w:rPr>
          <w:color w:val="000000" w:themeColor="text1"/>
        </w:rPr>
        <w:t>Central office</w:t>
      </w:r>
      <w:r w:rsidRPr="001159BC">
        <w:rPr>
          <w:color w:val="000000" w:themeColor="text1"/>
        </w:rPr>
        <w:t xml:space="preserve"> leaders reported that </w:t>
      </w:r>
      <w:r w:rsidR="00A01661" w:rsidRPr="001159BC">
        <w:rPr>
          <w:color w:val="000000" w:themeColor="text1"/>
        </w:rPr>
        <w:t>“</w:t>
      </w:r>
      <w:r w:rsidRPr="001159BC">
        <w:rPr>
          <w:color w:val="000000" w:themeColor="text1"/>
        </w:rPr>
        <w:t>there are no rules or guidelines for students and families in regard to transportation.</w:t>
      </w:r>
      <w:r w:rsidR="00A01661" w:rsidRPr="001159BC">
        <w:rPr>
          <w:color w:val="000000" w:themeColor="text1"/>
        </w:rPr>
        <w:t>”</w:t>
      </w:r>
      <w:r w:rsidRPr="001159BC">
        <w:rPr>
          <w:color w:val="000000" w:themeColor="text1"/>
        </w:rPr>
        <w:t xml:space="preserve"> </w:t>
      </w:r>
      <w:r w:rsidRPr="001159BC">
        <w:t xml:space="preserve">A bus schedule for each school is available on the </w:t>
      </w:r>
      <w:r w:rsidR="00941083">
        <w:t>FRSU38</w:t>
      </w:r>
      <w:r w:rsidR="00AB15E8" w:rsidRPr="001159BC">
        <w:t xml:space="preserve"> </w:t>
      </w:r>
      <w:r w:rsidRPr="001159BC">
        <w:t>website at the beginning of each school year.</w:t>
      </w:r>
      <w:r w:rsidRPr="001159BC">
        <w:rPr>
          <w:b/>
          <w:bCs/>
        </w:rPr>
        <w:t xml:space="preserve"> </w:t>
      </w:r>
      <w:r w:rsidR="00C74FC8" w:rsidRPr="00C74FC8">
        <w:t>Some</w:t>
      </w:r>
      <w:r w:rsidR="00C74FC8">
        <w:rPr>
          <w:b/>
          <w:bCs/>
        </w:rPr>
        <w:t xml:space="preserve"> </w:t>
      </w:r>
      <w:r w:rsidR="00C74FC8">
        <w:t>i</w:t>
      </w:r>
      <w:r w:rsidR="007A214E" w:rsidRPr="001159BC">
        <w:t xml:space="preserve">nterview and focus group participants from smaller communities expressed frustration that some state </w:t>
      </w:r>
      <w:r w:rsidR="00633E50" w:rsidRPr="001159BC">
        <w:t>rules do not allow more flexibility for smaller, rural communities</w:t>
      </w:r>
      <w:r w:rsidR="00C74FC8">
        <w:t>.</w:t>
      </w:r>
    </w:p>
    <w:p w14:paraId="1E574DB6" w14:textId="2FA11F3C" w:rsidR="00056100" w:rsidRPr="001159BC" w:rsidRDefault="002E7373" w:rsidP="00B05834">
      <w:pPr>
        <w:pStyle w:val="BodyTextposthead"/>
        <w:rPr>
          <w:color w:val="000000" w:themeColor="text1"/>
        </w:rPr>
      </w:pPr>
      <w:r w:rsidRPr="001159BC">
        <w:rPr>
          <w:rFonts w:cs="Segoe UI"/>
          <w:color w:val="000000" w:themeColor="text1"/>
        </w:rPr>
        <w:t>T</w:t>
      </w:r>
      <w:r w:rsidR="00056100" w:rsidRPr="001159BC">
        <w:rPr>
          <w:rFonts w:cs="Segoe UI"/>
          <w:color w:val="000000" w:themeColor="text1"/>
        </w:rPr>
        <w:t>he</w:t>
      </w:r>
      <w:r w:rsidR="008F0172" w:rsidRPr="001159BC">
        <w:rPr>
          <w:rFonts w:cs="Segoe UI"/>
          <w:color w:val="000000" w:themeColor="text1"/>
        </w:rPr>
        <w:t xml:space="preserve"> </w:t>
      </w:r>
      <w:proofErr w:type="gramStart"/>
      <w:r w:rsidR="003460C7" w:rsidRPr="001159BC">
        <w:rPr>
          <w:rFonts w:cs="Segoe UI"/>
          <w:color w:val="000000" w:themeColor="text1"/>
        </w:rPr>
        <w:t>districts</w:t>
      </w:r>
      <w:r w:rsidR="00A01661" w:rsidRPr="001159BC">
        <w:rPr>
          <w:rFonts w:cs="Segoe UI"/>
          <w:color w:val="000000" w:themeColor="text1"/>
        </w:rPr>
        <w:t>’</w:t>
      </w:r>
      <w:proofErr w:type="gramEnd"/>
      <w:r w:rsidR="00056100" w:rsidRPr="001159BC">
        <w:rPr>
          <w:rFonts w:cs="Segoe UI"/>
          <w:color w:val="000000" w:themeColor="text1"/>
        </w:rPr>
        <w:t xml:space="preserve"> </w:t>
      </w:r>
      <w:r w:rsidR="008C6403" w:rsidRPr="001159BC">
        <w:rPr>
          <w:rFonts w:cs="Segoe UI"/>
          <w:color w:val="000000" w:themeColor="text1"/>
        </w:rPr>
        <w:t xml:space="preserve">director of </w:t>
      </w:r>
      <w:r w:rsidR="00056100" w:rsidRPr="001159BC">
        <w:rPr>
          <w:rFonts w:cs="Segoe UI"/>
          <w:color w:val="000000" w:themeColor="text1"/>
        </w:rPr>
        <w:t>food service</w:t>
      </w:r>
      <w:r w:rsidR="008C6403" w:rsidRPr="001159BC">
        <w:rPr>
          <w:rFonts w:cs="Segoe UI"/>
          <w:color w:val="000000" w:themeColor="text1"/>
        </w:rPr>
        <w:t>s</w:t>
      </w:r>
      <w:r w:rsidRPr="001159BC">
        <w:rPr>
          <w:rFonts w:cs="Segoe UI"/>
          <w:color w:val="000000" w:themeColor="text1"/>
        </w:rPr>
        <w:t xml:space="preserve"> oversees nutrition services</w:t>
      </w:r>
      <w:r w:rsidR="00056100" w:rsidRPr="001159BC">
        <w:rPr>
          <w:rFonts w:cs="Segoe UI"/>
          <w:color w:val="000000" w:themeColor="text1"/>
        </w:rPr>
        <w:t>.</w:t>
      </w:r>
      <w:r w:rsidR="00056100" w:rsidRPr="001159BC">
        <w:rPr>
          <w:rFonts w:cs="Calibri"/>
          <w:color w:val="000000" w:themeColor="text1"/>
        </w:rPr>
        <w:t xml:space="preserve"> </w:t>
      </w:r>
      <w:r w:rsidR="00230A54" w:rsidRPr="001159BC">
        <w:rPr>
          <w:rFonts w:cs="Calibri"/>
          <w:color w:val="000000" w:themeColor="text1"/>
        </w:rPr>
        <w:t>T</w:t>
      </w:r>
      <w:r w:rsidR="00056100" w:rsidRPr="001159BC">
        <w:rPr>
          <w:rFonts w:cs="Calibri"/>
          <w:color w:val="000000" w:themeColor="text1"/>
        </w:rPr>
        <w:t xml:space="preserve">he </w:t>
      </w:r>
      <w:r w:rsidR="00941083">
        <w:t>FRSU38</w:t>
      </w:r>
      <w:r w:rsidR="00056100" w:rsidRPr="001159BC">
        <w:rPr>
          <w:rFonts w:cs="Calibri"/>
          <w:color w:val="000000" w:themeColor="text1"/>
        </w:rPr>
        <w:t xml:space="preserve"> website</w:t>
      </w:r>
      <w:r w:rsidR="00230A54" w:rsidRPr="001159BC">
        <w:rPr>
          <w:rFonts w:cs="Calibri"/>
          <w:color w:val="000000" w:themeColor="text1"/>
        </w:rPr>
        <w:t xml:space="preserve"> provides information on food services</w:t>
      </w:r>
      <w:r w:rsidR="00056100" w:rsidRPr="001159BC">
        <w:rPr>
          <w:rFonts w:cs="Calibri"/>
          <w:color w:val="000000" w:themeColor="text1"/>
        </w:rPr>
        <w:t>. The</w:t>
      </w:r>
      <w:r w:rsidR="008F0172" w:rsidRPr="001159BC">
        <w:rPr>
          <w:rFonts w:cs="Calibri"/>
          <w:color w:val="000000" w:themeColor="text1"/>
        </w:rPr>
        <w:t xml:space="preserve"> </w:t>
      </w:r>
      <w:r w:rsidR="003460C7" w:rsidRPr="001159BC">
        <w:t>districts</w:t>
      </w:r>
      <w:r w:rsidR="00A01661" w:rsidRPr="001159BC">
        <w:rPr>
          <w:rFonts w:cs="Calibri"/>
          <w:color w:val="000000" w:themeColor="text1"/>
        </w:rPr>
        <w:t>’</w:t>
      </w:r>
      <w:r w:rsidR="00EB05E5" w:rsidRPr="001159BC">
        <w:rPr>
          <w:rFonts w:cs="Calibri"/>
          <w:color w:val="000000" w:themeColor="text1"/>
        </w:rPr>
        <w:t xml:space="preserve"> food service</w:t>
      </w:r>
      <w:r w:rsidR="00533EC5" w:rsidRPr="001159BC">
        <w:rPr>
          <w:rFonts w:cs="Calibri"/>
          <w:color w:val="000000" w:themeColor="text1"/>
        </w:rPr>
        <w:t>s</w:t>
      </w:r>
      <w:r w:rsidR="00056100" w:rsidRPr="001159BC">
        <w:rPr>
          <w:rFonts w:cs="Calibri"/>
          <w:color w:val="000000" w:themeColor="text1"/>
        </w:rPr>
        <w:t xml:space="preserve"> mission is to </w:t>
      </w:r>
      <w:r w:rsidR="00A01661" w:rsidRPr="001159BC">
        <w:rPr>
          <w:rFonts w:cs="Calibri"/>
          <w:color w:val="000000" w:themeColor="text1"/>
        </w:rPr>
        <w:t>“</w:t>
      </w:r>
      <w:r w:rsidR="00056100" w:rsidRPr="001159BC">
        <w:rPr>
          <w:rFonts w:cs="Calibri"/>
          <w:color w:val="000000" w:themeColor="text1"/>
          <w:shd w:val="clear" w:color="auto" w:fill="FFFFFF"/>
        </w:rPr>
        <w:t>offer balanced, nutritious meals for all students, promote overall health, academic success and educate students to make optimal food choices for life.</w:t>
      </w:r>
      <w:r w:rsidR="00A01661" w:rsidRPr="001159BC">
        <w:rPr>
          <w:rFonts w:cs="Calibri"/>
          <w:color w:val="000000" w:themeColor="text1"/>
          <w:shd w:val="clear" w:color="auto" w:fill="FFFFFF"/>
        </w:rPr>
        <w:t>”</w:t>
      </w:r>
      <w:r w:rsidR="00056100" w:rsidRPr="001159BC">
        <w:rPr>
          <w:rFonts w:cs="Calibri"/>
          <w:color w:val="000000" w:themeColor="text1"/>
          <w:shd w:val="clear" w:color="auto" w:fill="FFFFFF"/>
        </w:rPr>
        <w:t xml:space="preserve"> The site also states, </w:t>
      </w:r>
      <w:r w:rsidR="00A01661" w:rsidRPr="001159BC">
        <w:rPr>
          <w:rFonts w:cs="Calibri"/>
          <w:color w:val="000000" w:themeColor="text1"/>
          <w:shd w:val="clear" w:color="auto" w:fill="FFFFFF"/>
        </w:rPr>
        <w:t>“</w:t>
      </w:r>
      <w:r w:rsidR="00056100" w:rsidRPr="001159BC">
        <w:rPr>
          <w:rFonts w:cs="Calibri"/>
          <w:color w:val="000000" w:themeColor="text1"/>
          <w:shd w:val="clear" w:color="auto" w:fill="FFFFFF"/>
        </w:rPr>
        <w:t>All lunches for the 2023-2024 School Year will be free to all Frontier Regional/Union#38 Students.</w:t>
      </w:r>
      <w:r w:rsidR="00A01661" w:rsidRPr="001159BC">
        <w:rPr>
          <w:rFonts w:cs="Calibri"/>
          <w:color w:val="000000" w:themeColor="text1"/>
          <w:shd w:val="clear" w:color="auto" w:fill="FFFFFF"/>
        </w:rPr>
        <w:t>”</w:t>
      </w:r>
      <w:r w:rsidR="00056100" w:rsidRPr="001159BC">
        <w:rPr>
          <w:rFonts w:cs="Calibri"/>
          <w:color w:val="000000" w:themeColor="text1"/>
          <w:shd w:val="clear" w:color="auto" w:fill="FFFFFF"/>
        </w:rPr>
        <w:t xml:space="preserve"> When asked, high school students identified the lunch as something they would like to change. One student shared, </w:t>
      </w:r>
      <w:r w:rsidR="00A01661" w:rsidRPr="001159BC">
        <w:rPr>
          <w:rFonts w:cs="Calibri"/>
          <w:color w:val="000000" w:themeColor="text1"/>
          <w:shd w:val="clear" w:color="auto" w:fill="FFFFFF"/>
        </w:rPr>
        <w:t>“</w:t>
      </w:r>
      <w:r w:rsidR="00C806AD" w:rsidRPr="001159BC">
        <w:rPr>
          <w:color w:val="000000" w:themeColor="text1"/>
        </w:rPr>
        <w:t>I</w:t>
      </w:r>
      <w:r w:rsidR="00056100" w:rsidRPr="001159BC">
        <w:rPr>
          <w:color w:val="000000" w:themeColor="text1"/>
        </w:rPr>
        <w:t>t would be nice if the lunch got some more funding</w:t>
      </w:r>
      <w:proofErr w:type="gramStart"/>
      <w:r w:rsidR="00C806AD" w:rsidRPr="001159BC">
        <w:rPr>
          <w:color w:val="000000" w:themeColor="text1"/>
        </w:rPr>
        <w:t>. . . .</w:t>
      </w:r>
      <w:proofErr w:type="gramEnd"/>
      <w:r w:rsidR="00056100" w:rsidRPr="001159BC">
        <w:rPr>
          <w:color w:val="000000" w:themeColor="text1"/>
        </w:rPr>
        <w:t xml:space="preserve"> </w:t>
      </w:r>
      <w:r w:rsidR="00C806AD" w:rsidRPr="001159BC">
        <w:rPr>
          <w:color w:val="000000" w:themeColor="text1"/>
        </w:rPr>
        <w:t>T</w:t>
      </w:r>
      <w:r w:rsidR="00056100" w:rsidRPr="001159BC">
        <w:rPr>
          <w:color w:val="000000" w:themeColor="text1"/>
        </w:rPr>
        <w:t xml:space="preserve">o their credit, the lunch crew </w:t>
      </w:r>
      <w:proofErr w:type="gramStart"/>
      <w:r w:rsidR="00056100" w:rsidRPr="001159BC">
        <w:rPr>
          <w:color w:val="000000" w:themeColor="text1"/>
        </w:rPr>
        <w:t>actually do</w:t>
      </w:r>
      <w:proofErr w:type="gramEnd"/>
      <w:r w:rsidR="00056100" w:rsidRPr="001159BC">
        <w:rPr>
          <w:color w:val="000000" w:themeColor="text1"/>
        </w:rPr>
        <w:t xml:space="preserve"> </w:t>
      </w:r>
      <w:proofErr w:type="gramStart"/>
      <w:r w:rsidR="00056100" w:rsidRPr="001159BC">
        <w:rPr>
          <w:color w:val="000000" w:themeColor="text1"/>
        </w:rPr>
        <w:t>really well</w:t>
      </w:r>
      <w:proofErr w:type="gramEnd"/>
      <w:r w:rsidR="00056100" w:rsidRPr="001159BC">
        <w:rPr>
          <w:color w:val="000000" w:themeColor="text1"/>
        </w:rPr>
        <w:t xml:space="preserve"> for the money and the resources they</w:t>
      </w:r>
      <w:r w:rsidR="00A01661" w:rsidRPr="001159BC">
        <w:rPr>
          <w:color w:val="000000" w:themeColor="text1"/>
        </w:rPr>
        <w:t>’</w:t>
      </w:r>
      <w:r w:rsidR="00056100" w:rsidRPr="001159BC">
        <w:rPr>
          <w:color w:val="000000" w:themeColor="text1"/>
        </w:rPr>
        <w:t>re given. Obviously, the students would like it to be a bit better, but that</w:t>
      </w:r>
      <w:r w:rsidR="00A01661" w:rsidRPr="001159BC">
        <w:rPr>
          <w:color w:val="000000" w:themeColor="text1"/>
        </w:rPr>
        <w:t>’</w:t>
      </w:r>
      <w:r w:rsidR="00056100" w:rsidRPr="001159BC">
        <w:rPr>
          <w:color w:val="000000" w:themeColor="text1"/>
        </w:rPr>
        <w:t xml:space="preserve">s not really their </w:t>
      </w:r>
      <w:proofErr w:type="gramStart"/>
      <w:r w:rsidR="00056100" w:rsidRPr="001159BC">
        <w:rPr>
          <w:color w:val="000000" w:themeColor="text1"/>
        </w:rPr>
        <w:t>fault.</w:t>
      </w:r>
      <w:r w:rsidR="00A01661" w:rsidRPr="001159BC">
        <w:rPr>
          <w:color w:val="000000" w:themeColor="text1"/>
        </w:rPr>
        <w:t>”</w:t>
      </w:r>
      <w:proofErr w:type="gramEnd"/>
      <w:r w:rsidR="00056100" w:rsidRPr="001159BC">
        <w:rPr>
          <w:color w:val="000000" w:themeColor="text1"/>
        </w:rPr>
        <w:t xml:space="preserve"> Neither middle school students nor parents addresse</w:t>
      </w:r>
      <w:r w:rsidR="00895946" w:rsidRPr="001159BC">
        <w:rPr>
          <w:color w:val="000000" w:themeColor="text1"/>
        </w:rPr>
        <w:t>d</w:t>
      </w:r>
      <w:r w:rsidR="00056100" w:rsidRPr="001159BC">
        <w:rPr>
          <w:color w:val="000000" w:themeColor="text1"/>
        </w:rPr>
        <w:t xml:space="preserve"> the quality of the food provided.</w:t>
      </w:r>
    </w:p>
    <w:p w14:paraId="247E9ACD" w14:textId="0E821817" w:rsidR="00056100" w:rsidRPr="005E2269" w:rsidRDefault="00941083" w:rsidP="00617387">
      <w:pPr>
        <w:pStyle w:val="BodyText"/>
      </w:pPr>
      <w:r>
        <w:t>FRSU38</w:t>
      </w:r>
      <w:r w:rsidR="00056100" w:rsidRPr="001159BC">
        <w:t xml:space="preserve"> provide </w:t>
      </w:r>
      <w:r w:rsidR="004D234C" w:rsidRPr="001159BC">
        <w:t>their</w:t>
      </w:r>
      <w:r w:rsidR="00056100" w:rsidRPr="001159BC">
        <w:t xml:space="preserve"> students and staff with the hardware, software, and related licenses and support for everyday learning and daily operations. </w:t>
      </w:r>
      <w:r>
        <w:t>FRSU38</w:t>
      </w:r>
      <w:r w:rsidR="00F01B6E" w:rsidRPr="001159BC">
        <w:t xml:space="preserve"> </w:t>
      </w:r>
      <w:r w:rsidR="001C4E6F" w:rsidRPr="001159BC">
        <w:rPr>
          <w:rStyle w:val="c9dxtc"/>
          <w:color w:val="000000" w:themeColor="text1"/>
        </w:rPr>
        <w:t>s</w:t>
      </w:r>
      <w:r w:rsidR="00056100" w:rsidRPr="001159BC">
        <w:rPr>
          <w:rStyle w:val="c9dxtc"/>
          <w:color w:val="000000" w:themeColor="text1"/>
        </w:rPr>
        <w:t>chools support </w:t>
      </w:r>
      <w:r w:rsidR="003C219D" w:rsidRPr="001159BC">
        <w:rPr>
          <w:rStyle w:val="c9dxtc"/>
          <w:color w:val="000000" w:themeColor="text1"/>
        </w:rPr>
        <w:t>providing a</w:t>
      </w:r>
      <w:r w:rsidR="00056100" w:rsidRPr="001159BC">
        <w:rPr>
          <w:rStyle w:val="c9dxtc"/>
          <w:color w:val="000000" w:themeColor="text1"/>
        </w:rPr>
        <w:t xml:space="preserve"> Chromebook for </w:t>
      </w:r>
      <w:r w:rsidR="003C219D" w:rsidRPr="001159BC">
        <w:rPr>
          <w:rStyle w:val="c9dxtc"/>
          <w:color w:val="000000" w:themeColor="text1"/>
        </w:rPr>
        <w:t>each</w:t>
      </w:r>
      <w:r w:rsidR="00056100" w:rsidRPr="001159BC">
        <w:rPr>
          <w:rStyle w:val="c9dxtc"/>
          <w:color w:val="000000" w:themeColor="text1"/>
        </w:rPr>
        <w:t xml:space="preserve"> student in </w:t>
      </w:r>
      <w:r w:rsidR="00385E70" w:rsidRPr="001159BC">
        <w:rPr>
          <w:rStyle w:val="c9dxtc"/>
          <w:color w:val="000000" w:themeColor="text1"/>
        </w:rPr>
        <w:t>G</w:t>
      </w:r>
      <w:r w:rsidR="00056100" w:rsidRPr="001159BC">
        <w:rPr>
          <w:rStyle w:val="c9dxtc"/>
          <w:color w:val="000000" w:themeColor="text1"/>
        </w:rPr>
        <w:t>rades PK-12. All devices have been distributed to all the schools.</w:t>
      </w:r>
      <w:r w:rsidR="00963D8F" w:rsidRPr="001159BC">
        <w:rPr>
          <w:rStyle w:val="c9dxtc"/>
          <w:color w:val="000000" w:themeColor="text1"/>
        </w:rPr>
        <w:t xml:space="preserve"> </w:t>
      </w:r>
      <w:r w:rsidR="00056100" w:rsidRPr="001159BC">
        <w:rPr>
          <w:rStyle w:val="c9dxtc"/>
          <w:color w:val="000000" w:themeColor="text1"/>
        </w:rPr>
        <w:lastRenderedPageBreak/>
        <w:t>All students will have access to their own </w:t>
      </w:r>
      <w:r>
        <w:t>FRSU38</w:t>
      </w:r>
      <w:r w:rsidR="003C7A63" w:rsidRPr="001159BC">
        <w:t>–</w:t>
      </w:r>
      <w:r w:rsidR="00056100" w:rsidRPr="001159BC">
        <w:rPr>
          <w:rStyle w:val="c9dxtc"/>
          <w:color w:val="000000" w:themeColor="text1"/>
        </w:rPr>
        <w:t xml:space="preserve">issued device </w:t>
      </w:r>
      <w:r w:rsidR="00381AEA" w:rsidRPr="001159BC">
        <w:rPr>
          <w:rStyle w:val="c9dxtc"/>
          <w:color w:val="000000" w:themeColor="text1"/>
        </w:rPr>
        <w:t>for</w:t>
      </w:r>
      <w:r w:rsidR="00056100" w:rsidRPr="001159BC">
        <w:rPr>
          <w:rStyle w:val="c9dxtc"/>
          <w:color w:val="000000" w:themeColor="text1"/>
        </w:rPr>
        <w:t xml:space="preserve"> appropriate and equitable access to any form of remote learning. Each </w:t>
      </w:r>
      <w:r w:rsidR="00056100" w:rsidRPr="001159BC">
        <w:rPr>
          <w:rStyle w:val="c9dxtc"/>
          <w:rFonts w:cs="Arial"/>
          <w:color w:val="000000" w:themeColor="text1"/>
        </w:rPr>
        <w:t>district</w:t>
      </w:r>
      <w:r w:rsidR="003C219D" w:rsidRPr="001159BC">
        <w:rPr>
          <w:rStyle w:val="c9dxtc"/>
          <w:rFonts w:cs="Arial"/>
          <w:color w:val="000000" w:themeColor="text1"/>
        </w:rPr>
        <w:t>-</w:t>
      </w:r>
      <w:r w:rsidR="00056100" w:rsidRPr="001159BC">
        <w:rPr>
          <w:rStyle w:val="c9dxtc"/>
          <w:rFonts w:cs="Arial"/>
          <w:color w:val="000000" w:themeColor="text1"/>
        </w:rPr>
        <w:t xml:space="preserve">managed Chromebook includes </w:t>
      </w:r>
      <w:r w:rsidR="00B75B46" w:rsidRPr="001159BC">
        <w:rPr>
          <w:rStyle w:val="c9dxtc"/>
          <w:rFonts w:cs="Arial"/>
          <w:color w:val="000000" w:themeColor="text1"/>
        </w:rPr>
        <w:t>I</w:t>
      </w:r>
      <w:r w:rsidR="00056100" w:rsidRPr="001159BC">
        <w:rPr>
          <w:rStyle w:val="c9dxtc"/>
          <w:rFonts w:cs="Arial"/>
          <w:color w:val="000000" w:themeColor="text1"/>
        </w:rPr>
        <w:t>nternet activity monitoring and content filtering</w:t>
      </w:r>
      <w:r w:rsidR="00C92693" w:rsidRPr="001159BC">
        <w:rPr>
          <w:rStyle w:val="c9dxtc"/>
          <w:rFonts w:cs="Arial"/>
          <w:color w:val="000000" w:themeColor="text1"/>
        </w:rPr>
        <w:t xml:space="preserve"> as well as</w:t>
      </w:r>
      <w:r w:rsidR="00056100" w:rsidRPr="001159BC">
        <w:rPr>
          <w:rStyle w:val="c9dxtc"/>
          <w:rFonts w:cs="Arial"/>
          <w:color w:val="000000" w:themeColor="text1"/>
        </w:rPr>
        <w:t xml:space="preserve"> access to G</w:t>
      </w:r>
      <w:r w:rsidR="00BE115C" w:rsidRPr="001159BC">
        <w:rPr>
          <w:rStyle w:val="c9dxtc"/>
          <w:rFonts w:cs="Arial"/>
          <w:color w:val="000000" w:themeColor="text1"/>
        </w:rPr>
        <w:t xml:space="preserve"> </w:t>
      </w:r>
      <w:r w:rsidR="00056100" w:rsidRPr="001159BC">
        <w:rPr>
          <w:rStyle w:val="c9dxtc"/>
          <w:rFonts w:cs="Arial"/>
          <w:color w:val="000000" w:themeColor="text1"/>
        </w:rPr>
        <w:t xml:space="preserve">Suite for education tools, productivity software (Docs, Sheets, Slides, Drawings, Forms, etc.), communication tools (Gmail, Meet, Hangouts, Big Blue Button), learning management systems (Google Classroom, Schoology), cloud storage (Google Drive), and all required learning software. </w:t>
      </w:r>
      <w:r w:rsidR="0002636A" w:rsidRPr="001159BC">
        <w:rPr>
          <w:rStyle w:val="c9dxtc"/>
          <w:rFonts w:cs="Arial"/>
          <w:color w:val="000000" w:themeColor="text1"/>
        </w:rPr>
        <w:t>In addition</w:t>
      </w:r>
      <w:r w:rsidR="00056100" w:rsidRPr="001159BC">
        <w:rPr>
          <w:rStyle w:val="c9dxtc"/>
          <w:rFonts w:cs="Arial"/>
          <w:color w:val="000000" w:themeColor="text1"/>
        </w:rPr>
        <w:t xml:space="preserve">, the </w:t>
      </w:r>
      <w:r w:rsidR="00056100" w:rsidRPr="001159BC">
        <w:rPr>
          <w:rStyle w:val="c9dxtc"/>
          <w:color w:val="000000" w:themeColor="text1"/>
        </w:rPr>
        <w:t xml:space="preserve">district website hosts the </w:t>
      </w:r>
      <w:r w:rsidR="00056100" w:rsidRPr="001159BC">
        <w:t>Frontier Regional</w:t>
      </w:r>
      <w:r w:rsidR="00D23256" w:rsidRPr="001159BC">
        <w:t>/</w:t>
      </w:r>
      <w:r w:rsidR="00E16F9D" w:rsidRPr="001159BC">
        <w:t>Union</w:t>
      </w:r>
      <w:r w:rsidR="0092307F" w:rsidRPr="001159BC">
        <w:t>#</w:t>
      </w:r>
      <w:r w:rsidR="00E16F9D" w:rsidRPr="001159BC">
        <w:t xml:space="preserve">38 </w:t>
      </w:r>
      <w:r w:rsidR="00056100" w:rsidRPr="001159BC">
        <w:rPr>
          <w:rStyle w:val="c9dxtc"/>
          <w:color w:val="000000" w:themeColor="text1"/>
        </w:rPr>
        <w:t>Schools Family Tech Center with technology-related resources for students.</w:t>
      </w:r>
      <w:r w:rsidR="00963D8F" w:rsidRPr="001159BC">
        <w:rPr>
          <w:rStyle w:val="c9dxtc"/>
          <w:color w:val="000000" w:themeColor="text1"/>
        </w:rPr>
        <w:t xml:space="preserve"> </w:t>
      </w:r>
      <w:r w:rsidR="00056100" w:rsidRPr="001159BC">
        <w:t xml:space="preserve">A </w:t>
      </w:r>
      <w:r w:rsidR="00E16F9D" w:rsidRPr="001159BC">
        <w:t xml:space="preserve">teacher </w:t>
      </w:r>
      <w:r w:rsidR="00056100" w:rsidRPr="001159BC">
        <w:t xml:space="preserve">representative described </w:t>
      </w:r>
      <w:r w:rsidR="00314D35" w:rsidRPr="001159BC">
        <w:t>the</w:t>
      </w:r>
      <w:r w:rsidR="008F0172" w:rsidRPr="001159BC">
        <w:t xml:space="preserve"> </w:t>
      </w:r>
      <w:r w:rsidR="003460C7" w:rsidRPr="005E2269">
        <w:t>districts</w:t>
      </w:r>
      <w:r w:rsidR="00A01661" w:rsidRPr="005E2269">
        <w:t>’</w:t>
      </w:r>
      <w:r w:rsidR="00056100" w:rsidRPr="005E2269">
        <w:t xml:space="preserve"> technology program with enthusiasm, stating</w:t>
      </w:r>
      <w:r w:rsidR="005456DD" w:rsidRPr="005E2269">
        <w:t>,</w:t>
      </w:r>
      <w:r w:rsidR="00056100" w:rsidRPr="005E2269">
        <w:t xml:space="preserve"> </w:t>
      </w:r>
      <w:r w:rsidR="00A01661" w:rsidRPr="005E2269">
        <w:t>“</w:t>
      </w:r>
      <w:r w:rsidR="00056100" w:rsidRPr="005E2269">
        <w:t xml:space="preserve">I think </w:t>
      </w:r>
      <w:proofErr w:type="gramStart"/>
      <w:r w:rsidR="00056100" w:rsidRPr="005E2269">
        <w:t>we</w:t>
      </w:r>
      <w:r w:rsidR="00A01661" w:rsidRPr="005E2269">
        <w:t>‘</w:t>
      </w:r>
      <w:proofErr w:type="gramEnd"/>
      <w:r w:rsidR="00056100" w:rsidRPr="005E2269">
        <w:t xml:space="preserve">re a </w:t>
      </w:r>
      <w:proofErr w:type="gramStart"/>
      <w:r w:rsidR="00056100" w:rsidRPr="005E2269">
        <w:t>pretty technologically</w:t>
      </w:r>
      <w:proofErr w:type="gramEnd"/>
      <w:r w:rsidR="00056100" w:rsidRPr="005E2269">
        <w:t xml:space="preserve"> rich district. I think </w:t>
      </w:r>
      <w:proofErr w:type="gramStart"/>
      <w:r w:rsidR="00056100" w:rsidRPr="005E2269">
        <w:t>we</w:t>
      </w:r>
      <w:r w:rsidR="00A01661" w:rsidRPr="005E2269">
        <w:t>‘</w:t>
      </w:r>
      <w:proofErr w:type="gramEnd"/>
      <w:r w:rsidR="00056100" w:rsidRPr="005E2269">
        <w:t xml:space="preserve">re </w:t>
      </w:r>
      <w:proofErr w:type="gramStart"/>
      <w:r w:rsidR="00056100" w:rsidRPr="005E2269">
        <w:t>really fortunate</w:t>
      </w:r>
      <w:proofErr w:type="gramEnd"/>
      <w:r w:rsidR="00056100" w:rsidRPr="005E2269">
        <w:t>.</w:t>
      </w:r>
      <w:r w:rsidR="00A01661" w:rsidRPr="005E2269">
        <w:t>”</w:t>
      </w:r>
      <w:r w:rsidR="00056100" w:rsidRPr="005E2269">
        <w:t xml:space="preserve"> Access to technology and related support is a strength of the district</w:t>
      </w:r>
      <w:r w:rsidR="00064581" w:rsidRPr="005E2269">
        <w:t>s</w:t>
      </w:r>
      <w:r w:rsidR="00056100" w:rsidRPr="005E2269">
        <w:t>.</w:t>
      </w:r>
    </w:p>
    <w:p w14:paraId="71031741" w14:textId="64868701" w:rsidR="005F78F8" w:rsidRPr="005E2269" w:rsidRDefault="00EB05E5" w:rsidP="00617387">
      <w:pPr>
        <w:pStyle w:val="BodyText"/>
      </w:pPr>
      <w:r w:rsidRPr="005E2269">
        <w:t>Central office</w:t>
      </w:r>
      <w:r w:rsidR="00056100" w:rsidRPr="005E2269">
        <w:t xml:space="preserve"> leaders explained that the district</w:t>
      </w:r>
      <w:r w:rsidR="00A21CE5" w:rsidRPr="005E2269">
        <w:t>s</w:t>
      </w:r>
      <w:r w:rsidR="00056100" w:rsidRPr="005E2269">
        <w:t xml:space="preserve"> </w:t>
      </w:r>
      <w:r w:rsidR="00A21CE5" w:rsidRPr="005E2269">
        <w:t>have</w:t>
      </w:r>
      <w:r w:rsidR="00056100" w:rsidRPr="005E2269">
        <w:t xml:space="preserve"> an established process for purchasing supplies and services in alignment with state laws and effectively manage those contracts with vendors. Th</w:t>
      </w:r>
      <w:r w:rsidR="00401057" w:rsidRPr="005E2269">
        <w:t>eir</w:t>
      </w:r>
      <w:r w:rsidR="00056100" w:rsidRPr="005E2269">
        <w:t xml:space="preserve"> process includes working directly with school principals, but town officials are not involved in the details. Town officials agree with this and </w:t>
      </w:r>
      <w:proofErr w:type="gramStart"/>
      <w:r w:rsidR="00056100" w:rsidRPr="005E2269">
        <w:t>explained</w:t>
      </w:r>
      <w:proofErr w:type="gramEnd"/>
      <w:r w:rsidR="00056100" w:rsidRPr="005E2269">
        <w:t xml:space="preserve"> that the</w:t>
      </w:r>
      <w:r w:rsidR="008F0172" w:rsidRPr="005E2269">
        <w:t xml:space="preserve"> </w:t>
      </w:r>
      <w:r w:rsidR="003460C7" w:rsidRPr="005E2269">
        <w:t>districts</w:t>
      </w:r>
      <w:r w:rsidR="00056100" w:rsidRPr="005E2269">
        <w:t xml:space="preserve"> take the lead in managing and executing contracts with vendors. Both</w:t>
      </w:r>
      <w:r w:rsidR="008F0172" w:rsidRPr="005E2269">
        <w:t xml:space="preserve"> </w:t>
      </w:r>
      <w:r w:rsidR="003460C7" w:rsidRPr="005E2269">
        <w:t>district</w:t>
      </w:r>
      <w:r w:rsidR="00056100" w:rsidRPr="005E2269">
        <w:t xml:space="preserve"> leaders and town officials explained how </w:t>
      </w:r>
      <w:r w:rsidR="000763CB" w:rsidRPr="005E2269">
        <w:t xml:space="preserve">the districts share </w:t>
      </w:r>
      <w:r w:rsidR="00056100" w:rsidRPr="005E2269">
        <w:t xml:space="preserve">specific costs. </w:t>
      </w:r>
      <w:r w:rsidR="00E7530B" w:rsidRPr="00E7530B">
        <w:t xml:space="preserve">Much like how the </w:t>
      </w:r>
      <w:r w:rsidR="00E7530B">
        <w:t>central office</w:t>
      </w:r>
      <w:r w:rsidR="00E7530B" w:rsidRPr="00E7530B">
        <w:t xml:space="preserve"> allocates costs to each district for</w:t>
      </w:r>
      <w:r w:rsidR="00E7530B">
        <w:t xml:space="preserve"> central office</w:t>
      </w:r>
      <w:r w:rsidR="00E7530B" w:rsidRPr="00E7530B">
        <w:t xml:space="preserve"> staff, </w:t>
      </w:r>
      <w:r w:rsidR="00E7530B">
        <w:t xml:space="preserve">such as the superintendent and other directors, </w:t>
      </w:r>
      <w:r w:rsidR="00E7530B" w:rsidRPr="00E7530B">
        <w:t>it does the same for</w:t>
      </w:r>
      <w:r w:rsidR="00E7530B">
        <w:t xml:space="preserve"> certain shared </w:t>
      </w:r>
      <w:r w:rsidR="00056100" w:rsidRPr="005E2269">
        <w:t>purchases</w:t>
      </w:r>
      <w:r w:rsidR="006B2A76" w:rsidRPr="005E2269">
        <w:t xml:space="preserve"> and </w:t>
      </w:r>
      <w:r w:rsidR="00056100" w:rsidRPr="005E2269">
        <w:t xml:space="preserve">contracts. </w:t>
      </w:r>
      <w:r w:rsidR="00487F8E" w:rsidRPr="005E2269">
        <w:t>A c</w:t>
      </w:r>
      <w:r w:rsidRPr="005E2269">
        <w:t>entral office staff</w:t>
      </w:r>
      <w:r w:rsidR="00056100" w:rsidRPr="005E2269">
        <w:t xml:space="preserve"> </w:t>
      </w:r>
      <w:r w:rsidR="00487F8E" w:rsidRPr="005E2269">
        <w:t xml:space="preserve">member </w:t>
      </w:r>
      <w:r w:rsidR="00056100" w:rsidRPr="005E2269">
        <w:t xml:space="preserve">explained that </w:t>
      </w:r>
      <w:r w:rsidR="00A01661" w:rsidRPr="005E2269">
        <w:t>“</w:t>
      </w:r>
      <w:r w:rsidR="00056100" w:rsidRPr="005E2269">
        <w:t xml:space="preserve">even things like software, PowerSchool, our data management system, </w:t>
      </w:r>
      <w:proofErr w:type="spellStart"/>
      <w:r w:rsidR="00056100" w:rsidRPr="005E2269">
        <w:t>ParentSquare</w:t>
      </w:r>
      <w:proofErr w:type="spellEnd"/>
      <w:r w:rsidR="001E34EC" w:rsidRPr="005E2269">
        <w:t> . . .</w:t>
      </w:r>
      <w:r w:rsidR="00056100" w:rsidRPr="005E2269">
        <w:t xml:space="preserve"> are all split based on cost sharing </w:t>
      </w:r>
      <w:r w:rsidR="00A76A37">
        <w:t>[based on]</w:t>
      </w:r>
      <w:r w:rsidR="00A76A37" w:rsidRPr="005E2269">
        <w:t xml:space="preserve"> </w:t>
      </w:r>
      <w:r w:rsidR="00056100" w:rsidRPr="005E2269">
        <w:t>enrollment.</w:t>
      </w:r>
      <w:r w:rsidR="00A01661" w:rsidRPr="005E2269">
        <w:t>”</w:t>
      </w:r>
      <w:r w:rsidR="00056100" w:rsidRPr="005E2269">
        <w:t xml:space="preserve"> For shared platforms or services, vendor payments are divided among the five districts. A</w:t>
      </w:r>
      <w:r w:rsidR="008F0172" w:rsidRPr="005E2269">
        <w:t xml:space="preserve"> </w:t>
      </w:r>
      <w:r w:rsidR="003460C7" w:rsidRPr="005E2269">
        <w:t>district</w:t>
      </w:r>
      <w:r w:rsidR="00056100" w:rsidRPr="005E2269">
        <w:t xml:space="preserve"> leader provided an example</w:t>
      </w:r>
      <w:r w:rsidR="001E34EC" w:rsidRPr="005E2269">
        <w:t>:</w:t>
      </w:r>
      <w:r w:rsidR="00056100" w:rsidRPr="005E2269">
        <w:t xml:space="preserve"> </w:t>
      </w:r>
      <w:r w:rsidR="00A01661" w:rsidRPr="005E2269">
        <w:t>“</w:t>
      </w:r>
      <w:r w:rsidR="00056100" w:rsidRPr="005E2269">
        <w:t>We contract with one vendor for our student information system platform. The invoice is divided up and paid by each district.</w:t>
      </w:r>
      <w:r w:rsidR="00A01661" w:rsidRPr="005E2269">
        <w:t>”</w:t>
      </w:r>
      <w:r w:rsidR="00056100" w:rsidRPr="005E2269">
        <w:t xml:space="preserve"> This payment system can be problematic because </w:t>
      </w:r>
      <w:r w:rsidR="00A01661" w:rsidRPr="005E2269">
        <w:t>“</w:t>
      </w:r>
      <w:r w:rsidR="00056100" w:rsidRPr="005E2269">
        <w:t>vendors want to run through one primary point of contact rather than getting five separate checks.</w:t>
      </w:r>
      <w:r w:rsidR="00A01661" w:rsidRPr="005E2269">
        <w:t>”</w:t>
      </w:r>
      <w:r w:rsidR="00056100" w:rsidRPr="005E2269">
        <w:t xml:space="preserve"> Streamlining this process </w:t>
      </w:r>
      <w:r w:rsidR="006A4766" w:rsidRPr="005E2269">
        <w:t>of paying vendors</w:t>
      </w:r>
      <w:r w:rsidR="00056100" w:rsidRPr="005E2269">
        <w:t xml:space="preserve"> is an area for growth.</w:t>
      </w:r>
    </w:p>
    <w:p w14:paraId="22E56B0C" w14:textId="3BD64E05" w:rsidR="00B827DE" w:rsidRPr="001159BC" w:rsidRDefault="00041E9B" w:rsidP="00B827DE">
      <w:pPr>
        <w:pStyle w:val="Heading3"/>
      </w:pPr>
      <w:bookmarkStart w:id="98" w:name="_Capital_Planning_and"/>
      <w:bookmarkStart w:id="99" w:name="_Managing_Capital_Assets"/>
      <w:bookmarkEnd w:id="98"/>
      <w:bookmarkEnd w:id="99"/>
      <w:r w:rsidRPr="001159BC">
        <w:t xml:space="preserve">Managing </w:t>
      </w:r>
      <w:r w:rsidR="00B827DE" w:rsidRPr="001159BC">
        <w:t xml:space="preserve">Capital </w:t>
      </w:r>
      <w:r w:rsidRPr="001159BC">
        <w:t xml:space="preserve">Assets and Capital </w:t>
      </w:r>
      <w:r w:rsidR="00B827DE" w:rsidRPr="001159BC">
        <w:t>Planning</w:t>
      </w:r>
    </w:p>
    <w:p w14:paraId="1647CEED" w14:textId="5AD425D4" w:rsidR="00E419DA" w:rsidRDefault="00941083" w:rsidP="00617387">
      <w:pPr>
        <w:pStyle w:val="BodyTextposthead"/>
      </w:pPr>
      <w:r>
        <w:t>FRSU38</w:t>
      </w:r>
      <w:r w:rsidR="00A2600F" w:rsidRPr="001159BC">
        <w:t xml:space="preserve"> do</w:t>
      </w:r>
      <w:r w:rsidR="0084289B">
        <w:t>es</w:t>
      </w:r>
      <w:r w:rsidR="00A2600F" w:rsidRPr="001159BC">
        <w:t xml:space="preserve"> not have </w:t>
      </w:r>
      <w:r w:rsidR="00112B6F" w:rsidRPr="001159BC">
        <w:t xml:space="preserve">a </w:t>
      </w:r>
      <w:r w:rsidR="00E21515">
        <w:t xml:space="preserve">formal </w:t>
      </w:r>
      <w:r w:rsidR="00112B6F" w:rsidRPr="001159BC">
        <w:t>single capital plan</w:t>
      </w:r>
      <w:r w:rsidR="003843A1">
        <w:t>, nor do the individual districts have their own</w:t>
      </w:r>
      <w:r w:rsidR="0084289B">
        <w:t xml:space="preserve"> formal</w:t>
      </w:r>
      <w:r w:rsidR="003843A1">
        <w:t xml:space="preserve"> long-term capital plans</w:t>
      </w:r>
      <w:r w:rsidR="00112B6F" w:rsidRPr="001159BC">
        <w:t xml:space="preserve">. </w:t>
      </w:r>
      <w:r w:rsidR="00CA4CDE">
        <w:t>Still</w:t>
      </w:r>
      <w:r w:rsidR="00112B6F" w:rsidRPr="001159BC">
        <w:t xml:space="preserve">, </w:t>
      </w:r>
      <w:r>
        <w:t>FRSU38</w:t>
      </w:r>
      <w:r w:rsidR="00370CFC" w:rsidRPr="001159BC">
        <w:t xml:space="preserve"> </w:t>
      </w:r>
      <w:r w:rsidR="005F3C27" w:rsidRPr="001159BC">
        <w:t>c</w:t>
      </w:r>
      <w:r w:rsidR="00370CFC" w:rsidRPr="001159BC">
        <w:t xml:space="preserve">entral </w:t>
      </w:r>
      <w:r w:rsidR="005F3C27" w:rsidRPr="001159BC">
        <w:t>office</w:t>
      </w:r>
      <w:r w:rsidR="00370CFC" w:rsidRPr="001159BC">
        <w:t xml:space="preserve"> staff </w:t>
      </w:r>
      <w:r w:rsidR="00370CFC" w:rsidRPr="005E2269">
        <w:t xml:space="preserve">explained that their </w:t>
      </w:r>
      <w:r w:rsidR="003676F7" w:rsidRPr="005E2269">
        <w:t>d</w:t>
      </w:r>
      <w:r w:rsidR="00370CFC" w:rsidRPr="005E2269">
        <w:t xml:space="preserve">irector of </w:t>
      </w:r>
      <w:r w:rsidR="008B4601" w:rsidRPr="005E2269">
        <w:t xml:space="preserve">school </w:t>
      </w:r>
      <w:r w:rsidR="003676F7" w:rsidRPr="005E2269">
        <w:t>f</w:t>
      </w:r>
      <w:r w:rsidR="00370CFC" w:rsidRPr="005E2269">
        <w:t xml:space="preserve">acilities </w:t>
      </w:r>
      <w:r w:rsidR="001F1C32" w:rsidRPr="005E2269">
        <w:t xml:space="preserve">has </w:t>
      </w:r>
      <w:r w:rsidR="00370CFC" w:rsidRPr="005E2269">
        <w:t xml:space="preserve">worked with principals in all schools to identify and track potential capital needs. The </w:t>
      </w:r>
      <w:r w:rsidR="003676F7" w:rsidRPr="005E2269">
        <w:t>d</w:t>
      </w:r>
      <w:r w:rsidR="00370CFC" w:rsidRPr="005E2269">
        <w:t xml:space="preserve">irector of </w:t>
      </w:r>
      <w:r w:rsidR="008B4601" w:rsidRPr="005E2269">
        <w:t xml:space="preserve">school </w:t>
      </w:r>
      <w:r w:rsidR="003676F7" w:rsidRPr="005E2269">
        <w:t>f</w:t>
      </w:r>
      <w:r w:rsidR="00370CFC" w:rsidRPr="005E2269">
        <w:t xml:space="preserve">acilities keeps detailed records of capital needs and makes them accessible to all </w:t>
      </w:r>
      <w:r w:rsidR="00762D51" w:rsidRPr="005E2269">
        <w:t xml:space="preserve">constituent </w:t>
      </w:r>
      <w:r w:rsidR="00370CFC" w:rsidRPr="005E2269">
        <w:t xml:space="preserve">school districts and </w:t>
      </w:r>
      <w:r w:rsidR="00762D51" w:rsidRPr="005E2269">
        <w:t xml:space="preserve">member </w:t>
      </w:r>
      <w:r w:rsidR="00370CFC" w:rsidRPr="005E2269">
        <w:t xml:space="preserve">towns. </w:t>
      </w:r>
      <w:r w:rsidR="00D66456">
        <w:t xml:space="preserve">Staff said these </w:t>
      </w:r>
      <w:r w:rsidR="00244D0E">
        <w:t xml:space="preserve">the director </w:t>
      </w:r>
      <w:r w:rsidR="000D6706">
        <w:t xml:space="preserve">created priorities </w:t>
      </w:r>
      <w:r w:rsidR="00D66456" w:rsidRPr="005E2269">
        <w:t>based on future enrollment projections and facility assessments</w:t>
      </w:r>
      <w:r w:rsidR="00D66456">
        <w:t>.</w:t>
      </w:r>
      <w:r w:rsidR="00370CFC" w:rsidRPr="005E2269">
        <w:t xml:space="preserve"> </w:t>
      </w:r>
      <w:r w:rsidR="00E419DA">
        <w:t>As a result of this tracking, all schools have a “capital list</w:t>
      </w:r>
      <w:r w:rsidR="00F02D00">
        <w:t xml:space="preserve">” that includes a </w:t>
      </w:r>
      <w:r w:rsidR="005F139E">
        <w:t>list</w:t>
      </w:r>
      <w:r w:rsidR="00410916">
        <w:t xml:space="preserve"> of need projects</w:t>
      </w:r>
      <w:r w:rsidR="00FB01FE">
        <w:t xml:space="preserve"> by priority</w:t>
      </w:r>
      <w:r w:rsidR="00410916">
        <w:t xml:space="preserve">, </w:t>
      </w:r>
      <w:r w:rsidR="00FB01FE">
        <w:t xml:space="preserve">projected costs, </w:t>
      </w:r>
      <w:r w:rsidR="008B4942">
        <w:t xml:space="preserve">notes on funding sources, and dates on when each need was requested and when funded. </w:t>
      </w:r>
    </w:p>
    <w:p w14:paraId="03842FF0" w14:textId="0B4CEC5F" w:rsidR="00370CFC" w:rsidRPr="005E2269" w:rsidRDefault="00370CFC" w:rsidP="00617387">
      <w:pPr>
        <w:pStyle w:val="BodyTextposthead"/>
      </w:pPr>
      <w:r w:rsidRPr="005E2269">
        <w:t xml:space="preserve">It is often the case that minor expenses can be absorbed in existing budgets. However, </w:t>
      </w:r>
      <w:r w:rsidR="004634C3">
        <w:t xml:space="preserve">most </w:t>
      </w:r>
      <w:r w:rsidRPr="005E2269">
        <w:t xml:space="preserve">major </w:t>
      </w:r>
      <w:r w:rsidR="00412A1C">
        <w:t xml:space="preserve">capital </w:t>
      </w:r>
      <w:r w:rsidRPr="005E2269">
        <w:t>expense</w:t>
      </w:r>
      <w:r w:rsidR="004634C3">
        <w:t>s</w:t>
      </w:r>
      <w:r w:rsidRPr="005E2269">
        <w:t xml:space="preserve"> </w:t>
      </w:r>
      <w:r w:rsidR="004634C3">
        <w:t>are funded through warrant items at town meetings for approval, though Frontier has used school choice funding most recently to fund a capital project.</w:t>
      </w:r>
      <w:r w:rsidRPr="005E2269">
        <w:t xml:space="preserve"> </w:t>
      </w:r>
      <w:r w:rsidR="008058A5">
        <w:t>Similarly, o</w:t>
      </w:r>
      <w:r w:rsidR="00EC26DC" w:rsidRPr="005E2269">
        <w:t>ne municipal</w:t>
      </w:r>
      <w:r w:rsidRPr="005E2269">
        <w:t xml:space="preserve"> official explained that when there is an unexpected capital need, the town would vote to approve the expense and find the money to cover the expense.</w:t>
      </w:r>
      <w:r w:rsidR="00CC758D" w:rsidRPr="005E2269">
        <w:t xml:space="preserve"> The use of central office capacity to support independent towns in tracking capital needs is a strength of the</w:t>
      </w:r>
      <w:r w:rsidR="00963D8F" w:rsidRPr="005E2269">
        <w:t xml:space="preserve"> </w:t>
      </w:r>
      <w:r w:rsidR="003460C7" w:rsidRPr="005E2269">
        <w:t>districts</w:t>
      </w:r>
      <w:r w:rsidR="00CC758D" w:rsidRPr="005E2269">
        <w:t>.</w:t>
      </w:r>
      <w:r w:rsidR="00963D8F" w:rsidRPr="005E2269">
        <w:t xml:space="preserve"> </w:t>
      </w:r>
    </w:p>
    <w:p w14:paraId="3DF6F018" w14:textId="5753EEF6" w:rsidR="00370CFC" w:rsidRPr="005E2269" w:rsidRDefault="00D66456" w:rsidP="00617387">
      <w:pPr>
        <w:pStyle w:val="BodyText"/>
      </w:pPr>
      <w:r>
        <w:lastRenderedPageBreak/>
        <w:t>To create these capital lists, t</w:t>
      </w:r>
      <w:r w:rsidR="00370CFC" w:rsidRPr="005E2269">
        <w:t xml:space="preserve">he </w:t>
      </w:r>
      <w:r w:rsidR="00FF57F3" w:rsidRPr="005E2269">
        <w:t xml:space="preserve">director of school </w:t>
      </w:r>
      <w:r w:rsidR="00370CFC" w:rsidRPr="005E2269">
        <w:t>facilities will work with the principal</w:t>
      </w:r>
      <w:r w:rsidR="00141D69" w:rsidRPr="005E2269">
        <w:t>s</w:t>
      </w:r>
      <w:r w:rsidR="00370CFC" w:rsidRPr="005E2269">
        <w:t xml:space="preserve"> on their priorities and make sure that </w:t>
      </w:r>
      <w:r w:rsidR="00141D69" w:rsidRPr="005E2269">
        <w:t>nothing is missed</w:t>
      </w:r>
      <w:r w:rsidR="00370CFC" w:rsidRPr="005E2269">
        <w:t xml:space="preserve">. The </w:t>
      </w:r>
      <w:r w:rsidR="00FF57F3" w:rsidRPr="005E2269">
        <w:t xml:space="preserve">director of school </w:t>
      </w:r>
      <w:r w:rsidR="00370CFC" w:rsidRPr="005E2269">
        <w:t xml:space="preserve">facilities shares the needs with the superintendent and the director of business administration, and they put the plan together and present it to </w:t>
      </w:r>
      <w:r w:rsidR="005004F0" w:rsidRPr="005E2269">
        <w:t xml:space="preserve">each </w:t>
      </w:r>
      <w:r w:rsidR="00370CFC" w:rsidRPr="005E2269">
        <w:t xml:space="preserve">school committee. Each of the elementary schools has a school committee member </w:t>
      </w:r>
      <w:r w:rsidR="00ED611D" w:rsidRPr="005E2269">
        <w:t xml:space="preserve">who </w:t>
      </w:r>
      <w:r w:rsidR="00370CFC" w:rsidRPr="005E2269">
        <w:t>sits on their town</w:t>
      </w:r>
      <w:r w:rsidR="00A01661" w:rsidRPr="005E2269">
        <w:t>’</w:t>
      </w:r>
      <w:r w:rsidR="00370CFC" w:rsidRPr="005E2269">
        <w:t>s capital committee providing school input. A</w:t>
      </w:r>
      <w:r w:rsidR="008F0172" w:rsidRPr="005E2269">
        <w:t xml:space="preserve"> </w:t>
      </w:r>
      <w:r w:rsidR="003460C7" w:rsidRPr="005E2269">
        <w:t>district</w:t>
      </w:r>
      <w:r w:rsidR="00370CFC" w:rsidRPr="005E2269">
        <w:t xml:space="preserve"> leader explained, </w:t>
      </w:r>
    </w:p>
    <w:p w14:paraId="4565A13F" w14:textId="0AD7AC52" w:rsidR="00370CFC" w:rsidRPr="005E2269" w:rsidRDefault="00370CFC" w:rsidP="00617387">
      <w:pPr>
        <w:pStyle w:val="BodyTextIndent"/>
      </w:pPr>
      <w:r w:rsidRPr="005E2269">
        <w:t>We try to have a pulse on</w:t>
      </w:r>
      <w:r w:rsidR="007D2F77" w:rsidRPr="005E2269">
        <w:t xml:space="preserve"> . . . </w:t>
      </w:r>
      <w:r w:rsidRPr="005E2269">
        <w:t>you know, major projects. Is the boiler 30 years old and it</w:t>
      </w:r>
      <w:r w:rsidR="00A01661" w:rsidRPr="005E2269">
        <w:t>’</w:t>
      </w:r>
      <w:r w:rsidRPr="005E2269">
        <w:t>s coming up for replacement in the next few years? When</w:t>
      </w:r>
      <w:r w:rsidR="00A01661" w:rsidRPr="005E2269">
        <w:t>’</w:t>
      </w:r>
      <w:r w:rsidRPr="005E2269">
        <w:t>s the roof due? There are also small things like classroom flooring, cafeteria tables, those kinds of things. We try to have good communication with the towns about what</w:t>
      </w:r>
      <w:r w:rsidR="00A01661" w:rsidRPr="005E2269">
        <w:t>’</w:t>
      </w:r>
      <w:r w:rsidRPr="005E2269">
        <w:t>s coming up for capital expenses.</w:t>
      </w:r>
    </w:p>
    <w:p w14:paraId="32C46BA6" w14:textId="73D807F2" w:rsidR="00DF5004" w:rsidRPr="005E2269" w:rsidRDefault="00941083" w:rsidP="00617387">
      <w:pPr>
        <w:pStyle w:val="BodyText"/>
      </w:pPr>
      <w:r>
        <w:t>FRSU38</w:t>
      </w:r>
      <w:r w:rsidR="00370CFC" w:rsidRPr="005E2269">
        <w:t xml:space="preserve"> district leaders described how </w:t>
      </w:r>
      <w:r w:rsidR="002E41A6">
        <w:t>each</w:t>
      </w:r>
      <w:r w:rsidR="00370CFC" w:rsidRPr="005E2269">
        <w:t xml:space="preserve"> capital plan is funded differently in the different districts. Conway Grammar has a capital stabilization fund, </w:t>
      </w:r>
      <w:r w:rsidR="00112F9F" w:rsidRPr="005E2269">
        <w:t>whereas</w:t>
      </w:r>
      <w:r w:rsidR="00370CFC" w:rsidRPr="005E2269">
        <w:t xml:space="preserve"> other elementary schools use individual warrant articles for capital expenses and the town must raise </w:t>
      </w:r>
      <w:proofErr w:type="gramStart"/>
      <w:r w:rsidR="00370CFC" w:rsidRPr="005E2269">
        <w:t>or</w:t>
      </w:r>
      <w:proofErr w:type="gramEnd"/>
      <w:r w:rsidR="00370CFC" w:rsidRPr="005E2269">
        <w:t xml:space="preserve"> appropriate funds. </w:t>
      </w:r>
      <w:r w:rsidR="009434D5" w:rsidRPr="005E2269">
        <w:t>FRS</w:t>
      </w:r>
      <w:r w:rsidR="00370CFC" w:rsidRPr="005E2269">
        <w:t xml:space="preserve"> has a subcommittee for capital planning composed of one school committee member from each of the four towns to represent the four towns and then also a select board member from each of the four towns. The </w:t>
      </w:r>
      <w:r w:rsidR="005B2324" w:rsidRPr="005E2269">
        <w:t>d</w:t>
      </w:r>
      <w:r w:rsidR="00370CFC" w:rsidRPr="005E2269">
        <w:t>irector</w:t>
      </w:r>
      <w:r w:rsidR="000C768A" w:rsidRPr="005E2269">
        <w:t xml:space="preserve"> of </w:t>
      </w:r>
      <w:r w:rsidR="005B2324" w:rsidRPr="005E2269">
        <w:t>b</w:t>
      </w:r>
      <w:r w:rsidR="000C768A" w:rsidRPr="005E2269">
        <w:t xml:space="preserve">usiness </w:t>
      </w:r>
      <w:r w:rsidR="005B2324" w:rsidRPr="005E2269">
        <w:t>a</w:t>
      </w:r>
      <w:r w:rsidR="000C768A" w:rsidRPr="005E2269">
        <w:t>dministration</w:t>
      </w:r>
      <w:r w:rsidR="00370CFC" w:rsidRPr="005E2269">
        <w:t xml:space="preserve">, </w:t>
      </w:r>
      <w:r w:rsidR="00EE2613" w:rsidRPr="005E2269">
        <w:t xml:space="preserve">the </w:t>
      </w:r>
      <w:r w:rsidR="001D6463" w:rsidRPr="005E2269">
        <w:t>director of school f</w:t>
      </w:r>
      <w:r w:rsidR="00370CFC" w:rsidRPr="005E2269">
        <w:t>acilities</w:t>
      </w:r>
      <w:r w:rsidR="005B2324" w:rsidRPr="005E2269">
        <w:t>,</w:t>
      </w:r>
      <w:r w:rsidR="00370CFC" w:rsidRPr="005E2269">
        <w:t xml:space="preserve"> and the </w:t>
      </w:r>
      <w:r w:rsidR="005B2324" w:rsidRPr="005E2269">
        <w:t>s</w:t>
      </w:r>
      <w:r w:rsidR="00370CFC" w:rsidRPr="005E2269">
        <w:t xml:space="preserve">uperintendent all sit on </w:t>
      </w:r>
      <w:r w:rsidR="000E5927" w:rsidRPr="005E2269">
        <w:t>FRS</w:t>
      </w:r>
      <w:r w:rsidR="00A01661" w:rsidRPr="005E2269">
        <w:t>’</w:t>
      </w:r>
      <w:r w:rsidR="000E5927" w:rsidRPr="005E2269">
        <w:t>s</w:t>
      </w:r>
      <w:r w:rsidR="00370CFC" w:rsidRPr="005E2269">
        <w:t xml:space="preserve"> capital subcommittee. It is often the case that </w:t>
      </w:r>
      <w:r w:rsidR="000E5927" w:rsidRPr="005E2269">
        <w:t xml:space="preserve">FRS </w:t>
      </w:r>
      <w:proofErr w:type="gramStart"/>
      <w:r w:rsidR="00370CFC" w:rsidRPr="005E2269">
        <w:t>is able to</w:t>
      </w:r>
      <w:proofErr w:type="gramEnd"/>
      <w:r w:rsidR="00370CFC" w:rsidRPr="005E2269">
        <w:t xml:space="preserve"> use funds </w:t>
      </w:r>
      <w:r w:rsidR="00502AB8">
        <w:t xml:space="preserve">left over </w:t>
      </w:r>
      <w:r w:rsidR="005F3DAC">
        <w:t>from previous fiscal years</w:t>
      </w:r>
      <w:r w:rsidR="00370CFC" w:rsidRPr="005E2269">
        <w:t xml:space="preserve"> to support capital projects.</w:t>
      </w:r>
    </w:p>
    <w:p w14:paraId="6A8BD12D" w14:textId="77777777" w:rsidR="002B4CEF" w:rsidRPr="001159BC" w:rsidRDefault="002B4CEF" w:rsidP="002B4CEF">
      <w:pPr>
        <w:pStyle w:val="Heading3"/>
      </w:pPr>
      <w:r w:rsidRPr="001159BC">
        <w:t>DESE Recommendations</w:t>
      </w:r>
    </w:p>
    <w:p w14:paraId="10E4978C" w14:textId="28D26C22" w:rsidR="002B4CEF" w:rsidRPr="00B6141E" w:rsidRDefault="00B6141E" w:rsidP="002B4CEF">
      <w:pPr>
        <w:pStyle w:val="Bullet1"/>
        <w:rPr>
          <w:bCs/>
          <w:i/>
          <w:iCs/>
        </w:rPr>
      </w:pPr>
      <w:r w:rsidRPr="00B6141E">
        <w:rPr>
          <w:i/>
          <w:iCs/>
        </w:rPr>
        <w:t>The district</w:t>
      </w:r>
      <w:r w:rsidR="00777351">
        <w:rPr>
          <w:i/>
          <w:iCs/>
        </w:rPr>
        <w:t>s</w:t>
      </w:r>
      <w:r w:rsidRPr="00B6141E">
        <w:rPr>
          <w:i/>
          <w:iCs/>
        </w:rPr>
        <w:t xml:space="preserve"> should </w:t>
      </w:r>
      <w:r w:rsidR="00E659CB">
        <w:rPr>
          <w:i/>
          <w:iCs/>
        </w:rPr>
        <w:t>explore opportunities to simplify the financial management of five entities, including (but not limited to) regionalization.</w:t>
      </w:r>
    </w:p>
    <w:p w14:paraId="47C19E6D" w14:textId="2B8B26D9" w:rsidR="0020697C" w:rsidRDefault="00B6141E" w:rsidP="002B4CEF">
      <w:pPr>
        <w:pStyle w:val="Bullet1"/>
        <w:rPr>
          <w:bCs/>
          <w:i/>
          <w:iCs/>
        </w:rPr>
      </w:pPr>
      <w:r w:rsidRPr="00B6141E">
        <w:rPr>
          <w:i/>
          <w:iCs/>
        </w:rPr>
        <w:t xml:space="preserve">The districts should </w:t>
      </w:r>
      <w:r w:rsidR="00960C44">
        <w:rPr>
          <w:i/>
          <w:iCs/>
        </w:rPr>
        <w:t xml:space="preserve">consider </w:t>
      </w:r>
      <w:r w:rsidRPr="00B6141E">
        <w:rPr>
          <w:i/>
          <w:iCs/>
        </w:rPr>
        <w:t>ways to streamline their records management systems to support appropriate information-</w:t>
      </w:r>
      <w:r w:rsidRPr="00B6141E">
        <w:rPr>
          <w:bCs/>
          <w:i/>
          <w:iCs/>
        </w:rPr>
        <w:t>sharing and limit unnecessary duplication.</w:t>
      </w:r>
    </w:p>
    <w:p w14:paraId="3B82951F" w14:textId="4CB42900" w:rsidR="00546DDE" w:rsidRDefault="00546DDE" w:rsidP="002B4CEF">
      <w:pPr>
        <w:pStyle w:val="Bullet1"/>
        <w:rPr>
          <w:bCs/>
          <w:i/>
          <w:iCs/>
        </w:rPr>
      </w:pPr>
      <w:r>
        <w:rPr>
          <w:bCs/>
          <w:i/>
          <w:iCs/>
        </w:rPr>
        <w:t xml:space="preserve">The districts should </w:t>
      </w:r>
      <w:r w:rsidR="00430B5E">
        <w:rPr>
          <w:bCs/>
          <w:i/>
          <w:iCs/>
        </w:rPr>
        <w:t xml:space="preserve">initiate the process of updating their regional agreement. </w:t>
      </w:r>
    </w:p>
    <w:p w14:paraId="6AA8C167" w14:textId="0727B6B1" w:rsidR="00326C6A" w:rsidRDefault="00665DBB" w:rsidP="002B4CEF">
      <w:pPr>
        <w:pStyle w:val="Bullet1"/>
        <w:rPr>
          <w:bCs/>
          <w:i/>
          <w:iCs/>
        </w:rPr>
      </w:pPr>
      <w:r>
        <w:rPr>
          <w:bCs/>
          <w:i/>
          <w:iCs/>
        </w:rPr>
        <w:t xml:space="preserve">The districts should explore their options for </w:t>
      </w:r>
      <w:r w:rsidR="002650D2">
        <w:rPr>
          <w:bCs/>
          <w:i/>
          <w:iCs/>
        </w:rPr>
        <w:t>centralizing</w:t>
      </w:r>
      <w:r>
        <w:rPr>
          <w:bCs/>
          <w:i/>
          <w:iCs/>
        </w:rPr>
        <w:t xml:space="preserve"> and streamlining the process of placing students with disabilities in the most supportive placements</w:t>
      </w:r>
      <w:r w:rsidR="002650D2">
        <w:rPr>
          <w:bCs/>
          <w:i/>
          <w:iCs/>
        </w:rPr>
        <w:t xml:space="preserve"> available. </w:t>
      </w:r>
    </w:p>
    <w:p w14:paraId="0C7ADE80" w14:textId="56542DA0" w:rsidR="0031577F" w:rsidRPr="00B6141E" w:rsidRDefault="00F07491" w:rsidP="002B4CEF">
      <w:pPr>
        <w:pStyle w:val="Bullet1"/>
        <w:rPr>
          <w:bCs/>
          <w:i/>
          <w:iCs/>
        </w:rPr>
      </w:pPr>
      <w:r>
        <w:rPr>
          <w:bCs/>
          <w:i/>
          <w:iCs/>
        </w:rPr>
        <w:t xml:space="preserve">The districts should post detailed </w:t>
      </w:r>
      <w:r w:rsidR="001D38D7">
        <w:rPr>
          <w:bCs/>
          <w:i/>
          <w:iCs/>
        </w:rPr>
        <w:t>and accessible</w:t>
      </w:r>
      <w:r>
        <w:rPr>
          <w:bCs/>
          <w:i/>
          <w:iCs/>
        </w:rPr>
        <w:t xml:space="preserve"> budget documents on</w:t>
      </w:r>
      <w:r w:rsidR="001D38D7">
        <w:rPr>
          <w:bCs/>
          <w:i/>
          <w:iCs/>
        </w:rPr>
        <w:t xml:space="preserve"> their website.</w:t>
      </w:r>
    </w:p>
    <w:p w14:paraId="7F592BEB" w14:textId="47687E3A" w:rsidR="00825DC1" w:rsidRPr="00B6141E" w:rsidRDefault="00825DC1" w:rsidP="002B4CEF">
      <w:pPr>
        <w:pStyle w:val="Bullet1"/>
        <w:rPr>
          <w:bCs/>
          <w:i/>
          <w:iCs/>
        </w:rPr>
      </w:pPr>
      <w:r>
        <w:rPr>
          <w:bCs/>
          <w:i/>
          <w:iCs/>
        </w:rPr>
        <w:t xml:space="preserve">The districts should </w:t>
      </w:r>
      <w:r w:rsidR="001A5D5C">
        <w:rPr>
          <w:bCs/>
          <w:i/>
          <w:iCs/>
        </w:rPr>
        <w:t xml:space="preserve">work with their respective towns </w:t>
      </w:r>
      <w:r w:rsidR="00396416">
        <w:rPr>
          <w:bCs/>
          <w:i/>
          <w:iCs/>
        </w:rPr>
        <w:t xml:space="preserve">and with each other to identify opportunities for alignment around the timing for budget approval. </w:t>
      </w:r>
    </w:p>
    <w:p w14:paraId="7E8D2130" w14:textId="77777777" w:rsidR="00407609" w:rsidRDefault="00AD68D5" w:rsidP="002B4CEF">
      <w:pPr>
        <w:pStyle w:val="Bullet1"/>
        <w:rPr>
          <w:bCs/>
          <w:i/>
          <w:iCs/>
        </w:rPr>
        <w:sectPr w:rsidR="00407609" w:rsidSect="001A3382">
          <w:headerReference w:type="default" r:id="rId32"/>
          <w:footerReference w:type="default" r:id="rId33"/>
          <w:footerReference w:type="first" r:id="rId34"/>
          <w:pgSz w:w="12240" w:h="15840" w:code="1"/>
          <w:pgMar w:top="1440" w:right="1440" w:bottom="1440" w:left="1440" w:header="720" w:footer="720" w:gutter="0"/>
          <w:pgNumType w:start="4"/>
          <w:cols w:space="720"/>
          <w:docGrid w:linePitch="360"/>
        </w:sectPr>
      </w:pPr>
      <w:r>
        <w:rPr>
          <w:bCs/>
          <w:i/>
          <w:iCs/>
        </w:rPr>
        <w:t>The distric</w:t>
      </w:r>
      <w:r w:rsidR="00757C79">
        <w:rPr>
          <w:bCs/>
          <w:i/>
          <w:iCs/>
        </w:rPr>
        <w:t>ts</w:t>
      </w:r>
      <w:r>
        <w:rPr>
          <w:bCs/>
          <w:i/>
          <w:iCs/>
        </w:rPr>
        <w:t xml:space="preserve"> should explore whether there are</w:t>
      </w:r>
      <w:r w:rsidR="00757C79">
        <w:rPr>
          <w:bCs/>
          <w:i/>
          <w:iCs/>
        </w:rPr>
        <w:t xml:space="preserve"> </w:t>
      </w:r>
      <w:r w:rsidR="00DA7FB8">
        <w:rPr>
          <w:bCs/>
          <w:i/>
          <w:iCs/>
        </w:rPr>
        <w:t xml:space="preserve">opportunities </w:t>
      </w:r>
      <w:r w:rsidR="00757C79">
        <w:rPr>
          <w:bCs/>
          <w:i/>
          <w:iCs/>
        </w:rPr>
        <w:t xml:space="preserve">to </w:t>
      </w:r>
      <w:r w:rsidR="00DA7FB8">
        <w:rPr>
          <w:bCs/>
          <w:i/>
          <w:iCs/>
        </w:rPr>
        <w:t xml:space="preserve">simplify </w:t>
      </w:r>
      <w:r w:rsidR="00757C79">
        <w:rPr>
          <w:bCs/>
          <w:i/>
          <w:iCs/>
        </w:rPr>
        <w:t>the</w:t>
      </w:r>
      <w:r w:rsidR="00061A80">
        <w:rPr>
          <w:bCs/>
          <w:i/>
          <w:iCs/>
        </w:rPr>
        <w:t>ir vendor payment processes</w:t>
      </w:r>
      <w:r w:rsidR="00DA7FB8">
        <w:rPr>
          <w:bCs/>
          <w:i/>
          <w:iCs/>
        </w:rPr>
        <w:t>.</w:t>
      </w:r>
    </w:p>
    <w:p w14:paraId="2DD86D35" w14:textId="46C12234" w:rsidR="00AD68D5" w:rsidRPr="00B6141E" w:rsidRDefault="00AD68D5" w:rsidP="00407609">
      <w:pPr>
        <w:pStyle w:val="Bullet1"/>
        <w:numPr>
          <w:ilvl w:val="0"/>
          <w:numId w:val="0"/>
        </w:numPr>
        <w:ind w:left="720"/>
        <w:rPr>
          <w:bCs/>
          <w:i/>
          <w:iCs/>
        </w:rPr>
      </w:pPr>
    </w:p>
    <w:p w14:paraId="7D3F05C0" w14:textId="77777777" w:rsidR="002B4CEF" w:rsidRDefault="002B4CEF" w:rsidP="00B6141E">
      <w:pPr>
        <w:pStyle w:val="Bullet1"/>
        <w:numPr>
          <w:ilvl w:val="0"/>
          <w:numId w:val="0"/>
        </w:numPr>
      </w:pPr>
    </w:p>
    <w:p w14:paraId="483A92AD" w14:textId="77777777" w:rsidR="006B5757" w:rsidRDefault="006B5757" w:rsidP="009E578A">
      <w:pPr>
        <w:pStyle w:val="Heading2"/>
        <w:pageBreakBefore w:val="0"/>
        <w:sectPr w:rsidR="006B5757" w:rsidSect="00407609">
          <w:type w:val="continuous"/>
          <w:pgSz w:w="12240" w:h="15840" w:code="1"/>
          <w:pgMar w:top="1440" w:right="1440" w:bottom="1440" w:left="1440" w:header="720" w:footer="720" w:gutter="0"/>
          <w:pgNumType w:start="1"/>
          <w:cols w:space="720"/>
          <w:docGrid w:linePitch="360"/>
        </w:sectPr>
      </w:pPr>
    </w:p>
    <w:p w14:paraId="3086BDED" w14:textId="6668ACD0" w:rsidR="008E314D" w:rsidRPr="001159BC" w:rsidRDefault="008E314D" w:rsidP="009E578A">
      <w:pPr>
        <w:pStyle w:val="Heading2"/>
      </w:pPr>
      <w:bookmarkStart w:id="100" w:name="_Toc202861125"/>
      <w:r w:rsidRPr="001159BC">
        <w:lastRenderedPageBreak/>
        <w:t>Appendix A</w:t>
      </w:r>
      <w:r w:rsidR="006A3A0E" w:rsidRPr="001159BC">
        <w:t>.</w:t>
      </w:r>
      <w:r w:rsidRPr="001159BC">
        <w:t xml:space="preserve"> </w:t>
      </w:r>
      <w:bookmarkEnd w:id="4"/>
      <w:bookmarkEnd w:id="5"/>
      <w:bookmarkEnd w:id="6"/>
      <w:r w:rsidR="00E475E7" w:rsidRPr="001159BC">
        <w:t>Summary of Site Visit Activities</w:t>
      </w:r>
      <w:bookmarkEnd w:id="7"/>
      <w:bookmarkEnd w:id="100"/>
    </w:p>
    <w:p w14:paraId="5CB5BDC4" w14:textId="1F823DEC" w:rsidR="00B827DE" w:rsidRPr="001159BC" w:rsidRDefault="00B827DE" w:rsidP="00617387">
      <w:pPr>
        <w:pStyle w:val="BodyText"/>
      </w:pPr>
      <w:r w:rsidRPr="001159BC">
        <w:t xml:space="preserve">The </w:t>
      </w:r>
      <w:r w:rsidR="00494638" w:rsidRPr="001159BC">
        <w:t>AIR</w:t>
      </w:r>
      <w:r w:rsidRPr="001159BC">
        <w:t xml:space="preserve"> team completed the following as part of the district review activities in </w:t>
      </w:r>
      <w:r w:rsidR="00941083">
        <w:t>FRSU38</w:t>
      </w:r>
      <w:r w:rsidR="00385526" w:rsidRPr="001159BC">
        <w:t xml:space="preserve"> (specifically, Conway Grammar, Deerfield Elementary, Sunderland Elementary, What</w:t>
      </w:r>
      <w:r w:rsidR="00BA1754" w:rsidRPr="001159BC">
        <w:t>e</w:t>
      </w:r>
      <w:r w:rsidR="00385526" w:rsidRPr="001159BC">
        <w:t>ly Elementary, and Frontier Regional)</w:t>
      </w:r>
      <w:r w:rsidRPr="001159BC">
        <w:t>. The team conducted </w:t>
      </w:r>
      <w:r w:rsidR="006C5804" w:rsidRPr="001159BC">
        <w:t>63</w:t>
      </w:r>
      <w:r w:rsidRPr="001159BC">
        <w:t xml:space="preserve"> classroom observations during the week of </w:t>
      </w:r>
      <w:r w:rsidR="006C5804" w:rsidRPr="001159BC">
        <w:t>March 3, 2025</w:t>
      </w:r>
      <w:r w:rsidRPr="001159BC">
        <w:t xml:space="preserve">, and held interviews and focus groups between </w:t>
      </w:r>
      <w:r w:rsidR="006C5804" w:rsidRPr="001159BC">
        <w:t xml:space="preserve">March 3 and March </w:t>
      </w:r>
      <w:r w:rsidR="00543E6A" w:rsidRPr="001159BC">
        <w:t>7</w:t>
      </w:r>
      <w:r w:rsidRPr="001159BC">
        <w:t>. The site visit team conducted interviews and focus groups with the following representatives from the school</w:t>
      </w:r>
      <w:r w:rsidR="00BA7189" w:rsidRPr="001159BC">
        <w:t>s</w:t>
      </w:r>
      <w:r w:rsidRPr="001159BC">
        <w:t xml:space="preserve"> and the</w:t>
      </w:r>
      <w:r w:rsidR="008F0172" w:rsidRPr="001159BC">
        <w:t xml:space="preserve"> </w:t>
      </w:r>
      <w:r w:rsidR="003460C7" w:rsidRPr="001159BC">
        <w:t>districts</w:t>
      </w:r>
      <w:r w:rsidRPr="001159BC">
        <w:t>: </w:t>
      </w:r>
    </w:p>
    <w:p w14:paraId="433DFA3E" w14:textId="77777777" w:rsidR="00B827DE" w:rsidRPr="001159BC" w:rsidRDefault="00B827DE" w:rsidP="00B827DE">
      <w:pPr>
        <w:pStyle w:val="Bullet1"/>
      </w:pPr>
      <w:r w:rsidRPr="001159BC">
        <w:t xml:space="preserve">Superintendent </w:t>
      </w:r>
    </w:p>
    <w:p w14:paraId="3BB607E5" w14:textId="5CA00F0E" w:rsidR="00B827DE" w:rsidRPr="001159BC" w:rsidRDefault="00B827DE" w:rsidP="00B827DE">
      <w:pPr>
        <w:pStyle w:val="Bullet1"/>
      </w:pPr>
      <w:r w:rsidRPr="001159BC">
        <w:t xml:space="preserve">Other </w:t>
      </w:r>
      <w:r w:rsidR="003D2245" w:rsidRPr="001159BC">
        <w:t>central office</w:t>
      </w:r>
      <w:r w:rsidRPr="001159BC">
        <w:t xml:space="preserve"> leaders </w:t>
      </w:r>
    </w:p>
    <w:p w14:paraId="5159C132" w14:textId="544F0A3D" w:rsidR="00B827DE" w:rsidRPr="001159BC" w:rsidRDefault="00B827DE" w:rsidP="00B827DE">
      <w:pPr>
        <w:pStyle w:val="Bullet1"/>
      </w:pPr>
      <w:r w:rsidRPr="001159BC">
        <w:t xml:space="preserve">School committee members </w:t>
      </w:r>
      <w:r w:rsidR="009772AB" w:rsidRPr="001159BC">
        <w:t xml:space="preserve">from regional and town </w:t>
      </w:r>
      <w:r w:rsidR="00BA7189" w:rsidRPr="001159BC">
        <w:t>school committees</w:t>
      </w:r>
    </w:p>
    <w:p w14:paraId="7B556F4E" w14:textId="035D5ACE" w:rsidR="00B827DE" w:rsidRPr="001159BC" w:rsidRDefault="00B827DE" w:rsidP="00B827DE">
      <w:pPr>
        <w:pStyle w:val="Bullet1"/>
      </w:pPr>
      <w:r w:rsidRPr="001159BC">
        <w:t>Teachers</w:t>
      </w:r>
      <w:r w:rsidR="00A01661" w:rsidRPr="001159BC">
        <w:t>’</w:t>
      </w:r>
      <w:r w:rsidRPr="001159BC">
        <w:t xml:space="preserve"> association</w:t>
      </w:r>
      <w:r w:rsidR="0041475B" w:rsidRPr="001159BC">
        <w:t xml:space="preserve"> leaders from both associations</w:t>
      </w:r>
    </w:p>
    <w:p w14:paraId="179C02DE" w14:textId="77777777" w:rsidR="00B827DE" w:rsidRPr="001159BC" w:rsidRDefault="00B827DE" w:rsidP="00B827DE">
      <w:pPr>
        <w:pStyle w:val="Bullet1"/>
      </w:pPr>
      <w:r w:rsidRPr="001159BC">
        <w:t xml:space="preserve">Principals </w:t>
      </w:r>
    </w:p>
    <w:p w14:paraId="5726B81E" w14:textId="14ED9F05" w:rsidR="00B827DE" w:rsidRPr="001159BC" w:rsidRDefault="00B827DE" w:rsidP="00B827DE">
      <w:pPr>
        <w:pStyle w:val="Bullet1"/>
      </w:pPr>
      <w:r w:rsidRPr="001159BC">
        <w:t xml:space="preserve">Teachers </w:t>
      </w:r>
      <w:r w:rsidR="0041475B" w:rsidRPr="001159BC">
        <w:t>from all schools</w:t>
      </w:r>
    </w:p>
    <w:p w14:paraId="03723CF4" w14:textId="77777777" w:rsidR="00B827DE" w:rsidRPr="001159BC" w:rsidRDefault="00B827DE" w:rsidP="00B827DE">
      <w:pPr>
        <w:pStyle w:val="Bullet1"/>
      </w:pPr>
      <w:r w:rsidRPr="001159BC">
        <w:t xml:space="preserve">Support specialists </w:t>
      </w:r>
    </w:p>
    <w:p w14:paraId="50991F40" w14:textId="77777777" w:rsidR="00B827DE" w:rsidRPr="001159BC" w:rsidRDefault="00B827DE" w:rsidP="00B827DE">
      <w:pPr>
        <w:pStyle w:val="Bullet1"/>
      </w:pPr>
      <w:r w:rsidRPr="001159BC">
        <w:t xml:space="preserve">Parents </w:t>
      </w:r>
    </w:p>
    <w:p w14:paraId="1D50C673" w14:textId="77777777" w:rsidR="00B827DE" w:rsidRPr="001159BC" w:rsidRDefault="00B827DE" w:rsidP="00B827DE">
      <w:pPr>
        <w:pStyle w:val="Bullet1"/>
      </w:pPr>
      <w:r w:rsidRPr="001159BC">
        <w:t xml:space="preserve">Students </w:t>
      </w:r>
    </w:p>
    <w:p w14:paraId="3ED9E858" w14:textId="65BD09C3" w:rsidR="00B827DE" w:rsidRPr="001159BC" w:rsidRDefault="00B827DE" w:rsidP="00B827DE">
      <w:pPr>
        <w:pStyle w:val="Bullet1"/>
      </w:pPr>
      <w:r w:rsidRPr="001159BC">
        <w:t xml:space="preserve">Town </w:t>
      </w:r>
      <w:r w:rsidR="00741388" w:rsidRPr="001159BC">
        <w:t xml:space="preserve">government </w:t>
      </w:r>
      <w:r w:rsidRPr="001159BC">
        <w:t>representative</w:t>
      </w:r>
      <w:r w:rsidR="0041475B" w:rsidRPr="001159BC">
        <w:t>s from all four towns</w:t>
      </w:r>
      <w:r w:rsidRPr="001159BC">
        <w:t xml:space="preserve"> </w:t>
      </w:r>
    </w:p>
    <w:p w14:paraId="48B34525" w14:textId="24EFC9BA" w:rsidR="00B827DE" w:rsidRPr="001159BC" w:rsidRDefault="00B827DE" w:rsidP="00B827DE">
      <w:pPr>
        <w:pStyle w:val="BodyText"/>
      </w:pPr>
      <w:r w:rsidRPr="001159BC">
        <w:t>The review team analyzed multiple datasets and reviewed numerous documents before and during the site visit, including</w:t>
      </w:r>
      <w:r w:rsidR="00494638" w:rsidRPr="001159BC">
        <w:t xml:space="preserve"> the following</w:t>
      </w:r>
      <w:r w:rsidRPr="001159BC">
        <w:t xml:space="preserve">: </w:t>
      </w:r>
    </w:p>
    <w:p w14:paraId="207079BB" w14:textId="1E1AA310" w:rsidR="00B827DE" w:rsidRPr="001159BC" w:rsidRDefault="00B827DE" w:rsidP="00B827DE">
      <w:pPr>
        <w:pStyle w:val="Bullet1"/>
      </w:pPr>
      <w:r w:rsidRPr="001159BC">
        <w:t>Student and school performance data, including achievement and growth, enrollment, graduation, dropout, retention, suspension, and attendance rates</w:t>
      </w:r>
    </w:p>
    <w:p w14:paraId="15FAB3E2" w14:textId="58698F08" w:rsidR="00B827DE" w:rsidRPr="001159BC" w:rsidRDefault="00B827DE" w:rsidP="00B827DE">
      <w:pPr>
        <w:pStyle w:val="Bullet1"/>
      </w:pPr>
      <w:r w:rsidRPr="001159BC">
        <w:t>Data on the district</w:t>
      </w:r>
      <w:r w:rsidR="006D6F70" w:rsidRPr="001159BC">
        <w:t>s</w:t>
      </w:r>
      <w:r w:rsidR="00A01661" w:rsidRPr="001159BC">
        <w:t>’</w:t>
      </w:r>
      <w:r w:rsidRPr="001159BC">
        <w:t xml:space="preserve"> staffing and finances </w:t>
      </w:r>
    </w:p>
    <w:p w14:paraId="4DD39A60" w14:textId="7A31A1A3" w:rsidR="00B827DE" w:rsidRPr="001159BC" w:rsidRDefault="0054101D" w:rsidP="00B827DE">
      <w:pPr>
        <w:pStyle w:val="Bullet1"/>
      </w:pPr>
      <w:r w:rsidRPr="001159BC">
        <w:t xml:space="preserve">Curricular </w:t>
      </w:r>
      <w:r w:rsidR="00B827DE" w:rsidRPr="001159BC">
        <w:t>review process and timeline</w:t>
      </w:r>
    </w:p>
    <w:p w14:paraId="49D63455" w14:textId="634384CA" w:rsidR="00B827DE" w:rsidRPr="001159BC" w:rsidRDefault="000D5292" w:rsidP="00B827DE">
      <w:pPr>
        <w:pStyle w:val="Bullet1"/>
      </w:pPr>
      <w:r>
        <w:t>FR</w:t>
      </w:r>
      <w:r w:rsidR="007705F0" w:rsidRPr="001159BC">
        <w:t>SU38</w:t>
      </w:r>
      <w:r w:rsidR="00B827DE" w:rsidRPr="001159BC">
        <w:t xml:space="preserve"> curriculum unit template</w:t>
      </w:r>
    </w:p>
    <w:p w14:paraId="39A28A74" w14:textId="7569853C" w:rsidR="00B827DE" w:rsidRPr="001159BC" w:rsidRDefault="00B827DE" w:rsidP="00B827DE">
      <w:pPr>
        <w:pStyle w:val="Bullet1"/>
      </w:pPr>
      <w:r w:rsidRPr="001159BC">
        <w:t>Published educational reports on the district</w:t>
      </w:r>
      <w:r w:rsidR="006D6F70" w:rsidRPr="001159BC">
        <w:t>s</w:t>
      </w:r>
      <w:r w:rsidRPr="001159BC">
        <w:t xml:space="preserve"> by DESE, the New England Association of Schools and Colleges, and the former Office of Educational Quality and Accountability</w:t>
      </w:r>
    </w:p>
    <w:p w14:paraId="2BA65B5C" w14:textId="56AD89DE" w:rsidR="00B827DE" w:rsidRPr="001159BC" w:rsidRDefault="00B827DE" w:rsidP="00B827DE">
      <w:pPr>
        <w:pStyle w:val="Bullet1"/>
      </w:pPr>
      <w:r w:rsidRPr="001159BC">
        <w:t>District documents such as district improvement plans</w:t>
      </w:r>
      <w:r w:rsidR="00340CB2" w:rsidRPr="001159BC">
        <w:t xml:space="preserve"> and SIPs</w:t>
      </w:r>
      <w:r w:rsidRPr="001159BC">
        <w:t xml:space="preserve">, school committee policies, curriculum documents, summaries of student assessments, job descriptions, </w:t>
      </w:r>
      <w:r w:rsidR="00C36347" w:rsidRPr="001159BC">
        <w:t>CBA</w:t>
      </w:r>
      <w:r w:rsidRPr="001159BC">
        <w:t>s, evaluation tools for staff, handbooks, school schedules, and the district</w:t>
      </w:r>
      <w:r w:rsidR="001F3101" w:rsidRPr="001159BC">
        <w:t>s</w:t>
      </w:r>
      <w:r w:rsidR="00A01661" w:rsidRPr="001159BC">
        <w:t>’</w:t>
      </w:r>
      <w:r w:rsidRPr="001159BC">
        <w:t xml:space="preserve"> end-of-year financial reports</w:t>
      </w:r>
    </w:p>
    <w:p w14:paraId="645B15D9" w14:textId="0319EE8D" w:rsidR="00D60F09" w:rsidRPr="001159BC" w:rsidRDefault="00B827DE" w:rsidP="00B827DE">
      <w:pPr>
        <w:pStyle w:val="Bullet1"/>
      </w:pPr>
      <w:r w:rsidRPr="001159BC">
        <w:t>All completed program and administrator evaluations and a random selection of completed teacher evaluations</w:t>
      </w:r>
    </w:p>
    <w:p w14:paraId="463A5006" w14:textId="131068F2" w:rsidR="008D6102" w:rsidRPr="001159BC" w:rsidRDefault="008D6102" w:rsidP="00DA6C44">
      <w:pPr>
        <w:pStyle w:val="Bullet1"/>
        <w:numPr>
          <w:ilvl w:val="0"/>
          <w:numId w:val="0"/>
        </w:numPr>
        <w:ind w:left="720" w:hanging="360"/>
      </w:pPr>
    </w:p>
    <w:p w14:paraId="6A7B59BA" w14:textId="77777777" w:rsidR="006D0B48" w:rsidRPr="001159BC" w:rsidRDefault="006D0B48" w:rsidP="00D547B8">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1159BC" w:rsidSect="00D67AD2">
          <w:footerReference w:type="default" r:id="rId35"/>
          <w:pgSz w:w="12240" w:h="15840" w:code="1"/>
          <w:pgMar w:top="1440" w:right="1440" w:bottom="1440" w:left="1440" w:header="720" w:footer="720" w:gutter="0"/>
          <w:pgNumType w:start="1"/>
          <w:cols w:space="720"/>
          <w:docGrid w:linePitch="360"/>
        </w:sectPr>
      </w:pPr>
    </w:p>
    <w:p w14:paraId="2A2032DD" w14:textId="77777777" w:rsidR="00486B55" w:rsidRPr="001159BC" w:rsidRDefault="00486B55" w:rsidP="00486B55">
      <w:pPr>
        <w:pStyle w:val="Heading2"/>
        <w:pageBreakBefore w:val="0"/>
      </w:pPr>
      <w:bookmarkStart w:id="101" w:name="_Toc101878651"/>
      <w:bookmarkStart w:id="102" w:name="_Toc202861126"/>
      <w:bookmarkStart w:id="103" w:name="_Hlk100740908"/>
      <w:bookmarkStart w:id="104" w:name="_Toc101878652"/>
      <w:bookmarkStart w:id="105" w:name="_Toc101878650"/>
      <w:r w:rsidRPr="001159BC">
        <w:lastRenderedPageBreak/>
        <w:t>Appendix B. Districtwide Instructional Observation Report</w:t>
      </w:r>
      <w:bookmarkEnd w:id="101"/>
      <w:bookmarkEnd w:id="102"/>
      <w:r w:rsidRPr="001159BC">
        <w:t xml:space="preserve"> </w:t>
      </w:r>
    </w:p>
    <w:p w14:paraId="304C07E7" w14:textId="77777777" w:rsidR="00486B55" w:rsidRPr="001159BC" w:rsidRDefault="00486B55" w:rsidP="00486B55">
      <w:pPr>
        <w:spacing w:line="240" w:lineRule="auto"/>
        <w:sectPr w:rsidR="00486B55" w:rsidRPr="001159BC" w:rsidSect="00D67AD2">
          <w:footerReference w:type="default" r:id="rId36"/>
          <w:pgSz w:w="12240" w:h="15840" w:code="1"/>
          <w:pgMar w:top="1440" w:right="1440" w:bottom="1440" w:left="1440" w:header="720" w:footer="720" w:gutter="0"/>
          <w:pgNumType w:start="1"/>
          <w:cols w:space="720"/>
          <w:docGrid w:linePitch="360"/>
        </w:sectPr>
      </w:pPr>
    </w:p>
    <w:p w14:paraId="45ADCAAA" w14:textId="77777777" w:rsidR="00334F32" w:rsidRPr="001159BC" w:rsidRDefault="00334F32">
      <w:pPr>
        <w:pStyle w:val="CoverSubtitle"/>
      </w:pPr>
    </w:p>
    <w:p w14:paraId="3744BCB7" w14:textId="77777777" w:rsidR="00334F32" w:rsidRPr="001159BC" w:rsidRDefault="00334F32">
      <w:pPr>
        <w:pStyle w:val="CoverSubtitle"/>
      </w:pPr>
    </w:p>
    <w:p w14:paraId="630893F7" w14:textId="77777777" w:rsidR="00334F32" w:rsidRPr="001159BC" w:rsidRDefault="00334F32">
      <w:pPr>
        <w:pStyle w:val="CoverSubtitle"/>
      </w:pPr>
    </w:p>
    <w:p w14:paraId="5B21629D" w14:textId="77777777" w:rsidR="00334F32" w:rsidRPr="001159BC" w:rsidRDefault="00334F32">
      <w:pPr>
        <w:pStyle w:val="CoverSubtitle"/>
      </w:pPr>
    </w:p>
    <w:p w14:paraId="2AD112DA" w14:textId="77777777" w:rsidR="00334F32" w:rsidRPr="001159BC" w:rsidRDefault="00334F32">
      <w:pPr>
        <w:pStyle w:val="CoverSubtitle"/>
      </w:pPr>
    </w:p>
    <w:p w14:paraId="31CD0BAA" w14:textId="77777777" w:rsidR="00334F32" w:rsidRPr="001159BC" w:rsidRDefault="00334F32">
      <w:pPr>
        <w:pStyle w:val="CoverSubtitle"/>
      </w:pPr>
    </w:p>
    <w:p w14:paraId="224543C3" w14:textId="77777777" w:rsidR="00334F32" w:rsidRPr="001159BC" w:rsidRDefault="00334F32">
      <w:pPr>
        <w:pStyle w:val="CoverSubtitle"/>
      </w:pPr>
      <w:bookmarkStart w:id="106" w:name="District1"/>
      <w:r w:rsidRPr="001159BC">
        <w:t>Frontier Regional</w:t>
      </w:r>
      <w:bookmarkEnd w:id="106"/>
      <w:r w:rsidRPr="001159BC">
        <w:t xml:space="preserve"> and Union 38</w:t>
      </w:r>
    </w:p>
    <w:p w14:paraId="564562DC" w14:textId="77777777" w:rsidR="00334F32" w:rsidRPr="001159BC" w:rsidRDefault="00334F32">
      <w:pPr>
        <w:pStyle w:val="CoverSubtitle3"/>
        <w:ind w:right="-126"/>
      </w:pPr>
      <w:r w:rsidRPr="001159BC">
        <w:t>Classroom Visits: Summary of Findings</w:t>
      </w:r>
    </w:p>
    <w:p w14:paraId="3EEE75A7" w14:textId="77777777" w:rsidR="00334F32" w:rsidRPr="001159BC" w:rsidRDefault="00334F32">
      <w:pPr>
        <w:pStyle w:val="CoverSubtitle2-SIOR"/>
        <w:rPr>
          <w:color w:val="auto"/>
        </w:rPr>
      </w:pPr>
      <w:r w:rsidRPr="001159BC">
        <w:rPr>
          <w:color w:val="auto"/>
        </w:rPr>
        <w:br/>
      </w:r>
      <w:r w:rsidRPr="00146DBB">
        <w:rPr>
          <w:color w:val="auto"/>
        </w:rPr>
        <w:t>Districtwide Instructional Observation Report</w:t>
      </w:r>
    </w:p>
    <w:p w14:paraId="5D245870" w14:textId="77777777" w:rsidR="00334F32" w:rsidRPr="001159BC" w:rsidRDefault="00334F32">
      <w:pPr>
        <w:pStyle w:val="CoverDate"/>
      </w:pPr>
      <w:bookmarkStart w:id="107" w:name="MonthName1"/>
      <w:r w:rsidRPr="001159BC">
        <w:t>March</w:t>
      </w:r>
      <w:bookmarkEnd w:id="107"/>
      <w:r w:rsidRPr="001159BC">
        <w:t xml:space="preserve"> </w:t>
      </w:r>
      <w:bookmarkStart w:id="108" w:name="Year1"/>
      <w:r w:rsidRPr="001159BC">
        <w:t>2025</w:t>
      </w:r>
      <w:bookmarkEnd w:id="108"/>
    </w:p>
    <w:p w14:paraId="5661B98C" w14:textId="77777777" w:rsidR="00334F32" w:rsidRPr="001159BC" w:rsidRDefault="00334F32">
      <w:pPr>
        <w:pStyle w:val="Cover-AIRaddress"/>
      </w:pPr>
      <w:r w:rsidRPr="001159BC">
        <w:t>201 Jones Road</w:t>
      </w:r>
      <w:r w:rsidRPr="001159BC">
        <w:br/>
        <w:t>Waltham, Massachusetts</w:t>
      </w:r>
      <w:r w:rsidRPr="001159BC">
        <w:br/>
        <w:t>781-373-7000 | TTY 877.334.3499</w:t>
      </w:r>
    </w:p>
    <w:p w14:paraId="7E18092C" w14:textId="77777777" w:rsidR="00334F32" w:rsidRPr="001159BC" w:rsidRDefault="00334F32">
      <w:pPr>
        <w:pStyle w:val="Cover-AIRaddress"/>
        <w:rPr>
          <w:sz w:val="18"/>
        </w:rPr>
      </w:pPr>
      <w:hyperlink r:id="rId37" w:history="1">
        <w:r w:rsidRPr="001159BC">
          <w:rPr>
            <w:rStyle w:val="FranklinGothicDemi"/>
            <w:u w:val="single"/>
          </w:rPr>
          <w:t>www.air.org</w:t>
        </w:r>
      </w:hyperlink>
      <w:r w:rsidRPr="001159BC">
        <w:tab/>
      </w:r>
    </w:p>
    <w:p w14:paraId="7B24CA9A" w14:textId="77777777" w:rsidR="00334F32" w:rsidRPr="001159BC" w:rsidRDefault="00334F32">
      <w:pPr>
        <w:pStyle w:val="Cover-AIRaddress"/>
        <w:rPr>
          <w:sz w:val="18"/>
        </w:rPr>
      </w:pPr>
    </w:p>
    <w:p w14:paraId="4D7D6C42" w14:textId="77777777" w:rsidR="00334F32" w:rsidRPr="001159BC" w:rsidRDefault="00334F32">
      <w:pPr>
        <w:pStyle w:val="Cover-AIRaddress"/>
        <w:sectPr w:rsidR="00334F32" w:rsidRPr="001159BC" w:rsidSect="00334F32">
          <w:headerReference w:type="default" r:id="rId38"/>
          <w:footerReference w:type="default" r:id="rId39"/>
          <w:endnotePr>
            <w:numFmt w:val="decimal"/>
          </w:endnotePr>
          <w:pgSz w:w="12240" w:h="15840" w:code="1"/>
          <w:pgMar w:top="720" w:right="1008" w:bottom="720" w:left="1008" w:header="720" w:footer="720" w:gutter="0"/>
          <w:pgNumType w:start="1"/>
          <w:cols w:space="720"/>
          <w:noEndnote/>
          <w:docGrid w:linePitch="326"/>
        </w:sectPr>
      </w:pPr>
    </w:p>
    <w:p w14:paraId="559EA503" w14:textId="77777777" w:rsidR="00334F32" w:rsidRPr="001159BC" w:rsidRDefault="00334F32">
      <w:pPr>
        <w:pStyle w:val="TOCHeading"/>
      </w:pPr>
      <w:r w:rsidRPr="001159BC">
        <w:lastRenderedPageBreak/>
        <w:t>Contents</w:t>
      </w:r>
    </w:p>
    <w:p w14:paraId="422D4978" w14:textId="77777777" w:rsidR="00334F32" w:rsidRPr="001159BC" w:rsidRDefault="00334F32">
      <w:pPr>
        <w:spacing w:after="120"/>
        <w:jc w:val="right"/>
        <w:rPr>
          <w:rFonts w:ascii="Calibri" w:eastAsia="Times New Roman" w:hAnsi="Calibri" w:cs="Calibri"/>
          <w:b/>
          <w:bCs/>
          <w:szCs w:val="20"/>
        </w:rPr>
      </w:pPr>
      <w:r w:rsidRPr="001159BC">
        <w:rPr>
          <w:rFonts w:ascii="Calibri" w:eastAsia="Times New Roman" w:hAnsi="Calibri" w:cs="Calibri"/>
          <w:b/>
          <w:bCs/>
          <w:szCs w:val="20"/>
        </w:rPr>
        <w:t>Page</w:t>
      </w:r>
    </w:p>
    <w:p w14:paraId="5E685137" w14:textId="3B36DF0A" w:rsidR="00334F32" w:rsidRPr="001159BC" w:rsidRDefault="00334F32">
      <w:pPr>
        <w:pStyle w:val="TOC1"/>
        <w:tabs>
          <w:tab w:val="right" w:leader="dot" w:pos="9350"/>
        </w:tabs>
        <w:rPr>
          <w:rFonts w:eastAsiaTheme="minorEastAsia"/>
        </w:rPr>
      </w:pPr>
      <w:r w:rsidRPr="001159BC">
        <w:rPr>
          <w:rFonts w:ascii="Calibri" w:eastAsia="Times New Roman" w:hAnsi="Calibri" w:cs="Calibri"/>
          <w:b/>
          <w:bCs/>
          <w:szCs w:val="20"/>
        </w:rPr>
        <w:fldChar w:fldCharType="begin"/>
      </w:r>
      <w:r w:rsidRPr="001159BC">
        <w:rPr>
          <w:rFonts w:ascii="Calibri" w:eastAsia="Times New Roman" w:hAnsi="Calibri" w:cs="Calibri"/>
          <w:b/>
          <w:bCs/>
          <w:szCs w:val="20"/>
        </w:rPr>
        <w:instrText xml:space="preserve"> TOC \h \z \t "Heading 2 - SIOR,1" </w:instrText>
      </w:r>
      <w:r w:rsidRPr="001159BC">
        <w:rPr>
          <w:rFonts w:ascii="Calibri" w:eastAsia="Times New Roman" w:hAnsi="Calibri" w:cs="Calibri"/>
          <w:b/>
          <w:bCs/>
          <w:szCs w:val="20"/>
        </w:rPr>
        <w:fldChar w:fldCharType="separate"/>
      </w:r>
      <w:hyperlink w:anchor="_Toc92194253" w:history="1">
        <w:r w:rsidRPr="001159BC">
          <w:rPr>
            <w:rStyle w:val="Hyperlink"/>
          </w:rPr>
          <w:t>Introduction</w:t>
        </w:r>
        <w:r w:rsidRPr="001159BC">
          <w:rPr>
            <w:webHidden/>
          </w:rPr>
          <w:tab/>
        </w:r>
        <w:r w:rsidRPr="001159BC">
          <w:rPr>
            <w:webHidden/>
          </w:rPr>
          <w:fldChar w:fldCharType="begin"/>
        </w:r>
        <w:r w:rsidRPr="001159BC">
          <w:rPr>
            <w:webHidden/>
          </w:rPr>
          <w:instrText xml:space="preserve"> PAGEREF _Toc92194253 \h </w:instrText>
        </w:r>
        <w:r w:rsidRPr="001159BC">
          <w:rPr>
            <w:webHidden/>
          </w:rPr>
        </w:r>
        <w:r w:rsidRPr="001159BC">
          <w:rPr>
            <w:webHidden/>
          </w:rPr>
          <w:fldChar w:fldCharType="separate"/>
        </w:r>
        <w:r w:rsidR="00E17F4D">
          <w:rPr>
            <w:noProof/>
            <w:webHidden/>
          </w:rPr>
          <w:t>4</w:t>
        </w:r>
        <w:r w:rsidRPr="001159BC">
          <w:rPr>
            <w:webHidden/>
          </w:rPr>
          <w:fldChar w:fldCharType="end"/>
        </w:r>
      </w:hyperlink>
    </w:p>
    <w:p w14:paraId="630095E7" w14:textId="6F7A7FB3" w:rsidR="00334F32" w:rsidRPr="001159BC" w:rsidRDefault="00334F32">
      <w:pPr>
        <w:pStyle w:val="TOC1"/>
        <w:tabs>
          <w:tab w:val="right" w:leader="dot" w:pos="9350"/>
        </w:tabs>
        <w:rPr>
          <w:rFonts w:eastAsiaTheme="minorEastAsia"/>
        </w:rPr>
      </w:pPr>
      <w:hyperlink w:anchor="_Toc92194254" w:history="1">
        <w:r w:rsidRPr="001159BC">
          <w:rPr>
            <w:rStyle w:val="Hyperlink"/>
          </w:rPr>
          <w:t>Positive Climate</w:t>
        </w:r>
        <w:r w:rsidRPr="001159BC">
          <w:rPr>
            <w:webHidden/>
          </w:rPr>
          <w:tab/>
        </w:r>
        <w:r w:rsidRPr="001159BC">
          <w:rPr>
            <w:webHidden/>
          </w:rPr>
          <w:fldChar w:fldCharType="begin"/>
        </w:r>
        <w:r w:rsidRPr="001159BC">
          <w:rPr>
            <w:webHidden/>
          </w:rPr>
          <w:instrText xml:space="preserve"> PAGEREF _Toc92194254 \h </w:instrText>
        </w:r>
        <w:r w:rsidRPr="001159BC">
          <w:rPr>
            <w:webHidden/>
          </w:rPr>
        </w:r>
        <w:r w:rsidRPr="001159BC">
          <w:rPr>
            <w:webHidden/>
          </w:rPr>
          <w:fldChar w:fldCharType="separate"/>
        </w:r>
        <w:r w:rsidR="00E17F4D">
          <w:rPr>
            <w:noProof/>
            <w:webHidden/>
          </w:rPr>
          <w:t>6</w:t>
        </w:r>
        <w:r w:rsidRPr="001159BC">
          <w:rPr>
            <w:webHidden/>
          </w:rPr>
          <w:fldChar w:fldCharType="end"/>
        </w:r>
      </w:hyperlink>
    </w:p>
    <w:p w14:paraId="2883A07A" w14:textId="17ADDFC1" w:rsidR="00334F32" w:rsidRPr="001159BC" w:rsidRDefault="00334F32">
      <w:pPr>
        <w:pStyle w:val="TOC1"/>
        <w:tabs>
          <w:tab w:val="right" w:leader="dot" w:pos="9350"/>
        </w:tabs>
        <w:rPr>
          <w:rFonts w:eastAsiaTheme="minorEastAsia"/>
        </w:rPr>
      </w:pPr>
      <w:hyperlink w:anchor="_Toc92194255" w:history="1">
        <w:r w:rsidRPr="001159BC">
          <w:rPr>
            <w:rStyle w:val="Hyperlink"/>
          </w:rPr>
          <w:t>Teacher Sensitivity</w:t>
        </w:r>
        <w:r w:rsidRPr="001159BC">
          <w:rPr>
            <w:webHidden/>
          </w:rPr>
          <w:tab/>
        </w:r>
        <w:r w:rsidRPr="001159BC">
          <w:rPr>
            <w:webHidden/>
          </w:rPr>
          <w:fldChar w:fldCharType="begin"/>
        </w:r>
        <w:r w:rsidRPr="001159BC">
          <w:rPr>
            <w:webHidden/>
          </w:rPr>
          <w:instrText xml:space="preserve"> PAGEREF _Toc92194255 \h </w:instrText>
        </w:r>
        <w:r w:rsidRPr="001159BC">
          <w:rPr>
            <w:webHidden/>
          </w:rPr>
        </w:r>
        <w:r w:rsidRPr="001159BC">
          <w:rPr>
            <w:webHidden/>
          </w:rPr>
          <w:fldChar w:fldCharType="separate"/>
        </w:r>
        <w:r w:rsidR="00E17F4D">
          <w:rPr>
            <w:noProof/>
            <w:webHidden/>
          </w:rPr>
          <w:t>7</w:t>
        </w:r>
        <w:r w:rsidRPr="001159BC">
          <w:rPr>
            <w:webHidden/>
          </w:rPr>
          <w:fldChar w:fldCharType="end"/>
        </w:r>
      </w:hyperlink>
    </w:p>
    <w:p w14:paraId="5CB02ED4" w14:textId="0059061F" w:rsidR="00334F32" w:rsidRPr="001159BC" w:rsidRDefault="00334F32">
      <w:pPr>
        <w:pStyle w:val="TOC1"/>
        <w:tabs>
          <w:tab w:val="right" w:leader="dot" w:pos="9350"/>
        </w:tabs>
        <w:rPr>
          <w:rFonts w:eastAsiaTheme="minorEastAsia"/>
        </w:rPr>
      </w:pPr>
      <w:hyperlink w:anchor="_Toc92194256" w:history="1">
        <w:r w:rsidRPr="001159BC">
          <w:rPr>
            <w:rStyle w:val="Hyperlink"/>
          </w:rPr>
          <w:t>Regard for Student Perspectives</w:t>
        </w:r>
        <w:r w:rsidRPr="001159BC">
          <w:rPr>
            <w:webHidden/>
          </w:rPr>
          <w:tab/>
        </w:r>
        <w:r w:rsidRPr="001159BC">
          <w:rPr>
            <w:webHidden/>
          </w:rPr>
          <w:fldChar w:fldCharType="begin"/>
        </w:r>
        <w:r w:rsidRPr="001159BC">
          <w:rPr>
            <w:webHidden/>
          </w:rPr>
          <w:instrText xml:space="preserve"> PAGEREF _Toc92194256 \h </w:instrText>
        </w:r>
        <w:r w:rsidRPr="001159BC">
          <w:rPr>
            <w:webHidden/>
          </w:rPr>
        </w:r>
        <w:r w:rsidRPr="001159BC">
          <w:rPr>
            <w:webHidden/>
          </w:rPr>
          <w:fldChar w:fldCharType="separate"/>
        </w:r>
        <w:r w:rsidR="00E17F4D">
          <w:rPr>
            <w:noProof/>
            <w:webHidden/>
          </w:rPr>
          <w:t>8</w:t>
        </w:r>
        <w:r w:rsidRPr="001159BC">
          <w:rPr>
            <w:webHidden/>
          </w:rPr>
          <w:fldChar w:fldCharType="end"/>
        </w:r>
      </w:hyperlink>
    </w:p>
    <w:p w14:paraId="6E0151EE" w14:textId="7D556CC5" w:rsidR="00334F32" w:rsidRPr="001159BC" w:rsidRDefault="00334F32">
      <w:pPr>
        <w:pStyle w:val="TOC1"/>
        <w:tabs>
          <w:tab w:val="right" w:leader="dot" w:pos="9350"/>
        </w:tabs>
        <w:rPr>
          <w:rFonts w:eastAsiaTheme="minorEastAsia"/>
        </w:rPr>
      </w:pPr>
      <w:hyperlink w:anchor="_Toc92194257" w:history="1">
        <w:r w:rsidRPr="001159BC">
          <w:rPr>
            <w:rStyle w:val="Hyperlink"/>
          </w:rPr>
          <w:t>Negative Climate</w:t>
        </w:r>
        <w:r w:rsidRPr="001159BC">
          <w:rPr>
            <w:webHidden/>
          </w:rPr>
          <w:tab/>
        </w:r>
        <w:r w:rsidRPr="001159BC">
          <w:rPr>
            <w:webHidden/>
          </w:rPr>
          <w:fldChar w:fldCharType="begin"/>
        </w:r>
        <w:r w:rsidRPr="001159BC">
          <w:rPr>
            <w:webHidden/>
          </w:rPr>
          <w:instrText xml:space="preserve"> PAGEREF _Toc92194257 \h </w:instrText>
        </w:r>
        <w:r w:rsidRPr="001159BC">
          <w:rPr>
            <w:webHidden/>
          </w:rPr>
        </w:r>
        <w:r w:rsidRPr="001159BC">
          <w:rPr>
            <w:webHidden/>
          </w:rPr>
          <w:fldChar w:fldCharType="separate"/>
        </w:r>
        <w:r w:rsidR="00E17F4D">
          <w:rPr>
            <w:noProof/>
            <w:webHidden/>
          </w:rPr>
          <w:t>9</w:t>
        </w:r>
        <w:r w:rsidRPr="001159BC">
          <w:rPr>
            <w:webHidden/>
          </w:rPr>
          <w:fldChar w:fldCharType="end"/>
        </w:r>
      </w:hyperlink>
    </w:p>
    <w:p w14:paraId="43B10C46" w14:textId="54B2C520" w:rsidR="00334F32" w:rsidRPr="001159BC" w:rsidRDefault="00334F32">
      <w:pPr>
        <w:pStyle w:val="TOC1"/>
        <w:tabs>
          <w:tab w:val="right" w:leader="dot" w:pos="9350"/>
        </w:tabs>
        <w:rPr>
          <w:rFonts w:eastAsiaTheme="minorEastAsia"/>
        </w:rPr>
      </w:pPr>
      <w:hyperlink w:anchor="_Toc92194258" w:history="1">
        <w:r w:rsidRPr="001159BC">
          <w:rPr>
            <w:rStyle w:val="Hyperlink"/>
          </w:rPr>
          <w:t>Behavior Management</w:t>
        </w:r>
        <w:r w:rsidRPr="001159BC">
          <w:rPr>
            <w:webHidden/>
          </w:rPr>
          <w:tab/>
        </w:r>
        <w:r w:rsidRPr="001159BC">
          <w:rPr>
            <w:webHidden/>
          </w:rPr>
          <w:fldChar w:fldCharType="begin"/>
        </w:r>
        <w:r w:rsidRPr="001159BC">
          <w:rPr>
            <w:webHidden/>
          </w:rPr>
          <w:instrText xml:space="preserve"> PAGEREF _Toc92194258 \h </w:instrText>
        </w:r>
        <w:r w:rsidRPr="001159BC">
          <w:rPr>
            <w:webHidden/>
          </w:rPr>
        </w:r>
        <w:r w:rsidRPr="001159BC">
          <w:rPr>
            <w:webHidden/>
          </w:rPr>
          <w:fldChar w:fldCharType="separate"/>
        </w:r>
        <w:r w:rsidR="00E17F4D">
          <w:rPr>
            <w:noProof/>
            <w:webHidden/>
          </w:rPr>
          <w:t>10</w:t>
        </w:r>
        <w:r w:rsidRPr="001159BC">
          <w:rPr>
            <w:webHidden/>
          </w:rPr>
          <w:fldChar w:fldCharType="end"/>
        </w:r>
      </w:hyperlink>
    </w:p>
    <w:p w14:paraId="7A30BA29" w14:textId="06999BFC" w:rsidR="00334F32" w:rsidRPr="001159BC" w:rsidRDefault="00334F32">
      <w:pPr>
        <w:pStyle w:val="TOC1"/>
        <w:tabs>
          <w:tab w:val="right" w:leader="dot" w:pos="9350"/>
        </w:tabs>
        <w:rPr>
          <w:rFonts w:eastAsiaTheme="minorEastAsia"/>
        </w:rPr>
      </w:pPr>
      <w:hyperlink w:anchor="_Toc92194259" w:history="1">
        <w:r w:rsidRPr="001159BC">
          <w:rPr>
            <w:rStyle w:val="Hyperlink"/>
          </w:rPr>
          <w:t>Productivity</w:t>
        </w:r>
        <w:r w:rsidRPr="001159BC">
          <w:rPr>
            <w:webHidden/>
          </w:rPr>
          <w:tab/>
        </w:r>
        <w:r w:rsidRPr="001159BC">
          <w:rPr>
            <w:webHidden/>
          </w:rPr>
          <w:fldChar w:fldCharType="begin"/>
        </w:r>
        <w:r w:rsidRPr="001159BC">
          <w:rPr>
            <w:webHidden/>
          </w:rPr>
          <w:instrText xml:space="preserve"> PAGEREF _Toc92194259 \h </w:instrText>
        </w:r>
        <w:r w:rsidRPr="001159BC">
          <w:rPr>
            <w:webHidden/>
          </w:rPr>
        </w:r>
        <w:r w:rsidRPr="001159BC">
          <w:rPr>
            <w:webHidden/>
          </w:rPr>
          <w:fldChar w:fldCharType="separate"/>
        </w:r>
        <w:r w:rsidR="00E17F4D">
          <w:rPr>
            <w:noProof/>
            <w:webHidden/>
          </w:rPr>
          <w:t>11</w:t>
        </w:r>
        <w:r w:rsidRPr="001159BC">
          <w:rPr>
            <w:webHidden/>
          </w:rPr>
          <w:fldChar w:fldCharType="end"/>
        </w:r>
      </w:hyperlink>
    </w:p>
    <w:p w14:paraId="3A62A3D7" w14:textId="32A6E1EB" w:rsidR="00334F32" w:rsidRPr="001159BC" w:rsidRDefault="00334F32">
      <w:pPr>
        <w:pStyle w:val="TOC1"/>
        <w:tabs>
          <w:tab w:val="right" w:leader="dot" w:pos="9350"/>
        </w:tabs>
        <w:rPr>
          <w:rFonts w:eastAsiaTheme="minorEastAsia"/>
        </w:rPr>
      </w:pPr>
      <w:hyperlink w:anchor="_Toc92194260" w:history="1">
        <w:r w:rsidRPr="001159BC">
          <w:rPr>
            <w:rStyle w:val="Hyperlink"/>
          </w:rPr>
          <w:t>Instructional Learning Formats</w:t>
        </w:r>
        <w:r w:rsidRPr="001159BC">
          <w:rPr>
            <w:webHidden/>
          </w:rPr>
          <w:tab/>
        </w:r>
        <w:r w:rsidRPr="001159BC">
          <w:rPr>
            <w:webHidden/>
          </w:rPr>
          <w:fldChar w:fldCharType="begin"/>
        </w:r>
        <w:r w:rsidRPr="001159BC">
          <w:rPr>
            <w:webHidden/>
          </w:rPr>
          <w:instrText xml:space="preserve"> PAGEREF _Toc92194260 \h </w:instrText>
        </w:r>
        <w:r w:rsidRPr="001159BC">
          <w:rPr>
            <w:webHidden/>
          </w:rPr>
        </w:r>
        <w:r w:rsidRPr="001159BC">
          <w:rPr>
            <w:webHidden/>
          </w:rPr>
          <w:fldChar w:fldCharType="separate"/>
        </w:r>
        <w:r w:rsidR="00E17F4D">
          <w:rPr>
            <w:noProof/>
            <w:webHidden/>
          </w:rPr>
          <w:t>12</w:t>
        </w:r>
        <w:r w:rsidRPr="001159BC">
          <w:rPr>
            <w:webHidden/>
          </w:rPr>
          <w:fldChar w:fldCharType="end"/>
        </w:r>
      </w:hyperlink>
    </w:p>
    <w:p w14:paraId="75344D23" w14:textId="722CCDB7" w:rsidR="00334F32" w:rsidRPr="001159BC" w:rsidRDefault="00334F32">
      <w:pPr>
        <w:pStyle w:val="TOC1"/>
        <w:tabs>
          <w:tab w:val="right" w:leader="dot" w:pos="9350"/>
        </w:tabs>
        <w:rPr>
          <w:rFonts w:eastAsiaTheme="minorEastAsia"/>
        </w:rPr>
      </w:pPr>
      <w:hyperlink w:anchor="_Toc92194261" w:history="1">
        <w:r w:rsidRPr="001159BC">
          <w:rPr>
            <w:rStyle w:val="Hyperlink"/>
          </w:rPr>
          <w:t>Concept Development</w:t>
        </w:r>
        <w:r w:rsidRPr="001159BC">
          <w:rPr>
            <w:webHidden/>
          </w:rPr>
          <w:tab/>
        </w:r>
        <w:r w:rsidRPr="001159BC">
          <w:rPr>
            <w:webHidden/>
          </w:rPr>
          <w:fldChar w:fldCharType="begin"/>
        </w:r>
        <w:r w:rsidRPr="001159BC">
          <w:rPr>
            <w:webHidden/>
          </w:rPr>
          <w:instrText xml:space="preserve"> PAGEREF _Toc92194261 \h </w:instrText>
        </w:r>
        <w:r w:rsidRPr="001159BC">
          <w:rPr>
            <w:webHidden/>
          </w:rPr>
        </w:r>
        <w:r w:rsidRPr="001159BC">
          <w:rPr>
            <w:webHidden/>
          </w:rPr>
          <w:fldChar w:fldCharType="separate"/>
        </w:r>
        <w:r w:rsidR="00E17F4D">
          <w:rPr>
            <w:noProof/>
            <w:webHidden/>
          </w:rPr>
          <w:t>13</w:t>
        </w:r>
        <w:r w:rsidRPr="001159BC">
          <w:rPr>
            <w:webHidden/>
          </w:rPr>
          <w:fldChar w:fldCharType="end"/>
        </w:r>
      </w:hyperlink>
    </w:p>
    <w:p w14:paraId="72803657" w14:textId="21D1FA04" w:rsidR="00334F32" w:rsidRPr="001159BC" w:rsidRDefault="00334F32">
      <w:pPr>
        <w:pStyle w:val="TOC1"/>
        <w:tabs>
          <w:tab w:val="right" w:leader="dot" w:pos="9350"/>
        </w:tabs>
        <w:rPr>
          <w:rFonts w:eastAsiaTheme="minorEastAsia"/>
        </w:rPr>
      </w:pPr>
      <w:hyperlink w:anchor="_Toc92194262" w:history="1">
        <w:r w:rsidRPr="001159BC">
          <w:rPr>
            <w:rStyle w:val="Hyperlink"/>
          </w:rPr>
          <w:t>Content Understanding</w:t>
        </w:r>
        <w:r w:rsidRPr="001159BC">
          <w:rPr>
            <w:webHidden/>
          </w:rPr>
          <w:tab/>
        </w:r>
        <w:r w:rsidRPr="001159BC">
          <w:rPr>
            <w:webHidden/>
          </w:rPr>
          <w:fldChar w:fldCharType="begin"/>
        </w:r>
        <w:r w:rsidRPr="001159BC">
          <w:rPr>
            <w:webHidden/>
          </w:rPr>
          <w:instrText xml:space="preserve"> PAGEREF _Toc92194262 \h </w:instrText>
        </w:r>
        <w:r w:rsidRPr="001159BC">
          <w:rPr>
            <w:webHidden/>
          </w:rPr>
        </w:r>
        <w:r w:rsidRPr="001159BC">
          <w:rPr>
            <w:webHidden/>
          </w:rPr>
          <w:fldChar w:fldCharType="separate"/>
        </w:r>
        <w:r w:rsidR="00E17F4D">
          <w:rPr>
            <w:noProof/>
            <w:webHidden/>
          </w:rPr>
          <w:t>14</w:t>
        </w:r>
        <w:r w:rsidRPr="001159BC">
          <w:rPr>
            <w:webHidden/>
          </w:rPr>
          <w:fldChar w:fldCharType="end"/>
        </w:r>
      </w:hyperlink>
    </w:p>
    <w:p w14:paraId="3BB1A6E9" w14:textId="0174855F" w:rsidR="00334F32" w:rsidRPr="001159BC" w:rsidRDefault="00334F32">
      <w:pPr>
        <w:pStyle w:val="TOC1"/>
        <w:tabs>
          <w:tab w:val="right" w:leader="dot" w:pos="9350"/>
        </w:tabs>
        <w:rPr>
          <w:rFonts w:eastAsiaTheme="minorEastAsia"/>
        </w:rPr>
      </w:pPr>
      <w:hyperlink w:anchor="_Toc92194263" w:history="1">
        <w:r w:rsidRPr="001159BC">
          <w:rPr>
            <w:rStyle w:val="Hyperlink"/>
          </w:rPr>
          <w:t>Analysis and Inquiry</w:t>
        </w:r>
        <w:r w:rsidRPr="001159BC">
          <w:rPr>
            <w:webHidden/>
          </w:rPr>
          <w:tab/>
        </w:r>
        <w:r w:rsidRPr="001159BC">
          <w:rPr>
            <w:webHidden/>
          </w:rPr>
          <w:fldChar w:fldCharType="begin"/>
        </w:r>
        <w:r w:rsidRPr="001159BC">
          <w:rPr>
            <w:webHidden/>
          </w:rPr>
          <w:instrText xml:space="preserve"> PAGEREF _Toc92194263 \h </w:instrText>
        </w:r>
        <w:r w:rsidRPr="001159BC">
          <w:rPr>
            <w:webHidden/>
          </w:rPr>
        </w:r>
        <w:r w:rsidRPr="001159BC">
          <w:rPr>
            <w:webHidden/>
          </w:rPr>
          <w:fldChar w:fldCharType="separate"/>
        </w:r>
        <w:r w:rsidR="00E17F4D">
          <w:rPr>
            <w:noProof/>
            <w:webHidden/>
          </w:rPr>
          <w:t>15</w:t>
        </w:r>
        <w:r w:rsidRPr="001159BC">
          <w:rPr>
            <w:webHidden/>
          </w:rPr>
          <w:fldChar w:fldCharType="end"/>
        </w:r>
      </w:hyperlink>
    </w:p>
    <w:p w14:paraId="295D0380" w14:textId="5742F12E" w:rsidR="00334F32" w:rsidRPr="001159BC" w:rsidRDefault="00334F32">
      <w:pPr>
        <w:pStyle w:val="TOC1"/>
        <w:tabs>
          <w:tab w:val="right" w:leader="dot" w:pos="9350"/>
        </w:tabs>
        <w:rPr>
          <w:rFonts w:eastAsiaTheme="minorEastAsia"/>
        </w:rPr>
      </w:pPr>
      <w:hyperlink w:anchor="_Toc92194264" w:history="1">
        <w:r w:rsidRPr="001159BC">
          <w:rPr>
            <w:rStyle w:val="Hyperlink"/>
          </w:rPr>
          <w:t>Quality of Feedback</w:t>
        </w:r>
        <w:r w:rsidRPr="001159BC">
          <w:rPr>
            <w:webHidden/>
          </w:rPr>
          <w:tab/>
        </w:r>
        <w:r w:rsidRPr="001159BC">
          <w:rPr>
            <w:webHidden/>
          </w:rPr>
          <w:fldChar w:fldCharType="begin"/>
        </w:r>
        <w:r w:rsidRPr="001159BC">
          <w:rPr>
            <w:webHidden/>
          </w:rPr>
          <w:instrText xml:space="preserve"> PAGEREF _Toc92194264 \h </w:instrText>
        </w:r>
        <w:r w:rsidRPr="001159BC">
          <w:rPr>
            <w:webHidden/>
          </w:rPr>
        </w:r>
        <w:r w:rsidRPr="001159BC">
          <w:rPr>
            <w:webHidden/>
          </w:rPr>
          <w:fldChar w:fldCharType="separate"/>
        </w:r>
        <w:r w:rsidR="00E17F4D">
          <w:rPr>
            <w:noProof/>
            <w:webHidden/>
          </w:rPr>
          <w:t>16</w:t>
        </w:r>
        <w:r w:rsidRPr="001159BC">
          <w:rPr>
            <w:webHidden/>
          </w:rPr>
          <w:fldChar w:fldCharType="end"/>
        </w:r>
      </w:hyperlink>
    </w:p>
    <w:p w14:paraId="705C0A95" w14:textId="1F5162A3" w:rsidR="00334F32" w:rsidRPr="001159BC" w:rsidRDefault="00334F32">
      <w:pPr>
        <w:pStyle w:val="TOC1"/>
        <w:tabs>
          <w:tab w:val="right" w:leader="dot" w:pos="9350"/>
        </w:tabs>
        <w:rPr>
          <w:rFonts w:eastAsiaTheme="minorEastAsia"/>
        </w:rPr>
      </w:pPr>
      <w:hyperlink w:anchor="_Toc92194265" w:history="1">
        <w:r w:rsidRPr="001159BC">
          <w:rPr>
            <w:rStyle w:val="Hyperlink"/>
          </w:rPr>
          <w:t>Language Modeling</w:t>
        </w:r>
        <w:r w:rsidRPr="001159BC">
          <w:rPr>
            <w:webHidden/>
          </w:rPr>
          <w:tab/>
        </w:r>
        <w:r w:rsidRPr="001159BC">
          <w:rPr>
            <w:webHidden/>
          </w:rPr>
          <w:fldChar w:fldCharType="begin"/>
        </w:r>
        <w:r w:rsidRPr="001159BC">
          <w:rPr>
            <w:webHidden/>
          </w:rPr>
          <w:instrText xml:space="preserve"> PAGEREF _Toc92194265 \h </w:instrText>
        </w:r>
        <w:r w:rsidRPr="001159BC">
          <w:rPr>
            <w:webHidden/>
          </w:rPr>
        </w:r>
        <w:r w:rsidRPr="001159BC">
          <w:rPr>
            <w:webHidden/>
          </w:rPr>
          <w:fldChar w:fldCharType="separate"/>
        </w:r>
        <w:r w:rsidR="00E17F4D">
          <w:rPr>
            <w:noProof/>
            <w:webHidden/>
          </w:rPr>
          <w:t>17</w:t>
        </w:r>
        <w:r w:rsidRPr="001159BC">
          <w:rPr>
            <w:webHidden/>
          </w:rPr>
          <w:fldChar w:fldCharType="end"/>
        </w:r>
      </w:hyperlink>
    </w:p>
    <w:p w14:paraId="160EE21A" w14:textId="466FD548" w:rsidR="00334F32" w:rsidRPr="001159BC" w:rsidRDefault="00334F32">
      <w:pPr>
        <w:pStyle w:val="TOC1"/>
        <w:tabs>
          <w:tab w:val="right" w:leader="dot" w:pos="9350"/>
        </w:tabs>
        <w:rPr>
          <w:rFonts w:eastAsiaTheme="minorEastAsia"/>
        </w:rPr>
      </w:pPr>
      <w:hyperlink w:anchor="_Toc92194266" w:history="1">
        <w:r w:rsidRPr="001159BC">
          <w:rPr>
            <w:rStyle w:val="Hyperlink"/>
          </w:rPr>
          <w:t>Instructional Dialogue</w:t>
        </w:r>
        <w:r w:rsidRPr="001159BC">
          <w:rPr>
            <w:webHidden/>
          </w:rPr>
          <w:tab/>
        </w:r>
        <w:r w:rsidRPr="001159BC">
          <w:rPr>
            <w:webHidden/>
          </w:rPr>
          <w:fldChar w:fldCharType="begin"/>
        </w:r>
        <w:r w:rsidRPr="001159BC">
          <w:rPr>
            <w:webHidden/>
          </w:rPr>
          <w:instrText xml:space="preserve"> PAGEREF _Toc92194266 \h </w:instrText>
        </w:r>
        <w:r w:rsidRPr="001159BC">
          <w:rPr>
            <w:webHidden/>
          </w:rPr>
        </w:r>
        <w:r w:rsidRPr="001159BC">
          <w:rPr>
            <w:webHidden/>
          </w:rPr>
          <w:fldChar w:fldCharType="separate"/>
        </w:r>
        <w:r w:rsidR="00E17F4D">
          <w:rPr>
            <w:noProof/>
            <w:webHidden/>
          </w:rPr>
          <w:t>18</w:t>
        </w:r>
        <w:r w:rsidRPr="001159BC">
          <w:rPr>
            <w:webHidden/>
          </w:rPr>
          <w:fldChar w:fldCharType="end"/>
        </w:r>
      </w:hyperlink>
    </w:p>
    <w:p w14:paraId="5404CF8B" w14:textId="3CE54980" w:rsidR="00334F32" w:rsidRPr="001159BC" w:rsidRDefault="00334F32">
      <w:pPr>
        <w:pStyle w:val="TOC1"/>
        <w:tabs>
          <w:tab w:val="right" w:leader="dot" w:pos="9350"/>
        </w:tabs>
        <w:rPr>
          <w:rFonts w:eastAsiaTheme="minorEastAsia"/>
        </w:rPr>
      </w:pPr>
      <w:hyperlink w:anchor="_Toc92194267" w:history="1">
        <w:r w:rsidRPr="001159BC">
          <w:rPr>
            <w:rStyle w:val="Hyperlink"/>
          </w:rPr>
          <w:t>Student Engagement</w:t>
        </w:r>
        <w:r w:rsidRPr="001159BC">
          <w:rPr>
            <w:webHidden/>
          </w:rPr>
          <w:tab/>
        </w:r>
        <w:r w:rsidRPr="001159BC">
          <w:rPr>
            <w:webHidden/>
          </w:rPr>
          <w:fldChar w:fldCharType="begin"/>
        </w:r>
        <w:r w:rsidRPr="001159BC">
          <w:rPr>
            <w:webHidden/>
          </w:rPr>
          <w:instrText xml:space="preserve"> PAGEREF _Toc92194267 \h </w:instrText>
        </w:r>
        <w:r w:rsidRPr="001159BC">
          <w:rPr>
            <w:webHidden/>
          </w:rPr>
        </w:r>
        <w:r w:rsidRPr="001159BC">
          <w:rPr>
            <w:webHidden/>
          </w:rPr>
          <w:fldChar w:fldCharType="separate"/>
        </w:r>
        <w:r w:rsidR="00E17F4D">
          <w:rPr>
            <w:noProof/>
            <w:webHidden/>
          </w:rPr>
          <w:t>19</w:t>
        </w:r>
        <w:r w:rsidRPr="001159BC">
          <w:rPr>
            <w:webHidden/>
          </w:rPr>
          <w:fldChar w:fldCharType="end"/>
        </w:r>
      </w:hyperlink>
    </w:p>
    <w:p w14:paraId="579AE801" w14:textId="448797E6" w:rsidR="00334F32" w:rsidRPr="001159BC" w:rsidRDefault="00334F32">
      <w:pPr>
        <w:pStyle w:val="TOC1"/>
        <w:tabs>
          <w:tab w:val="right" w:leader="dot" w:pos="9350"/>
        </w:tabs>
        <w:rPr>
          <w:rFonts w:eastAsiaTheme="minorEastAsia"/>
        </w:rPr>
      </w:pPr>
      <w:hyperlink w:anchor="_Toc92194268" w:history="1">
        <w:r w:rsidRPr="001159BC">
          <w:rPr>
            <w:rStyle w:val="Hyperlink"/>
          </w:rPr>
          <w:t>Summary of Average Ratings: Grades K-5</w:t>
        </w:r>
        <w:r w:rsidRPr="001159BC">
          <w:rPr>
            <w:webHidden/>
          </w:rPr>
          <w:tab/>
        </w:r>
        <w:r w:rsidRPr="001159BC">
          <w:rPr>
            <w:webHidden/>
          </w:rPr>
          <w:fldChar w:fldCharType="begin"/>
        </w:r>
        <w:r w:rsidRPr="001159BC">
          <w:rPr>
            <w:webHidden/>
          </w:rPr>
          <w:instrText xml:space="preserve"> PAGEREF _Toc92194268 \h </w:instrText>
        </w:r>
        <w:r w:rsidRPr="001159BC">
          <w:rPr>
            <w:webHidden/>
          </w:rPr>
        </w:r>
        <w:r w:rsidRPr="001159BC">
          <w:rPr>
            <w:webHidden/>
          </w:rPr>
          <w:fldChar w:fldCharType="separate"/>
        </w:r>
        <w:r w:rsidR="00E17F4D">
          <w:rPr>
            <w:noProof/>
            <w:webHidden/>
          </w:rPr>
          <w:t>20</w:t>
        </w:r>
        <w:r w:rsidRPr="001159BC">
          <w:rPr>
            <w:webHidden/>
          </w:rPr>
          <w:fldChar w:fldCharType="end"/>
        </w:r>
      </w:hyperlink>
    </w:p>
    <w:p w14:paraId="6CC34667" w14:textId="133D30A0" w:rsidR="00334F32" w:rsidRPr="001159BC" w:rsidRDefault="00334F32">
      <w:pPr>
        <w:pStyle w:val="TOC1"/>
        <w:tabs>
          <w:tab w:val="right" w:leader="dot" w:pos="9350"/>
        </w:tabs>
        <w:rPr>
          <w:rFonts w:eastAsiaTheme="minorEastAsia"/>
        </w:rPr>
      </w:pPr>
      <w:hyperlink w:anchor="_Toc92194269" w:history="1">
        <w:r w:rsidRPr="001159BC">
          <w:rPr>
            <w:rStyle w:val="Hyperlink"/>
          </w:rPr>
          <w:t>Summary of Average Ratings: Grades 6-8</w:t>
        </w:r>
        <w:r w:rsidRPr="001159BC">
          <w:rPr>
            <w:webHidden/>
          </w:rPr>
          <w:tab/>
        </w:r>
        <w:r w:rsidRPr="001159BC">
          <w:rPr>
            <w:webHidden/>
          </w:rPr>
          <w:fldChar w:fldCharType="begin"/>
        </w:r>
        <w:r w:rsidRPr="001159BC">
          <w:rPr>
            <w:webHidden/>
          </w:rPr>
          <w:instrText xml:space="preserve"> PAGEREF _Toc92194269 \h </w:instrText>
        </w:r>
        <w:r w:rsidRPr="001159BC">
          <w:rPr>
            <w:webHidden/>
          </w:rPr>
        </w:r>
        <w:r w:rsidRPr="001159BC">
          <w:rPr>
            <w:webHidden/>
          </w:rPr>
          <w:fldChar w:fldCharType="separate"/>
        </w:r>
        <w:r w:rsidR="00E17F4D">
          <w:rPr>
            <w:noProof/>
            <w:webHidden/>
          </w:rPr>
          <w:t>21</w:t>
        </w:r>
        <w:r w:rsidRPr="001159BC">
          <w:rPr>
            <w:webHidden/>
          </w:rPr>
          <w:fldChar w:fldCharType="end"/>
        </w:r>
      </w:hyperlink>
    </w:p>
    <w:p w14:paraId="1A70C7AB" w14:textId="01CA612C" w:rsidR="00334F32" w:rsidRPr="001159BC" w:rsidRDefault="00334F32">
      <w:pPr>
        <w:pStyle w:val="TOC1"/>
        <w:tabs>
          <w:tab w:val="right" w:leader="dot" w:pos="9350"/>
        </w:tabs>
        <w:rPr>
          <w:rFonts w:eastAsiaTheme="minorEastAsia"/>
        </w:rPr>
      </w:pPr>
      <w:hyperlink w:anchor="_Toc92194270" w:history="1">
        <w:r w:rsidRPr="001159BC">
          <w:rPr>
            <w:rStyle w:val="Hyperlink"/>
          </w:rPr>
          <w:t>Summary of Average Ratings: Grades 9-12</w:t>
        </w:r>
        <w:r w:rsidRPr="001159BC">
          <w:rPr>
            <w:webHidden/>
          </w:rPr>
          <w:tab/>
        </w:r>
        <w:r w:rsidRPr="001159BC">
          <w:rPr>
            <w:webHidden/>
          </w:rPr>
          <w:fldChar w:fldCharType="begin"/>
        </w:r>
        <w:r w:rsidRPr="001159BC">
          <w:rPr>
            <w:webHidden/>
          </w:rPr>
          <w:instrText xml:space="preserve"> PAGEREF _Toc92194270 \h </w:instrText>
        </w:r>
        <w:r w:rsidRPr="001159BC">
          <w:rPr>
            <w:webHidden/>
          </w:rPr>
        </w:r>
        <w:r w:rsidRPr="001159BC">
          <w:rPr>
            <w:webHidden/>
          </w:rPr>
          <w:fldChar w:fldCharType="separate"/>
        </w:r>
        <w:r w:rsidR="00E17F4D">
          <w:rPr>
            <w:noProof/>
            <w:webHidden/>
          </w:rPr>
          <w:t>22</w:t>
        </w:r>
        <w:r w:rsidRPr="001159BC">
          <w:rPr>
            <w:webHidden/>
          </w:rPr>
          <w:fldChar w:fldCharType="end"/>
        </w:r>
      </w:hyperlink>
    </w:p>
    <w:p w14:paraId="73A8B479" w14:textId="7DB7B4B2" w:rsidR="00334F32" w:rsidRPr="001159BC" w:rsidRDefault="00334F32">
      <w:pPr>
        <w:pStyle w:val="TOC1"/>
        <w:tabs>
          <w:tab w:val="right" w:leader="dot" w:pos="9350"/>
        </w:tabs>
        <w:rPr>
          <w:rFonts w:eastAsiaTheme="minorEastAsia"/>
        </w:rPr>
      </w:pPr>
      <w:hyperlink w:anchor="_Toc92194271" w:history="1">
        <w:r w:rsidRPr="001159BC">
          <w:rPr>
            <w:rStyle w:val="Hyperlink"/>
          </w:rPr>
          <w:t>References</w:t>
        </w:r>
        <w:r w:rsidRPr="001159BC">
          <w:rPr>
            <w:webHidden/>
          </w:rPr>
          <w:tab/>
        </w:r>
        <w:r w:rsidRPr="001159BC">
          <w:rPr>
            <w:webHidden/>
          </w:rPr>
          <w:fldChar w:fldCharType="begin"/>
        </w:r>
        <w:r w:rsidRPr="001159BC">
          <w:rPr>
            <w:webHidden/>
          </w:rPr>
          <w:instrText xml:space="preserve"> PAGEREF _Toc92194271 \h </w:instrText>
        </w:r>
        <w:r w:rsidRPr="001159BC">
          <w:rPr>
            <w:webHidden/>
          </w:rPr>
        </w:r>
        <w:r w:rsidRPr="001159BC">
          <w:rPr>
            <w:webHidden/>
          </w:rPr>
          <w:fldChar w:fldCharType="separate"/>
        </w:r>
        <w:r w:rsidR="00E17F4D">
          <w:rPr>
            <w:noProof/>
            <w:webHidden/>
          </w:rPr>
          <w:t>23</w:t>
        </w:r>
        <w:r w:rsidRPr="001159BC">
          <w:rPr>
            <w:webHidden/>
          </w:rPr>
          <w:fldChar w:fldCharType="end"/>
        </w:r>
      </w:hyperlink>
    </w:p>
    <w:p w14:paraId="7B8C1789" w14:textId="7893CDF2" w:rsidR="00334F32" w:rsidRPr="001159BC" w:rsidRDefault="00334F32">
      <w:pPr>
        <w:spacing w:after="120"/>
        <w:rPr>
          <w:rFonts w:ascii="Calibri" w:eastAsia="Times New Roman" w:hAnsi="Calibri" w:cs="Calibri"/>
          <w:b/>
          <w:bCs/>
          <w:szCs w:val="20"/>
        </w:rPr>
      </w:pPr>
      <w:r w:rsidRPr="001159BC">
        <w:rPr>
          <w:rFonts w:ascii="Calibri" w:eastAsia="Times New Roman" w:hAnsi="Calibri" w:cs="Calibri"/>
          <w:b/>
          <w:bCs/>
          <w:szCs w:val="20"/>
        </w:rPr>
        <w:fldChar w:fldCharType="end"/>
      </w:r>
    </w:p>
    <w:p w14:paraId="486FD423" w14:textId="77777777" w:rsidR="00334F32" w:rsidRPr="001159BC" w:rsidRDefault="00334F32">
      <w:pPr>
        <w:spacing w:after="120"/>
        <w:jc w:val="right"/>
        <w:rPr>
          <w:rFonts w:ascii="Calibri" w:eastAsia="Times New Roman" w:hAnsi="Calibri" w:cs="Calibri"/>
          <w:b/>
          <w:bCs/>
          <w:szCs w:val="20"/>
        </w:rPr>
        <w:sectPr w:rsidR="00334F32" w:rsidRPr="001159BC" w:rsidSect="00334F32">
          <w:headerReference w:type="default" r:id="rId40"/>
          <w:footerReference w:type="default" r:id="rId41"/>
          <w:footnotePr>
            <w:numRestart w:val="eachSect"/>
          </w:footnotePr>
          <w:pgSz w:w="12240" w:h="15840"/>
          <w:pgMar w:top="1080" w:right="1440" w:bottom="1080" w:left="1440" w:header="720" w:footer="720" w:gutter="0"/>
          <w:pgNumType w:start="1"/>
          <w:cols w:space="720"/>
          <w:docGrid w:linePitch="360"/>
        </w:sectPr>
      </w:pPr>
    </w:p>
    <w:p w14:paraId="052A15D0" w14:textId="77777777" w:rsidR="00334F32" w:rsidRPr="001159BC" w:rsidRDefault="00334F32">
      <w:pPr>
        <w:pStyle w:val="Heading2-SIOR"/>
        <w:pageBreakBefore w:val="0"/>
      </w:pPr>
      <w:bookmarkStart w:id="109" w:name="_Toc411329825"/>
      <w:bookmarkStart w:id="110" w:name="_Toc430114874"/>
      <w:bookmarkStart w:id="111" w:name="_Toc496109989"/>
      <w:bookmarkStart w:id="112" w:name="_Toc92194253"/>
      <w:r w:rsidRPr="001159BC">
        <w:lastRenderedPageBreak/>
        <w:t>Introduction</w:t>
      </w:r>
      <w:bookmarkEnd w:id="109"/>
      <w:bookmarkEnd w:id="110"/>
      <w:bookmarkEnd w:id="111"/>
      <w:bookmarkEnd w:id="112"/>
    </w:p>
    <w:p w14:paraId="3A9390E6" w14:textId="77777777" w:rsidR="00334F32" w:rsidRPr="001159BC" w:rsidRDefault="00334F32">
      <w:pPr>
        <w:pStyle w:val="BodyText"/>
      </w:pPr>
      <w:r w:rsidRPr="001159BC">
        <w:t xml:space="preserve">The </w:t>
      </w:r>
      <w:r w:rsidRPr="001159BC">
        <w:rPr>
          <w:i/>
        </w:rPr>
        <w:t xml:space="preserve">Districtwide Instructional Observation Report </w:t>
      </w:r>
      <w:r w:rsidRPr="001159BC">
        <w:t xml:space="preserve">presents ratings for the classroom observations that were conducted by certified observers at American Institutes for Research (AIR) as part of the Massachusetts District Reviews. </w:t>
      </w:r>
    </w:p>
    <w:p w14:paraId="4A2A9435" w14:textId="77777777" w:rsidR="00334F32" w:rsidRPr="001159BC" w:rsidRDefault="00334F32">
      <w:pPr>
        <w:pStyle w:val="BodyText"/>
      </w:pPr>
      <w:bookmarkStart w:id="113" w:name="N_Observers1"/>
      <w:r w:rsidRPr="001159BC">
        <w:t>Three</w:t>
      </w:r>
      <w:bookmarkEnd w:id="113"/>
      <w:r w:rsidRPr="001159BC">
        <w:t xml:space="preserve"> observers visited </w:t>
      </w:r>
      <w:bookmarkStart w:id="114" w:name="District2"/>
      <w:r w:rsidRPr="001159BC">
        <w:t>Frontier Regional</w:t>
      </w:r>
      <w:bookmarkEnd w:id="114"/>
      <w:r w:rsidRPr="001159BC">
        <w:t xml:space="preserve"> and Union 38 schools during the week of </w:t>
      </w:r>
      <w:bookmarkStart w:id="115" w:name="Obs_Dates1"/>
      <w:r w:rsidRPr="001159BC">
        <w:t>March 3, 2025</w:t>
      </w:r>
      <w:bookmarkEnd w:id="115"/>
      <w:r w:rsidRPr="001159BC">
        <w:t xml:space="preserve">. Observers conducted </w:t>
      </w:r>
      <w:bookmarkStart w:id="116" w:name="N_Observations1"/>
      <w:r w:rsidRPr="001159BC">
        <w:t>63</w:t>
      </w:r>
      <w:bookmarkEnd w:id="116"/>
      <w:r w:rsidRPr="001159BC">
        <w:t xml:space="preserve"> observations in a sample of classrooms across </w:t>
      </w:r>
      <w:bookmarkStart w:id="117" w:name="N_SchoolsObserved1"/>
      <w:r w:rsidRPr="001159BC">
        <w:t>five</w:t>
      </w:r>
      <w:bookmarkEnd w:id="117"/>
      <w:r w:rsidRPr="001159BC">
        <w:t xml:space="preserve"> schools. Observations were conducted in grades K-12 and focused primarily on literacy, English language arts, and mathematics instruction. </w:t>
      </w:r>
    </w:p>
    <w:p w14:paraId="5E848820" w14:textId="77777777" w:rsidR="00334F32" w:rsidRPr="001159BC" w:rsidRDefault="00334F32">
      <w:pPr>
        <w:pStyle w:val="BodyText"/>
      </w:pPr>
      <w:r w:rsidRPr="001159BC">
        <w:t>The classroom observations were guided by the Classroom Assessment Scoring System (CLASS), developed by the Center for Advanced Study of Teaching and Learning (CASTL) at the University of Virginia. Three levels of CLASS Manuals were used: K–3, Upper Elementary, and Secondary. The K–3 tool was used to observe grades K–3, the Upper Elementary tool was used to observe grades 4–5, and the Secondary tool was used to observe grades 6–12.</w:t>
      </w:r>
    </w:p>
    <w:p w14:paraId="1D67096C" w14:textId="77777777" w:rsidR="00334F32" w:rsidRPr="001159BC" w:rsidRDefault="00334F32">
      <w:pPr>
        <w:pStyle w:val="BodyText"/>
      </w:pPr>
      <w:r w:rsidRPr="001159BC">
        <w:t>The K–3 protocol includes 10 classroom dimensions related to three domains: Emotional Support, Classroom Organization, and Instructional Support (listed in Table 1).</w:t>
      </w:r>
    </w:p>
    <w:p w14:paraId="14E126E4" w14:textId="77777777" w:rsidR="00334F32" w:rsidRPr="001159BC" w:rsidRDefault="00334F32">
      <w:pPr>
        <w:pStyle w:val="TableTitle"/>
      </w:pPr>
      <w:bookmarkStart w:id="118" w:name="_Toc202360007"/>
      <w:r w:rsidRPr="001159BC">
        <w:t>Table 1. CLASS K–3 Domains and Dimensions</w:t>
      </w:r>
      <w:bookmarkEnd w:id="118"/>
    </w:p>
    <w:tbl>
      <w:tblPr>
        <w:tblStyle w:val="MSVTable1"/>
        <w:tblW w:w="5000" w:type="pct"/>
        <w:jc w:val="center"/>
        <w:tblLook w:val="04A0" w:firstRow="1" w:lastRow="0" w:firstColumn="1" w:lastColumn="0" w:noHBand="0" w:noVBand="1"/>
      </w:tblPr>
      <w:tblGrid>
        <w:gridCol w:w="3114"/>
        <w:gridCol w:w="3115"/>
        <w:gridCol w:w="3115"/>
      </w:tblGrid>
      <w:tr w:rsidR="00334F32" w:rsidRPr="001159BC" w14:paraId="5BF6B339" w14:textId="77777777">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1C9DA437" w14:textId="77777777" w:rsidR="00334F32" w:rsidRPr="001159BC" w:rsidRDefault="00334F32">
            <w:pPr>
              <w:pStyle w:val="TableColHeadingCenter"/>
              <w:rPr>
                <w:rFonts w:eastAsia="MS Mincho"/>
              </w:rPr>
            </w:pPr>
            <w:r w:rsidRPr="001159BC">
              <w:rPr>
                <w:rFonts w:eastAsia="MS Mincho"/>
              </w:rPr>
              <w:t>Emotional Support</w:t>
            </w:r>
          </w:p>
        </w:tc>
        <w:tc>
          <w:tcPr>
            <w:tcW w:w="3192" w:type="dxa"/>
          </w:tcPr>
          <w:p w14:paraId="66B18BF9" w14:textId="77777777" w:rsidR="00334F32" w:rsidRPr="001159BC" w:rsidRDefault="00334F32">
            <w:pPr>
              <w:pStyle w:val="TableColHeadingCenter"/>
              <w:rPr>
                <w:rFonts w:eastAsia="MS Mincho"/>
              </w:rPr>
            </w:pPr>
            <w:r w:rsidRPr="001159BC">
              <w:rPr>
                <w:rFonts w:eastAsia="MS Mincho"/>
              </w:rPr>
              <w:t>Classroom Organization</w:t>
            </w:r>
          </w:p>
        </w:tc>
        <w:tc>
          <w:tcPr>
            <w:tcW w:w="3192" w:type="dxa"/>
          </w:tcPr>
          <w:p w14:paraId="4453BFED" w14:textId="77777777" w:rsidR="00334F32" w:rsidRPr="001159BC" w:rsidRDefault="00334F32">
            <w:pPr>
              <w:pStyle w:val="TableColHeadingCenter"/>
              <w:rPr>
                <w:rFonts w:eastAsia="MS Mincho"/>
              </w:rPr>
            </w:pPr>
            <w:r w:rsidRPr="001159BC">
              <w:rPr>
                <w:rFonts w:eastAsia="MS Mincho"/>
              </w:rPr>
              <w:t>Instructional Support</w:t>
            </w:r>
          </w:p>
        </w:tc>
      </w:tr>
      <w:tr w:rsidR="00334F32" w:rsidRPr="001159BC" w14:paraId="12E4A4FB" w14:textId="77777777">
        <w:trPr>
          <w:cnfStyle w:val="000000100000" w:firstRow="0" w:lastRow="0" w:firstColumn="0" w:lastColumn="0" w:oddVBand="0" w:evenVBand="0" w:oddHBand="1" w:evenHBand="0" w:firstRowFirstColumn="0" w:firstRowLastColumn="0" w:lastRowFirstColumn="0" w:lastRowLastColumn="0"/>
          <w:jc w:val="center"/>
        </w:trPr>
        <w:tc>
          <w:tcPr>
            <w:tcW w:w="3192" w:type="dxa"/>
          </w:tcPr>
          <w:p w14:paraId="22468087" w14:textId="77777777" w:rsidR="00334F32" w:rsidRPr="001159BC" w:rsidRDefault="00334F32" w:rsidP="00D547B8">
            <w:pPr>
              <w:pStyle w:val="TableBullet1"/>
              <w:numPr>
                <w:ilvl w:val="0"/>
                <w:numId w:val="7"/>
              </w:numPr>
            </w:pPr>
            <w:r w:rsidRPr="001159BC">
              <w:t>Positive Climate</w:t>
            </w:r>
          </w:p>
          <w:p w14:paraId="05BD8753" w14:textId="77777777" w:rsidR="00334F32" w:rsidRPr="001159BC" w:rsidRDefault="00334F32" w:rsidP="00D547B8">
            <w:pPr>
              <w:pStyle w:val="TableBullet1"/>
              <w:numPr>
                <w:ilvl w:val="0"/>
                <w:numId w:val="7"/>
              </w:numPr>
            </w:pPr>
            <w:r w:rsidRPr="001159BC">
              <w:t>Negative Climate</w:t>
            </w:r>
          </w:p>
          <w:p w14:paraId="52FD2B2E" w14:textId="77777777" w:rsidR="00334F32" w:rsidRPr="001159BC" w:rsidRDefault="00334F32" w:rsidP="00D547B8">
            <w:pPr>
              <w:pStyle w:val="TableBullet1"/>
              <w:numPr>
                <w:ilvl w:val="0"/>
                <w:numId w:val="7"/>
              </w:numPr>
            </w:pPr>
            <w:r w:rsidRPr="001159BC">
              <w:t>Teacher Sensitivity</w:t>
            </w:r>
          </w:p>
          <w:p w14:paraId="556E6E1C" w14:textId="77777777" w:rsidR="00334F32" w:rsidRPr="001159BC" w:rsidRDefault="00334F32" w:rsidP="00D547B8">
            <w:pPr>
              <w:pStyle w:val="TableBullet1"/>
              <w:numPr>
                <w:ilvl w:val="0"/>
                <w:numId w:val="7"/>
              </w:numPr>
            </w:pPr>
            <w:r w:rsidRPr="001159BC">
              <w:t>Regard for Student Perspectives</w:t>
            </w:r>
          </w:p>
        </w:tc>
        <w:tc>
          <w:tcPr>
            <w:tcW w:w="3192" w:type="dxa"/>
          </w:tcPr>
          <w:p w14:paraId="0882FF51" w14:textId="77777777" w:rsidR="00334F32" w:rsidRPr="001159BC" w:rsidRDefault="00334F32" w:rsidP="00D547B8">
            <w:pPr>
              <w:pStyle w:val="TableBullet1"/>
              <w:numPr>
                <w:ilvl w:val="0"/>
                <w:numId w:val="7"/>
              </w:numPr>
            </w:pPr>
            <w:r w:rsidRPr="001159BC">
              <w:t>Behavior Management</w:t>
            </w:r>
          </w:p>
          <w:p w14:paraId="2489836B" w14:textId="77777777" w:rsidR="00334F32" w:rsidRPr="001159BC" w:rsidRDefault="00334F32" w:rsidP="00D547B8">
            <w:pPr>
              <w:pStyle w:val="TableBullet1"/>
              <w:numPr>
                <w:ilvl w:val="0"/>
                <w:numId w:val="7"/>
              </w:numPr>
            </w:pPr>
            <w:r w:rsidRPr="001159BC">
              <w:t>Productivity</w:t>
            </w:r>
          </w:p>
          <w:p w14:paraId="4A83742A" w14:textId="77777777" w:rsidR="00334F32" w:rsidRPr="001159BC" w:rsidRDefault="00334F32" w:rsidP="00D547B8">
            <w:pPr>
              <w:pStyle w:val="TableBullet1"/>
              <w:numPr>
                <w:ilvl w:val="0"/>
                <w:numId w:val="7"/>
              </w:numPr>
            </w:pPr>
            <w:r w:rsidRPr="001159BC">
              <w:t>Instructional Learning Formats</w:t>
            </w:r>
          </w:p>
        </w:tc>
        <w:tc>
          <w:tcPr>
            <w:tcW w:w="3192" w:type="dxa"/>
          </w:tcPr>
          <w:p w14:paraId="300C565C" w14:textId="77777777" w:rsidR="00334F32" w:rsidRPr="001159BC" w:rsidRDefault="00334F32" w:rsidP="00D547B8">
            <w:pPr>
              <w:pStyle w:val="TableBullet1"/>
              <w:numPr>
                <w:ilvl w:val="0"/>
                <w:numId w:val="7"/>
              </w:numPr>
            </w:pPr>
            <w:r w:rsidRPr="001159BC">
              <w:t>Concept Development</w:t>
            </w:r>
          </w:p>
          <w:p w14:paraId="6459DEDC" w14:textId="77777777" w:rsidR="00334F32" w:rsidRPr="001159BC" w:rsidRDefault="00334F32" w:rsidP="00D547B8">
            <w:pPr>
              <w:pStyle w:val="TableBullet1"/>
              <w:numPr>
                <w:ilvl w:val="0"/>
                <w:numId w:val="7"/>
              </w:numPr>
            </w:pPr>
            <w:r w:rsidRPr="001159BC">
              <w:t>Quality of Feedback</w:t>
            </w:r>
          </w:p>
          <w:p w14:paraId="66C79D26" w14:textId="77777777" w:rsidR="00334F32" w:rsidRPr="001159BC" w:rsidRDefault="00334F32" w:rsidP="00D547B8">
            <w:pPr>
              <w:pStyle w:val="TableBullet1"/>
              <w:numPr>
                <w:ilvl w:val="0"/>
                <w:numId w:val="7"/>
              </w:numPr>
            </w:pPr>
            <w:r w:rsidRPr="001159BC">
              <w:t>Language Modeling</w:t>
            </w:r>
          </w:p>
        </w:tc>
      </w:tr>
    </w:tbl>
    <w:p w14:paraId="6899F36B" w14:textId="77777777" w:rsidR="00334F32" w:rsidRPr="001159BC" w:rsidRDefault="00334F32">
      <w:pPr>
        <w:pStyle w:val="BodyText"/>
      </w:pPr>
      <w:r w:rsidRPr="001159BC">
        <w:t xml:space="preserve">The Upper Elementary and Secondary protocols include 11 classroom dimensions related to three domains: Emotional Support, Classroom Organization, and Instructional Support (listed in Table 2), in addition to Student Engagement. </w:t>
      </w:r>
    </w:p>
    <w:p w14:paraId="751C3F96" w14:textId="77777777" w:rsidR="00334F32" w:rsidRPr="001159BC" w:rsidRDefault="00334F32">
      <w:pPr>
        <w:pStyle w:val="TableTitle"/>
      </w:pPr>
      <w:bookmarkStart w:id="119" w:name="_Toc202360008"/>
      <w:r w:rsidRPr="001159BC">
        <w:t>Table 2. CLASS Upper Elementary and Secondary Domains and Dimensions</w:t>
      </w:r>
      <w:bookmarkEnd w:id="119"/>
    </w:p>
    <w:tbl>
      <w:tblPr>
        <w:tblStyle w:val="MSVTable1"/>
        <w:tblW w:w="5000" w:type="pct"/>
        <w:jc w:val="center"/>
        <w:tblLook w:val="04A0" w:firstRow="1" w:lastRow="0" w:firstColumn="1" w:lastColumn="0" w:noHBand="0" w:noVBand="1"/>
      </w:tblPr>
      <w:tblGrid>
        <w:gridCol w:w="3112"/>
        <w:gridCol w:w="3114"/>
        <w:gridCol w:w="3118"/>
      </w:tblGrid>
      <w:tr w:rsidR="00334F32" w:rsidRPr="001159BC" w14:paraId="1EDD11D0" w14:textId="77777777">
        <w:trPr>
          <w:cnfStyle w:val="100000000000" w:firstRow="1" w:lastRow="0" w:firstColumn="0" w:lastColumn="0" w:oddVBand="0" w:evenVBand="0" w:oddHBand="0" w:evenHBand="0" w:firstRowFirstColumn="0" w:firstRowLastColumn="0" w:lastRowFirstColumn="0" w:lastRowLastColumn="0"/>
          <w:jc w:val="center"/>
        </w:trPr>
        <w:tc>
          <w:tcPr>
            <w:tcW w:w="3112" w:type="dxa"/>
          </w:tcPr>
          <w:p w14:paraId="57C05706" w14:textId="77777777" w:rsidR="00334F32" w:rsidRPr="001159BC" w:rsidRDefault="00334F32">
            <w:pPr>
              <w:pStyle w:val="TableColHeadingCenter"/>
              <w:rPr>
                <w:rFonts w:eastAsia="MS Mincho"/>
              </w:rPr>
            </w:pPr>
            <w:r w:rsidRPr="001159BC">
              <w:rPr>
                <w:rFonts w:eastAsia="MS Mincho"/>
              </w:rPr>
              <w:t>Emotional Support</w:t>
            </w:r>
          </w:p>
        </w:tc>
        <w:tc>
          <w:tcPr>
            <w:tcW w:w="3114" w:type="dxa"/>
          </w:tcPr>
          <w:p w14:paraId="08D77300" w14:textId="77777777" w:rsidR="00334F32" w:rsidRPr="001159BC" w:rsidRDefault="00334F32">
            <w:pPr>
              <w:pStyle w:val="TableColHeadingCenter"/>
              <w:rPr>
                <w:rFonts w:eastAsia="MS Mincho"/>
              </w:rPr>
            </w:pPr>
            <w:r w:rsidRPr="001159BC">
              <w:rPr>
                <w:rFonts w:eastAsia="MS Mincho"/>
              </w:rPr>
              <w:t>Classroom Organization</w:t>
            </w:r>
          </w:p>
        </w:tc>
        <w:tc>
          <w:tcPr>
            <w:tcW w:w="3118" w:type="dxa"/>
          </w:tcPr>
          <w:p w14:paraId="4C63771B" w14:textId="77777777" w:rsidR="00334F32" w:rsidRPr="001159BC" w:rsidRDefault="00334F32">
            <w:pPr>
              <w:pStyle w:val="TableColHeadingCenter"/>
              <w:rPr>
                <w:rFonts w:eastAsia="MS Mincho"/>
              </w:rPr>
            </w:pPr>
            <w:r w:rsidRPr="001159BC">
              <w:rPr>
                <w:rFonts w:eastAsia="MS Mincho"/>
              </w:rPr>
              <w:t>Instructional Support</w:t>
            </w:r>
          </w:p>
        </w:tc>
      </w:tr>
      <w:tr w:rsidR="00334F32" w:rsidRPr="001159BC" w14:paraId="0365F993" w14:textId="77777777">
        <w:trPr>
          <w:cnfStyle w:val="000000100000" w:firstRow="0" w:lastRow="0" w:firstColumn="0" w:lastColumn="0" w:oddVBand="0" w:evenVBand="0" w:oddHBand="1" w:evenHBand="0" w:firstRowFirstColumn="0" w:firstRowLastColumn="0" w:lastRowFirstColumn="0" w:lastRowLastColumn="0"/>
          <w:jc w:val="center"/>
        </w:trPr>
        <w:tc>
          <w:tcPr>
            <w:tcW w:w="3112" w:type="dxa"/>
            <w:tcBorders>
              <w:bottom w:val="single" w:sz="6" w:space="0" w:color="2F5496" w:themeColor="accent5" w:themeShade="BF"/>
            </w:tcBorders>
          </w:tcPr>
          <w:p w14:paraId="22012B96" w14:textId="77777777" w:rsidR="00334F32" w:rsidRPr="001159BC" w:rsidRDefault="00334F32" w:rsidP="00D547B8">
            <w:pPr>
              <w:pStyle w:val="TableBullet1"/>
              <w:numPr>
                <w:ilvl w:val="0"/>
                <w:numId w:val="7"/>
              </w:numPr>
            </w:pPr>
            <w:r w:rsidRPr="001159BC">
              <w:t>Positive Climate</w:t>
            </w:r>
          </w:p>
          <w:p w14:paraId="21F1D6DC" w14:textId="77777777" w:rsidR="00334F32" w:rsidRPr="001159BC" w:rsidRDefault="00334F32" w:rsidP="00D547B8">
            <w:pPr>
              <w:pStyle w:val="TableBullet1"/>
              <w:numPr>
                <w:ilvl w:val="0"/>
                <w:numId w:val="7"/>
              </w:numPr>
            </w:pPr>
            <w:r w:rsidRPr="001159BC">
              <w:t>Teacher Sensitivity</w:t>
            </w:r>
          </w:p>
          <w:p w14:paraId="55CC86B2" w14:textId="77777777" w:rsidR="00334F32" w:rsidRPr="001159BC" w:rsidRDefault="00334F32" w:rsidP="00D547B8">
            <w:pPr>
              <w:pStyle w:val="TableBullet1"/>
              <w:numPr>
                <w:ilvl w:val="0"/>
                <w:numId w:val="7"/>
              </w:numPr>
            </w:pPr>
            <w:r w:rsidRPr="001159BC">
              <w:t>Regard for Student Perspectives</w:t>
            </w:r>
          </w:p>
        </w:tc>
        <w:tc>
          <w:tcPr>
            <w:tcW w:w="3114" w:type="dxa"/>
            <w:tcBorders>
              <w:bottom w:val="single" w:sz="6" w:space="0" w:color="2F5496" w:themeColor="accent5" w:themeShade="BF"/>
            </w:tcBorders>
          </w:tcPr>
          <w:p w14:paraId="22582D2A" w14:textId="77777777" w:rsidR="00334F32" w:rsidRPr="001159BC" w:rsidRDefault="00334F32" w:rsidP="00D547B8">
            <w:pPr>
              <w:pStyle w:val="TableBullet1"/>
              <w:numPr>
                <w:ilvl w:val="0"/>
                <w:numId w:val="7"/>
              </w:numPr>
              <w:rPr>
                <w:b/>
                <w:bCs/>
                <w:szCs w:val="20"/>
              </w:rPr>
            </w:pPr>
            <w:r w:rsidRPr="001159BC">
              <w:t>Behavior Management</w:t>
            </w:r>
          </w:p>
          <w:p w14:paraId="2BC95736" w14:textId="77777777" w:rsidR="00334F32" w:rsidRPr="001159BC" w:rsidRDefault="00334F32" w:rsidP="00D547B8">
            <w:pPr>
              <w:pStyle w:val="TableBullet1"/>
              <w:numPr>
                <w:ilvl w:val="0"/>
                <w:numId w:val="7"/>
              </w:numPr>
              <w:rPr>
                <w:b/>
                <w:bCs/>
                <w:szCs w:val="20"/>
              </w:rPr>
            </w:pPr>
            <w:r w:rsidRPr="001159BC">
              <w:t>Productivity</w:t>
            </w:r>
          </w:p>
          <w:p w14:paraId="662379DF" w14:textId="77777777" w:rsidR="00334F32" w:rsidRPr="001159BC" w:rsidRDefault="00334F32" w:rsidP="00D547B8">
            <w:pPr>
              <w:pStyle w:val="TableBullet1"/>
              <w:numPr>
                <w:ilvl w:val="0"/>
                <w:numId w:val="7"/>
              </w:numPr>
            </w:pPr>
            <w:r w:rsidRPr="001159BC">
              <w:t>Negative Climate</w:t>
            </w:r>
          </w:p>
        </w:tc>
        <w:tc>
          <w:tcPr>
            <w:tcW w:w="3118" w:type="dxa"/>
            <w:tcBorders>
              <w:bottom w:val="single" w:sz="6" w:space="0" w:color="2F5496" w:themeColor="accent5" w:themeShade="BF"/>
            </w:tcBorders>
          </w:tcPr>
          <w:p w14:paraId="7A07563F" w14:textId="77777777" w:rsidR="00334F32" w:rsidRPr="001159BC" w:rsidRDefault="00334F32" w:rsidP="00D547B8">
            <w:pPr>
              <w:pStyle w:val="TableBullet1"/>
              <w:numPr>
                <w:ilvl w:val="0"/>
                <w:numId w:val="7"/>
              </w:numPr>
              <w:rPr>
                <w:b/>
                <w:bCs/>
                <w:szCs w:val="20"/>
              </w:rPr>
            </w:pPr>
            <w:r w:rsidRPr="001159BC">
              <w:t xml:space="preserve">Instructional Learning Formats </w:t>
            </w:r>
          </w:p>
          <w:p w14:paraId="0684A0DB" w14:textId="77777777" w:rsidR="00334F32" w:rsidRPr="001159BC" w:rsidRDefault="00334F32" w:rsidP="00D547B8">
            <w:pPr>
              <w:pStyle w:val="TableBullet1"/>
              <w:numPr>
                <w:ilvl w:val="0"/>
                <w:numId w:val="7"/>
              </w:numPr>
              <w:rPr>
                <w:b/>
                <w:bCs/>
                <w:szCs w:val="20"/>
              </w:rPr>
            </w:pPr>
            <w:r w:rsidRPr="001159BC">
              <w:t>Content Understanding</w:t>
            </w:r>
          </w:p>
          <w:p w14:paraId="291BAFAD" w14:textId="77777777" w:rsidR="00334F32" w:rsidRPr="001159BC" w:rsidRDefault="00334F32" w:rsidP="00D547B8">
            <w:pPr>
              <w:pStyle w:val="TableBullet1"/>
              <w:numPr>
                <w:ilvl w:val="0"/>
                <w:numId w:val="7"/>
              </w:numPr>
              <w:rPr>
                <w:b/>
                <w:bCs/>
                <w:szCs w:val="20"/>
              </w:rPr>
            </w:pPr>
            <w:r w:rsidRPr="001159BC">
              <w:t>Analysis and Inquiry</w:t>
            </w:r>
          </w:p>
          <w:p w14:paraId="262F4994" w14:textId="77777777" w:rsidR="00334F32" w:rsidRPr="001159BC" w:rsidRDefault="00334F32" w:rsidP="00D547B8">
            <w:pPr>
              <w:pStyle w:val="TableBullet1"/>
              <w:numPr>
                <w:ilvl w:val="0"/>
                <w:numId w:val="7"/>
              </w:numPr>
              <w:rPr>
                <w:b/>
                <w:bCs/>
                <w:szCs w:val="20"/>
              </w:rPr>
            </w:pPr>
            <w:r w:rsidRPr="001159BC">
              <w:t>Quality of Feedback</w:t>
            </w:r>
          </w:p>
          <w:p w14:paraId="7F268269" w14:textId="77777777" w:rsidR="00334F32" w:rsidRPr="001159BC" w:rsidRDefault="00334F32" w:rsidP="00D547B8">
            <w:pPr>
              <w:pStyle w:val="TableBullet1"/>
              <w:numPr>
                <w:ilvl w:val="0"/>
                <w:numId w:val="7"/>
              </w:numPr>
              <w:rPr>
                <w:b/>
                <w:bCs/>
                <w:szCs w:val="20"/>
              </w:rPr>
            </w:pPr>
            <w:r w:rsidRPr="001159BC">
              <w:t>Instructional Dialogue</w:t>
            </w:r>
          </w:p>
        </w:tc>
      </w:tr>
      <w:tr w:rsidR="00334F32" w:rsidRPr="001159BC" w14:paraId="5FF2C95F" w14:textId="77777777">
        <w:trPr>
          <w:jc w:val="center"/>
        </w:trPr>
        <w:tc>
          <w:tcPr>
            <w:tcW w:w="3112" w:type="dxa"/>
            <w:tcBorders>
              <w:right w:val="nil"/>
            </w:tcBorders>
            <w:shd w:val="clear" w:color="auto" w:fill="D9E2F3" w:themeFill="accent5" w:themeFillTint="33"/>
          </w:tcPr>
          <w:p w14:paraId="7A242097" w14:textId="77777777" w:rsidR="00334F32" w:rsidRPr="001159BC" w:rsidRDefault="00334F32">
            <w:pPr>
              <w:pStyle w:val="TableSubheadingCentered"/>
            </w:pPr>
          </w:p>
        </w:tc>
        <w:tc>
          <w:tcPr>
            <w:tcW w:w="3114" w:type="dxa"/>
            <w:tcBorders>
              <w:left w:val="nil"/>
              <w:right w:val="nil"/>
            </w:tcBorders>
            <w:shd w:val="clear" w:color="auto" w:fill="D9E2F3" w:themeFill="accent5" w:themeFillTint="33"/>
          </w:tcPr>
          <w:p w14:paraId="570336CB" w14:textId="77777777" w:rsidR="00334F32" w:rsidRPr="001159BC" w:rsidRDefault="00334F32">
            <w:pPr>
              <w:pStyle w:val="TableSubheadingCentered"/>
            </w:pPr>
            <w:r w:rsidRPr="001159BC">
              <w:t>Student Engagement</w:t>
            </w:r>
          </w:p>
        </w:tc>
        <w:tc>
          <w:tcPr>
            <w:tcW w:w="3118" w:type="dxa"/>
            <w:tcBorders>
              <w:left w:val="nil"/>
            </w:tcBorders>
            <w:shd w:val="clear" w:color="auto" w:fill="D9E2F3" w:themeFill="accent5" w:themeFillTint="33"/>
          </w:tcPr>
          <w:p w14:paraId="3159DFFD" w14:textId="77777777" w:rsidR="00334F32" w:rsidRPr="001159BC" w:rsidRDefault="00334F32">
            <w:pPr>
              <w:pStyle w:val="TableSubheadingCentered"/>
            </w:pPr>
          </w:p>
        </w:tc>
      </w:tr>
    </w:tbl>
    <w:p w14:paraId="002420E6" w14:textId="74A91F30" w:rsidR="00334F32" w:rsidRPr="001159BC" w:rsidRDefault="00334F32">
      <w:pPr>
        <w:pStyle w:val="BodyText"/>
      </w:pPr>
      <w:bookmarkStart w:id="120" w:name="_Toc411329826"/>
      <w:bookmarkStart w:id="121" w:name="_Toc430114875"/>
      <w:bookmarkStart w:id="122" w:name="_Toc496109990"/>
      <w:r w:rsidRPr="001159BC">
        <w:t xml:space="preserve">When conducting a visit to a classroom, the observer rates each dimension (including Student Engagement) on a scale of 1 to 7. A rating of 1 or 2 indicates that the dimension was never or rarely </w:t>
      </w:r>
      <w:r w:rsidRPr="001159BC">
        <w:lastRenderedPageBreak/>
        <w:t>evident during the visit. For example, a rating of 1 or 2 on Teacher Sensitivity indicates that, at the time of the visit, the teacher was not aware of students who needed extra support or attention, was unresponsive to or dismissive of students, or was ineffective at addressing students</w:t>
      </w:r>
      <w:r w:rsidR="00A01661" w:rsidRPr="001159BC">
        <w:t>’</w:t>
      </w:r>
      <w:r w:rsidRPr="001159BC">
        <w:t xml:space="preserve"> problems; as a 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050ED3CD" w14:textId="77777777" w:rsidR="00334F32" w:rsidRPr="001159BC" w:rsidRDefault="00334F32">
      <w:pPr>
        <w:pStyle w:val="BodyText"/>
      </w:pPr>
      <w:r w:rsidRPr="001159BC">
        <w:t>Members of the observation team who visited the classrooms all received training on the CLASS protocol and then passed a rigorous certification exam for each CLASS protocol to ensure that they were able to accurately rate the dimensions. All observers must pass an exam annually to maintain their certification.</w:t>
      </w:r>
    </w:p>
    <w:p w14:paraId="24E01473" w14:textId="13C5705A" w:rsidR="00334F32" w:rsidRPr="001159BC" w:rsidRDefault="00334F32">
      <w:pPr>
        <w:pStyle w:val="BodyText"/>
      </w:pPr>
      <w:r w:rsidRPr="001159BC">
        <w:t xml:space="preserve">Research on CLASS protocol shows that students in classrooms that </w:t>
      </w:r>
      <w:proofErr w:type="gramStart"/>
      <w:r w:rsidRPr="001159BC">
        <w:t>rated</w:t>
      </w:r>
      <w:proofErr w:type="gramEnd"/>
      <w:r w:rsidRPr="001159BC">
        <w:t xml:space="preserve"> high using this observation tool have greater gains in social skills and academic success than students in classrooms with lower ratings (MET Project, 2010; CASTL, n.d.). Furthermore, small improvements on these domains can affect student outcomes: </w:t>
      </w:r>
      <w:r w:rsidR="00A01661" w:rsidRPr="001159BC">
        <w:t>“</w:t>
      </w:r>
      <w:r w:rsidRPr="001159BC">
        <w:t>The ability to demonstrate even small changes in effective interactions has practical implications—differences in just over 1 point on the CLASS 7-point scale translate into improved achievement and social skill development for students</w:t>
      </w:r>
      <w:r w:rsidR="00A01661" w:rsidRPr="001159BC">
        <w:t>”</w:t>
      </w:r>
      <w:r w:rsidRPr="001159BC">
        <w:t xml:space="preserve"> (CASTL, n.d., p. 3).</w:t>
      </w:r>
    </w:p>
    <w:p w14:paraId="437D51BC" w14:textId="790E815C" w:rsidR="00334F32" w:rsidRPr="001159BC" w:rsidRDefault="00334F32">
      <w:pPr>
        <w:pStyle w:val="BodyText"/>
      </w:pPr>
      <w:r w:rsidRPr="001159BC">
        <w:t xml:space="preserve">In this report, each CLASS dimension is defined, and descriptions of the dimensions at the high (6 or 7), middle (3, 4, or 5), and low levels (1 or 2) are presented </w:t>
      </w:r>
      <w:r w:rsidRPr="001159BC">
        <w:rPr>
          <w:i/>
        </w:rPr>
        <w:t>(definitions and rating descriptions are derived from the CLASS K–3</w:t>
      </w:r>
      <w:r w:rsidRPr="001159BC">
        <w:t>,</w:t>
      </w:r>
      <w:r w:rsidRPr="001159BC">
        <w:rPr>
          <w:i/>
        </w:rPr>
        <w:t xml:space="preserve"> Upper Elementary, and Secondary Manuals).</w:t>
      </w:r>
      <w:r w:rsidRPr="001159BC">
        <w:t xml:space="preserve"> For each dimension we indicate the frequency of classroom observations across the ratings and provide a districtwide average of the observed classrooms. In cases where a dimension is included in more than one CLASS manual level, those results are combined on the dimension-specific pages. In the summary of ratings table following the dimension-specific pages the averages for every dimension are presented by grade band (K-5, 6-8, and 9-12). For each dimension, we indicate the grade levels for which this dimension is included.</w:t>
      </w:r>
    </w:p>
    <w:p w14:paraId="39B577AB" w14:textId="77777777" w:rsidR="00334F32" w:rsidRPr="001159BC" w:rsidRDefault="00334F32">
      <w:pPr>
        <w:pStyle w:val="Heading2-SIOR"/>
      </w:pPr>
      <w:bookmarkStart w:id="123" w:name="_Toc92194254"/>
      <w:bookmarkStart w:id="124" w:name="_Hlk92190807"/>
      <w:r w:rsidRPr="001159BC">
        <w:lastRenderedPageBreak/>
        <w:t>Positive Climate</w:t>
      </w:r>
      <w:bookmarkEnd w:id="120"/>
      <w:bookmarkEnd w:id="121"/>
      <w:bookmarkEnd w:id="122"/>
      <w:bookmarkEnd w:id="123"/>
    </w:p>
    <w:p w14:paraId="01BCBF87" w14:textId="77777777" w:rsidR="00334F32" w:rsidRPr="001159BC" w:rsidRDefault="00334F32">
      <w:pPr>
        <w:pStyle w:val="BodyTextDomain"/>
      </w:pPr>
      <w:r w:rsidRPr="001159BC">
        <w:t>Emotional Support domain, Grades K−12</w:t>
      </w:r>
    </w:p>
    <w:p w14:paraId="410C60CE" w14:textId="77777777" w:rsidR="00334F32" w:rsidRPr="001159BC" w:rsidRDefault="00334F32">
      <w:pPr>
        <w:pStyle w:val="BodyText"/>
      </w:pPr>
      <w:r w:rsidRPr="001159BC">
        <w:t>Positive Climate reflects the emotional connection between the teacher and students and among students and the warmth, respect, and enjoyment communicated by verbal and nonverbal interactions (</w:t>
      </w:r>
      <w:r w:rsidRPr="001159BC">
        <w:rPr>
          <w:i/>
        </w:rPr>
        <w:t>CLASS K–3 Manual</w:t>
      </w:r>
      <w:r w:rsidRPr="001159BC">
        <w:t xml:space="preserve">, p. 23, </w:t>
      </w:r>
      <w:r w:rsidRPr="001159BC">
        <w:rPr>
          <w:i/>
        </w:rPr>
        <w:t xml:space="preserve">CLASS Upper Elementary Manual, </w:t>
      </w:r>
      <w:r w:rsidRPr="001159BC">
        <w:t xml:space="preserve">p. 21, </w:t>
      </w:r>
      <w:r w:rsidRPr="001159BC">
        <w:rPr>
          <w:i/>
        </w:rPr>
        <w:t>CLASS Secondary Manual</w:t>
      </w:r>
      <w:r w:rsidRPr="001159BC">
        <w:t>, p. 21). Table 3 (as well as tables for the remaining dimensions) includes the number of classrooms for each rating on each dimension and the district average for that dimension.</w:t>
      </w:r>
    </w:p>
    <w:p w14:paraId="12EA929C" w14:textId="77777777" w:rsidR="00334F32" w:rsidRPr="001159BC" w:rsidRDefault="00334F32">
      <w:pPr>
        <w:pStyle w:val="TableTitle"/>
      </w:pPr>
      <w:bookmarkStart w:id="125" w:name="_Toc202360009"/>
      <w:r w:rsidRPr="001159BC">
        <w:t>Table 3. Positive Climate: Number of Classrooms for Each Rating and District Average</w:t>
      </w:r>
      <w:bookmarkEnd w:id="125"/>
    </w:p>
    <w:p w14:paraId="4C0737FF" w14:textId="77777777" w:rsidR="00334F32" w:rsidRPr="001159BC" w:rsidRDefault="00334F32">
      <w:pPr>
        <w:pStyle w:val="BodyTextDemi"/>
      </w:pPr>
      <w:r w:rsidRPr="001159BC">
        <w:t xml:space="preserve">Positive Climate District Average*: </w:t>
      </w:r>
      <w:bookmarkStart w:id="126" w:name="Dist_PC_Avg"/>
      <w:r w:rsidRPr="001159BC">
        <w:t>5.1</w:t>
      </w:r>
      <w:bookmarkEnd w:id="126"/>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6B0246" w:rsidRPr="001159BC" w14:paraId="52E1774D" w14:textId="77777777" w:rsidTr="00334F32">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4BFC1CDC" w14:textId="77777777" w:rsidR="00334F32" w:rsidRPr="001159BC" w:rsidRDefault="00334F32" w:rsidP="00334F32">
            <w:pPr>
              <w:pStyle w:val="TableColHeadingCenter"/>
              <w:rPr>
                <w:rFonts w:eastAsia="MS Mincho"/>
              </w:rPr>
            </w:pPr>
            <w:bookmarkStart w:id="127" w:name="Tbl_PC"/>
            <w:r w:rsidRPr="001159BC">
              <w:rPr>
                <w:rFonts w:eastAsia="MS Mincho"/>
              </w:rPr>
              <w:t>Grade Band</w:t>
            </w:r>
          </w:p>
        </w:tc>
        <w:tc>
          <w:tcPr>
            <w:tcW w:w="874" w:type="dxa"/>
            <w:vAlign w:val="bottom"/>
          </w:tcPr>
          <w:p w14:paraId="21EBFAFE" w14:textId="77777777" w:rsidR="00334F32" w:rsidRPr="001159BC" w:rsidRDefault="00334F32" w:rsidP="00334F32">
            <w:pPr>
              <w:pStyle w:val="TableColHeadingCenter"/>
              <w:rPr>
                <w:rFonts w:eastAsia="MS Mincho"/>
              </w:rPr>
            </w:pPr>
            <w:r w:rsidRPr="001159BC">
              <w:rPr>
                <w:rFonts w:eastAsia="MS Mincho"/>
              </w:rPr>
              <w:t>Low Range</w:t>
            </w:r>
          </w:p>
        </w:tc>
        <w:tc>
          <w:tcPr>
            <w:tcW w:w="874" w:type="dxa"/>
            <w:vAlign w:val="bottom"/>
          </w:tcPr>
          <w:p w14:paraId="7508984B" w14:textId="77777777" w:rsidR="00334F32" w:rsidRPr="001159BC" w:rsidRDefault="00334F32" w:rsidP="00334F32">
            <w:pPr>
              <w:pStyle w:val="TableColHeadingCenter"/>
              <w:rPr>
                <w:rFonts w:eastAsia="MS Mincho"/>
              </w:rPr>
            </w:pPr>
            <w:r w:rsidRPr="001159BC">
              <w:rPr>
                <w:rFonts w:eastAsia="MS Mincho"/>
              </w:rPr>
              <w:t>Low Range</w:t>
            </w:r>
          </w:p>
        </w:tc>
        <w:tc>
          <w:tcPr>
            <w:tcW w:w="874" w:type="dxa"/>
            <w:vAlign w:val="bottom"/>
          </w:tcPr>
          <w:p w14:paraId="65C77406" w14:textId="77777777" w:rsidR="00334F32" w:rsidRPr="001159BC" w:rsidRDefault="00334F32" w:rsidP="00334F32">
            <w:pPr>
              <w:pStyle w:val="TableColHeadingCenter"/>
              <w:rPr>
                <w:rFonts w:eastAsia="MS Mincho"/>
              </w:rPr>
            </w:pPr>
            <w:r w:rsidRPr="001159BC">
              <w:rPr>
                <w:rFonts w:eastAsia="MS Mincho"/>
              </w:rPr>
              <w:t>Middle Range</w:t>
            </w:r>
          </w:p>
        </w:tc>
        <w:tc>
          <w:tcPr>
            <w:tcW w:w="875" w:type="dxa"/>
            <w:vAlign w:val="bottom"/>
          </w:tcPr>
          <w:p w14:paraId="2FBAF0E8" w14:textId="77777777" w:rsidR="00334F32" w:rsidRPr="001159BC" w:rsidRDefault="00334F32" w:rsidP="00334F32">
            <w:pPr>
              <w:pStyle w:val="TableColHeadingCenter"/>
              <w:rPr>
                <w:rFonts w:eastAsia="MS Mincho"/>
              </w:rPr>
            </w:pPr>
            <w:r w:rsidRPr="001159BC">
              <w:rPr>
                <w:rFonts w:eastAsia="MS Mincho"/>
              </w:rPr>
              <w:t>Middle Range</w:t>
            </w:r>
          </w:p>
        </w:tc>
        <w:tc>
          <w:tcPr>
            <w:tcW w:w="874" w:type="dxa"/>
            <w:vAlign w:val="bottom"/>
          </w:tcPr>
          <w:p w14:paraId="31B8CF3F" w14:textId="77777777" w:rsidR="00334F32" w:rsidRPr="001159BC" w:rsidRDefault="00334F32" w:rsidP="00334F32">
            <w:pPr>
              <w:pStyle w:val="TableColHeadingCenter"/>
              <w:rPr>
                <w:rFonts w:eastAsia="MS Mincho"/>
              </w:rPr>
            </w:pPr>
            <w:r w:rsidRPr="001159BC">
              <w:rPr>
                <w:rFonts w:eastAsia="MS Mincho"/>
              </w:rPr>
              <w:t>Middle Range</w:t>
            </w:r>
          </w:p>
        </w:tc>
        <w:tc>
          <w:tcPr>
            <w:tcW w:w="874" w:type="dxa"/>
            <w:vAlign w:val="bottom"/>
          </w:tcPr>
          <w:p w14:paraId="19F36AFF" w14:textId="77777777" w:rsidR="00334F32" w:rsidRPr="001159BC" w:rsidRDefault="00334F32" w:rsidP="00334F32">
            <w:pPr>
              <w:pStyle w:val="TableColHeadingCenter"/>
              <w:rPr>
                <w:rFonts w:eastAsia="MS Mincho"/>
              </w:rPr>
            </w:pPr>
            <w:r w:rsidRPr="001159BC">
              <w:rPr>
                <w:rFonts w:eastAsia="MS Mincho"/>
              </w:rPr>
              <w:t>High Range</w:t>
            </w:r>
          </w:p>
        </w:tc>
        <w:tc>
          <w:tcPr>
            <w:tcW w:w="875" w:type="dxa"/>
            <w:vAlign w:val="bottom"/>
          </w:tcPr>
          <w:p w14:paraId="2A5C7A93" w14:textId="77777777" w:rsidR="00334F32" w:rsidRPr="001159BC" w:rsidRDefault="00334F32" w:rsidP="00334F32">
            <w:pPr>
              <w:pStyle w:val="TableColHeadingCenter"/>
              <w:rPr>
                <w:rFonts w:eastAsia="MS Mincho"/>
              </w:rPr>
            </w:pPr>
            <w:r w:rsidRPr="001159BC">
              <w:rPr>
                <w:rFonts w:eastAsia="MS Mincho"/>
              </w:rPr>
              <w:t>High Range</w:t>
            </w:r>
          </w:p>
        </w:tc>
        <w:tc>
          <w:tcPr>
            <w:tcW w:w="900" w:type="dxa"/>
            <w:vAlign w:val="bottom"/>
          </w:tcPr>
          <w:p w14:paraId="38D72D3F" w14:textId="77777777" w:rsidR="00334F32" w:rsidRPr="001159BC" w:rsidRDefault="00334F32" w:rsidP="00334F32">
            <w:pPr>
              <w:pStyle w:val="TableColHeadingCenter"/>
              <w:rPr>
                <w:rFonts w:eastAsia="MS Mincho"/>
              </w:rPr>
            </w:pPr>
            <w:r w:rsidRPr="001159BC">
              <w:rPr>
                <w:rFonts w:eastAsia="MS Mincho"/>
              </w:rPr>
              <w:t>n</w:t>
            </w:r>
          </w:p>
        </w:tc>
        <w:tc>
          <w:tcPr>
            <w:tcW w:w="892" w:type="dxa"/>
            <w:vAlign w:val="bottom"/>
          </w:tcPr>
          <w:p w14:paraId="31EFAD8B" w14:textId="77777777" w:rsidR="00334F32" w:rsidRPr="001159BC" w:rsidRDefault="00334F32" w:rsidP="00334F32">
            <w:pPr>
              <w:pStyle w:val="TableColHeadingCenter"/>
              <w:rPr>
                <w:rFonts w:eastAsia="MS Mincho"/>
              </w:rPr>
            </w:pPr>
            <w:r w:rsidRPr="001159BC">
              <w:rPr>
                <w:rFonts w:eastAsia="MS Mincho"/>
              </w:rPr>
              <w:t>Average</w:t>
            </w:r>
          </w:p>
        </w:tc>
      </w:tr>
      <w:tr w:rsidR="006B0246" w:rsidRPr="001159BC" w14:paraId="59A4BAFB"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2EAA9B97" w14:textId="77777777" w:rsidR="00334F32" w:rsidRPr="001159BC" w:rsidRDefault="00334F32">
            <w:pPr>
              <w:pStyle w:val="TableSubheadingCentered"/>
            </w:pPr>
          </w:p>
        </w:tc>
        <w:tc>
          <w:tcPr>
            <w:tcW w:w="874" w:type="dxa"/>
          </w:tcPr>
          <w:p w14:paraId="621FC8CB" w14:textId="77777777" w:rsidR="00334F32" w:rsidRPr="001159BC" w:rsidRDefault="00334F32">
            <w:pPr>
              <w:pStyle w:val="TableSubheadingCentered"/>
            </w:pPr>
            <w:r w:rsidRPr="001159BC">
              <w:t>1</w:t>
            </w:r>
          </w:p>
        </w:tc>
        <w:tc>
          <w:tcPr>
            <w:tcW w:w="874" w:type="dxa"/>
          </w:tcPr>
          <w:p w14:paraId="786704E2" w14:textId="77777777" w:rsidR="00334F32" w:rsidRPr="001159BC" w:rsidRDefault="00334F32">
            <w:pPr>
              <w:pStyle w:val="TableSubheadingCentered"/>
            </w:pPr>
            <w:r w:rsidRPr="001159BC">
              <w:t>2</w:t>
            </w:r>
          </w:p>
        </w:tc>
        <w:tc>
          <w:tcPr>
            <w:tcW w:w="874" w:type="dxa"/>
          </w:tcPr>
          <w:p w14:paraId="23335CF2" w14:textId="77777777" w:rsidR="00334F32" w:rsidRPr="001159BC" w:rsidRDefault="00334F32">
            <w:pPr>
              <w:pStyle w:val="TableSubheadingCentered"/>
            </w:pPr>
            <w:r w:rsidRPr="001159BC">
              <w:t>3</w:t>
            </w:r>
          </w:p>
        </w:tc>
        <w:tc>
          <w:tcPr>
            <w:tcW w:w="875" w:type="dxa"/>
          </w:tcPr>
          <w:p w14:paraId="048179B9" w14:textId="77777777" w:rsidR="00334F32" w:rsidRPr="001159BC" w:rsidRDefault="00334F32">
            <w:pPr>
              <w:pStyle w:val="TableSubheadingCentered"/>
            </w:pPr>
            <w:r w:rsidRPr="001159BC">
              <w:t>4</w:t>
            </w:r>
          </w:p>
        </w:tc>
        <w:tc>
          <w:tcPr>
            <w:tcW w:w="874" w:type="dxa"/>
          </w:tcPr>
          <w:p w14:paraId="76275E75" w14:textId="77777777" w:rsidR="00334F32" w:rsidRPr="001159BC" w:rsidRDefault="00334F32">
            <w:pPr>
              <w:pStyle w:val="TableSubheadingCentered"/>
            </w:pPr>
            <w:r w:rsidRPr="001159BC">
              <w:t>5</w:t>
            </w:r>
          </w:p>
        </w:tc>
        <w:tc>
          <w:tcPr>
            <w:tcW w:w="874" w:type="dxa"/>
          </w:tcPr>
          <w:p w14:paraId="5F5FADCE" w14:textId="77777777" w:rsidR="00334F32" w:rsidRPr="001159BC" w:rsidRDefault="00334F32">
            <w:pPr>
              <w:pStyle w:val="TableSubheadingCentered"/>
            </w:pPr>
            <w:r w:rsidRPr="001159BC">
              <w:t>6</w:t>
            </w:r>
          </w:p>
        </w:tc>
        <w:tc>
          <w:tcPr>
            <w:tcW w:w="875" w:type="dxa"/>
          </w:tcPr>
          <w:p w14:paraId="749BA90D" w14:textId="77777777" w:rsidR="00334F32" w:rsidRPr="001159BC" w:rsidRDefault="00334F32">
            <w:pPr>
              <w:pStyle w:val="TableSubheadingCentered"/>
            </w:pPr>
            <w:r w:rsidRPr="001159BC">
              <w:t>7</w:t>
            </w:r>
          </w:p>
        </w:tc>
        <w:tc>
          <w:tcPr>
            <w:tcW w:w="900" w:type="dxa"/>
          </w:tcPr>
          <w:p w14:paraId="12B1432C" w14:textId="77777777" w:rsidR="00334F32" w:rsidRPr="001159BC" w:rsidRDefault="00334F32">
            <w:pPr>
              <w:pStyle w:val="TableSubheadingCentered"/>
            </w:pPr>
            <w:r w:rsidRPr="001159BC">
              <w:t>63</w:t>
            </w:r>
          </w:p>
        </w:tc>
        <w:tc>
          <w:tcPr>
            <w:tcW w:w="892" w:type="dxa"/>
          </w:tcPr>
          <w:p w14:paraId="356AB4BE" w14:textId="77777777" w:rsidR="00334F32" w:rsidRPr="001159BC" w:rsidRDefault="00334F32">
            <w:pPr>
              <w:pStyle w:val="TableSubheadingCentered"/>
            </w:pPr>
            <w:r w:rsidRPr="001159BC">
              <w:t>5.1</w:t>
            </w:r>
          </w:p>
        </w:tc>
      </w:tr>
      <w:tr w:rsidR="00334F32" w:rsidRPr="001159BC" w14:paraId="663EE485" w14:textId="77777777">
        <w:trPr>
          <w:jc w:val="center"/>
        </w:trPr>
        <w:tc>
          <w:tcPr>
            <w:tcW w:w="1432" w:type="dxa"/>
          </w:tcPr>
          <w:p w14:paraId="1FA626D9" w14:textId="77777777" w:rsidR="00334F32" w:rsidRPr="001159BC" w:rsidRDefault="00334F32">
            <w:pPr>
              <w:pStyle w:val="TableText"/>
            </w:pPr>
            <w:r w:rsidRPr="001159BC">
              <w:t>Grades K-5</w:t>
            </w:r>
          </w:p>
        </w:tc>
        <w:tc>
          <w:tcPr>
            <w:tcW w:w="874" w:type="dxa"/>
          </w:tcPr>
          <w:p w14:paraId="442D0961"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0ECDB112"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040EC96C" w14:textId="77777777" w:rsidR="00334F32" w:rsidRPr="001159BC" w:rsidRDefault="00334F32">
            <w:pPr>
              <w:pStyle w:val="TableTextCentered"/>
              <w:rPr>
                <w:rFonts w:eastAsia="Times New Roman"/>
              </w:rPr>
            </w:pPr>
            <w:r w:rsidRPr="001159BC">
              <w:rPr>
                <w:rFonts w:eastAsia="Times New Roman"/>
              </w:rPr>
              <w:t>1</w:t>
            </w:r>
          </w:p>
        </w:tc>
        <w:tc>
          <w:tcPr>
            <w:tcW w:w="875" w:type="dxa"/>
          </w:tcPr>
          <w:p w14:paraId="4651EB75" w14:textId="77777777" w:rsidR="00334F32" w:rsidRPr="001159BC" w:rsidRDefault="00334F32">
            <w:pPr>
              <w:pStyle w:val="TableTextCentered"/>
              <w:rPr>
                <w:rFonts w:eastAsia="Times New Roman"/>
              </w:rPr>
            </w:pPr>
            <w:r w:rsidRPr="001159BC">
              <w:rPr>
                <w:rFonts w:eastAsia="Times New Roman"/>
              </w:rPr>
              <w:t>4</w:t>
            </w:r>
          </w:p>
        </w:tc>
        <w:tc>
          <w:tcPr>
            <w:tcW w:w="874" w:type="dxa"/>
          </w:tcPr>
          <w:p w14:paraId="4FC2BC52" w14:textId="77777777" w:rsidR="00334F32" w:rsidRPr="001159BC" w:rsidRDefault="00334F32">
            <w:pPr>
              <w:pStyle w:val="TableTextCentered"/>
              <w:rPr>
                <w:rFonts w:eastAsia="Times New Roman"/>
              </w:rPr>
            </w:pPr>
            <w:r w:rsidRPr="001159BC">
              <w:rPr>
                <w:rFonts w:eastAsia="Times New Roman"/>
              </w:rPr>
              <w:t>13</w:t>
            </w:r>
          </w:p>
        </w:tc>
        <w:tc>
          <w:tcPr>
            <w:tcW w:w="874" w:type="dxa"/>
          </w:tcPr>
          <w:p w14:paraId="7CBF874D" w14:textId="77777777" w:rsidR="00334F32" w:rsidRPr="001159BC" w:rsidRDefault="00334F32">
            <w:pPr>
              <w:pStyle w:val="TableTextCentered"/>
              <w:rPr>
                <w:rFonts w:eastAsia="Times New Roman"/>
              </w:rPr>
            </w:pPr>
            <w:r w:rsidRPr="001159BC">
              <w:rPr>
                <w:rFonts w:eastAsia="Times New Roman"/>
              </w:rPr>
              <w:t>5</w:t>
            </w:r>
          </w:p>
        </w:tc>
        <w:tc>
          <w:tcPr>
            <w:tcW w:w="875" w:type="dxa"/>
          </w:tcPr>
          <w:p w14:paraId="5AB69C4B" w14:textId="77777777" w:rsidR="00334F32" w:rsidRPr="001159BC" w:rsidRDefault="00334F32">
            <w:pPr>
              <w:pStyle w:val="TableTextCentered"/>
              <w:rPr>
                <w:rFonts w:eastAsia="Times New Roman"/>
              </w:rPr>
            </w:pPr>
            <w:r w:rsidRPr="001159BC">
              <w:rPr>
                <w:rFonts w:eastAsia="Times New Roman"/>
              </w:rPr>
              <w:t>6</w:t>
            </w:r>
          </w:p>
        </w:tc>
        <w:tc>
          <w:tcPr>
            <w:tcW w:w="900" w:type="dxa"/>
          </w:tcPr>
          <w:p w14:paraId="2A96C4E3" w14:textId="77777777" w:rsidR="00334F32" w:rsidRPr="001159BC" w:rsidRDefault="00334F32">
            <w:pPr>
              <w:pStyle w:val="TableTextCentered"/>
              <w:rPr>
                <w:rFonts w:eastAsia="Times New Roman"/>
              </w:rPr>
            </w:pPr>
            <w:r w:rsidRPr="001159BC">
              <w:rPr>
                <w:rFonts w:eastAsia="Times New Roman"/>
              </w:rPr>
              <w:t>29</w:t>
            </w:r>
          </w:p>
        </w:tc>
        <w:tc>
          <w:tcPr>
            <w:tcW w:w="892" w:type="dxa"/>
          </w:tcPr>
          <w:p w14:paraId="750BF18F" w14:textId="77777777" w:rsidR="00334F32" w:rsidRPr="001159BC" w:rsidRDefault="00334F32">
            <w:pPr>
              <w:pStyle w:val="TableTextCentered"/>
              <w:rPr>
                <w:rFonts w:eastAsia="Times New Roman"/>
              </w:rPr>
            </w:pPr>
            <w:r w:rsidRPr="001159BC">
              <w:rPr>
                <w:rFonts w:eastAsia="Times New Roman"/>
              </w:rPr>
              <w:t>5.4</w:t>
            </w:r>
          </w:p>
        </w:tc>
      </w:tr>
      <w:tr w:rsidR="006B0246" w:rsidRPr="001159BC" w14:paraId="3A0C1A25"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15D1BFF9" w14:textId="77777777" w:rsidR="00334F32" w:rsidRPr="001159BC" w:rsidRDefault="00334F32">
            <w:pPr>
              <w:pStyle w:val="TableText"/>
            </w:pPr>
            <w:r w:rsidRPr="001159BC">
              <w:t>Grades 6-8</w:t>
            </w:r>
          </w:p>
        </w:tc>
        <w:tc>
          <w:tcPr>
            <w:tcW w:w="874" w:type="dxa"/>
          </w:tcPr>
          <w:p w14:paraId="2ABE7E63"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69036804"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42BA494E"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7F9B05BB" w14:textId="77777777" w:rsidR="00334F32" w:rsidRPr="001159BC" w:rsidRDefault="00334F32">
            <w:pPr>
              <w:pStyle w:val="TableTextCentered"/>
              <w:rPr>
                <w:rFonts w:eastAsia="Times New Roman"/>
              </w:rPr>
            </w:pPr>
            <w:r w:rsidRPr="001159BC">
              <w:rPr>
                <w:rFonts w:eastAsia="Times New Roman"/>
              </w:rPr>
              <w:t>2</w:t>
            </w:r>
          </w:p>
        </w:tc>
        <w:tc>
          <w:tcPr>
            <w:tcW w:w="874" w:type="dxa"/>
          </w:tcPr>
          <w:p w14:paraId="7937D350" w14:textId="77777777" w:rsidR="00334F32" w:rsidRPr="001159BC" w:rsidRDefault="00334F32">
            <w:pPr>
              <w:pStyle w:val="TableTextCentered"/>
              <w:rPr>
                <w:rFonts w:eastAsia="Times New Roman"/>
              </w:rPr>
            </w:pPr>
            <w:r w:rsidRPr="001159BC">
              <w:rPr>
                <w:rFonts w:eastAsia="Times New Roman"/>
              </w:rPr>
              <w:t>3</w:t>
            </w:r>
          </w:p>
        </w:tc>
        <w:tc>
          <w:tcPr>
            <w:tcW w:w="874" w:type="dxa"/>
          </w:tcPr>
          <w:p w14:paraId="6DB291FB" w14:textId="77777777" w:rsidR="00334F32" w:rsidRPr="001159BC" w:rsidRDefault="00334F32">
            <w:pPr>
              <w:pStyle w:val="TableTextCentered"/>
              <w:rPr>
                <w:rFonts w:eastAsia="Times New Roman"/>
              </w:rPr>
            </w:pPr>
            <w:r w:rsidRPr="001159BC">
              <w:rPr>
                <w:rFonts w:eastAsia="Times New Roman"/>
              </w:rPr>
              <w:t>7</w:t>
            </w:r>
          </w:p>
        </w:tc>
        <w:tc>
          <w:tcPr>
            <w:tcW w:w="875" w:type="dxa"/>
          </w:tcPr>
          <w:p w14:paraId="76973601" w14:textId="77777777" w:rsidR="00334F32" w:rsidRPr="001159BC" w:rsidRDefault="00334F32">
            <w:pPr>
              <w:pStyle w:val="TableTextCentered"/>
              <w:rPr>
                <w:rFonts w:eastAsia="Times New Roman"/>
              </w:rPr>
            </w:pPr>
            <w:r w:rsidRPr="001159BC">
              <w:rPr>
                <w:rFonts w:eastAsia="Times New Roman"/>
              </w:rPr>
              <w:t>2</w:t>
            </w:r>
          </w:p>
        </w:tc>
        <w:tc>
          <w:tcPr>
            <w:tcW w:w="900" w:type="dxa"/>
          </w:tcPr>
          <w:p w14:paraId="21FFACE4" w14:textId="77777777" w:rsidR="00334F32" w:rsidRPr="001159BC" w:rsidRDefault="00334F32">
            <w:pPr>
              <w:pStyle w:val="TableTextCentered"/>
              <w:rPr>
                <w:rFonts w:eastAsia="Times New Roman"/>
              </w:rPr>
            </w:pPr>
            <w:r w:rsidRPr="001159BC">
              <w:rPr>
                <w:rFonts w:eastAsia="Times New Roman"/>
              </w:rPr>
              <w:t>14</w:t>
            </w:r>
          </w:p>
        </w:tc>
        <w:tc>
          <w:tcPr>
            <w:tcW w:w="892" w:type="dxa"/>
          </w:tcPr>
          <w:p w14:paraId="6898694A" w14:textId="77777777" w:rsidR="00334F32" w:rsidRPr="001159BC" w:rsidRDefault="00334F32">
            <w:pPr>
              <w:pStyle w:val="TableTextCentered"/>
              <w:rPr>
                <w:rFonts w:eastAsia="Times New Roman"/>
              </w:rPr>
            </w:pPr>
            <w:r w:rsidRPr="001159BC">
              <w:rPr>
                <w:rFonts w:eastAsia="Times New Roman"/>
              </w:rPr>
              <w:t>5.6</w:t>
            </w:r>
          </w:p>
        </w:tc>
      </w:tr>
      <w:tr w:rsidR="00334F32" w:rsidRPr="001159BC" w14:paraId="3F2D9FCF" w14:textId="77777777">
        <w:trPr>
          <w:jc w:val="center"/>
        </w:trPr>
        <w:tc>
          <w:tcPr>
            <w:tcW w:w="1432" w:type="dxa"/>
          </w:tcPr>
          <w:p w14:paraId="7D53C43F" w14:textId="77777777" w:rsidR="00334F32" w:rsidRPr="001159BC" w:rsidRDefault="00334F32">
            <w:pPr>
              <w:pStyle w:val="TableText"/>
            </w:pPr>
            <w:r w:rsidRPr="001159BC">
              <w:t>Grades 9-12</w:t>
            </w:r>
          </w:p>
        </w:tc>
        <w:tc>
          <w:tcPr>
            <w:tcW w:w="874" w:type="dxa"/>
          </w:tcPr>
          <w:p w14:paraId="119C97AE"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3F73AC2D" w14:textId="77777777" w:rsidR="00334F32" w:rsidRPr="001159BC" w:rsidRDefault="00334F32">
            <w:pPr>
              <w:pStyle w:val="TableTextCentered"/>
              <w:rPr>
                <w:rFonts w:eastAsia="Times New Roman"/>
              </w:rPr>
            </w:pPr>
            <w:r w:rsidRPr="001159BC">
              <w:rPr>
                <w:rFonts w:eastAsia="Times New Roman"/>
              </w:rPr>
              <w:t>2</w:t>
            </w:r>
          </w:p>
        </w:tc>
        <w:tc>
          <w:tcPr>
            <w:tcW w:w="874" w:type="dxa"/>
          </w:tcPr>
          <w:p w14:paraId="53A11C81" w14:textId="77777777" w:rsidR="00334F32" w:rsidRPr="001159BC" w:rsidRDefault="00334F32">
            <w:pPr>
              <w:pStyle w:val="TableTextCentered"/>
              <w:rPr>
                <w:rFonts w:eastAsia="Times New Roman"/>
              </w:rPr>
            </w:pPr>
            <w:r w:rsidRPr="001159BC">
              <w:rPr>
                <w:rFonts w:eastAsia="Times New Roman"/>
              </w:rPr>
              <w:t>3</w:t>
            </w:r>
          </w:p>
        </w:tc>
        <w:tc>
          <w:tcPr>
            <w:tcW w:w="875" w:type="dxa"/>
          </w:tcPr>
          <w:p w14:paraId="66CF58C1" w14:textId="77777777" w:rsidR="00334F32" w:rsidRPr="001159BC" w:rsidRDefault="00334F32">
            <w:pPr>
              <w:pStyle w:val="TableTextCentered"/>
              <w:rPr>
                <w:rFonts w:eastAsia="Times New Roman"/>
              </w:rPr>
            </w:pPr>
            <w:r w:rsidRPr="001159BC">
              <w:rPr>
                <w:rFonts w:eastAsia="Times New Roman"/>
              </w:rPr>
              <w:t>5</w:t>
            </w:r>
          </w:p>
        </w:tc>
        <w:tc>
          <w:tcPr>
            <w:tcW w:w="874" w:type="dxa"/>
          </w:tcPr>
          <w:p w14:paraId="3B8CC06D" w14:textId="77777777" w:rsidR="00334F32" w:rsidRPr="001159BC" w:rsidRDefault="00334F32">
            <w:pPr>
              <w:pStyle w:val="TableTextCentered"/>
              <w:rPr>
                <w:rFonts w:eastAsia="Times New Roman"/>
              </w:rPr>
            </w:pPr>
            <w:r w:rsidRPr="001159BC">
              <w:rPr>
                <w:rFonts w:eastAsia="Times New Roman"/>
              </w:rPr>
              <w:t>6</w:t>
            </w:r>
          </w:p>
        </w:tc>
        <w:tc>
          <w:tcPr>
            <w:tcW w:w="874" w:type="dxa"/>
          </w:tcPr>
          <w:p w14:paraId="21BEE70C" w14:textId="77777777" w:rsidR="00334F32" w:rsidRPr="001159BC" w:rsidRDefault="00334F32">
            <w:pPr>
              <w:pStyle w:val="TableTextCentered"/>
              <w:rPr>
                <w:rFonts w:eastAsia="Times New Roman"/>
              </w:rPr>
            </w:pPr>
            <w:r w:rsidRPr="001159BC">
              <w:rPr>
                <w:rFonts w:eastAsia="Times New Roman"/>
              </w:rPr>
              <w:t>4</w:t>
            </w:r>
          </w:p>
        </w:tc>
        <w:tc>
          <w:tcPr>
            <w:tcW w:w="875" w:type="dxa"/>
          </w:tcPr>
          <w:p w14:paraId="33B27BD8" w14:textId="77777777" w:rsidR="00334F32" w:rsidRPr="001159BC" w:rsidRDefault="00334F32">
            <w:pPr>
              <w:pStyle w:val="TableTextCentered"/>
              <w:rPr>
                <w:rFonts w:eastAsia="Times New Roman"/>
              </w:rPr>
            </w:pPr>
            <w:r w:rsidRPr="001159BC">
              <w:rPr>
                <w:rFonts w:eastAsia="Times New Roman"/>
              </w:rPr>
              <w:t>0</w:t>
            </w:r>
          </w:p>
        </w:tc>
        <w:tc>
          <w:tcPr>
            <w:tcW w:w="900" w:type="dxa"/>
          </w:tcPr>
          <w:p w14:paraId="6145E80E" w14:textId="77777777" w:rsidR="00334F32" w:rsidRPr="001159BC" w:rsidRDefault="00334F32">
            <w:pPr>
              <w:pStyle w:val="TableTextCentered"/>
              <w:rPr>
                <w:rFonts w:eastAsia="Times New Roman"/>
              </w:rPr>
            </w:pPr>
            <w:r w:rsidRPr="001159BC">
              <w:rPr>
                <w:rFonts w:eastAsia="Times New Roman"/>
              </w:rPr>
              <w:t>20</w:t>
            </w:r>
          </w:p>
        </w:tc>
        <w:tc>
          <w:tcPr>
            <w:tcW w:w="892" w:type="dxa"/>
          </w:tcPr>
          <w:p w14:paraId="51E45214" w14:textId="77777777" w:rsidR="00334F32" w:rsidRPr="001159BC" w:rsidRDefault="00334F32">
            <w:pPr>
              <w:pStyle w:val="TableTextCentered"/>
              <w:rPr>
                <w:rFonts w:eastAsia="Times New Roman"/>
              </w:rPr>
            </w:pPr>
            <w:r w:rsidRPr="001159BC">
              <w:rPr>
                <w:rFonts w:eastAsia="Times New Roman"/>
              </w:rPr>
              <w:t>4.4</w:t>
            </w:r>
          </w:p>
        </w:tc>
      </w:tr>
    </w:tbl>
    <w:bookmarkEnd w:id="127"/>
    <w:p w14:paraId="54589A2B" w14:textId="77777777" w:rsidR="00334F32" w:rsidRPr="001159BC" w:rsidRDefault="00334F32">
      <w:pPr>
        <w:pStyle w:val="TableNote"/>
      </w:pPr>
      <w:r w:rsidRPr="001159BC">
        <w:rPr>
          <w:szCs w:val="20"/>
        </w:rPr>
        <w:t>*</w:t>
      </w:r>
      <w:r w:rsidRPr="001159BC">
        <w:t xml:space="preserve">The district average is an average of the observation scores. In Table 3, the district average is computed as: </w:t>
      </w:r>
      <w:r w:rsidRPr="001159BC">
        <w:br/>
      </w:r>
      <w:bookmarkStart w:id="128" w:name="Dist_PC_Calc"/>
      <w:r w:rsidRPr="001159BC">
        <w:t>([2 x 2] + [3 x 4] + [4 x 11] + [5 x 22] + [6 x 16] + [7 x 8]) ÷ 63 observations = 5.1</w:t>
      </w:r>
      <w:bookmarkEnd w:id="128"/>
    </w:p>
    <w:p w14:paraId="661F58E2" w14:textId="77777777" w:rsidR="00334F32" w:rsidRPr="001159BC" w:rsidRDefault="00334F32">
      <w:pPr>
        <w:pStyle w:val="BodyText"/>
      </w:pPr>
      <w:r w:rsidRPr="001159BC">
        <w:rPr>
          <w:rStyle w:val="BodyTextDemiChar"/>
        </w:rPr>
        <w:t>Ratings in the Low Range</w:t>
      </w:r>
      <w:r w:rsidRPr="001159BC">
        <w:t xml:space="preserve">. All indicators are absent or only minimally present. Teachers and students do not appear to share a warm, supportive relationship. Interpersonal connections are not evident or only minimally evident. </w:t>
      </w:r>
      <w:proofErr w:type="gramStart"/>
      <w:r w:rsidRPr="001159BC">
        <w:t>Affect</w:t>
      </w:r>
      <w:proofErr w:type="gramEnd"/>
      <w:r w:rsidRPr="001159BC">
        <w:t xml:space="preserve"> in the classroom is flat, and there are rarely instances of teachers and students smiling, sharing humor, or laughing together. There are no, or very few, positive communications </w:t>
      </w:r>
      <w:proofErr w:type="gramStart"/>
      <w:r w:rsidRPr="001159BC">
        <w:t>among</w:t>
      </w:r>
      <w:proofErr w:type="gramEnd"/>
      <w:r w:rsidRPr="001159BC">
        <w:t xml:space="preserve"> the teacher and students; the teacher does not communicate encouragement. There is no evidence that students and the teacher respect one another or that the teacher encourages students to respect one another.</w:t>
      </w:r>
    </w:p>
    <w:p w14:paraId="5BA1BA34" w14:textId="77777777" w:rsidR="00334F32" w:rsidRPr="001159BC" w:rsidRDefault="00334F32">
      <w:pPr>
        <w:pStyle w:val="BodyText"/>
      </w:pPr>
      <w:r w:rsidRPr="001159BC">
        <w:rPr>
          <w:rStyle w:val="BodyTextDemiChar"/>
        </w:rPr>
        <w:t>Ratings in the Middle Range.</w:t>
      </w:r>
      <w:r w:rsidRPr="001159BC">
        <w:t xml:space="preserve"> There are some indications that the teacher and students share a warm and supportive relationship, but some students may be excluded from this relationship, either by the teacher or the students. Some relationships appear </w:t>
      </w:r>
      <w:proofErr w:type="gramStart"/>
      <w:r w:rsidRPr="001159BC">
        <w:t>constrained—</w:t>
      </w:r>
      <w:proofErr w:type="gramEnd"/>
      <w:r w:rsidRPr="001159BC">
        <w:t>for example, the teacher expresses a perfunctory interest in students, or encouragement seems to be an automatic statement and is not sincere. Sometimes, teachers and students demonstrate respect for one another.</w:t>
      </w:r>
    </w:p>
    <w:p w14:paraId="66715081" w14:textId="77777777" w:rsidR="00334F32" w:rsidRPr="001159BC" w:rsidRDefault="00334F32">
      <w:pPr>
        <w:pStyle w:val="BodyText"/>
      </w:pPr>
      <w:r w:rsidRPr="001159BC">
        <w:rPr>
          <w:rStyle w:val="BodyTextDemiChar"/>
        </w:rPr>
        <w:t xml:space="preserve">Ratings in the High Range. </w:t>
      </w:r>
      <w:r w:rsidRPr="001159BC">
        <w:t xml:space="preserve">There are many indications that the relationship </w:t>
      </w:r>
      <w:proofErr w:type="gramStart"/>
      <w:r w:rsidRPr="001159BC">
        <w:t>among</w:t>
      </w:r>
      <w:proofErr w:type="gramEnd"/>
      <w:r w:rsidRPr="001159BC">
        <w:t xml:space="preserve"> students and the teacher is positive and warm. The teacher is typically </w:t>
      </w:r>
      <w:proofErr w:type="gramStart"/>
      <w:r w:rsidRPr="001159BC">
        <w:t>in close proximity to</w:t>
      </w:r>
      <w:proofErr w:type="gramEnd"/>
      <w:r w:rsidRPr="001159BC">
        <w:t xml:space="preserve">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124"/>
    <w:p w14:paraId="242A491F" w14:textId="77777777" w:rsidR="00334F32" w:rsidRPr="001159BC" w:rsidRDefault="00334F32">
      <w:pPr>
        <w:spacing w:after="160" w:line="259" w:lineRule="auto"/>
      </w:pPr>
      <w:r w:rsidRPr="001159BC">
        <w:br w:type="page"/>
      </w:r>
    </w:p>
    <w:p w14:paraId="0543DF17" w14:textId="77777777" w:rsidR="00334F32" w:rsidRPr="001159BC" w:rsidRDefault="00334F32">
      <w:pPr>
        <w:pStyle w:val="Heading2-SIOR"/>
      </w:pPr>
      <w:bookmarkStart w:id="129" w:name="_Toc411329828"/>
      <w:bookmarkStart w:id="130" w:name="_Toc430114876"/>
      <w:bookmarkStart w:id="131" w:name="_Toc92194255"/>
      <w:r w:rsidRPr="001159BC">
        <w:lastRenderedPageBreak/>
        <w:t>Teacher Sensitivity</w:t>
      </w:r>
      <w:bookmarkEnd w:id="129"/>
      <w:bookmarkEnd w:id="130"/>
      <w:bookmarkEnd w:id="131"/>
    </w:p>
    <w:p w14:paraId="17D22B02" w14:textId="77777777" w:rsidR="00334F32" w:rsidRPr="001159BC" w:rsidRDefault="00334F32">
      <w:pPr>
        <w:pStyle w:val="BodyTextDomain"/>
      </w:pPr>
      <w:r w:rsidRPr="001159BC">
        <w:t>Emotional Support domain, Grades K−12</w:t>
      </w:r>
    </w:p>
    <w:p w14:paraId="74C8A14C" w14:textId="3C97E8E3" w:rsidR="00334F32" w:rsidRPr="001159BC" w:rsidRDefault="00334F32" w:rsidP="00202176">
      <w:pPr>
        <w:pStyle w:val="BodyText"/>
        <w:spacing w:before="120"/>
      </w:pPr>
      <w:r w:rsidRPr="001159BC">
        <w:t>Teacher Sensitivity encompasses the teacher</w:t>
      </w:r>
      <w:r w:rsidR="00A01661" w:rsidRPr="001159BC">
        <w:t>’</w:t>
      </w:r>
      <w:r w:rsidRPr="001159BC">
        <w:t>s awareness of and responsiveness to students</w:t>
      </w:r>
      <w:r w:rsidR="00A01661" w:rsidRPr="001159BC">
        <w:t>’</w:t>
      </w:r>
      <w:r w:rsidRPr="001159BC">
        <w:t xml:space="preserve"> academic and emotional needs. High levels of sensitivity facilitate students</w:t>
      </w:r>
      <w:r w:rsidR="00A01661" w:rsidRPr="001159BC">
        <w:t>’</w:t>
      </w:r>
      <w:r w:rsidRPr="001159BC">
        <w:t xml:space="preserve"> abilities to actively explore and learn because the teacher consistently provides comfort, reassurance, and encouragement (</w:t>
      </w:r>
      <w:r w:rsidRPr="001159BC">
        <w:rPr>
          <w:i/>
        </w:rPr>
        <w:t>CLASS K–3 Manual,</w:t>
      </w:r>
      <w:r w:rsidRPr="001159BC">
        <w:t xml:space="preserve"> p. 32, </w:t>
      </w:r>
      <w:r w:rsidRPr="001159BC">
        <w:rPr>
          <w:i/>
        </w:rPr>
        <w:t xml:space="preserve">CLASS Upper Elementary Manual, </w:t>
      </w:r>
      <w:r w:rsidRPr="001159BC">
        <w:t xml:space="preserve">p. 27, </w:t>
      </w:r>
      <w:r w:rsidRPr="001159BC">
        <w:rPr>
          <w:i/>
        </w:rPr>
        <w:t>CLASS Secondary Manual,</w:t>
      </w:r>
      <w:r w:rsidRPr="001159BC">
        <w:t xml:space="preserve"> p. 27). </w:t>
      </w:r>
    </w:p>
    <w:p w14:paraId="4FE0DBF1" w14:textId="77777777" w:rsidR="00334F32" w:rsidRPr="001159BC" w:rsidRDefault="00334F32">
      <w:pPr>
        <w:pStyle w:val="TableTitle"/>
      </w:pPr>
      <w:bookmarkStart w:id="132" w:name="_Toc202360010"/>
      <w:r w:rsidRPr="001159BC">
        <w:t>Table 4. Teacher Sensitivity: Number of Classrooms for Each Rating and District Average</w:t>
      </w:r>
      <w:bookmarkEnd w:id="132"/>
    </w:p>
    <w:p w14:paraId="006285CB" w14:textId="77777777" w:rsidR="00334F32" w:rsidRPr="001159BC" w:rsidRDefault="00334F32" w:rsidP="00202176">
      <w:pPr>
        <w:pStyle w:val="BodyTextDemi"/>
        <w:spacing w:before="120"/>
      </w:pPr>
      <w:r w:rsidRPr="001159BC">
        <w:t xml:space="preserve">Teacher Sensitivity District Average*: </w:t>
      </w:r>
      <w:bookmarkStart w:id="133" w:name="Dist_TS_Avg"/>
      <w:r w:rsidRPr="001159BC">
        <w:t>5.5</w:t>
      </w:r>
      <w:bookmarkEnd w:id="133"/>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6B0246" w:rsidRPr="001159BC" w14:paraId="5D933A73" w14:textId="77777777" w:rsidTr="00334F32">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5EB37D08" w14:textId="77777777" w:rsidR="00334F32" w:rsidRPr="001159BC" w:rsidRDefault="00334F32" w:rsidP="00334F32">
            <w:pPr>
              <w:pStyle w:val="TableColHeadingCenter"/>
              <w:rPr>
                <w:rFonts w:eastAsia="MS Mincho"/>
              </w:rPr>
            </w:pPr>
            <w:bookmarkStart w:id="134" w:name="Tbl_TS"/>
            <w:r w:rsidRPr="001159BC">
              <w:rPr>
                <w:rFonts w:eastAsia="MS Mincho"/>
              </w:rPr>
              <w:t>Grade Band</w:t>
            </w:r>
          </w:p>
        </w:tc>
        <w:tc>
          <w:tcPr>
            <w:tcW w:w="874" w:type="dxa"/>
            <w:vAlign w:val="bottom"/>
          </w:tcPr>
          <w:p w14:paraId="26D09644" w14:textId="77777777" w:rsidR="00334F32" w:rsidRPr="001159BC" w:rsidRDefault="00334F32" w:rsidP="00334F32">
            <w:pPr>
              <w:pStyle w:val="TableColHeadingCenter"/>
              <w:rPr>
                <w:rFonts w:eastAsia="MS Mincho"/>
              </w:rPr>
            </w:pPr>
            <w:r w:rsidRPr="001159BC">
              <w:rPr>
                <w:rFonts w:eastAsia="MS Mincho"/>
              </w:rPr>
              <w:t>Low Range</w:t>
            </w:r>
          </w:p>
        </w:tc>
        <w:tc>
          <w:tcPr>
            <w:tcW w:w="874" w:type="dxa"/>
            <w:vAlign w:val="bottom"/>
          </w:tcPr>
          <w:p w14:paraId="2B218852" w14:textId="77777777" w:rsidR="00334F32" w:rsidRPr="001159BC" w:rsidRDefault="00334F32" w:rsidP="00334F32">
            <w:pPr>
              <w:pStyle w:val="TableColHeadingCenter"/>
              <w:rPr>
                <w:rFonts w:eastAsia="MS Mincho"/>
              </w:rPr>
            </w:pPr>
            <w:r w:rsidRPr="001159BC">
              <w:rPr>
                <w:rFonts w:eastAsia="MS Mincho"/>
              </w:rPr>
              <w:t>Low Range</w:t>
            </w:r>
          </w:p>
        </w:tc>
        <w:tc>
          <w:tcPr>
            <w:tcW w:w="874" w:type="dxa"/>
            <w:vAlign w:val="bottom"/>
          </w:tcPr>
          <w:p w14:paraId="40776E8E" w14:textId="77777777" w:rsidR="00334F32" w:rsidRPr="001159BC" w:rsidRDefault="00334F32" w:rsidP="00334F32">
            <w:pPr>
              <w:pStyle w:val="TableColHeadingCenter"/>
              <w:rPr>
                <w:rFonts w:eastAsia="MS Mincho"/>
              </w:rPr>
            </w:pPr>
            <w:r w:rsidRPr="001159BC">
              <w:rPr>
                <w:rFonts w:eastAsia="MS Mincho"/>
              </w:rPr>
              <w:t>Middle Range</w:t>
            </w:r>
          </w:p>
        </w:tc>
        <w:tc>
          <w:tcPr>
            <w:tcW w:w="875" w:type="dxa"/>
            <w:vAlign w:val="bottom"/>
          </w:tcPr>
          <w:p w14:paraId="40D92357" w14:textId="77777777" w:rsidR="00334F32" w:rsidRPr="001159BC" w:rsidRDefault="00334F32" w:rsidP="00334F32">
            <w:pPr>
              <w:pStyle w:val="TableColHeadingCenter"/>
              <w:rPr>
                <w:rFonts w:eastAsia="MS Mincho"/>
              </w:rPr>
            </w:pPr>
            <w:r w:rsidRPr="001159BC">
              <w:rPr>
                <w:rFonts w:eastAsia="MS Mincho"/>
              </w:rPr>
              <w:t>Middle Range</w:t>
            </w:r>
          </w:p>
        </w:tc>
        <w:tc>
          <w:tcPr>
            <w:tcW w:w="874" w:type="dxa"/>
            <w:vAlign w:val="bottom"/>
          </w:tcPr>
          <w:p w14:paraId="652D8DB4" w14:textId="77777777" w:rsidR="00334F32" w:rsidRPr="001159BC" w:rsidRDefault="00334F32" w:rsidP="00334F32">
            <w:pPr>
              <w:pStyle w:val="TableColHeadingCenter"/>
              <w:rPr>
                <w:rFonts w:eastAsia="MS Mincho"/>
              </w:rPr>
            </w:pPr>
            <w:r w:rsidRPr="001159BC">
              <w:rPr>
                <w:rFonts w:eastAsia="MS Mincho"/>
              </w:rPr>
              <w:t>Middle Range</w:t>
            </w:r>
          </w:p>
        </w:tc>
        <w:tc>
          <w:tcPr>
            <w:tcW w:w="874" w:type="dxa"/>
            <w:vAlign w:val="bottom"/>
          </w:tcPr>
          <w:p w14:paraId="1FA22F13" w14:textId="77777777" w:rsidR="00334F32" w:rsidRPr="001159BC" w:rsidRDefault="00334F32" w:rsidP="00334F32">
            <w:pPr>
              <w:pStyle w:val="TableColHeadingCenter"/>
              <w:rPr>
                <w:rFonts w:eastAsia="MS Mincho"/>
              </w:rPr>
            </w:pPr>
            <w:r w:rsidRPr="001159BC">
              <w:rPr>
                <w:rFonts w:eastAsia="MS Mincho"/>
              </w:rPr>
              <w:t>High Range</w:t>
            </w:r>
          </w:p>
        </w:tc>
        <w:tc>
          <w:tcPr>
            <w:tcW w:w="875" w:type="dxa"/>
            <w:vAlign w:val="bottom"/>
          </w:tcPr>
          <w:p w14:paraId="2BF4A8F8" w14:textId="77777777" w:rsidR="00334F32" w:rsidRPr="001159BC" w:rsidRDefault="00334F32" w:rsidP="00334F32">
            <w:pPr>
              <w:pStyle w:val="TableColHeadingCenter"/>
              <w:rPr>
                <w:rFonts w:eastAsia="MS Mincho"/>
              </w:rPr>
            </w:pPr>
            <w:r w:rsidRPr="001159BC">
              <w:rPr>
                <w:rFonts w:eastAsia="MS Mincho"/>
              </w:rPr>
              <w:t>High Range</w:t>
            </w:r>
          </w:p>
        </w:tc>
        <w:tc>
          <w:tcPr>
            <w:tcW w:w="900" w:type="dxa"/>
            <w:vAlign w:val="bottom"/>
          </w:tcPr>
          <w:p w14:paraId="64030D5B" w14:textId="77777777" w:rsidR="00334F32" w:rsidRPr="001159BC" w:rsidRDefault="00334F32" w:rsidP="00334F32">
            <w:pPr>
              <w:pStyle w:val="TableColHeadingCenter"/>
              <w:rPr>
                <w:rFonts w:eastAsia="MS Mincho"/>
              </w:rPr>
            </w:pPr>
            <w:r w:rsidRPr="001159BC">
              <w:rPr>
                <w:rFonts w:eastAsia="MS Mincho"/>
              </w:rPr>
              <w:t>n</w:t>
            </w:r>
          </w:p>
        </w:tc>
        <w:tc>
          <w:tcPr>
            <w:tcW w:w="892" w:type="dxa"/>
            <w:vAlign w:val="bottom"/>
          </w:tcPr>
          <w:p w14:paraId="64243F09" w14:textId="77777777" w:rsidR="00334F32" w:rsidRPr="001159BC" w:rsidRDefault="00334F32" w:rsidP="00334F32">
            <w:pPr>
              <w:pStyle w:val="TableColHeadingCenter"/>
              <w:rPr>
                <w:rFonts w:eastAsia="MS Mincho"/>
              </w:rPr>
            </w:pPr>
            <w:r w:rsidRPr="001159BC">
              <w:rPr>
                <w:rFonts w:eastAsia="MS Mincho"/>
              </w:rPr>
              <w:t>Average</w:t>
            </w:r>
          </w:p>
        </w:tc>
      </w:tr>
      <w:tr w:rsidR="006B0246" w:rsidRPr="001159BC" w14:paraId="66F573DE"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7436231E" w14:textId="77777777" w:rsidR="00334F32" w:rsidRPr="001159BC" w:rsidRDefault="00334F32">
            <w:pPr>
              <w:pStyle w:val="TableSubheadingCentered"/>
            </w:pPr>
          </w:p>
        </w:tc>
        <w:tc>
          <w:tcPr>
            <w:tcW w:w="874" w:type="dxa"/>
          </w:tcPr>
          <w:p w14:paraId="5BEE31D4" w14:textId="77777777" w:rsidR="00334F32" w:rsidRPr="001159BC" w:rsidRDefault="00334F32">
            <w:pPr>
              <w:pStyle w:val="TableSubheadingCentered"/>
            </w:pPr>
            <w:r w:rsidRPr="001159BC">
              <w:t>1</w:t>
            </w:r>
          </w:p>
        </w:tc>
        <w:tc>
          <w:tcPr>
            <w:tcW w:w="874" w:type="dxa"/>
          </w:tcPr>
          <w:p w14:paraId="5BFA7CA3" w14:textId="77777777" w:rsidR="00334F32" w:rsidRPr="001159BC" w:rsidRDefault="00334F32">
            <w:pPr>
              <w:pStyle w:val="TableSubheadingCentered"/>
            </w:pPr>
            <w:r w:rsidRPr="001159BC">
              <w:t>2</w:t>
            </w:r>
          </w:p>
        </w:tc>
        <w:tc>
          <w:tcPr>
            <w:tcW w:w="874" w:type="dxa"/>
          </w:tcPr>
          <w:p w14:paraId="338C6543" w14:textId="77777777" w:rsidR="00334F32" w:rsidRPr="001159BC" w:rsidRDefault="00334F32">
            <w:pPr>
              <w:pStyle w:val="TableSubheadingCentered"/>
            </w:pPr>
            <w:r w:rsidRPr="001159BC">
              <w:t>3</w:t>
            </w:r>
          </w:p>
        </w:tc>
        <w:tc>
          <w:tcPr>
            <w:tcW w:w="875" w:type="dxa"/>
          </w:tcPr>
          <w:p w14:paraId="2C159255" w14:textId="77777777" w:rsidR="00334F32" w:rsidRPr="001159BC" w:rsidRDefault="00334F32">
            <w:pPr>
              <w:pStyle w:val="TableSubheadingCentered"/>
            </w:pPr>
            <w:r w:rsidRPr="001159BC">
              <w:t>4</w:t>
            </w:r>
          </w:p>
        </w:tc>
        <w:tc>
          <w:tcPr>
            <w:tcW w:w="874" w:type="dxa"/>
          </w:tcPr>
          <w:p w14:paraId="529B9C4C" w14:textId="77777777" w:rsidR="00334F32" w:rsidRPr="001159BC" w:rsidRDefault="00334F32">
            <w:pPr>
              <w:pStyle w:val="TableSubheadingCentered"/>
            </w:pPr>
            <w:r w:rsidRPr="001159BC">
              <w:t>5</w:t>
            </w:r>
          </w:p>
        </w:tc>
        <w:tc>
          <w:tcPr>
            <w:tcW w:w="874" w:type="dxa"/>
          </w:tcPr>
          <w:p w14:paraId="36C7EC26" w14:textId="77777777" w:rsidR="00334F32" w:rsidRPr="001159BC" w:rsidRDefault="00334F32">
            <w:pPr>
              <w:pStyle w:val="TableSubheadingCentered"/>
            </w:pPr>
            <w:r w:rsidRPr="001159BC">
              <w:t>6</w:t>
            </w:r>
          </w:p>
        </w:tc>
        <w:tc>
          <w:tcPr>
            <w:tcW w:w="875" w:type="dxa"/>
          </w:tcPr>
          <w:p w14:paraId="2EBB2DCB" w14:textId="77777777" w:rsidR="00334F32" w:rsidRPr="001159BC" w:rsidRDefault="00334F32">
            <w:pPr>
              <w:pStyle w:val="TableSubheadingCentered"/>
            </w:pPr>
            <w:r w:rsidRPr="001159BC">
              <w:t>7</w:t>
            </w:r>
          </w:p>
        </w:tc>
        <w:tc>
          <w:tcPr>
            <w:tcW w:w="900" w:type="dxa"/>
          </w:tcPr>
          <w:p w14:paraId="5DD8A33B" w14:textId="77777777" w:rsidR="00334F32" w:rsidRPr="001159BC" w:rsidRDefault="00334F32">
            <w:pPr>
              <w:pStyle w:val="TableSubheadingCentered"/>
            </w:pPr>
            <w:r w:rsidRPr="001159BC">
              <w:t>63</w:t>
            </w:r>
          </w:p>
        </w:tc>
        <w:tc>
          <w:tcPr>
            <w:tcW w:w="892" w:type="dxa"/>
          </w:tcPr>
          <w:p w14:paraId="5AFAEA25" w14:textId="77777777" w:rsidR="00334F32" w:rsidRPr="001159BC" w:rsidRDefault="00334F32">
            <w:pPr>
              <w:pStyle w:val="TableSubheadingCentered"/>
            </w:pPr>
            <w:r w:rsidRPr="001159BC">
              <w:t>5.5</w:t>
            </w:r>
          </w:p>
        </w:tc>
      </w:tr>
      <w:tr w:rsidR="00334F32" w:rsidRPr="001159BC" w14:paraId="3C8F95F3" w14:textId="77777777">
        <w:trPr>
          <w:jc w:val="center"/>
        </w:trPr>
        <w:tc>
          <w:tcPr>
            <w:tcW w:w="1432" w:type="dxa"/>
          </w:tcPr>
          <w:p w14:paraId="716AF119" w14:textId="77777777" w:rsidR="00334F32" w:rsidRPr="001159BC" w:rsidRDefault="00334F32">
            <w:pPr>
              <w:pStyle w:val="TableText"/>
            </w:pPr>
            <w:r w:rsidRPr="001159BC">
              <w:t>Grades K-5</w:t>
            </w:r>
          </w:p>
        </w:tc>
        <w:tc>
          <w:tcPr>
            <w:tcW w:w="874" w:type="dxa"/>
          </w:tcPr>
          <w:p w14:paraId="2EB04A0A"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3C152226"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11CBCE58"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52B7C4D5" w14:textId="77777777" w:rsidR="00334F32" w:rsidRPr="001159BC" w:rsidRDefault="00334F32">
            <w:pPr>
              <w:pStyle w:val="TableTextCentered"/>
              <w:rPr>
                <w:rFonts w:eastAsia="Times New Roman"/>
              </w:rPr>
            </w:pPr>
            <w:r w:rsidRPr="001159BC">
              <w:rPr>
                <w:rFonts w:eastAsia="Times New Roman"/>
              </w:rPr>
              <w:t>2</w:t>
            </w:r>
          </w:p>
        </w:tc>
        <w:tc>
          <w:tcPr>
            <w:tcW w:w="874" w:type="dxa"/>
          </w:tcPr>
          <w:p w14:paraId="6F07086D" w14:textId="77777777" w:rsidR="00334F32" w:rsidRPr="001159BC" w:rsidRDefault="00334F32">
            <w:pPr>
              <w:pStyle w:val="TableTextCentered"/>
              <w:rPr>
                <w:rFonts w:eastAsia="Times New Roman"/>
              </w:rPr>
            </w:pPr>
            <w:r w:rsidRPr="001159BC">
              <w:rPr>
                <w:rFonts w:eastAsia="Times New Roman"/>
              </w:rPr>
              <w:t>5</w:t>
            </w:r>
          </w:p>
        </w:tc>
        <w:tc>
          <w:tcPr>
            <w:tcW w:w="874" w:type="dxa"/>
          </w:tcPr>
          <w:p w14:paraId="7BDB30C2" w14:textId="77777777" w:rsidR="00334F32" w:rsidRPr="001159BC" w:rsidRDefault="00334F32">
            <w:pPr>
              <w:pStyle w:val="TableTextCentered"/>
              <w:rPr>
                <w:rFonts w:eastAsia="Times New Roman"/>
              </w:rPr>
            </w:pPr>
            <w:r w:rsidRPr="001159BC">
              <w:rPr>
                <w:rFonts w:eastAsia="Times New Roman"/>
              </w:rPr>
              <w:t>16</w:t>
            </w:r>
          </w:p>
        </w:tc>
        <w:tc>
          <w:tcPr>
            <w:tcW w:w="875" w:type="dxa"/>
          </w:tcPr>
          <w:p w14:paraId="22EA89B9" w14:textId="77777777" w:rsidR="00334F32" w:rsidRPr="001159BC" w:rsidRDefault="00334F32">
            <w:pPr>
              <w:pStyle w:val="TableTextCentered"/>
              <w:rPr>
                <w:rFonts w:eastAsia="Times New Roman"/>
              </w:rPr>
            </w:pPr>
            <w:r w:rsidRPr="001159BC">
              <w:rPr>
                <w:rFonts w:eastAsia="Times New Roman"/>
              </w:rPr>
              <w:t>6</w:t>
            </w:r>
          </w:p>
        </w:tc>
        <w:tc>
          <w:tcPr>
            <w:tcW w:w="900" w:type="dxa"/>
          </w:tcPr>
          <w:p w14:paraId="1AB252CE" w14:textId="77777777" w:rsidR="00334F32" w:rsidRPr="001159BC" w:rsidRDefault="00334F32">
            <w:pPr>
              <w:pStyle w:val="TableTextCentered"/>
              <w:rPr>
                <w:rFonts w:eastAsia="Times New Roman"/>
              </w:rPr>
            </w:pPr>
            <w:r w:rsidRPr="001159BC">
              <w:rPr>
                <w:rFonts w:eastAsia="Times New Roman"/>
              </w:rPr>
              <w:t>29</w:t>
            </w:r>
          </w:p>
        </w:tc>
        <w:tc>
          <w:tcPr>
            <w:tcW w:w="892" w:type="dxa"/>
          </w:tcPr>
          <w:p w14:paraId="461F5F15" w14:textId="77777777" w:rsidR="00334F32" w:rsidRPr="001159BC" w:rsidRDefault="00334F32">
            <w:pPr>
              <w:pStyle w:val="TableTextCentered"/>
              <w:rPr>
                <w:rFonts w:eastAsia="Times New Roman"/>
              </w:rPr>
            </w:pPr>
            <w:r w:rsidRPr="001159BC">
              <w:rPr>
                <w:rFonts w:eastAsia="Times New Roman"/>
              </w:rPr>
              <w:t>5.9</w:t>
            </w:r>
          </w:p>
        </w:tc>
      </w:tr>
      <w:tr w:rsidR="006B0246" w:rsidRPr="001159BC" w14:paraId="6CD641B8"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6B7865A3" w14:textId="77777777" w:rsidR="00334F32" w:rsidRPr="001159BC" w:rsidRDefault="00334F32">
            <w:pPr>
              <w:pStyle w:val="TableText"/>
            </w:pPr>
            <w:r w:rsidRPr="001159BC">
              <w:t>Grades 6-8</w:t>
            </w:r>
          </w:p>
        </w:tc>
        <w:tc>
          <w:tcPr>
            <w:tcW w:w="874" w:type="dxa"/>
          </w:tcPr>
          <w:p w14:paraId="04E020AB"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2551FCBD"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5559B67A" w14:textId="77777777" w:rsidR="00334F32" w:rsidRPr="001159BC" w:rsidRDefault="00334F32">
            <w:pPr>
              <w:pStyle w:val="TableTextCentered"/>
              <w:rPr>
                <w:rFonts w:eastAsia="Times New Roman"/>
              </w:rPr>
            </w:pPr>
            <w:r w:rsidRPr="001159BC">
              <w:rPr>
                <w:rFonts w:eastAsia="Times New Roman"/>
              </w:rPr>
              <w:t>1</w:t>
            </w:r>
          </w:p>
        </w:tc>
        <w:tc>
          <w:tcPr>
            <w:tcW w:w="875" w:type="dxa"/>
          </w:tcPr>
          <w:p w14:paraId="6DBA3BA9" w14:textId="77777777" w:rsidR="00334F32" w:rsidRPr="001159BC" w:rsidRDefault="00334F32">
            <w:pPr>
              <w:pStyle w:val="TableTextCentered"/>
              <w:rPr>
                <w:rFonts w:eastAsia="Times New Roman"/>
              </w:rPr>
            </w:pPr>
            <w:r w:rsidRPr="001159BC">
              <w:rPr>
                <w:rFonts w:eastAsia="Times New Roman"/>
              </w:rPr>
              <w:t>1</w:t>
            </w:r>
          </w:p>
        </w:tc>
        <w:tc>
          <w:tcPr>
            <w:tcW w:w="874" w:type="dxa"/>
          </w:tcPr>
          <w:p w14:paraId="1C8FBE54" w14:textId="77777777" w:rsidR="00334F32" w:rsidRPr="001159BC" w:rsidRDefault="00334F32">
            <w:pPr>
              <w:pStyle w:val="TableTextCentered"/>
              <w:rPr>
                <w:rFonts w:eastAsia="Times New Roman"/>
              </w:rPr>
            </w:pPr>
            <w:r w:rsidRPr="001159BC">
              <w:rPr>
                <w:rFonts w:eastAsia="Times New Roman"/>
              </w:rPr>
              <w:t>1</w:t>
            </w:r>
          </w:p>
        </w:tc>
        <w:tc>
          <w:tcPr>
            <w:tcW w:w="874" w:type="dxa"/>
          </w:tcPr>
          <w:p w14:paraId="518560C6" w14:textId="77777777" w:rsidR="00334F32" w:rsidRPr="001159BC" w:rsidRDefault="00334F32">
            <w:pPr>
              <w:pStyle w:val="TableTextCentered"/>
              <w:rPr>
                <w:rFonts w:eastAsia="Times New Roman"/>
              </w:rPr>
            </w:pPr>
            <w:r w:rsidRPr="001159BC">
              <w:rPr>
                <w:rFonts w:eastAsia="Times New Roman"/>
              </w:rPr>
              <w:t>5</w:t>
            </w:r>
          </w:p>
        </w:tc>
        <w:tc>
          <w:tcPr>
            <w:tcW w:w="875" w:type="dxa"/>
          </w:tcPr>
          <w:p w14:paraId="04DE77FB" w14:textId="77777777" w:rsidR="00334F32" w:rsidRPr="001159BC" w:rsidRDefault="00334F32">
            <w:pPr>
              <w:pStyle w:val="TableTextCentered"/>
              <w:rPr>
                <w:rFonts w:eastAsia="Times New Roman"/>
              </w:rPr>
            </w:pPr>
            <w:r w:rsidRPr="001159BC">
              <w:rPr>
                <w:rFonts w:eastAsia="Times New Roman"/>
              </w:rPr>
              <w:t>6</w:t>
            </w:r>
          </w:p>
        </w:tc>
        <w:tc>
          <w:tcPr>
            <w:tcW w:w="900" w:type="dxa"/>
          </w:tcPr>
          <w:p w14:paraId="65AD88CF" w14:textId="77777777" w:rsidR="00334F32" w:rsidRPr="001159BC" w:rsidRDefault="00334F32">
            <w:pPr>
              <w:pStyle w:val="TableTextCentered"/>
              <w:rPr>
                <w:rFonts w:eastAsia="Times New Roman"/>
              </w:rPr>
            </w:pPr>
            <w:r w:rsidRPr="001159BC">
              <w:rPr>
                <w:rFonts w:eastAsia="Times New Roman"/>
              </w:rPr>
              <w:t>14</w:t>
            </w:r>
          </w:p>
        </w:tc>
        <w:tc>
          <w:tcPr>
            <w:tcW w:w="892" w:type="dxa"/>
          </w:tcPr>
          <w:p w14:paraId="4D6668FB" w14:textId="77777777" w:rsidR="00334F32" w:rsidRPr="001159BC" w:rsidRDefault="00334F32">
            <w:pPr>
              <w:pStyle w:val="TableTextCentered"/>
              <w:rPr>
                <w:rFonts w:eastAsia="Times New Roman"/>
              </w:rPr>
            </w:pPr>
            <w:r w:rsidRPr="001159BC">
              <w:rPr>
                <w:rFonts w:eastAsia="Times New Roman"/>
              </w:rPr>
              <w:t>6.0</w:t>
            </w:r>
          </w:p>
        </w:tc>
      </w:tr>
      <w:tr w:rsidR="00334F32" w:rsidRPr="001159BC" w14:paraId="319F09AA" w14:textId="77777777">
        <w:trPr>
          <w:jc w:val="center"/>
        </w:trPr>
        <w:tc>
          <w:tcPr>
            <w:tcW w:w="1432" w:type="dxa"/>
          </w:tcPr>
          <w:p w14:paraId="72A41631" w14:textId="77777777" w:rsidR="00334F32" w:rsidRPr="001159BC" w:rsidRDefault="00334F32">
            <w:pPr>
              <w:pStyle w:val="TableText"/>
            </w:pPr>
            <w:r w:rsidRPr="001159BC">
              <w:t>Grades 9-12</w:t>
            </w:r>
          </w:p>
        </w:tc>
        <w:tc>
          <w:tcPr>
            <w:tcW w:w="874" w:type="dxa"/>
          </w:tcPr>
          <w:p w14:paraId="1BF45ACD"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084C2DD6" w14:textId="77777777" w:rsidR="00334F32" w:rsidRPr="001159BC" w:rsidRDefault="00334F32">
            <w:pPr>
              <w:pStyle w:val="TableTextCentered"/>
              <w:rPr>
                <w:rFonts w:eastAsia="Times New Roman"/>
              </w:rPr>
            </w:pPr>
            <w:r w:rsidRPr="001159BC">
              <w:rPr>
                <w:rFonts w:eastAsia="Times New Roman"/>
              </w:rPr>
              <w:t>1</w:t>
            </w:r>
          </w:p>
        </w:tc>
        <w:tc>
          <w:tcPr>
            <w:tcW w:w="874" w:type="dxa"/>
          </w:tcPr>
          <w:p w14:paraId="6D872988" w14:textId="77777777" w:rsidR="00334F32" w:rsidRPr="001159BC" w:rsidRDefault="00334F32">
            <w:pPr>
              <w:pStyle w:val="TableTextCentered"/>
              <w:rPr>
                <w:rFonts w:eastAsia="Times New Roman"/>
              </w:rPr>
            </w:pPr>
            <w:r w:rsidRPr="001159BC">
              <w:rPr>
                <w:rFonts w:eastAsia="Times New Roman"/>
              </w:rPr>
              <w:t>2</w:t>
            </w:r>
          </w:p>
        </w:tc>
        <w:tc>
          <w:tcPr>
            <w:tcW w:w="875" w:type="dxa"/>
          </w:tcPr>
          <w:p w14:paraId="7551287C" w14:textId="77777777" w:rsidR="00334F32" w:rsidRPr="001159BC" w:rsidRDefault="00334F32">
            <w:pPr>
              <w:pStyle w:val="TableTextCentered"/>
              <w:rPr>
                <w:rFonts w:eastAsia="Times New Roman"/>
              </w:rPr>
            </w:pPr>
            <w:r w:rsidRPr="001159BC">
              <w:rPr>
                <w:rFonts w:eastAsia="Times New Roman"/>
              </w:rPr>
              <w:t>5</w:t>
            </w:r>
          </w:p>
        </w:tc>
        <w:tc>
          <w:tcPr>
            <w:tcW w:w="874" w:type="dxa"/>
          </w:tcPr>
          <w:p w14:paraId="458B1468" w14:textId="77777777" w:rsidR="00334F32" w:rsidRPr="001159BC" w:rsidRDefault="00334F32">
            <w:pPr>
              <w:pStyle w:val="TableTextCentered"/>
              <w:rPr>
                <w:rFonts w:eastAsia="Times New Roman"/>
              </w:rPr>
            </w:pPr>
            <w:r w:rsidRPr="001159BC">
              <w:rPr>
                <w:rFonts w:eastAsia="Times New Roman"/>
              </w:rPr>
              <w:t>10</w:t>
            </w:r>
          </w:p>
        </w:tc>
        <w:tc>
          <w:tcPr>
            <w:tcW w:w="874" w:type="dxa"/>
          </w:tcPr>
          <w:p w14:paraId="039AC143" w14:textId="77777777" w:rsidR="00334F32" w:rsidRPr="001159BC" w:rsidRDefault="00334F32">
            <w:pPr>
              <w:pStyle w:val="TableTextCentered"/>
              <w:rPr>
                <w:rFonts w:eastAsia="Times New Roman"/>
              </w:rPr>
            </w:pPr>
            <w:r w:rsidRPr="001159BC">
              <w:rPr>
                <w:rFonts w:eastAsia="Times New Roman"/>
              </w:rPr>
              <w:t>2</w:t>
            </w:r>
          </w:p>
        </w:tc>
        <w:tc>
          <w:tcPr>
            <w:tcW w:w="875" w:type="dxa"/>
          </w:tcPr>
          <w:p w14:paraId="62F4D4E5" w14:textId="77777777" w:rsidR="00334F32" w:rsidRPr="001159BC" w:rsidRDefault="00334F32">
            <w:pPr>
              <w:pStyle w:val="TableTextCentered"/>
              <w:rPr>
                <w:rFonts w:eastAsia="Times New Roman"/>
              </w:rPr>
            </w:pPr>
            <w:r w:rsidRPr="001159BC">
              <w:rPr>
                <w:rFonts w:eastAsia="Times New Roman"/>
              </w:rPr>
              <w:t>0</w:t>
            </w:r>
          </w:p>
        </w:tc>
        <w:tc>
          <w:tcPr>
            <w:tcW w:w="900" w:type="dxa"/>
          </w:tcPr>
          <w:p w14:paraId="65983FD0" w14:textId="77777777" w:rsidR="00334F32" w:rsidRPr="001159BC" w:rsidRDefault="00334F32">
            <w:pPr>
              <w:pStyle w:val="TableTextCentered"/>
              <w:rPr>
                <w:rFonts w:eastAsia="Times New Roman"/>
              </w:rPr>
            </w:pPr>
            <w:r w:rsidRPr="001159BC">
              <w:rPr>
                <w:rFonts w:eastAsia="Times New Roman"/>
              </w:rPr>
              <w:t>20</w:t>
            </w:r>
          </w:p>
        </w:tc>
        <w:tc>
          <w:tcPr>
            <w:tcW w:w="892" w:type="dxa"/>
          </w:tcPr>
          <w:p w14:paraId="1CD4FA9D" w14:textId="77777777" w:rsidR="00334F32" w:rsidRPr="001159BC" w:rsidRDefault="00334F32">
            <w:pPr>
              <w:pStyle w:val="TableTextCentered"/>
              <w:rPr>
                <w:rFonts w:eastAsia="Times New Roman"/>
              </w:rPr>
            </w:pPr>
            <w:r w:rsidRPr="001159BC">
              <w:rPr>
                <w:rFonts w:eastAsia="Times New Roman"/>
              </w:rPr>
              <w:t>4.5</w:t>
            </w:r>
          </w:p>
        </w:tc>
      </w:tr>
    </w:tbl>
    <w:bookmarkEnd w:id="134"/>
    <w:p w14:paraId="3D42942D" w14:textId="77777777" w:rsidR="00334F32" w:rsidRPr="001159BC" w:rsidRDefault="00334F32">
      <w:pPr>
        <w:pStyle w:val="TableNote"/>
      </w:pPr>
      <w:r w:rsidRPr="001159BC">
        <w:t xml:space="preserve">*The district average is an average of the observation scores. In Table 4, the district average is computed as: </w:t>
      </w:r>
      <w:r w:rsidRPr="001159BC">
        <w:br/>
      </w:r>
      <w:bookmarkStart w:id="135" w:name="Dist_TS_Calc"/>
      <w:r w:rsidRPr="001159BC">
        <w:t>([2 x 1] + [3 x 3] + [4 x 8] + [5 x 16] + [6 x 23] + [7 x 12]) ÷ 63 observations = 5.5</w:t>
      </w:r>
      <w:bookmarkEnd w:id="135"/>
    </w:p>
    <w:p w14:paraId="3E3B5EE2" w14:textId="25182D99" w:rsidR="00334F32" w:rsidRPr="001159BC" w:rsidRDefault="00334F32">
      <w:pPr>
        <w:pStyle w:val="BodyText"/>
      </w:pPr>
      <w:r w:rsidRPr="001159BC">
        <w:rPr>
          <w:rStyle w:val="BodyTextDemiChar"/>
        </w:rPr>
        <w:t>Ratings in the Low Range.</w:t>
      </w:r>
      <w:r w:rsidRPr="001159BC">
        <w:t xml:space="preserve"> In these sessions, the teacher has not been aware of students who </w:t>
      </w:r>
      <w:r w:rsidRPr="001159BC">
        <w:rPr>
          <w:spacing w:val="-4"/>
        </w:rPr>
        <w:t>need extra support and pays little attention to students</w:t>
      </w:r>
      <w:r w:rsidR="00A01661" w:rsidRPr="001159BC">
        <w:rPr>
          <w:spacing w:val="-4"/>
        </w:rPr>
        <w:t>’</w:t>
      </w:r>
      <w:r w:rsidRPr="001159BC">
        <w:rPr>
          <w:spacing w:val="-4"/>
        </w:rPr>
        <w:t xml:space="preserve"> needs. As a result, students are frustrated</w:t>
      </w:r>
      <w:r w:rsidRPr="001159BC">
        <w:t xml:space="preserve">, confused, and disengaged. The teacher is unresponsive to and dismissive of students and may ignore students, squash their enthusiasm, and not allow them to share their moods or feelings. </w:t>
      </w:r>
      <w:r w:rsidRPr="001159BC">
        <w:rPr>
          <w:spacing w:val="-4"/>
        </w:rPr>
        <w:t>The teacher is not effective in addressing students</w:t>
      </w:r>
      <w:r w:rsidR="00A01661" w:rsidRPr="001159BC">
        <w:rPr>
          <w:spacing w:val="-4"/>
        </w:rPr>
        <w:t>’</w:t>
      </w:r>
      <w:r w:rsidRPr="001159BC">
        <w:rPr>
          <w:spacing w:val="-4"/>
        </w:rPr>
        <w:t xml:space="preserve"> needs and does not appropriately acknowledge situations that may be upsetting to students. Students rarely seek support from the teacher</w:t>
      </w:r>
      <w:r w:rsidRPr="001159BC">
        <w:t xml:space="preserve"> and minimize conversations with the teacher, not sharing ideas or responding to questions.</w:t>
      </w:r>
    </w:p>
    <w:p w14:paraId="06B3EA75" w14:textId="4D48E10D" w:rsidR="00334F32" w:rsidRPr="001159BC" w:rsidRDefault="00334F32">
      <w:pPr>
        <w:pStyle w:val="BodyText"/>
      </w:pPr>
      <w:r w:rsidRPr="001159BC">
        <w:rPr>
          <w:rStyle w:val="BodyTextDemiChar"/>
        </w:rPr>
        <w:t>Ratings in the Middle Range.</w:t>
      </w:r>
      <w:r w:rsidRPr="001159BC">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w:t>
      </w:r>
      <w:r w:rsidR="00A01661" w:rsidRPr="001159BC">
        <w:t>’</w:t>
      </w:r>
      <w:r w:rsidRPr="001159BC">
        <w:t xml:space="preserve"> concerns or problems, but not always. </w:t>
      </w:r>
    </w:p>
    <w:p w14:paraId="1FA6CFD7" w14:textId="7F7D8A4B" w:rsidR="00334F32" w:rsidRPr="001159BC" w:rsidRDefault="00334F32" w:rsidP="00202176">
      <w:pPr>
        <w:pStyle w:val="BodyText"/>
      </w:pPr>
      <w:r w:rsidRPr="001159BC">
        <w:rPr>
          <w:rStyle w:val="BodyTextDemiChar"/>
        </w:rPr>
        <w:t>Ratings in the High Range.</w:t>
      </w:r>
      <w:r w:rsidRPr="001159BC">
        <w:t xml:space="preserve"> The teacher</w:t>
      </w:r>
      <w:r w:rsidR="00A01661" w:rsidRPr="001159BC">
        <w:t>’</w:t>
      </w:r>
      <w:r w:rsidRPr="001159BC">
        <w:t xml:space="preserve">s awareness of students and their needs is consistent </w:t>
      </w:r>
      <w:r w:rsidRPr="001159BC">
        <w:rPr>
          <w:spacing w:val="-4"/>
        </w:rPr>
        <w:t>and accurate. The teacher may predict how difficult a new task is for a student and acknowledge</w:t>
      </w:r>
      <w:r w:rsidRPr="001159BC">
        <w:t xml:space="preserve"> this difficulty. The teacher is responsive to students</w:t>
      </w:r>
      <w:r w:rsidR="00A01661" w:rsidRPr="001159BC">
        <w:t>’</w:t>
      </w:r>
      <w:r w:rsidRPr="001159BC">
        <w:t xml:space="preserve"> comments and behaviors, whether positive or negative. The teacher consistently addresses students</w:t>
      </w:r>
      <w:r w:rsidR="00A01661" w:rsidRPr="001159BC">
        <w:t>’</w:t>
      </w:r>
      <w:r w:rsidRPr="001159BC">
        <w:t xml:space="preserve"> problems and concerns and is effective in doing so. Students are obviously comfortable with the teacher and share ideas, work comfortably together, and ask and respond to questions, even difficult questions. </w:t>
      </w:r>
      <w:r w:rsidRPr="001159BC">
        <w:br w:type="page"/>
      </w:r>
    </w:p>
    <w:p w14:paraId="5D802B2B" w14:textId="77777777" w:rsidR="00334F32" w:rsidRPr="001159BC" w:rsidRDefault="00334F32">
      <w:pPr>
        <w:pStyle w:val="Heading2-SIOR"/>
      </w:pPr>
      <w:bookmarkStart w:id="136" w:name="_Toc411329829"/>
      <w:bookmarkStart w:id="137" w:name="_Toc430114877"/>
      <w:bookmarkStart w:id="138" w:name="_Toc92194256"/>
      <w:r w:rsidRPr="001159BC">
        <w:lastRenderedPageBreak/>
        <w:t>Regard for Student Perspectives</w:t>
      </w:r>
      <w:bookmarkEnd w:id="136"/>
      <w:bookmarkEnd w:id="137"/>
      <w:bookmarkEnd w:id="138"/>
    </w:p>
    <w:p w14:paraId="1904F614" w14:textId="77777777" w:rsidR="00334F32" w:rsidRPr="001159BC" w:rsidRDefault="00334F32">
      <w:pPr>
        <w:pStyle w:val="BodyTextDomain"/>
      </w:pPr>
      <w:r w:rsidRPr="001159BC">
        <w:t>Emotional Support domain, Grades K−12</w:t>
      </w:r>
    </w:p>
    <w:p w14:paraId="6E610E7E" w14:textId="3C05F9C0" w:rsidR="00334F32" w:rsidRPr="001159BC" w:rsidRDefault="00334F32">
      <w:pPr>
        <w:pStyle w:val="BodyText"/>
      </w:pPr>
      <w:r w:rsidRPr="001159BC">
        <w:t>Regard for Student Perspectives captures the degree to which the teacher</w:t>
      </w:r>
      <w:r w:rsidR="00A01661" w:rsidRPr="001159BC">
        <w:t>’</w:t>
      </w:r>
      <w:r w:rsidRPr="001159BC">
        <w:t>s interactions with students and classroom activities place an emphasis on students</w:t>
      </w:r>
      <w:r w:rsidR="00A01661" w:rsidRPr="001159BC">
        <w:t>’</w:t>
      </w:r>
      <w:r w:rsidRPr="001159BC">
        <w:t xml:space="preserve"> interests, motivations, and points of view and encourage student responsibility and autonomy (</w:t>
      </w:r>
      <w:r w:rsidRPr="001159BC">
        <w:rPr>
          <w:i/>
        </w:rPr>
        <w:t>CLASS K–3 Manual,</w:t>
      </w:r>
      <w:r w:rsidRPr="001159BC">
        <w:t xml:space="preserve"> p. 38, </w:t>
      </w:r>
      <w:r w:rsidRPr="001159BC">
        <w:rPr>
          <w:i/>
        </w:rPr>
        <w:t xml:space="preserve">CLASS Upper Elementary Manual, </w:t>
      </w:r>
      <w:r w:rsidRPr="001159BC">
        <w:t xml:space="preserve">p. 35, </w:t>
      </w:r>
      <w:r w:rsidRPr="001159BC">
        <w:rPr>
          <w:i/>
          <w:spacing w:val="-4"/>
        </w:rPr>
        <w:t>CLASS Secondary Manual</w:t>
      </w:r>
      <w:r w:rsidRPr="001159BC">
        <w:rPr>
          <w:spacing w:val="-4"/>
        </w:rPr>
        <w:t>, p. 35</w:t>
      </w:r>
      <w:r w:rsidRPr="001159BC">
        <w:t xml:space="preserve">). </w:t>
      </w:r>
    </w:p>
    <w:p w14:paraId="1C75DE94" w14:textId="4E000302" w:rsidR="00334F32" w:rsidRPr="001159BC" w:rsidRDefault="00334F32">
      <w:pPr>
        <w:pStyle w:val="TableTitle"/>
      </w:pPr>
      <w:bookmarkStart w:id="139" w:name="_Toc202360011"/>
      <w:r w:rsidRPr="001159BC">
        <w:t>Table 5. Regard for Student Perspectives: Number of Classrooms for Each Rating and District</w:t>
      </w:r>
      <w:r w:rsidR="00202176" w:rsidRPr="001159BC">
        <w:t> </w:t>
      </w:r>
      <w:r w:rsidRPr="001159BC">
        <w:t>Average</w:t>
      </w:r>
      <w:bookmarkEnd w:id="139"/>
    </w:p>
    <w:p w14:paraId="70E88F55" w14:textId="77777777" w:rsidR="00334F32" w:rsidRPr="001159BC" w:rsidRDefault="00334F32">
      <w:pPr>
        <w:pStyle w:val="BodyTextDemi"/>
      </w:pPr>
      <w:r w:rsidRPr="001159BC">
        <w:t xml:space="preserve">Regard for Student Perspectives District Average*: </w:t>
      </w:r>
      <w:bookmarkStart w:id="140" w:name="Dist_RSP_Avg"/>
      <w:r w:rsidRPr="001159BC">
        <w:t>3.6</w:t>
      </w:r>
      <w:bookmarkEnd w:id="140"/>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6B0246" w:rsidRPr="001159BC" w14:paraId="380DC0AF" w14:textId="77777777" w:rsidTr="0020217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24CF993B" w14:textId="77777777" w:rsidR="00334F32" w:rsidRPr="001159BC" w:rsidRDefault="00334F32" w:rsidP="00202176">
            <w:pPr>
              <w:pStyle w:val="TableColHeadingCenter"/>
              <w:rPr>
                <w:rFonts w:eastAsia="MS Mincho"/>
              </w:rPr>
            </w:pPr>
            <w:bookmarkStart w:id="141" w:name="Tbl_RSP"/>
            <w:r w:rsidRPr="001159BC">
              <w:rPr>
                <w:rFonts w:eastAsia="MS Mincho"/>
              </w:rPr>
              <w:t>Grade Band</w:t>
            </w:r>
          </w:p>
        </w:tc>
        <w:tc>
          <w:tcPr>
            <w:tcW w:w="874" w:type="dxa"/>
            <w:vAlign w:val="bottom"/>
          </w:tcPr>
          <w:p w14:paraId="4B362EE5"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78B1E573"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5BBC59F2" w14:textId="77777777" w:rsidR="00334F32" w:rsidRPr="001159BC" w:rsidRDefault="00334F32" w:rsidP="00202176">
            <w:pPr>
              <w:pStyle w:val="TableColHeadingCenter"/>
              <w:rPr>
                <w:rFonts w:eastAsia="MS Mincho"/>
              </w:rPr>
            </w:pPr>
            <w:r w:rsidRPr="001159BC">
              <w:rPr>
                <w:rFonts w:eastAsia="MS Mincho"/>
              </w:rPr>
              <w:t>Middle Range</w:t>
            </w:r>
          </w:p>
        </w:tc>
        <w:tc>
          <w:tcPr>
            <w:tcW w:w="875" w:type="dxa"/>
            <w:vAlign w:val="bottom"/>
          </w:tcPr>
          <w:p w14:paraId="63D38BC7"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45A63C97"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156F4AE5" w14:textId="77777777" w:rsidR="00334F32" w:rsidRPr="001159BC" w:rsidRDefault="00334F32" w:rsidP="00202176">
            <w:pPr>
              <w:pStyle w:val="TableColHeadingCenter"/>
              <w:rPr>
                <w:rFonts w:eastAsia="MS Mincho"/>
              </w:rPr>
            </w:pPr>
            <w:r w:rsidRPr="001159BC">
              <w:rPr>
                <w:rFonts w:eastAsia="MS Mincho"/>
              </w:rPr>
              <w:t>High Range</w:t>
            </w:r>
          </w:p>
        </w:tc>
        <w:tc>
          <w:tcPr>
            <w:tcW w:w="875" w:type="dxa"/>
            <w:vAlign w:val="bottom"/>
          </w:tcPr>
          <w:p w14:paraId="6998E517" w14:textId="77777777" w:rsidR="00334F32" w:rsidRPr="001159BC" w:rsidRDefault="00334F32" w:rsidP="00202176">
            <w:pPr>
              <w:pStyle w:val="TableColHeadingCenter"/>
              <w:rPr>
                <w:rFonts w:eastAsia="MS Mincho"/>
              </w:rPr>
            </w:pPr>
            <w:r w:rsidRPr="001159BC">
              <w:rPr>
                <w:rFonts w:eastAsia="MS Mincho"/>
              </w:rPr>
              <w:t>High Range</w:t>
            </w:r>
          </w:p>
        </w:tc>
        <w:tc>
          <w:tcPr>
            <w:tcW w:w="900" w:type="dxa"/>
            <w:vAlign w:val="bottom"/>
          </w:tcPr>
          <w:p w14:paraId="2999A283" w14:textId="77777777" w:rsidR="00334F32" w:rsidRPr="001159BC" w:rsidRDefault="00334F32" w:rsidP="00202176">
            <w:pPr>
              <w:pStyle w:val="TableColHeadingCenter"/>
              <w:rPr>
                <w:rFonts w:eastAsia="MS Mincho"/>
              </w:rPr>
            </w:pPr>
            <w:r w:rsidRPr="001159BC">
              <w:rPr>
                <w:rFonts w:eastAsia="MS Mincho"/>
              </w:rPr>
              <w:t>n</w:t>
            </w:r>
          </w:p>
        </w:tc>
        <w:tc>
          <w:tcPr>
            <w:tcW w:w="892" w:type="dxa"/>
            <w:vAlign w:val="bottom"/>
          </w:tcPr>
          <w:p w14:paraId="05FC386F" w14:textId="77777777" w:rsidR="00334F32" w:rsidRPr="001159BC" w:rsidRDefault="00334F32" w:rsidP="00202176">
            <w:pPr>
              <w:pStyle w:val="TableColHeadingCenter"/>
              <w:rPr>
                <w:rFonts w:eastAsia="MS Mincho"/>
              </w:rPr>
            </w:pPr>
            <w:r w:rsidRPr="001159BC">
              <w:rPr>
                <w:rFonts w:eastAsia="MS Mincho"/>
              </w:rPr>
              <w:t>Average</w:t>
            </w:r>
          </w:p>
        </w:tc>
      </w:tr>
      <w:tr w:rsidR="006B0246" w:rsidRPr="001159BC" w14:paraId="36EFC453"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02A5C28F" w14:textId="77777777" w:rsidR="00334F32" w:rsidRPr="001159BC" w:rsidRDefault="00334F32">
            <w:pPr>
              <w:pStyle w:val="TableSubheadingCentered"/>
            </w:pPr>
          </w:p>
        </w:tc>
        <w:tc>
          <w:tcPr>
            <w:tcW w:w="874" w:type="dxa"/>
          </w:tcPr>
          <w:p w14:paraId="2C259848" w14:textId="77777777" w:rsidR="00334F32" w:rsidRPr="001159BC" w:rsidRDefault="00334F32">
            <w:pPr>
              <w:pStyle w:val="TableSubheadingCentered"/>
            </w:pPr>
            <w:r w:rsidRPr="001159BC">
              <w:t>1</w:t>
            </w:r>
          </w:p>
        </w:tc>
        <w:tc>
          <w:tcPr>
            <w:tcW w:w="874" w:type="dxa"/>
          </w:tcPr>
          <w:p w14:paraId="394FBBB4" w14:textId="77777777" w:rsidR="00334F32" w:rsidRPr="001159BC" w:rsidRDefault="00334F32">
            <w:pPr>
              <w:pStyle w:val="TableSubheadingCentered"/>
            </w:pPr>
            <w:r w:rsidRPr="001159BC">
              <w:t>2</w:t>
            </w:r>
          </w:p>
        </w:tc>
        <w:tc>
          <w:tcPr>
            <w:tcW w:w="874" w:type="dxa"/>
          </w:tcPr>
          <w:p w14:paraId="42E0C60D" w14:textId="77777777" w:rsidR="00334F32" w:rsidRPr="001159BC" w:rsidRDefault="00334F32">
            <w:pPr>
              <w:pStyle w:val="TableSubheadingCentered"/>
            </w:pPr>
            <w:r w:rsidRPr="001159BC">
              <w:t>3</w:t>
            </w:r>
          </w:p>
        </w:tc>
        <w:tc>
          <w:tcPr>
            <w:tcW w:w="875" w:type="dxa"/>
          </w:tcPr>
          <w:p w14:paraId="441ABC83" w14:textId="77777777" w:rsidR="00334F32" w:rsidRPr="001159BC" w:rsidRDefault="00334F32">
            <w:pPr>
              <w:pStyle w:val="TableSubheadingCentered"/>
            </w:pPr>
            <w:r w:rsidRPr="001159BC">
              <w:t>4</w:t>
            </w:r>
          </w:p>
        </w:tc>
        <w:tc>
          <w:tcPr>
            <w:tcW w:w="874" w:type="dxa"/>
          </w:tcPr>
          <w:p w14:paraId="50BEB49F" w14:textId="77777777" w:rsidR="00334F32" w:rsidRPr="001159BC" w:rsidRDefault="00334F32">
            <w:pPr>
              <w:pStyle w:val="TableSubheadingCentered"/>
            </w:pPr>
            <w:r w:rsidRPr="001159BC">
              <w:t>5</w:t>
            </w:r>
          </w:p>
        </w:tc>
        <w:tc>
          <w:tcPr>
            <w:tcW w:w="874" w:type="dxa"/>
          </w:tcPr>
          <w:p w14:paraId="3F241918" w14:textId="77777777" w:rsidR="00334F32" w:rsidRPr="001159BC" w:rsidRDefault="00334F32">
            <w:pPr>
              <w:pStyle w:val="TableSubheadingCentered"/>
            </w:pPr>
            <w:r w:rsidRPr="001159BC">
              <w:t>6</w:t>
            </w:r>
          </w:p>
        </w:tc>
        <w:tc>
          <w:tcPr>
            <w:tcW w:w="875" w:type="dxa"/>
          </w:tcPr>
          <w:p w14:paraId="66E385AF" w14:textId="77777777" w:rsidR="00334F32" w:rsidRPr="001159BC" w:rsidRDefault="00334F32">
            <w:pPr>
              <w:pStyle w:val="TableSubheadingCentered"/>
            </w:pPr>
            <w:r w:rsidRPr="001159BC">
              <w:t>7</w:t>
            </w:r>
          </w:p>
        </w:tc>
        <w:tc>
          <w:tcPr>
            <w:tcW w:w="900" w:type="dxa"/>
          </w:tcPr>
          <w:p w14:paraId="418C6DDB" w14:textId="77777777" w:rsidR="00334F32" w:rsidRPr="001159BC" w:rsidRDefault="00334F32">
            <w:pPr>
              <w:pStyle w:val="TableSubheadingCentered"/>
            </w:pPr>
            <w:r w:rsidRPr="001159BC">
              <w:t>63</w:t>
            </w:r>
          </w:p>
        </w:tc>
        <w:tc>
          <w:tcPr>
            <w:tcW w:w="892" w:type="dxa"/>
          </w:tcPr>
          <w:p w14:paraId="435F37E2" w14:textId="77777777" w:rsidR="00334F32" w:rsidRPr="001159BC" w:rsidRDefault="00334F32">
            <w:pPr>
              <w:pStyle w:val="TableSubheadingCentered"/>
            </w:pPr>
            <w:r w:rsidRPr="001159BC">
              <w:t>3.6</w:t>
            </w:r>
          </w:p>
        </w:tc>
      </w:tr>
      <w:tr w:rsidR="00334F32" w:rsidRPr="001159BC" w14:paraId="54AAF4F1" w14:textId="77777777">
        <w:trPr>
          <w:jc w:val="center"/>
        </w:trPr>
        <w:tc>
          <w:tcPr>
            <w:tcW w:w="1432" w:type="dxa"/>
          </w:tcPr>
          <w:p w14:paraId="274B7B39" w14:textId="77777777" w:rsidR="00334F32" w:rsidRPr="001159BC" w:rsidRDefault="00334F32">
            <w:pPr>
              <w:pStyle w:val="TableText"/>
            </w:pPr>
            <w:r w:rsidRPr="001159BC">
              <w:t>Grades K-5</w:t>
            </w:r>
          </w:p>
        </w:tc>
        <w:tc>
          <w:tcPr>
            <w:tcW w:w="874" w:type="dxa"/>
          </w:tcPr>
          <w:p w14:paraId="15C2EFBC"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7273B159" w14:textId="77777777" w:rsidR="00334F32" w:rsidRPr="001159BC" w:rsidRDefault="00334F32">
            <w:pPr>
              <w:pStyle w:val="TableTextCentered"/>
              <w:rPr>
                <w:rFonts w:eastAsia="Times New Roman"/>
              </w:rPr>
            </w:pPr>
            <w:r w:rsidRPr="001159BC">
              <w:rPr>
                <w:rFonts w:eastAsia="Times New Roman"/>
              </w:rPr>
              <w:t>1</w:t>
            </w:r>
          </w:p>
        </w:tc>
        <w:tc>
          <w:tcPr>
            <w:tcW w:w="874" w:type="dxa"/>
          </w:tcPr>
          <w:p w14:paraId="5B678A0F" w14:textId="77777777" w:rsidR="00334F32" w:rsidRPr="001159BC" w:rsidRDefault="00334F32">
            <w:pPr>
              <w:pStyle w:val="TableTextCentered"/>
              <w:rPr>
                <w:rFonts w:eastAsia="Times New Roman"/>
              </w:rPr>
            </w:pPr>
            <w:r w:rsidRPr="001159BC">
              <w:rPr>
                <w:rFonts w:eastAsia="Times New Roman"/>
              </w:rPr>
              <w:t>8</w:t>
            </w:r>
          </w:p>
        </w:tc>
        <w:tc>
          <w:tcPr>
            <w:tcW w:w="875" w:type="dxa"/>
          </w:tcPr>
          <w:p w14:paraId="2E283C7D" w14:textId="77777777" w:rsidR="00334F32" w:rsidRPr="001159BC" w:rsidRDefault="00334F32">
            <w:pPr>
              <w:pStyle w:val="TableTextCentered"/>
              <w:rPr>
                <w:rFonts w:eastAsia="Times New Roman"/>
              </w:rPr>
            </w:pPr>
            <w:r w:rsidRPr="001159BC">
              <w:rPr>
                <w:rFonts w:eastAsia="Times New Roman"/>
              </w:rPr>
              <w:t>8</w:t>
            </w:r>
          </w:p>
        </w:tc>
        <w:tc>
          <w:tcPr>
            <w:tcW w:w="874" w:type="dxa"/>
          </w:tcPr>
          <w:p w14:paraId="58A5557C" w14:textId="77777777" w:rsidR="00334F32" w:rsidRPr="001159BC" w:rsidRDefault="00334F32">
            <w:pPr>
              <w:pStyle w:val="TableTextCentered"/>
              <w:rPr>
                <w:rFonts w:eastAsia="Times New Roman"/>
              </w:rPr>
            </w:pPr>
            <w:r w:rsidRPr="001159BC">
              <w:rPr>
                <w:rFonts w:eastAsia="Times New Roman"/>
              </w:rPr>
              <w:t>10</w:t>
            </w:r>
          </w:p>
        </w:tc>
        <w:tc>
          <w:tcPr>
            <w:tcW w:w="874" w:type="dxa"/>
          </w:tcPr>
          <w:p w14:paraId="59CD5A3A" w14:textId="77777777" w:rsidR="00334F32" w:rsidRPr="001159BC" w:rsidRDefault="00334F32">
            <w:pPr>
              <w:pStyle w:val="TableTextCentered"/>
              <w:rPr>
                <w:rFonts w:eastAsia="Times New Roman"/>
              </w:rPr>
            </w:pPr>
            <w:r w:rsidRPr="001159BC">
              <w:rPr>
                <w:rFonts w:eastAsia="Times New Roman"/>
              </w:rPr>
              <w:t>2</w:t>
            </w:r>
          </w:p>
        </w:tc>
        <w:tc>
          <w:tcPr>
            <w:tcW w:w="875" w:type="dxa"/>
          </w:tcPr>
          <w:p w14:paraId="360B374A" w14:textId="77777777" w:rsidR="00334F32" w:rsidRPr="001159BC" w:rsidRDefault="00334F32">
            <w:pPr>
              <w:pStyle w:val="TableTextCentered"/>
              <w:rPr>
                <w:rFonts w:eastAsia="Times New Roman"/>
              </w:rPr>
            </w:pPr>
            <w:r w:rsidRPr="001159BC">
              <w:rPr>
                <w:rFonts w:eastAsia="Times New Roman"/>
              </w:rPr>
              <w:t>0</w:t>
            </w:r>
          </w:p>
        </w:tc>
        <w:tc>
          <w:tcPr>
            <w:tcW w:w="900" w:type="dxa"/>
          </w:tcPr>
          <w:p w14:paraId="6754F204" w14:textId="77777777" w:rsidR="00334F32" w:rsidRPr="001159BC" w:rsidRDefault="00334F32">
            <w:pPr>
              <w:pStyle w:val="TableTextCentered"/>
              <w:rPr>
                <w:rFonts w:eastAsia="Times New Roman"/>
              </w:rPr>
            </w:pPr>
            <w:r w:rsidRPr="001159BC">
              <w:rPr>
                <w:rFonts w:eastAsia="Times New Roman"/>
              </w:rPr>
              <w:t>29</w:t>
            </w:r>
          </w:p>
        </w:tc>
        <w:tc>
          <w:tcPr>
            <w:tcW w:w="892" w:type="dxa"/>
          </w:tcPr>
          <w:p w14:paraId="40D55F04" w14:textId="77777777" w:rsidR="00334F32" w:rsidRPr="001159BC" w:rsidRDefault="00334F32">
            <w:pPr>
              <w:pStyle w:val="TableTextCentered"/>
              <w:rPr>
                <w:rFonts w:eastAsia="Times New Roman"/>
              </w:rPr>
            </w:pPr>
            <w:r w:rsidRPr="001159BC">
              <w:rPr>
                <w:rFonts w:eastAsia="Times New Roman"/>
              </w:rPr>
              <w:t>4.1</w:t>
            </w:r>
          </w:p>
        </w:tc>
      </w:tr>
      <w:tr w:rsidR="006B0246" w:rsidRPr="001159BC" w14:paraId="5C0DB916"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3D83AF3F" w14:textId="77777777" w:rsidR="00334F32" w:rsidRPr="001159BC" w:rsidRDefault="00334F32">
            <w:pPr>
              <w:pStyle w:val="TableText"/>
            </w:pPr>
            <w:r w:rsidRPr="001159BC">
              <w:t>Grades 6-8</w:t>
            </w:r>
          </w:p>
        </w:tc>
        <w:tc>
          <w:tcPr>
            <w:tcW w:w="874" w:type="dxa"/>
          </w:tcPr>
          <w:p w14:paraId="7FE6DABA"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5661FF6A" w14:textId="77777777" w:rsidR="00334F32" w:rsidRPr="001159BC" w:rsidRDefault="00334F32">
            <w:pPr>
              <w:pStyle w:val="TableTextCentered"/>
              <w:rPr>
                <w:rFonts w:eastAsia="Times New Roman"/>
              </w:rPr>
            </w:pPr>
            <w:r w:rsidRPr="001159BC">
              <w:rPr>
                <w:rFonts w:eastAsia="Times New Roman"/>
              </w:rPr>
              <w:t>1</w:t>
            </w:r>
          </w:p>
        </w:tc>
        <w:tc>
          <w:tcPr>
            <w:tcW w:w="874" w:type="dxa"/>
          </w:tcPr>
          <w:p w14:paraId="08906A71" w14:textId="77777777" w:rsidR="00334F32" w:rsidRPr="001159BC" w:rsidRDefault="00334F32">
            <w:pPr>
              <w:pStyle w:val="TableTextCentered"/>
              <w:rPr>
                <w:rFonts w:eastAsia="Times New Roman"/>
              </w:rPr>
            </w:pPr>
            <w:r w:rsidRPr="001159BC">
              <w:rPr>
                <w:rFonts w:eastAsia="Times New Roman"/>
              </w:rPr>
              <w:t>8</w:t>
            </w:r>
          </w:p>
        </w:tc>
        <w:tc>
          <w:tcPr>
            <w:tcW w:w="875" w:type="dxa"/>
          </w:tcPr>
          <w:p w14:paraId="275017DE" w14:textId="77777777" w:rsidR="00334F32" w:rsidRPr="001159BC" w:rsidRDefault="00334F32">
            <w:pPr>
              <w:pStyle w:val="TableTextCentered"/>
              <w:rPr>
                <w:rFonts w:eastAsia="Times New Roman"/>
              </w:rPr>
            </w:pPr>
            <w:r w:rsidRPr="001159BC">
              <w:rPr>
                <w:rFonts w:eastAsia="Times New Roman"/>
              </w:rPr>
              <w:t>3</w:t>
            </w:r>
          </w:p>
        </w:tc>
        <w:tc>
          <w:tcPr>
            <w:tcW w:w="874" w:type="dxa"/>
          </w:tcPr>
          <w:p w14:paraId="46B05692" w14:textId="77777777" w:rsidR="00334F32" w:rsidRPr="001159BC" w:rsidRDefault="00334F32">
            <w:pPr>
              <w:pStyle w:val="TableTextCentered"/>
              <w:rPr>
                <w:rFonts w:eastAsia="Times New Roman"/>
              </w:rPr>
            </w:pPr>
            <w:r w:rsidRPr="001159BC">
              <w:rPr>
                <w:rFonts w:eastAsia="Times New Roman"/>
              </w:rPr>
              <w:t>2</w:t>
            </w:r>
          </w:p>
        </w:tc>
        <w:tc>
          <w:tcPr>
            <w:tcW w:w="874" w:type="dxa"/>
          </w:tcPr>
          <w:p w14:paraId="75F5FE58"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792B77F7" w14:textId="77777777" w:rsidR="00334F32" w:rsidRPr="001159BC" w:rsidRDefault="00334F32">
            <w:pPr>
              <w:pStyle w:val="TableTextCentered"/>
              <w:rPr>
                <w:rFonts w:eastAsia="Times New Roman"/>
              </w:rPr>
            </w:pPr>
            <w:r w:rsidRPr="001159BC">
              <w:rPr>
                <w:rFonts w:eastAsia="Times New Roman"/>
              </w:rPr>
              <w:t>0</w:t>
            </w:r>
          </w:p>
        </w:tc>
        <w:tc>
          <w:tcPr>
            <w:tcW w:w="900" w:type="dxa"/>
          </w:tcPr>
          <w:p w14:paraId="13A644A1" w14:textId="77777777" w:rsidR="00334F32" w:rsidRPr="001159BC" w:rsidRDefault="00334F32">
            <w:pPr>
              <w:pStyle w:val="TableTextCentered"/>
              <w:rPr>
                <w:rFonts w:eastAsia="Times New Roman"/>
              </w:rPr>
            </w:pPr>
            <w:r w:rsidRPr="001159BC">
              <w:rPr>
                <w:rFonts w:eastAsia="Times New Roman"/>
              </w:rPr>
              <w:t>14</w:t>
            </w:r>
          </w:p>
        </w:tc>
        <w:tc>
          <w:tcPr>
            <w:tcW w:w="892" w:type="dxa"/>
          </w:tcPr>
          <w:p w14:paraId="6CA39EBD" w14:textId="77777777" w:rsidR="00334F32" w:rsidRPr="001159BC" w:rsidRDefault="00334F32">
            <w:pPr>
              <w:pStyle w:val="TableTextCentered"/>
              <w:rPr>
                <w:rFonts w:eastAsia="Times New Roman"/>
              </w:rPr>
            </w:pPr>
            <w:r w:rsidRPr="001159BC">
              <w:rPr>
                <w:rFonts w:eastAsia="Times New Roman"/>
              </w:rPr>
              <w:t>3.4</w:t>
            </w:r>
          </w:p>
        </w:tc>
      </w:tr>
      <w:tr w:rsidR="00334F32" w:rsidRPr="001159BC" w14:paraId="7696D875" w14:textId="77777777">
        <w:trPr>
          <w:jc w:val="center"/>
        </w:trPr>
        <w:tc>
          <w:tcPr>
            <w:tcW w:w="1432" w:type="dxa"/>
          </w:tcPr>
          <w:p w14:paraId="158267B9" w14:textId="77777777" w:rsidR="00334F32" w:rsidRPr="001159BC" w:rsidRDefault="00334F32">
            <w:pPr>
              <w:pStyle w:val="TableText"/>
            </w:pPr>
            <w:r w:rsidRPr="001159BC">
              <w:t>Grades 9-12</w:t>
            </w:r>
          </w:p>
        </w:tc>
        <w:tc>
          <w:tcPr>
            <w:tcW w:w="874" w:type="dxa"/>
          </w:tcPr>
          <w:p w14:paraId="46D1D8CE"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7B77444E" w14:textId="77777777" w:rsidR="00334F32" w:rsidRPr="001159BC" w:rsidRDefault="00334F32">
            <w:pPr>
              <w:pStyle w:val="TableTextCentered"/>
              <w:rPr>
                <w:rFonts w:eastAsia="Times New Roman"/>
              </w:rPr>
            </w:pPr>
            <w:r w:rsidRPr="001159BC">
              <w:rPr>
                <w:rFonts w:eastAsia="Times New Roman"/>
              </w:rPr>
              <w:t>8</w:t>
            </w:r>
          </w:p>
        </w:tc>
        <w:tc>
          <w:tcPr>
            <w:tcW w:w="874" w:type="dxa"/>
          </w:tcPr>
          <w:p w14:paraId="29844CA3" w14:textId="77777777" w:rsidR="00334F32" w:rsidRPr="001159BC" w:rsidRDefault="00334F32">
            <w:pPr>
              <w:pStyle w:val="TableTextCentered"/>
              <w:rPr>
                <w:rFonts w:eastAsia="Times New Roman"/>
              </w:rPr>
            </w:pPr>
            <w:r w:rsidRPr="001159BC">
              <w:rPr>
                <w:rFonts w:eastAsia="Times New Roman"/>
              </w:rPr>
              <w:t>8</w:t>
            </w:r>
          </w:p>
        </w:tc>
        <w:tc>
          <w:tcPr>
            <w:tcW w:w="875" w:type="dxa"/>
          </w:tcPr>
          <w:p w14:paraId="537CDD0F" w14:textId="77777777" w:rsidR="00334F32" w:rsidRPr="001159BC" w:rsidRDefault="00334F32">
            <w:pPr>
              <w:pStyle w:val="TableTextCentered"/>
              <w:rPr>
                <w:rFonts w:eastAsia="Times New Roman"/>
              </w:rPr>
            </w:pPr>
            <w:r w:rsidRPr="001159BC">
              <w:rPr>
                <w:rFonts w:eastAsia="Times New Roman"/>
              </w:rPr>
              <w:t>2</w:t>
            </w:r>
          </w:p>
        </w:tc>
        <w:tc>
          <w:tcPr>
            <w:tcW w:w="874" w:type="dxa"/>
          </w:tcPr>
          <w:p w14:paraId="78396C1A" w14:textId="77777777" w:rsidR="00334F32" w:rsidRPr="001159BC" w:rsidRDefault="00334F32">
            <w:pPr>
              <w:pStyle w:val="TableTextCentered"/>
              <w:rPr>
                <w:rFonts w:eastAsia="Times New Roman"/>
              </w:rPr>
            </w:pPr>
            <w:r w:rsidRPr="001159BC">
              <w:rPr>
                <w:rFonts w:eastAsia="Times New Roman"/>
              </w:rPr>
              <w:t>2</w:t>
            </w:r>
          </w:p>
        </w:tc>
        <w:tc>
          <w:tcPr>
            <w:tcW w:w="874" w:type="dxa"/>
          </w:tcPr>
          <w:p w14:paraId="4DF5119D"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4DB18ABA" w14:textId="77777777" w:rsidR="00334F32" w:rsidRPr="001159BC" w:rsidRDefault="00334F32">
            <w:pPr>
              <w:pStyle w:val="TableTextCentered"/>
              <w:rPr>
                <w:rFonts w:eastAsia="Times New Roman"/>
              </w:rPr>
            </w:pPr>
            <w:r w:rsidRPr="001159BC">
              <w:rPr>
                <w:rFonts w:eastAsia="Times New Roman"/>
              </w:rPr>
              <w:t>0</w:t>
            </w:r>
          </w:p>
        </w:tc>
        <w:tc>
          <w:tcPr>
            <w:tcW w:w="900" w:type="dxa"/>
          </w:tcPr>
          <w:p w14:paraId="2F23E17B" w14:textId="77777777" w:rsidR="00334F32" w:rsidRPr="001159BC" w:rsidRDefault="00334F32">
            <w:pPr>
              <w:pStyle w:val="TableTextCentered"/>
              <w:rPr>
                <w:rFonts w:eastAsia="Times New Roman"/>
              </w:rPr>
            </w:pPr>
            <w:r w:rsidRPr="001159BC">
              <w:rPr>
                <w:rFonts w:eastAsia="Times New Roman"/>
              </w:rPr>
              <w:t>20</w:t>
            </w:r>
          </w:p>
        </w:tc>
        <w:tc>
          <w:tcPr>
            <w:tcW w:w="892" w:type="dxa"/>
          </w:tcPr>
          <w:p w14:paraId="0E8DF258" w14:textId="77777777" w:rsidR="00334F32" w:rsidRPr="001159BC" w:rsidRDefault="00334F32">
            <w:pPr>
              <w:pStyle w:val="TableTextCentered"/>
              <w:rPr>
                <w:rFonts w:eastAsia="Times New Roman"/>
              </w:rPr>
            </w:pPr>
            <w:r w:rsidRPr="001159BC">
              <w:rPr>
                <w:rFonts w:eastAsia="Times New Roman"/>
              </w:rPr>
              <w:t>2.9</w:t>
            </w:r>
          </w:p>
        </w:tc>
      </w:tr>
    </w:tbl>
    <w:bookmarkEnd w:id="141"/>
    <w:p w14:paraId="13FAED14" w14:textId="77777777" w:rsidR="00334F32" w:rsidRPr="001159BC" w:rsidRDefault="00334F32">
      <w:pPr>
        <w:pStyle w:val="TableNote"/>
      </w:pPr>
      <w:r w:rsidRPr="001159BC">
        <w:t xml:space="preserve">*The district average is an average of the observation scores. In Table 5, the district average is computed as: </w:t>
      </w:r>
      <w:r w:rsidRPr="001159BC">
        <w:br/>
      </w:r>
      <w:bookmarkStart w:id="142" w:name="Dist_RSP_Calc"/>
      <w:r w:rsidRPr="001159BC">
        <w:t>([2 x 10] + [3 x 24] + [4 x 13] + [5 x 14] + [6 x 2]) ÷ 63 observations = 3.6</w:t>
      </w:r>
      <w:bookmarkEnd w:id="142"/>
    </w:p>
    <w:p w14:paraId="1C65D363" w14:textId="77777777" w:rsidR="00334F32" w:rsidRPr="001159BC" w:rsidRDefault="00334F32">
      <w:pPr>
        <w:pStyle w:val="BodyText"/>
      </w:pPr>
      <w:r w:rsidRPr="001159BC">
        <w:rPr>
          <w:rStyle w:val="BodyTextDemiChar"/>
        </w:rPr>
        <w:t>Ratings in the Low Range.</w:t>
      </w:r>
      <w:r w:rsidRPr="001159BC">
        <w:t xml:space="preserve"> At the low range, the teacher exhibits an inflexible, rigid adherence to his or her plan, without considering student ideas or allowing students to make contributions.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w:t>
      </w:r>
      <w:proofErr w:type="gramStart"/>
      <w:r w:rsidRPr="001159BC">
        <w:t>help out</w:t>
      </w:r>
      <w:proofErr w:type="gramEnd"/>
      <w:r w:rsidRPr="001159BC">
        <w:t xml:space="preserve"> with classroom responsibilities. There are few opportunities for students to talk and express themselves. </w:t>
      </w:r>
    </w:p>
    <w:p w14:paraId="096B3C82" w14:textId="767EA0BE" w:rsidR="00334F32" w:rsidRPr="001159BC" w:rsidRDefault="00334F32">
      <w:pPr>
        <w:pStyle w:val="BodyText"/>
      </w:pPr>
      <w:r w:rsidRPr="001159BC">
        <w:rPr>
          <w:rStyle w:val="BodyTextDemiChar"/>
        </w:rPr>
        <w:t>Ratings in the Middle Range.</w:t>
      </w:r>
      <w:r w:rsidRPr="001159BC">
        <w:t xml:space="preserve"> The teacher exhibits control at times and at other times follows the students</w:t>
      </w:r>
      <w:r w:rsidR="00A01661" w:rsidRPr="001159BC">
        <w:t>’</w:t>
      </w:r>
      <w:r w:rsidRPr="001159BC">
        <w:t xml:space="preserve">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71FCFBE6" w14:textId="03A2DAAF" w:rsidR="00334F32" w:rsidRPr="001159BC" w:rsidRDefault="00334F32">
      <w:pPr>
        <w:pStyle w:val="BodyText"/>
      </w:pPr>
      <w:r w:rsidRPr="001159BC">
        <w:rPr>
          <w:rStyle w:val="BodyTextDemiChar"/>
        </w:rPr>
        <w:t xml:space="preserve">Ratings in the High Range. </w:t>
      </w:r>
      <w:r w:rsidRPr="001159BC">
        <w:rPr>
          <w:spacing w:val="-2"/>
        </w:rPr>
        <w:t>The teacher is flexible in following student leads, interests, and ideas and looks for ways to meaningfully engage students. Although the teacher has a lesson plan, students</w:t>
      </w:r>
      <w:r w:rsidR="00A01661" w:rsidRPr="001159BC">
        <w:rPr>
          <w:spacing w:val="-2"/>
        </w:rPr>
        <w:t>’</w:t>
      </w:r>
      <w:r w:rsidRPr="001159BC">
        <w:rPr>
          <w:spacing w:val="-2"/>
        </w:rPr>
        <w:t xml:space="preserve">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11589AFF" w14:textId="77777777" w:rsidR="00334F32" w:rsidRPr="001159BC" w:rsidRDefault="00334F32">
      <w:pPr>
        <w:spacing w:after="160" w:line="259" w:lineRule="auto"/>
        <w:rPr>
          <w:rFonts w:eastAsiaTheme="majorEastAsia"/>
        </w:rPr>
      </w:pPr>
      <w:r w:rsidRPr="001159BC">
        <w:rPr>
          <w:rFonts w:eastAsiaTheme="majorEastAsia"/>
        </w:rPr>
        <w:br w:type="page"/>
      </w:r>
    </w:p>
    <w:p w14:paraId="0F3EE69B" w14:textId="77777777" w:rsidR="00334F32" w:rsidRPr="001159BC" w:rsidRDefault="00334F32">
      <w:pPr>
        <w:pStyle w:val="Heading2-SIOR"/>
      </w:pPr>
      <w:bookmarkStart w:id="143" w:name="_Toc430114878"/>
      <w:bookmarkStart w:id="144" w:name="_Toc92194257"/>
      <w:r w:rsidRPr="001159BC">
        <w:lastRenderedPageBreak/>
        <w:t>Negative Climate</w:t>
      </w:r>
      <w:bookmarkEnd w:id="143"/>
      <w:bookmarkEnd w:id="144"/>
    </w:p>
    <w:p w14:paraId="7B218419" w14:textId="77777777" w:rsidR="00334F32" w:rsidRPr="001159BC" w:rsidRDefault="00334F32" w:rsidP="00202176">
      <w:pPr>
        <w:pStyle w:val="BodyTextDomain"/>
        <w:spacing w:after="0"/>
      </w:pPr>
      <w:r w:rsidRPr="001159BC">
        <w:t>Emotional Support domain, Grades K</w:t>
      </w:r>
      <w:r w:rsidRPr="001159BC">
        <w:rPr>
          <w:rFonts w:ascii="Vijaya" w:hAnsi="Vijaya" w:cs="Vijaya"/>
        </w:rPr>
        <w:t xml:space="preserve">− </w:t>
      </w:r>
      <w:r w:rsidRPr="001159BC">
        <w:t>3</w:t>
      </w:r>
      <w:r w:rsidRPr="001159BC">
        <w:br/>
        <w:t>Classroom Organization domain, Grades 4</w:t>
      </w:r>
      <w:r w:rsidRPr="001159BC">
        <w:rPr>
          <w:rFonts w:ascii="Vijaya" w:hAnsi="Vijaya" w:cs="Vijaya"/>
        </w:rPr>
        <w:t xml:space="preserve">− </w:t>
      </w:r>
      <w:r w:rsidRPr="001159BC">
        <w:t>12</w:t>
      </w:r>
    </w:p>
    <w:p w14:paraId="4FD5B156" w14:textId="5A8EFF96" w:rsidR="00334F32" w:rsidRPr="001159BC" w:rsidRDefault="00334F32" w:rsidP="00202176">
      <w:pPr>
        <w:pStyle w:val="BodyText"/>
        <w:spacing w:before="120"/>
      </w:pPr>
      <w:r w:rsidRPr="001159BC">
        <w:t>Negative Climate reflects the overall level of expressed negativity in the classroom. The frequency, quality, and intensity of teacher and student negativity are key to this dimension (</w:t>
      </w:r>
      <w:r w:rsidRPr="001159BC">
        <w:rPr>
          <w:i/>
        </w:rPr>
        <w:t>CLASS K–3 Manual</w:t>
      </w:r>
      <w:r w:rsidRPr="001159BC">
        <w:t xml:space="preserve">, p. 28, </w:t>
      </w:r>
      <w:r w:rsidRPr="001159BC">
        <w:rPr>
          <w:i/>
        </w:rPr>
        <w:t xml:space="preserve">CLASS Upper Elementary Manual, </w:t>
      </w:r>
      <w:r w:rsidRPr="001159BC">
        <w:t xml:space="preserve">p. 55, </w:t>
      </w:r>
      <w:r w:rsidRPr="001159BC">
        <w:rPr>
          <w:i/>
        </w:rPr>
        <w:t>CLASS Secondary Manual,</w:t>
      </w:r>
      <w:r w:rsidRPr="001159BC">
        <w:t xml:space="preserve"> p. 55).</w:t>
      </w:r>
      <w:r w:rsidR="008F0172" w:rsidRPr="001159BC">
        <w:t xml:space="preserve"> </w:t>
      </w:r>
      <w:r w:rsidRPr="001159BC">
        <w:t xml:space="preserve">For the purposes of this report, we have </w:t>
      </w:r>
      <w:proofErr w:type="gramStart"/>
      <w:r w:rsidRPr="001159BC">
        <w:t>inversed</w:t>
      </w:r>
      <w:proofErr w:type="gramEnd"/>
      <w:r w:rsidRPr="001159BC">
        <w:t xml:space="preserve"> the </w:t>
      </w:r>
      <w:proofErr w:type="gramStart"/>
      <w:r w:rsidRPr="001159BC">
        <w:t>observers</w:t>
      </w:r>
      <w:proofErr w:type="gramEnd"/>
      <w:r w:rsidRPr="001159BC">
        <w:t xml:space="preserve"> scores, to be consistent with the range scores across all dimensions. Therefore, a high range score in this dimension indicates an absence of negative climate, and a low range score indicates the presence of negative climate.</w:t>
      </w:r>
      <w:r w:rsidRPr="001159BC">
        <w:rPr>
          <w:rStyle w:val="FootnoteReference"/>
        </w:rPr>
        <w:footnoteReference w:id="6"/>
      </w:r>
      <w:r w:rsidRPr="001159BC">
        <w:t xml:space="preserve"> </w:t>
      </w:r>
    </w:p>
    <w:p w14:paraId="54010CA1" w14:textId="77777777" w:rsidR="00334F32" w:rsidRPr="001159BC" w:rsidRDefault="00334F32">
      <w:pPr>
        <w:pStyle w:val="TableTitle"/>
      </w:pPr>
      <w:bookmarkStart w:id="145" w:name="_Toc202360012"/>
      <w:r w:rsidRPr="001159BC">
        <w:t>Table 6. Negative Climate: Number of Classrooms for Each Rating and District Average</w:t>
      </w:r>
      <w:bookmarkEnd w:id="145"/>
    </w:p>
    <w:p w14:paraId="474E54E7" w14:textId="77777777" w:rsidR="00334F32" w:rsidRPr="001159BC" w:rsidRDefault="00334F32" w:rsidP="00202176">
      <w:pPr>
        <w:pStyle w:val="BodyTextDemi"/>
        <w:spacing w:before="120"/>
      </w:pPr>
      <w:r w:rsidRPr="001159BC">
        <w:t xml:space="preserve">Negative Climate District Average*: </w:t>
      </w:r>
      <w:bookmarkStart w:id="146" w:name="Dist_NC_Avg"/>
      <w:r w:rsidRPr="001159BC">
        <w:t>6.9</w:t>
      </w:r>
      <w:bookmarkEnd w:id="146"/>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6B0246" w:rsidRPr="001159BC" w14:paraId="44593A8F" w14:textId="77777777" w:rsidTr="0020217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231C08A6" w14:textId="77777777" w:rsidR="00334F32" w:rsidRPr="001159BC" w:rsidRDefault="00334F32" w:rsidP="00202176">
            <w:pPr>
              <w:pStyle w:val="TableColHeadingCenter"/>
              <w:rPr>
                <w:rFonts w:eastAsia="MS Mincho"/>
              </w:rPr>
            </w:pPr>
            <w:bookmarkStart w:id="147" w:name="Tbl_NC"/>
            <w:r w:rsidRPr="001159BC">
              <w:rPr>
                <w:rFonts w:eastAsia="MS Mincho"/>
              </w:rPr>
              <w:t>Grade Band</w:t>
            </w:r>
          </w:p>
        </w:tc>
        <w:tc>
          <w:tcPr>
            <w:tcW w:w="874" w:type="dxa"/>
            <w:vAlign w:val="bottom"/>
          </w:tcPr>
          <w:p w14:paraId="05847CE9"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46B89763"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32949944" w14:textId="77777777" w:rsidR="00334F32" w:rsidRPr="001159BC" w:rsidRDefault="00334F32" w:rsidP="00202176">
            <w:pPr>
              <w:pStyle w:val="TableColHeadingCenter"/>
              <w:rPr>
                <w:rFonts w:eastAsia="MS Mincho"/>
              </w:rPr>
            </w:pPr>
            <w:r w:rsidRPr="001159BC">
              <w:rPr>
                <w:rFonts w:eastAsia="MS Mincho"/>
              </w:rPr>
              <w:t>Middle Range</w:t>
            </w:r>
          </w:p>
        </w:tc>
        <w:tc>
          <w:tcPr>
            <w:tcW w:w="875" w:type="dxa"/>
            <w:vAlign w:val="bottom"/>
          </w:tcPr>
          <w:p w14:paraId="09C8998D"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6FB77383"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6BD758C1" w14:textId="77777777" w:rsidR="00334F32" w:rsidRPr="001159BC" w:rsidRDefault="00334F32" w:rsidP="00202176">
            <w:pPr>
              <w:pStyle w:val="TableColHeadingCenter"/>
              <w:rPr>
                <w:rFonts w:eastAsia="MS Mincho"/>
              </w:rPr>
            </w:pPr>
            <w:r w:rsidRPr="001159BC">
              <w:rPr>
                <w:rFonts w:eastAsia="MS Mincho"/>
              </w:rPr>
              <w:t>High Range</w:t>
            </w:r>
          </w:p>
        </w:tc>
        <w:tc>
          <w:tcPr>
            <w:tcW w:w="875" w:type="dxa"/>
            <w:vAlign w:val="bottom"/>
          </w:tcPr>
          <w:p w14:paraId="3F74E12B" w14:textId="77777777" w:rsidR="00334F32" w:rsidRPr="001159BC" w:rsidRDefault="00334F32" w:rsidP="00202176">
            <w:pPr>
              <w:pStyle w:val="TableColHeadingCenter"/>
              <w:rPr>
                <w:rFonts w:eastAsia="MS Mincho"/>
              </w:rPr>
            </w:pPr>
            <w:r w:rsidRPr="001159BC">
              <w:rPr>
                <w:rFonts w:eastAsia="MS Mincho"/>
              </w:rPr>
              <w:t>High Range</w:t>
            </w:r>
          </w:p>
        </w:tc>
        <w:tc>
          <w:tcPr>
            <w:tcW w:w="900" w:type="dxa"/>
            <w:vAlign w:val="bottom"/>
          </w:tcPr>
          <w:p w14:paraId="01EF0E9C" w14:textId="77777777" w:rsidR="00334F32" w:rsidRPr="001159BC" w:rsidRDefault="00334F32" w:rsidP="00202176">
            <w:pPr>
              <w:pStyle w:val="TableColHeadingCenter"/>
              <w:rPr>
                <w:rFonts w:eastAsia="MS Mincho"/>
              </w:rPr>
            </w:pPr>
            <w:r w:rsidRPr="001159BC">
              <w:rPr>
                <w:rFonts w:eastAsia="MS Mincho"/>
              </w:rPr>
              <w:t>n</w:t>
            </w:r>
          </w:p>
        </w:tc>
        <w:tc>
          <w:tcPr>
            <w:tcW w:w="892" w:type="dxa"/>
            <w:vAlign w:val="bottom"/>
          </w:tcPr>
          <w:p w14:paraId="4B101DEF" w14:textId="77777777" w:rsidR="00334F32" w:rsidRPr="001159BC" w:rsidRDefault="00334F32" w:rsidP="00202176">
            <w:pPr>
              <w:pStyle w:val="TableColHeadingCenter"/>
              <w:rPr>
                <w:rFonts w:eastAsia="MS Mincho"/>
              </w:rPr>
            </w:pPr>
            <w:r w:rsidRPr="001159BC">
              <w:rPr>
                <w:rFonts w:eastAsia="MS Mincho"/>
              </w:rPr>
              <w:t>Average</w:t>
            </w:r>
          </w:p>
        </w:tc>
      </w:tr>
      <w:tr w:rsidR="006B0246" w:rsidRPr="001159BC" w14:paraId="76651EF0"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2E285D89" w14:textId="77777777" w:rsidR="00334F32" w:rsidRPr="001159BC" w:rsidRDefault="00334F32">
            <w:pPr>
              <w:pStyle w:val="TableSubheadingCentered"/>
            </w:pPr>
          </w:p>
        </w:tc>
        <w:tc>
          <w:tcPr>
            <w:tcW w:w="874" w:type="dxa"/>
          </w:tcPr>
          <w:p w14:paraId="5D992596" w14:textId="77777777" w:rsidR="00334F32" w:rsidRPr="001159BC" w:rsidRDefault="00334F32">
            <w:pPr>
              <w:pStyle w:val="TableSubheadingCentered"/>
            </w:pPr>
            <w:r w:rsidRPr="001159BC">
              <w:t>1</w:t>
            </w:r>
          </w:p>
        </w:tc>
        <w:tc>
          <w:tcPr>
            <w:tcW w:w="874" w:type="dxa"/>
          </w:tcPr>
          <w:p w14:paraId="5743DD02" w14:textId="77777777" w:rsidR="00334F32" w:rsidRPr="001159BC" w:rsidRDefault="00334F32">
            <w:pPr>
              <w:pStyle w:val="TableSubheadingCentered"/>
            </w:pPr>
            <w:r w:rsidRPr="001159BC">
              <w:t>2</w:t>
            </w:r>
          </w:p>
        </w:tc>
        <w:tc>
          <w:tcPr>
            <w:tcW w:w="874" w:type="dxa"/>
          </w:tcPr>
          <w:p w14:paraId="618276AF" w14:textId="77777777" w:rsidR="00334F32" w:rsidRPr="001159BC" w:rsidRDefault="00334F32">
            <w:pPr>
              <w:pStyle w:val="TableSubheadingCentered"/>
            </w:pPr>
            <w:r w:rsidRPr="001159BC">
              <w:t>3</w:t>
            </w:r>
          </w:p>
        </w:tc>
        <w:tc>
          <w:tcPr>
            <w:tcW w:w="875" w:type="dxa"/>
          </w:tcPr>
          <w:p w14:paraId="650FF30F" w14:textId="77777777" w:rsidR="00334F32" w:rsidRPr="001159BC" w:rsidRDefault="00334F32">
            <w:pPr>
              <w:pStyle w:val="TableSubheadingCentered"/>
            </w:pPr>
            <w:r w:rsidRPr="001159BC">
              <w:t>4</w:t>
            </w:r>
          </w:p>
        </w:tc>
        <w:tc>
          <w:tcPr>
            <w:tcW w:w="874" w:type="dxa"/>
          </w:tcPr>
          <w:p w14:paraId="2FEC7E56" w14:textId="77777777" w:rsidR="00334F32" w:rsidRPr="001159BC" w:rsidRDefault="00334F32">
            <w:pPr>
              <w:pStyle w:val="TableSubheadingCentered"/>
            </w:pPr>
            <w:r w:rsidRPr="001159BC">
              <w:t>5</w:t>
            </w:r>
          </w:p>
        </w:tc>
        <w:tc>
          <w:tcPr>
            <w:tcW w:w="874" w:type="dxa"/>
          </w:tcPr>
          <w:p w14:paraId="1EB774B3" w14:textId="77777777" w:rsidR="00334F32" w:rsidRPr="001159BC" w:rsidRDefault="00334F32">
            <w:pPr>
              <w:pStyle w:val="TableSubheadingCentered"/>
            </w:pPr>
            <w:r w:rsidRPr="001159BC">
              <w:t>6</w:t>
            </w:r>
          </w:p>
        </w:tc>
        <w:tc>
          <w:tcPr>
            <w:tcW w:w="875" w:type="dxa"/>
          </w:tcPr>
          <w:p w14:paraId="7F04A721" w14:textId="77777777" w:rsidR="00334F32" w:rsidRPr="001159BC" w:rsidRDefault="00334F32">
            <w:pPr>
              <w:pStyle w:val="TableSubheadingCentered"/>
            </w:pPr>
            <w:r w:rsidRPr="001159BC">
              <w:t>7</w:t>
            </w:r>
          </w:p>
        </w:tc>
        <w:tc>
          <w:tcPr>
            <w:tcW w:w="900" w:type="dxa"/>
          </w:tcPr>
          <w:p w14:paraId="708C8E5A" w14:textId="77777777" w:rsidR="00334F32" w:rsidRPr="001159BC" w:rsidRDefault="00334F32">
            <w:pPr>
              <w:pStyle w:val="TableSubheadingCentered"/>
            </w:pPr>
            <w:r w:rsidRPr="001159BC">
              <w:t>63</w:t>
            </w:r>
          </w:p>
        </w:tc>
        <w:tc>
          <w:tcPr>
            <w:tcW w:w="892" w:type="dxa"/>
          </w:tcPr>
          <w:p w14:paraId="5B3E0C27" w14:textId="77777777" w:rsidR="00334F32" w:rsidRPr="001159BC" w:rsidRDefault="00334F32">
            <w:pPr>
              <w:pStyle w:val="TableSubheadingCentered"/>
            </w:pPr>
            <w:r w:rsidRPr="001159BC">
              <w:t>6.9</w:t>
            </w:r>
          </w:p>
        </w:tc>
      </w:tr>
      <w:tr w:rsidR="00334F32" w:rsidRPr="001159BC" w14:paraId="503E2957" w14:textId="77777777">
        <w:trPr>
          <w:jc w:val="center"/>
        </w:trPr>
        <w:tc>
          <w:tcPr>
            <w:tcW w:w="1432" w:type="dxa"/>
          </w:tcPr>
          <w:p w14:paraId="2060D72C" w14:textId="77777777" w:rsidR="00334F32" w:rsidRPr="001159BC" w:rsidRDefault="00334F32">
            <w:pPr>
              <w:pStyle w:val="TableText"/>
            </w:pPr>
            <w:r w:rsidRPr="001159BC">
              <w:t>Grades K-5</w:t>
            </w:r>
          </w:p>
        </w:tc>
        <w:tc>
          <w:tcPr>
            <w:tcW w:w="874" w:type="dxa"/>
          </w:tcPr>
          <w:p w14:paraId="3E2B81BC"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261CDF77"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3CB5ADB9" w14:textId="77777777" w:rsidR="00334F32" w:rsidRPr="001159BC" w:rsidRDefault="00334F32">
            <w:pPr>
              <w:pStyle w:val="TableTextCentered"/>
              <w:rPr>
                <w:rFonts w:eastAsia="Times New Roman"/>
              </w:rPr>
            </w:pPr>
            <w:r w:rsidRPr="001159BC">
              <w:rPr>
                <w:rFonts w:eastAsia="Times New Roman"/>
              </w:rPr>
              <w:t>1</w:t>
            </w:r>
          </w:p>
        </w:tc>
        <w:tc>
          <w:tcPr>
            <w:tcW w:w="875" w:type="dxa"/>
          </w:tcPr>
          <w:p w14:paraId="20D675B7"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5E6EA959"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56639A31"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461F21FE" w14:textId="77777777" w:rsidR="00334F32" w:rsidRPr="001159BC" w:rsidRDefault="00334F32">
            <w:pPr>
              <w:pStyle w:val="TableTextCentered"/>
              <w:rPr>
                <w:rFonts w:eastAsia="Times New Roman"/>
              </w:rPr>
            </w:pPr>
            <w:r w:rsidRPr="001159BC">
              <w:rPr>
                <w:rFonts w:eastAsia="Times New Roman"/>
              </w:rPr>
              <w:t>28</w:t>
            </w:r>
          </w:p>
        </w:tc>
        <w:tc>
          <w:tcPr>
            <w:tcW w:w="900" w:type="dxa"/>
          </w:tcPr>
          <w:p w14:paraId="3367DF19" w14:textId="77777777" w:rsidR="00334F32" w:rsidRPr="001159BC" w:rsidRDefault="00334F32">
            <w:pPr>
              <w:pStyle w:val="TableTextCentered"/>
              <w:rPr>
                <w:rFonts w:eastAsia="Times New Roman"/>
              </w:rPr>
            </w:pPr>
            <w:r w:rsidRPr="001159BC">
              <w:rPr>
                <w:rFonts w:eastAsia="Times New Roman"/>
              </w:rPr>
              <w:t>29</w:t>
            </w:r>
          </w:p>
        </w:tc>
        <w:tc>
          <w:tcPr>
            <w:tcW w:w="892" w:type="dxa"/>
          </w:tcPr>
          <w:p w14:paraId="32E6830C" w14:textId="77777777" w:rsidR="00334F32" w:rsidRPr="001159BC" w:rsidRDefault="00334F32">
            <w:pPr>
              <w:pStyle w:val="TableTextCentered"/>
              <w:rPr>
                <w:rFonts w:eastAsia="Times New Roman"/>
              </w:rPr>
            </w:pPr>
            <w:r w:rsidRPr="001159BC">
              <w:rPr>
                <w:rFonts w:eastAsia="Times New Roman"/>
              </w:rPr>
              <w:t>6.9</w:t>
            </w:r>
          </w:p>
        </w:tc>
      </w:tr>
      <w:tr w:rsidR="006B0246" w:rsidRPr="001159BC" w14:paraId="14B706B2"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7BC4E178" w14:textId="77777777" w:rsidR="00334F32" w:rsidRPr="001159BC" w:rsidRDefault="00334F32">
            <w:pPr>
              <w:pStyle w:val="TableText"/>
            </w:pPr>
            <w:r w:rsidRPr="001159BC">
              <w:t>Grades 6-8</w:t>
            </w:r>
          </w:p>
        </w:tc>
        <w:tc>
          <w:tcPr>
            <w:tcW w:w="874" w:type="dxa"/>
          </w:tcPr>
          <w:p w14:paraId="4B0AA3E4"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723E3FDC"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5924D98D"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75BACF29"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1AAA490A"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11C0C2E7" w14:textId="77777777" w:rsidR="00334F32" w:rsidRPr="001159BC" w:rsidRDefault="00334F32">
            <w:pPr>
              <w:pStyle w:val="TableTextCentered"/>
              <w:rPr>
                <w:rFonts w:eastAsia="Times New Roman"/>
              </w:rPr>
            </w:pPr>
            <w:r w:rsidRPr="001159BC">
              <w:rPr>
                <w:rFonts w:eastAsia="Times New Roman"/>
              </w:rPr>
              <w:t>1</w:t>
            </w:r>
          </w:p>
        </w:tc>
        <w:tc>
          <w:tcPr>
            <w:tcW w:w="875" w:type="dxa"/>
          </w:tcPr>
          <w:p w14:paraId="2B01C939" w14:textId="77777777" w:rsidR="00334F32" w:rsidRPr="001159BC" w:rsidRDefault="00334F32">
            <w:pPr>
              <w:pStyle w:val="TableTextCentered"/>
              <w:rPr>
                <w:rFonts w:eastAsia="Times New Roman"/>
              </w:rPr>
            </w:pPr>
            <w:r w:rsidRPr="001159BC">
              <w:rPr>
                <w:rFonts w:eastAsia="Times New Roman"/>
              </w:rPr>
              <w:t>13</w:t>
            </w:r>
          </w:p>
        </w:tc>
        <w:tc>
          <w:tcPr>
            <w:tcW w:w="900" w:type="dxa"/>
          </w:tcPr>
          <w:p w14:paraId="7E91571C" w14:textId="77777777" w:rsidR="00334F32" w:rsidRPr="001159BC" w:rsidRDefault="00334F32">
            <w:pPr>
              <w:pStyle w:val="TableTextCentered"/>
              <w:rPr>
                <w:rFonts w:eastAsia="Times New Roman"/>
              </w:rPr>
            </w:pPr>
            <w:r w:rsidRPr="001159BC">
              <w:rPr>
                <w:rFonts w:eastAsia="Times New Roman"/>
              </w:rPr>
              <w:t>14</w:t>
            </w:r>
          </w:p>
        </w:tc>
        <w:tc>
          <w:tcPr>
            <w:tcW w:w="892" w:type="dxa"/>
          </w:tcPr>
          <w:p w14:paraId="28C7D159" w14:textId="77777777" w:rsidR="00334F32" w:rsidRPr="001159BC" w:rsidRDefault="00334F32">
            <w:pPr>
              <w:pStyle w:val="TableTextCentered"/>
              <w:rPr>
                <w:rFonts w:eastAsia="Times New Roman"/>
              </w:rPr>
            </w:pPr>
            <w:r w:rsidRPr="001159BC">
              <w:rPr>
                <w:rFonts w:eastAsia="Times New Roman"/>
              </w:rPr>
              <w:t>6.9</w:t>
            </w:r>
          </w:p>
        </w:tc>
      </w:tr>
      <w:tr w:rsidR="00334F32" w:rsidRPr="001159BC" w14:paraId="203B439B" w14:textId="77777777">
        <w:trPr>
          <w:jc w:val="center"/>
        </w:trPr>
        <w:tc>
          <w:tcPr>
            <w:tcW w:w="1432" w:type="dxa"/>
          </w:tcPr>
          <w:p w14:paraId="4C889974" w14:textId="77777777" w:rsidR="00334F32" w:rsidRPr="001159BC" w:rsidRDefault="00334F32">
            <w:pPr>
              <w:pStyle w:val="TableText"/>
            </w:pPr>
            <w:r w:rsidRPr="001159BC">
              <w:t>Grades 9-12</w:t>
            </w:r>
          </w:p>
        </w:tc>
        <w:tc>
          <w:tcPr>
            <w:tcW w:w="874" w:type="dxa"/>
          </w:tcPr>
          <w:p w14:paraId="2F73D939"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0A6130A2"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4D9370EC"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2C5FDECF"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74F37334"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3A978116" w14:textId="77777777" w:rsidR="00334F32" w:rsidRPr="001159BC" w:rsidRDefault="00334F32">
            <w:pPr>
              <w:pStyle w:val="TableTextCentered"/>
              <w:rPr>
                <w:rFonts w:eastAsia="Times New Roman"/>
              </w:rPr>
            </w:pPr>
            <w:r w:rsidRPr="001159BC">
              <w:rPr>
                <w:rFonts w:eastAsia="Times New Roman"/>
              </w:rPr>
              <w:t>2</w:t>
            </w:r>
          </w:p>
        </w:tc>
        <w:tc>
          <w:tcPr>
            <w:tcW w:w="875" w:type="dxa"/>
          </w:tcPr>
          <w:p w14:paraId="613FF1BF" w14:textId="77777777" w:rsidR="00334F32" w:rsidRPr="001159BC" w:rsidRDefault="00334F32">
            <w:pPr>
              <w:pStyle w:val="TableTextCentered"/>
              <w:rPr>
                <w:rFonts w:eastAsia="Times New Roman"/>
              </w:rPr>
            </w:pPr>
            <w:r w:rsidRPr="001159BC">
              <w:rPr>
                <w:rFonts w:eastAsia="Times New Roman"/>
              </w:rPr>
              <w:t>18</w:t>
            </w:r>
          </w:p>
        </w:tc>
        <w:tc>
          <w:tcPr>
            <w:tcW w:w="900" w:type="dxa"/>
          </w:tcPr>
          <w:p w14:paraId="6D2A1489" w14:textId="77777777" w:rsidR="00334F32" w:rsidRPr="001159BC" w:rsidRDefault="00334F32">
            <w:pPr>
              <w:pStyle w:val="TableTextCentered"/>
              <w:rPr>
                <w:rFonts w:eastAsia="Times New Roman"/>
              </w:rPr>
            </w:pPr>
            <w:r w:rsidRPr="001159BC">
              <w:rPr>
                <w:rFonts w:eastAsia="Times New Roman"/>
              </w:rPr>
              <w:t>20</w:t>
            </w:r>
          </w:p>
        </w:tc>
        <w:tc>
          <w:tcPr>
            <w:tcW w:w="892" w:type="dxa"/>
          </w:tcPr>
          <w:p w14:paraId="0262B80C" w14:textId="77777777" w:rsidR="00334F32" w:rsidRPr="001159BC" w:rsidRDefault="00334F32">
            <w:pPr>
              <w:pStyle w:val="TableTextCentered"/>
              <w:rPr>
                <w:rFonts w:eastAsia="Times New Roman"/>
              </w:rPr>
            </w:pPr>
            <w:r w:rsidRPr="001159BC">
              <w:rPr>
                <w:rFonts w:eastAsia="Times New Roman"/>
              </w:rPr>
              <w:t>6.9</w:t>
            </w:r>
          </w:p>
        </w:tc>
      </w:tr>
    </w:tbl>
    <w:bookmarkEnd w:id="147"/>
    <w:p w14:paraId="1C9D6156" w14:textId="77777777" w:rsidR="00334F32" w:rsidRPr="001159BC" w:rsidRDefault="00334F32">
      <w:pPr>
        <w:pStyle w:val="TableNote"/>
      </w:pPr>
      <w:r w:rsidRPr="001159BC">
        <w:t xml:space="preserve">*The district average is an average of the observation scores. In Table 6, the district average is computed as: </w:t>
      </w:r>
      <w:r w:rsidRPr="001159BC">
        <w:br/>
      </w:r>
      <w:bookmarkStart w:id="148" w:name="Dist_NC_Calc"/>
      <w:r w:rsidRPr="001159BC">
        <w:t>([3 x 1] + [6 x 3] + [7 x 59]</w:t>
      </w:r>
      <w:proofErr w:type="gramStart"/>
      <w:r w:rsidRPr="001159BC">
        <w:t>) ÷ 63 observations</w:t>
      </w:r>
      <w:proofErr w:type="gramEnd"/>
      <w:r w:rsidRPr="001159BC">
        <w:t xml:space="preserve"> = 6.9</w:t>
      </w:r>
      <w:bookmarkEnd w:id="148"/>
    </w:p>
    <w:p w14:paraId="5CABEA6B" w14:textId="77777777" w:rsidR="00334F32" w:rsidRPr="001159BC" w:rsidRDefault="00334F32">
      <w:pPr>
        <w:pStyle w:val="BodyText"/>
      </w:pPr>
      <w:r w:rsidRPr="001159BC">
        <w:rPr>
          <w:rStyle w:val="BodyTextDemiChar"/>
        </w:rPr>
        <w:t>Ratings in the Low Range.</w:t>
      </w:r>
      <w:r w:rsidRPr="001159BC">
        <w:rPr>
          <w:b/>
        </w:rPr>
        <w:t xml:space="preserve"> </w:t>
      </w:r>
      <w:r w:rsidRPr="001159BC">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4A4D0454" w14:textId="77777777" w:rsidR="00334F32" w:rsidRPr="001159BC" w:rsidRDefault="00334F32">
      <w:pPr>
        <w:pStyle w:val="BodyText"/>
      </w:pPr>
      <w:r w:rsidRPr="001159BC">
        <w:rPr>
          <w:rStyle w:val="BodyTextDemiChar"/>
        </w:rPr>
        <w:t>Ratings in the Middle Range.</w:t>
      </w:r>
      <w:r w:rsidRPr="001159BC">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6AEB0BA1" w14:textId="71803AA4" w:rsidR="00334F32" w:rsidRPr="001159BC" w:rsidRDefault="00334F32" w:rsidP="00202176">
      <w:pPr>
        <w:pStyle w:val="BodyText"/>
        <w:rPr>
          <w:rFonts w:eastAsiaTheme="majorEastAsia"/>
        </w:rPr>
      </w:pPr>
      <w:r w:rsidRPr="001159BC">
        <w:rPr>
          <w:rStyle w:val="BodyTextDemiChar"/>
        </w:rPr>
        <w:t>Ratings in the High Range.</w:t>
      </w:r>
      <w:r w:rsidRPr="001159BC">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r w:rsidRPr="001159BC">
        <w:br w:type="page"/>
      </w:r>
    </w:p>
    <w:p w14:paraId="562A18B9" w14:textId="77777777" w:rsidR="00334F32" w:rsidRPr="001159BC" w:rsidRDefault="00334F32">
      <w:pPr>
        <w:pStyle w:val="Heading2-SIOR"/>
      </w:pPr>
      <w:bookmarkStart w:id="149" w:name="_Toc430114879"/>
      <w:bookmarkStart w:id="150" w:name="_Toc92194258"/>
      <w:r w:rsidRPr="001159BC">
        <w:lastRenderedPageBreak/>
        <w:t>Behavior Management</w:t>
      </w:r>
      <w:bookmarkEnd w:id="149"/>
      <w:bookmarkEnd w:id="150"/>
    </w:p>
    <w:p w14:paraId="28034727" w14:textId="77777777" w:rsidR="00334F32" w:rsidRPr="001159BC" w:rsidRDefault="00334F32">
      <w:pPr>
        <w:pStyle w:val="BodyTextDomain"/>
      </w:pPr>
      <w:r w:rsidRPr="001159BC">
        <w:t>Classroom Organization domain, Grades K−12</w:t>
      </w:r>
    </w:p>
    <w:p w14:paraId="20CD63C2" w14:textId="7C9FF6D6" w:rsidR="00334F32" w:rsidRPr="001159BC" w:rsidRDefault="00334F32">
      <w:pPr>
        <w:pStyle w:val="BodyText"/>
      </w:pPr>
      <w:r w:rsidRPr="001159BC">
        <w:t>Behavior Management refers to the teacher</w:t>
      </w:r>
      <w:r w:rsidR="00A01661" w:rsidRPr="001159BC">
        <w:t>’</w:t>
      </w:r>
      <w:r w:rsidRPr="001159BC">
        <w:t>s ability to provide clear behavioral expectations and use effective methods to prevent and redirect misbehavior (</w:t>
      </w:r>
      <w:r w:rsidRPr="001159BC">
        <w:rPr>
          <w:i/>
        </w:rPr>
        <w:t>CLASS K–3 Manual</w:t>
      </w:r>
      <w:r w:rsidRPr="001159BC">
        <w:t xml:space="preserve">, p. 45, </w:t>
      </w:r>
      <w:r w:rsidRPr="001159BC">
        <w:rPr>
          <w:i/>
        </w:rPr>
        <w:t xml:space="preserve">CLASS Upper Elementary Manual, </w:t>
      </w:r>
      <w:r w:rsidRPr="001159BC">
        <w:t xml:space="preserve">p. 41, </w:t>
      </w:r>
      <w:r w:rsidRPr="001159BC">
        <w:rPr>
          <w:i/>
        </w:rPr>
        <w:t>CLASS Secondary Manual</w:t>
      </w:r>
      <w:r w:rsidRPr="001159BC">
        <w:t>, p. 41).</w:t>
      </w:r>
    </w:p>
    <w:p w14:paraId="0278D2FC" w14:textId="77777777" w:rsidR="00334F32" w:rsidRPr="001159BC" w:rsidRDefault="00334F32">
      <w:pPr>
        <w:pStyle w:val="TableTitle"/>
      </w:pPr>
      <w:bookmarkStart w:id="151" w:name="_Toc202360013"/>
      <w:r w:rsidRPr="001159BC">
        <w:t>Table 7. Behavior Management: Number of Classrooms for Each Rating and District Average</w:t>
      </w:r>
      <w:bookmarkEnd w:id="151"/>
    </w:p>
    <w:p w14:paraId="7042C84A" w14:textId="77777777" w:rsidR="00334F32" w:rsidRPr="001159BC" w:rsidRDefault="00334F32">
      <w:pPr>
        <w:pStyle w:val="BodyTextDemi"/>
      </w:pPr>
      <w:r w:rsidRPr="001159BC">
        <w:t xml:space="preserve">Behavior Management District Average*: </w:t>
      </w:r>
      <w:bookmarkStart w:id="152" w:name="Dist_BM_Avg"/>
      <w:r w:rsidRPr="001159BC">
        <w:t>7.0</w:t>
      </w:r>
      <w:bookmarkEnd w:id="152"/>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6B0246" w:rsidRPr="001159BC" w14:paraId="52BAE850" w14:textId="77777777" w:rsidTr="0020217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4D0AA84F" w14:textId="77777777" w:rsidR="00334F32" w:rsidRPr="001159BC" w:rsidRDefault="00334F32" w:rsidP="00202176">
            <w:pPr>
              <w:pStyle w:val="TableColHeadingCenter"/>
              <w:rPr>
                <w:rFonts w:eastAsia="MS Mincho"/>
              </w:rPr>
            </w:pPr>
            <w:bookmarkStart w:id="153" w:name="Tbl_BM"/>
            <w:r w:rsidRPr="001159BC">
              <w:rPr>
                <w:rFonts w:eastAsia="MS Mincho"/>
              </w:rPr>
              <w:t>Grade Band</w:t>
            </w:r>
          </w:p>
        </w:tc>
        <w:tc>
          <w:tcPr>
            <w:tcW w:w="874" w:type="dxa"/>
            <w:vAlign w:val="bottom"/>
          </w:tcPr>
          <w:p w14:paraId="2CE7BEFC"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51968CAF"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179FE5D3" w14:textId="77777777" w:rsidR="00334F32" w:rsidRPr="001159BC" w:rsidRDefault="00334F32" w:rsidP="00202176">
            <w:pPr>
              <w:pStyle w:val="TableColHeadingCenter"/>
              <w:rPr>
                <w:rFonts w:eastAsia="MS Mincho"/>
              </w:rPr>
            </w:pPr>
            <w:r w:rsidRPr="001159BC">
              <w:rPr>
                <w:rFonts w:eastAsia="MS Mincho"/>
              </w:rPr>
              <w:t>Middle Range</w:t>
            </w:r>
          </w:p>
        </w:tc>
        <w:tc>
          <w:tcPr>
            <w:tcW w:w="875" w:type="dxa"/>
            <w:vAlign w:val="bottom"/>
          </w:tcPr>
          <w:p w14:paraId="6C4097BB"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0509D719"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658D9ECA" w14:textId="77777777" w:rsidR="00334F32" w:rsidRPr="001159BC" w:rsidRDefault="00334F32" w:rsidP="00202176">
            <w:pPr>
              <w:pStyle w:val="TableColHeadingCenter"/>
              <w:rPr>
                <w:rFonts w:eastAsia="MS Mincho"/>
              </w:rPr>
            </w:pPr>
            <w:r w:rsidRPr="001159BC">
              <w:rPr>
                <w:rFonts w:eastAsia="MS Mincho"/>
              </w:rPr>
              <w:t>High Range</w:t>
            </w:r>
          </w:p>
        </w:tc>
        <w:tc>
          <w:tcPr>
            <w:tcW w:w="875" w:type="dxa"/>
            <w:vAlign w:val="bottom"/>
          </w:tcPr>
          <w:p w14:paraId="05119AE1" w14:textId="77777777" w:rsidR="00334F32" w:rsidRPr="001159BC" w:rsidRDefault="00334F32" w:rsidP="00202176">
            <w:pPr>
              <w:pStyle w:val="TableColHeadingCenter"/>
              <w:rPr>
                <w:rFonts w:eastAsia="MS Mincho"/>
              </w:rPr>
            </w:pPr>
            <w:r w:rsidRPr="001159BC">
              <w:rPr>
                <w:rFonts w:eastAsia="MS Mincho"/>
              </w:rPr>
              <w:t>High Range</w:t>
            </w:r>
          </w:p>
        </w:tc>
        <w:tc>
          <w:tcPr>
            <w:tcW w:w="900" w:type="dxa"/>
            <w:vAlign w:val="bottom"/>
          </w:tcPr>
          <w:p w14:paraId="0F6F6802" w14:textId="77777777" w:rsidR="00334F32" w:rsidRPr="001159BC" w:rsidRDefault="00334F32" w:rsidP="00202176">
            <w:pPr>
              <w:pStyle w:val="TableColHeadingCenter"/>
              <w:rPr>
                <w:rFonts w:eastAsia="MS Mincho"/>
              </w:rPr>
            </w:pPr>
            <w:r w:rsidRPr="001159BC">
              <w:rPr>
                <w:rFonts w:eastAsia="MS Mincho"/>
              </w:rPr>
              <w:t>n</w:t>
            </w:r>
          </w:p>
        </w:tc>
        <w:tc>
          <w:tcPr>
            <w:tcW w:w="892" w:type="dxa"/>
            <w:vAlign w:val="bottom"/>
          </w:tcPr>
          <w:p w14:paraId="3FF5C608" w14:textId="77777777" w:rsidR="00334F32" w:rsidRPr="001159BC" w:rsidRDefault="00334F32" w:rsidP="00202176">
            <w:pPr>
              <w:pStyle w:val="TableColHeadingCenter"/>
              <w:rPr>
                <w:rFonts w:eastAsia="MS Mincho"/>
              </w:rPr>
            </w:pPr>
            <w:r w:rsidRPr="001159BC">
              <w:rPr>
                <w:rFonts w:eastAsia="MS Mincho"/>
              </w:rPr>
              <w:t>Average</w:t>
            </w:r>
          </w:p>
        </w:tc>
      </w:tr>
      <w:tr w:rsidR="006B0246" w:rsidRPr="001159BC" w14:paraId="566A6A10"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676F22DF" w14:textId="77777777" w:rsidR="00334F32" w:rsidRPr="001159BC" w:rsidRDefault="00334F32">
            <w:pPr>
              <w:pStyle w:val="TableSubheadingCentered"/>
            </w:pPr>
          </w:p>
        </w:tc>
        <w:tc>
          <w:tcPr>
            <w:tcW w:w="874" w:type="dxa"/>
          </w:tcPr>
          <w:p w14:paraId="2D99AEBD" w14:textId="77777777" w:rsidR="00334F32" w:rsidRPr="001159BC" w:rsidRDefault="00334F32">
            <w:pPr>
              <w:pStyle w:val="TableSubheadingCentered"/>
            </w:pPr>
            <w:r w:rsidRPr="001159BC">
              <w:t>1</w:t>
            </w:r>
          </w:p>
        </w:tc>
        <w:tc>
          <w:tcPr>
            <w:tcW w:w="874" w:type="dxa"/>
          </w:tcPr>
          <w:p w14:paraId="7BD14772" w14:textId="77777777" w:rsidR="00334F32" w:rsidRPr="001159BC" w:rsidRDefault="00334F32">
            <w:pPr>
              <w:pStyle w:val="TableSubheadingCentered"/>
            </w:pPr>
            <w:r w:rsidRPr="001159BC">
              <w:t>2</w:t>
            </w:r>
          </w:p>
        </w:tc>
        <w:tc>
          <w:tcPr>
            <w:tcW w:w="874" w:type="dxa"/>
          </w:tcPr>
          <w:p w14:paraId="26AEE8DC" w14:textId="77777777" w:rsidR="00334F32" w:rsidRPr="001159BC" w:rsidRDefault="00334F32">
            <w:pPr>
              <w:pStyle w:val="TableSubheadingCentered"/>
            </w:pPr>
            <w:r w:rsidRPr="001159BC">
              <w:t>3</w:t>
            </w:r>
          </w:p>
        </w:tc>
        <w:tc>
          <w:tcPr>
            <w:tcW w:w="875" w:type="dxa"/>
          </w:tcPr>
          <w:p w14:paraId="1F2810EC" w14:textId="77777777" w:rsidR="00334F32" w:rsidRPr="001159BC" w:rsidRDefault="00334F32">
            <w:pPr>
              <w:pStyle w:val="TableSubheadingCentered"/>
            </w:pPr>
            <w:r w:rsidRPr="001159BC">
              <w:t>4</w:t>
            </w:r>
          </w:p>
        </w:tc>
        <w:tc>
          <w:tcPr>
            <w:tcW w:w="874" w:type="dxa"/>
          </w:tcPr>
          <w:p w14:paraId="5F1DEEC5" w14:textId="77777777" w:rsidR="00334F32" w:rsidRPr="001159BC" w:rsidRDefault="00334F32">
            <w:pPr>
              <w:pStyle w:val="TableSubheadingCentered"/>
            </w:pPr>
            <w:r w:rsidRPr="001159BC">
              <w:t>5</w:t>
            </w:r>
          </w:p>
        </w:tc>
        <w:tc>
          <w:tcPr>
            <w:tcW w:w="874" w:type="dxa"/>
          </w:tcPr>
          <w:p w14:paraId="1A5DEEE2" w14:textId="77777777" w:rsidR="00334F32" w:rsidRPr="001159BC" w:rsidRDefault="00334F32">
            <w:pPr>
              <w:pStyle w:val="TableSubheadingCentered"/>
            </w:pPr>
            <w:r w:rsidRPr="001159BC">
              <w:t>6</w:t>
            </w:r>
          </w:p>
        </w:tc>
        <w:tc>
          <w:tcPr>
            <w:tcW w:w="875" w:type="dxa"/>
          </w:tcPr>
          <w:p w14:paraId="20A21C7C" w14:textId="77777777" w:rsidR="00334F32" w:rsidRPr="001159BC" w:rsidRDefault="00334F32">
            <w:pPr>
              <w:pStyle w:val="TableSubheadingCentered"/>
            </w:pPr>
            <w:r w:rsidRPr="001159BC">
              <w:t>7</w:t>
            </w:r>
          </w:p>
        </w:tc>
        <w:tc>
          <w:tcPr>
            <w:tcW w:w="900" w:type="dxa"/>
          </w:tcPr>
          <w:p w14:paraId="062B865C" w14:textId="77777777" w:rsidR="00334F32" w:rsidRPr="001159BC" w:rsidRDefault="00334F32">
            <w:pPr>
              <w:pStyle w:val="TableSubheadingCentered"/>
            </w:pPr>
            <w:r w:rsidRPr="001159BC">
              <w:t>63</w:t>
            </w:r>
          </w:p>
        </w:tc>
        <w:tc>
          <w:tcPr>
            <w:tcW w:w="892" w:type="dxa"/>
          </w:tcPr>
          <w:p w14:paraId="4ECE2B92" w14:textId="77777777" w:rsidR="00334F32" w:rsidRPr="001159BC" w:rsidRDefault="00334F32">
            <w:pPr>
              <w:pStyle w:val="TableSubheadingCentered"/>
            </w:pPr>
            <w:r w:rsidRPr="001159BC">
              <w:t>7.0</w:t>
            </w:r>
          </w:p>
        </w:tc>
      </w:tr>
      <w:tr w:rsidR="00334F32" w:rsidRPr="001159BC" w14:paraId="3B4C1067" w14:textId="77777777">
        <w:trPr>
          <w:jc w:val="center"/>
        </w:trPr>
        <w:tc>
          <w:tcPr>
            <w:tcW w:w="1432" w:type="dxa"/>
          </w:tcPr>
          <w:p w14:paraId="4B73C27A" w14:textId="77777777" w:rsidR="00334F32" w:rsidRPr="001159BC" w:rsidRDefault="00334F32">
            <w:pPr>
              <w:pStyle w:val="TableText"/>
            </w:pPr>
            <w:r w:rsidRPr="001159BC">
              <w:t>Grades K-5</w:t>
            </w:r>
          </w:p>
        </w:tc>
        <w:tc>
          <w:tcPr>
            <w:tcW w:w="874" w:type="dxa"/>
          </w:tcPr>
          <w:p w14:paraId="32F893EB"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054F70CC"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53A6EE17"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4608DA19"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5CA3C094" w14:textId="77777777" w:rsidR="00334F32" w:rsidRPr="001159BC" w:rsidRDefault="00334F32">
            <w:pPr>
              <w:pStyle w:val="TableTextCentered"/>
              <w:rPr>
                <w:rFonts w:eastAsia="Times New Roman"/>
              </w:rPr>
            </w:pPr>
            <w:r w:rsidRPr="001159BC">
              <w:rPr>
                <w:rFonts w:eastAsia="Times New Roman"/>
              </w:rPr>
              <w:t>1</w:t>
            </w:r>
          </w:p>
        </w:tc>
        <w:tc>
          <w:tcPr>
            <w:tcW w:w="874" w:type="dxa"/>
          </w:tcPr>
          <w:p w14:paraId="111FE342"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0F5E0743" w14:textId="77777777" w:rsidR="00334F32" w:rsidRPr="001159BC" w:rsidRDefault="00334F32">
            <w:pPr>
              <w:pStyle w:val="TableTextCentered"/>
              <w:rPr>
                <w:rFonts w:eastAsia="Times New Roman"/>
              </w:rPr>
            </w:pPr>
            <w:r w:rsidRPr="001159BC">
              <w:rPr>
                <w:rFonts w:eastAsia="Times New Roman"/>
              </w:rPr>
              <w:t>28</w:t>
            </w:r>
          </w:p>
        </w:tc>
        <w:tc>
          <w:tcPr>
            <w:tcW w:w="900" w:type="dxa"/>
          </w:tcPr>
          <w:p w14:paraId="2549563B" w14:textId="77777777" w:rsidR="00334F32" w:rsidRPr="001159BC" w:rsidRDefault="00334F32">
            <w:pPr>
              <w:pStyle w:val="TableTextCentered"/>
              <w:rPr>
                <w:rFonts w:eastAsia="Times New Roman"/>
              </w:rPr>
            </w:pPr>
            <w:r w:rsidRPr="001159BC">
              <w:rPr>
                <w:rFonts w:eastAsia="Times New Roman"/>
              </w:rPr>
              <w:t>29</w:t>
            </w:r>
          </w:p>
        </w:tc>
        <w:tc>
          <w:tcPr>
            <w:tcW w:w="892" w:type="dxa"/>
          </w:tcPr>
          <w:p w14:paraId="097DD474" w14:textId="77777777" w:rsidR="00334F32" w:rsidRPr="001159BC" w:rsidRDefault="00334F32">
            <w:pPr>
              <w:pStyle w:val="TableTextCentered"/>
              <w:rPr>
                <w:rFonts w:eastAsia="Times New Roman"/>
              </w:rPr>
            </w:pPr>
            <w:r w:rsidRPr="001159BC">
              <w:rPr>
                <w:rFonts w:eastAsia="Times New Roman"/>
              </w:rPr>
              <w:t>6.9</w:t>
            </w:r>
          </w:p>
        </w:tc>
      </w:tr>
      <w:tr w:rsidR="006B0246" w:rsidRPr="001159BC" w14:paraId="4BE85AC2"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701E03FA" w14:textId="77777777" w:rsidR="00334F32" w:rsidRPr="001159BC" w:rsidRDefault="00334F32">
            <w:pPr>
              <w:pStyle w:val="TableText"/>
            </w:pPr>
            <w:r w:rsidRPr="001159BC">
              <w:t>Grades 6-8</w:t>
            </w:r>
          </w:p>
        </w:tc>
        <w:tc>
          <w:tcPr>
            <w:tcW w:w="874" w:type="dxa"/>
          </w:tcPr>
          <w:p w14:paraId="4A8B6F60"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623CA2E5"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4B42100B"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406E6291"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65C83615"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4CCFA290"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549C4D78" w14:textId="77777777" w:rsidR="00334F32" w:rsidRPr="001159BC" w:rsidRDefault="00334F32">
            <w:pPr>
              <w:pStyle w:val="TableTextCentered"/>
              <w:rPr>
                <w:rFonts w:eastAsia="Times New Roman"/>
              </w:rPr>
            </w:pPr>
            <w:r w:rsidRPr="001159BC">
              <w:rPr>
                <w:rFonts w:eastAsia="Times New Roman"/>
              </w:rPr>
              <w:t>14</w:t>
            </w:r>
          </w:p>
        </w:tc>
        <w:tc>
          <w:tcPr>
            <w:tcW w:w="900" w:type="dxa"/>
          </w:tcPr>
          <w:p w14:paraId="0B54E8A9" w14:textId="77777777" w:rsidR="00334F32" w:rsidRPr="001159BC" w:rsidRDefault="00334F32">
            <w:pPr>
              <w:pStyle w:val="TableTextCentered"/>
              <w:rPr>
                <w:rFonts w:eastAsia="Times New Roman"/>
              </w:rPr>
            </w:pPr>
            <w:r w:rsidRPr="001159BC">
              <w:rPr>
                <w:rFonts w:eastAsia="Times New Roman"/>
              </w:rPr>
              <w:t>14</w:t>
            </w:r>
          </w:p>
        </w:tc>
        <w:tc>
          <w:tcPr>
            <w:tcW w:w="892" w:type="dxa"/>
          </w:tcPr>
          <w:p w14:paraId="536E5CBB" w14:textId="77777777" w:rsidR="00334F32" w:rsidRPr="001159BC" w:rsidRDefault="00334F32">
            <w:pPr>
              <w:pStyle w:val="TableTextCentered"/>
              <w:rPr>
                <w:rFonts w:eastAsia="Times New Roman"/>
              </w:rPr>
            </w:pPr>
            <w:r w:rsidRPr="001159BC">
              <w:rPr>
                <w:rFonts w:eastAsia="Times New Roman"/>
              </w:rPr>
              <w:t>7.0</w:t>
            </w:r>
          </w:p>
        </w:tc>
      </w:tr>
      <w:tr w:rsidR="00334F32" w:rsidRPr="001159BC" w14:paraId="536FAE9A" w14:textId="77777777">
        <w:trPr>
          <w:jc w:val="center"/>
        </w:trPr>
        <w:tc>
          <w:tcPr>
            <w:tcW w:w="1432" w:type="dxa"/>
          </w:tcPr>
          <w:p w14:paraId="2BEEA2BD" w14:textId="77777777" w:rsidR="00334F32" w:rsidRPr="001159BC" w:rsidRDefault="00334F32">
            <w:pPr>
              <w:pStyle w:val="TableText"/>
            </w:pPr>
            <w:r w:rsidRPr="001159BC">
              <w:t>Grades 9-12</w:t>
            </w:r>
          </w:p>
        </w:tc>
        <w:tc>
          <w:tcPr>
            <w:tcW w:w="874" w:type="dxa"/>
          </w:tcPr>
          <w:p w14:paraId="7CE5F377"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1CBA0F06"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28DF1726"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1187C89A"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21276D7A"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009F9746" w14:textId="77777777" w:rsidR="00334F32" w:rsidRPr="001159BC" w:rsidRDefault="00334F32">
            <w:pPr>
              <w:pStyle w:val="TableTextCentered"/>
              <w:rPr>
                <w:rFonts w:eastAsia="Times New Roman"/>
              </w:rPr>
            </w:pPr>
            <w:r w:rsidRPr="001159BC">
              <w:rPr>
                <w:rFonts w:eastAsia="Times New Roman"/>
              </w:rPr>
              <w:t>1</w:t>
            </w:r>
          </w:p>
        </w:tc>
        <w:tc>
          <w:tcPr>
            <w:tcW w:w="875" w:type="dxa"/>
          </w:tcPr>
          <w:p w14:paraId="057B0384" w14:textId="77777777" w:rsidR="00334F32" w:rsidRPr="001159BC" w:rsidRDefault="00334F32">
            <w:pPr>
              <w:pStyle w:val="TableTextCentered"/>
              <w:rPr>
                <w:rFonts w:eastAsia="Times New Roman"/>
              </w:rPr>
            </w:pPr>
            <w:r w:rsidRPr="001159BC">
              <w:rPr>
                <w:rFonts w:eastAsia="Times New Roman"/>
              </w:rPr>
              <w:t>19</w:t>
            </w:r>
          </w:p>
        </w:tc>
        <w:tc>
          <w:tcPr>
            <w:tcW w:w="900" w:type="dxa"/>
          </w:tcPr>
          <w:p w14:paraId="5B42A370" w14:textId="77777777" w:rsidR="00334F32" w:rsidRPr="001159BC" w:rsidRDefault="00334F32">
            <w:pPr>
              <w:pStyle w:val="TableTextCentered"/>
              <w:rPr>
                <w:rFonts w:eastAsia="Times New Roman"/>
              </w:rPr>
            </w:pPr>
            <w:r w:rsidRPr="001159BC">
              <w:rPr>
                <w:rFonts w:eastAsia="Times New Roman"/>
              </w:rPr>
              <w:t>20</w:t>
            </w:r>
          </w:p>
        </w:tc>
        <w:tc>
          <w:tcPr>
            <w:tcW w:w="892" w:type="dxa"/>
          </w:tcPr>
          <w:p w14:paraId="2684E5C6" w14:textId="77777777" w:rsidR="00334F32" w:rsidRPr="001159BC" w:rsidRDefault="00334F32">
            <w:pPr>
              <w:pStyle w:val="TableTextCentered"/>
              <w:rPr>
                <w:rFonts w:eastAsia="Times New Roman"/>
              </w:rPr>
            </w:pPr>
            <w:r w:rsidRPr="001159BC">
              <w:rPr>
                <w:rFonts w:eastAsia="Times New Roman"/>
              </w:rPr>
              <w:t>7.0</w:t>
            </w:r>
          </w:p>
        </w:tc>
      </w:tr>
    </w:tbl>
    <w:bookmarkEnd w:id="153"/>
    <w:p w14:paraId="7E8A2355" w14:textId="77777777" w:rsidR="00334F32" w:rsidRPr="001159BC" w:rsidRDefault="00334F32">
      <w:pPr>
        <w:pStyle w:val="TableNote"/>
      </w:pPr>
      <w:r w:rsidRPr="001159BC">
        <w:t xml:space="preserve">*The district average is an average of the observation scores. In Table 7, the district average is computed as: </w:t>
      </w:r>
      <w:r w:rsidRPr="001159BC">
        <w:br/>
      </w:r>
      <w:bookmarkStart w:id="154" w:name="Dist_BM_Calc"/>
      <w:r w:rsidRPr="001159BC">
        <w:t>([5 x 1] + [6 x 1] + [7 x 61]</w:t>
      </w:r>
      <w:proofErr w:type="gramStart"/>
      <w:r w:rsidRPr="001159BC">
        <w:t>) ÷ 63 observations</w:t>
      </w:r>
      <w:proofErr w:type="gramEnd"/>
      <w:r w:rsidRPr="001159BC">
        <w:t xml:space="preserve"> = 7.0</w:t>
      </w:r>
      <w:bookmarkEnd w:id="154"/>
    </w:p>
    <w:p w14:paraId="147A6878" w14:textId="28AB18E3" w:rsidR="00334F32" w:rsidRPr="001159BC" w:rsidRDefault="00334F32">
      <w:pPr>
        <w:pStyle w:val="BodyText"/>
      </w:pPr>
      <w:r w:rsidRPr="001159BC">
        <w:rPr>
          <w:rStyle w:val="BodyTextDemiChar"/>
        </w:rPr>
        <w:t>Ratings in the Low Range.</w:t>
      </w:r>
      <w:r w:rsidRPr="001159BC">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w:t>
      </w:r>
      <w:r w:rsidR="00A01661" w:rsidRPr="001159BC">
        <w:t>’</w:t>
      </w:r>
      <w:r w:rsidRPr="001159BC">
        <w:t xml:space="preserve">s attempts to redirect misbehavior are ineffective. The teacher does not use cues, such as eye contact, slight touches, gestures, or physical proximity, to respond to and redirect negative behavior. </w:t>
      </w:r>
    </w:p>
    <w:p w14:paraId="37068F59" w14:textId="77777777" w:rsidR="00334F32" w:rsidRPr="001159BC" w:rsidRDefault="00334F32">
      <w:pPr>
        <w:pStyle w:val="BodyText"/>
      </w:pPr>
      <w:r w:rsidRPr="001159BC">
        <w:rPr>
          <w:rStyle w:val="BodyTextDemiChar"/>
        </w:rPr>
        <w:t>Ratings in the Middle Range.</w:t>
      </w:r>
      <w:r w:rsidRPr="001159BC">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11B61550" w14:textId="11C01DF5" w:rsidR="00334F32" w:rsidRPr="001159BC" w:rsidRDefault="00334F32">
      <w:pPr>
        <w:pStyle w:val="BodyText"/>
      </w:pPr>
      <w:r w:rsidRPr="001159BC">
        <w:rPr>
          <w:rStyle w:val="BodyTextDemiChar"/>
        </w:rPr>
        <w:t>Ratings in the High Range.</w:t>
      </w:r>
      <w:r w:rsidRPr="001159BC">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w:t>
      </w:r>
      <w:r w:rsidR="00A01661" w:rsidRPr="001159BC">
        <w:t>’</w:t>
      </w:r>
      <w:r w:rsidRPr="001159BC">
        <w:t xml:space="preserve"> desirable behaviors. The teacher effectively uses cues to redirect behavior. There are no, or very few, instances of student misbehavior or disruptions.</w:t>
      </w:r>
    </w:p>
    <w:p w14:paraId="115C5896" w14:textId="77777777" w:rsidR="00334F32" w:rsidRPr="001159BC" w:rsidRDefault="00334F32">
      <w:pPr>
        <w:spacing w:after="160" w:line="259" w:lineRule="auto"/>
      </w:pPr>
      <w:r w:rsidRPr="001159BC">
        <w:br w:type="page"/>
      </w:r>
    </w:p>
    <w:p w14:paraId="1EBF20A6" w14:textId="77777777" w:rsidR="00334F32" w:rsidRPr="001159BC" w:rsidRDefault="00334F32">
      <w:pPr>
        <w:pStyle w:val="Heading2-SIOR"/>
      </w:pPr>
      <w:bookmarkStart w:id="155" w:name="_Toc411329831"/>
      <w:bookmarkStart w:id="156" w:name="_Toc430114880"/>
      <w:bookmarkStart w:id="157" w:name="_Toc92194259"/>
      <w:r w:rsidRPr="001159BC">
        <w:lastRenderedPageBreak/>
        <w:t>Productivity</w:t>
      </w:r>
      <w:bookmarkEnd w:id="155"/>
      <w:bookmarkEnd w:id="156"/>
      <w:bookmarkEnd w:id="157"/>
    </w:p>
    <w:p w14:paraId="255455F3" w14:textId="77777777" w:rsidR="00334F32" w:rsidRPr="001159BC" w:rsidRDefault="00334F32">
      <w:pPr>
        <w:pStyle w:val="BodyTextDomain"/>
      </w:pPr>
      <w:r w:rsidRPr="001159BC">
        <w:t>Classroom Organization domain, Grades K−12</w:t>
      </w:r>
    </w:p>
    <w:p w14:paraId="2F72165B" w14:textId="77777777" w:rsidR="00334F32" w:rsidRPr="001159BC" w:rsidRDefault="00334F32">
      <w:pPr>
        <w:pStyle w:val="BodyText"/>
      </w:pPr>
      <w:r w:rsidRPr="001159BC">
        <w:t xml:space="preserve">Productivity considers how well the teacher manages instructional time and routines and provides activities for students so that they </w:t>
      </w:r>
      <w:proofErr w:type="gramStart"/>
      <w:r w:rsidRPr="001159BC">
        <w:t>have the opportunity to</w:t>
      </w:r>
      <w:proofErr w:type="gramEnd"/>
      <w:r w:rsidRPr="001159BC">
        <w:t xml:space="preserve"> be involved in learning activities (</w:t>
      </w:r>
      <w:r w:rsidRPr="001159BC">
        <w:rPr>
          <w:i/>
        </w:rPr>
        <w:t>CLASS K–3 Manual,</w:t>
      </w:r>
      <w:r w:rsidRPr="001159BC">
        <w:t xml:space="preserve"> p. 51, </w:t>
      </w:r>
      <w:r w:rsidRPr="001159BC">
        <w:rPr>
          <w:i/>
        </w:rPr>
        <w:t xml:space="preserve">CLASS Upper Elementary Manual, </w:t>
      </w:r>
      <w:r w:rsidRPr="001159BC">
        <w:t xml:space="preserve">p. 49, </w:t>
      </w:r>
      <w:r w:rsidRPr="001159BC">
        <w:rPr>
          <w:i/>
        </w:rPr>
        <w:t>CLASS Secondary Manual</w:t>
      </w:r>
      <w:r w:rsidRPr="001159BC">
        <w:t xml:space="preserve">, p. 49). </w:t>
      </w:r>
    </w:p>
    <w:p w14:paraId="46D07B0C" w14:textId="77777777" w:rsidR="00334F32" w:rsidRPr="001159BC" w:rsidRDefault="00334F32">
      <w:pPr>
        <w:pStyle w:val="TableTitle"/>
      </w:pPr>
      <w:bookmarkStart w:id="158" w:name="_Toc202360014"/>
      <w:r w:rsidRPr="001159BC">
        <w:t>Table 8. Productivity: Number of Classrooms for Each Rating and District Average</w:t>
      </w:r>
      <w:bookmarkEnd w:id="158"/>
    </w:p>
    <w:p w14:paraId="470D5AF8" w14:textId="77777777" w:rsidR="00334F32" w:rsidRPr="001159BC" w:rsidRDefault="00334F32">
      <w:pPr>
        <w:pStyle w:val="BodyTextDemi"/>
      </w:pPr>
      <w:r w:rsidRPr="001159BC">
        <w:t xml:space="preserve">Productivity District Average*: </w:t>
      </w:r>
      <w:bookmarkStart w:id="159" w:name="Dist_PD_Avg"/>
      <w:r w:rsidRPr="001159BC">
        <w:t>6.8</w:t>
      </w:r>
      <w:bookmarkEnd w:id="159"/>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6B0246" w:rsidRPr="001159BC" w14:paraId="6A855218" w14:textId="77777777" w:rsidTr="0020217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6667AD3D" w14:textId="77777777" w:rsidR="00334F32" w:rsidRPr="001159BC" w:rsidRDefault="00334F32" w:rsidP="00202176">
            <w:pPr>
              <w:pStyle w:val="TableColHeadingCenter"/>
              <w:rPr>
                <w:rFonts w:eastAsia="MS Mincho"/>
              </w:rPr>
            </w:pPr>
            <w:bookmarkStart w:id="160" w:name="Tbl_PD"/>
            <w:r w:rsidRPr="001159BC">
              <w:rPr>
                <w:rFonts w:eastAsia="MS Mincho"/>
              </w:rPr>
              <w:t>Grade Band</w:t>
            </w:r>
          </w:p>
        </w:tc>
        <w:tc>
          <w:tcPr>
            <w:tcW w:w="874" w:type="dxa"/>
            <w:vAlign w:val="bottom"/>
          </w:tcPr>
          <w:p w14:paraId="326DF280"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3EFCDD36"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05BF29C0" w14:textId="77777777" w:rsidR="00334F32" w:rsidRPr="001159BC" w:rsidRDefault="00334F32" w:rsidP="00202176">
            <w:pPr>
              <w:pStyle w:val="TableColHeadingCenter"/>
              <w:rPr>
                <w:rFonts w:eastAsia="MS Mincho"/>
              </w:rPr>
            </w:pPr>
            <w:r w:rsidRPr="001159BC">
              <w:rPr>
                <w:rFonts w:eastAsia="MS Mincho"/>
              </w:rPr>
              <w:t>Middle Range</w:t>
            </w:r>
          </w:p>
        </w:tc>
        <w:tc>
          <w:tcPr>
            <w:tcW w:w="875" w:type="dxa"/>
            <w:vAlign w:val="bottom"/>
          </w:tcPr>
          <w:p w14:paraId="11B16905"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5E16961E"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2389EAAC" w14:textId="77777777" w:rsidR="00334F32" w:rsidRPr="001159BC" w:rsidRDefault="00334F32" w:rsidP="00202176">
            <w:pPr>
              <w:pStyle w:val="TableColHeadingCenter"/>
              <w:rPr>
                <w:rFonts w:eastAsia="MS Mincho"/>
              </w:rPr>
            </w:pPr>
            <w:r w:rsidRPr="001159BC">
              <w:rPr>
                <w:rFonts w:eastAsia="MS Mincho"/>
              </w:rPr>
              <w:t>High Range</w:t>
            </w:r>
          </w:p>
        </w:tc>
        <w:tc>
          <w:tcPr>
            <w:tcW w:w="875" w:type="dxa"/>
            <w:vAlign w:val="bottom"/>
          </w:tcPr>
          <w:p w14:paraId="7CFC7FEE" w14:textId="77777777" w:rsidR="00334F32" w:rsidRPr="001159BC" w:rsidRDefault="00334F32" w:rsidP="00202176">
            <w:pPr>
              <w:pStyle w:val="TableColHeadingCenter"/>
              <w:rPr>
                <w:rFonts w:eastAsia="MS Mincho"/>
              </w:rPr>
            </w:pPr>
            <w:r w:rsidRPr="001159BC">
              <w:rPr>
                <w:rFonts w:eastAsia="MS Mincho"/>
              </w:rPr>
              <w:t>High Range</w:t>
            </w:r>
          </w:p>
        </w:tc>
        <w:tc>
          <w:tcPr>
            <w:tcW w:w="900" w:type="dxa"/>
            <w:vAlign w:val="bottom"/>
          </w:tcPr>
          <w:p w14:paraId="7DC4B72E" w14:textId="77777777" w:rsidR="00334F32" w:rsidRPr="001159BC" w:rsidRDefault="00334F32" w:rsidP="00202176">
            <w:pPr>
              <w:pStyle w:val="TableColHeadingCenter"/>
              <w:rPr>
                <w:rFonts w:eastAsia="MS Mincho"/>
              </w:rPr>
            </w:pPr>
            <w:r w:rsidRPr="001159BC">
              <w:rPr>
                <w:rFonts w:eastAsia="MS Mincho"/>
              </w:rPr>
              <w:t>n</w:t>
            </w:r>
          </w:p>
        </w:tc>
        <w:tc>
          <w:tcPr>
            <w:tcW w:w="892" w:type="dxa"/>
            <w:vAlign w:val="bottom"/>
          </w:tcPr>
          <w:p w14:paraId="7EB46B4D" w14:textId="77777777" w:rsidR="00334F32" w:rsidRPr="001159BC" w:rsidRDefault="00334F32" w:rsidP="00202176">
            <w:pPr>
              <w:pStyle w:val="TableColHeadingCenter"/>
              <w:rPr>
                <w:rFonts w:eastAsia="MS Mincho"/>
              </w:rPr>
            </w:pPr>
            <w:r w:rsidRPr="001159BC">
              <w:rPr>
                <w:rFonts w:eastAsia="MS Mincho"/>
              </w:rPr>
              <w:t>Average</w:t>
            </w:r>
          </w:p>
        </w:tc>
      </w:tr>
      <w:tr w:rsidR="006B0246" w:rsidRPr="001159BC" w14:paraId="70EBF103"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17AB5CEE" w14:textId="77777777" w:rsidR="00334F32" w:rsidRPr="001159BC" w:rsidRDefault="00334F32">
            <w:pPr>
              <w:pStyle w:val="TableSubheadingCentered"/>
            </w:pPr>
          </w:p>
        </w:tc>
        <w:tc>
          <w:tcPr>
            <w:tcW w:w="874" w:type="dxa"/>
          </w:tcPr>
          <w:p w14:paraId="2418D3C1" w14:textId="77777777" w:rsidR="00334F32" w:rsidRPr="001159BC" w:rsidRDefault="00334F32">
            <w:pPr>
              <w:pStyle w:val="TableSubheadingCentered"/>
            </w:pPr>
            <w:r w:rsidRPr="001159BC">
              <w:t>1</w:t>
            </w:r>
          </w:p>
        </w:tc>
        <w:tc>
          <w:tcPr>
            <w:tcW w:w="874" w:type="dxa"/>
          </w:tcPr>
          <w:p w14:paraId="67805CEA" w14:textId="77777777" w:rsidR="00334F32" w:rsidRPr="001159BC" w:rsidRDefault="00334F32">
            <w:pPr>
              <w:pStyle w:val="TableSubheadingCentered"/>
            </w:pPr>
            <w:r w:rsidRPr="001159BC">
              <w:t>2</w:t>
            </w:r>
          </w:p>
        </w:tc>
        <w:tc>
          <w:tcPr>
            <w:tcW w:w="874" w:type="dxa"/>
          </w:tcPr>
          <w:p w14:paraId="427979FD" w14:textId="77777777" w:rsidR="00334F32" w:rsidRPr="001159BC" w:rsidRDefault="00334F32">
            <w:pPr>
              <w:pStyle w:val="TableSubheadingCentered"/>
            </w:pPr>
            <w:r w:rsidRPr="001159BC">
              <w:t>3</w:t>
            </w:r>
          </w:p>
        </w:tc>
        <w:tc>
          <w:tcPr>
            <w:tcW w:w="875" w:type="dxa"/>
          </w:tcPr>
          <w:p w14:paraId="4949B7DA" w14:textId="77777777" w:rsidR="00334F32" w:rsidRPr="001159BC" w:rsidRDefault="00334F32">
            <w:pPr>
              <w:pStyle w:val="TableSubheadingCentered"/>
            </w:pPr>
            <w:r w:rsidRPr="001159BC">
              <w:t>4</w:t>
            </w:r>
          </w:p>
        </w:tc>
        <w:tc>
          <w:tcPr>
            <w:tcW w:w="874" w:type="dxa"/>
          </w:tcPr>
          <w:p w14:paraId="2C1EF0FA" w14:textId="77777777" w:rsidR="00334F32" w:rsidRPr="001159BC" w:rsidRDefault="00334F32">
            <w:pPr>
              <w:pStyle w:val="TableSubheadingCentered"/>
            </w:pPr>
            <w:r w:rsidRPr="001159BC">
              <w:t>5</w:t>
            </w:r>
          </w:p>
        </w:tc>
        <w:tc>
          <w:tcPr>
            <w:tcW w:w="874" w:type="dxa"/>
          </w:tcPr>
          <w:p w14:paraId="3A0F64F0" w14:textId="77777777" w:rsidR="00334F32" w:rsidRPr="001159BC" w:rsidRDefault="00334F32">
            <w:pPr>
              <w:pStyle w:val="TableSubheadingCentered"/>
            </w:pPr>
            <w:r w:rsidRPr="001159BC">
              <w:t>6</w:t>
            </w:r>
          </w:p>
        </w:tc>
        <w:tc>
          <w:tcPr>
            <w:tcW w:w="875" w:type="dxa"/>
          </w:tcPr>
          <w:p w14:paraId="7BA014EA" w14:textId="77777777" w:rsidR="00334F32" w:rsidRPr="001159BC" w:rsidRDefault="00334F32">
            <w:pPr>
              <w:pStyle w:val="TableSubheadingCentered"/>
            </w:pPr>
            <w:r w:rsidRPr="001159BC">
              <w:t>7</w:t>
            </w:r>
          </w:p>
        </w:tc>
        <w:tc>
          <w:tcPr>
            <w:tcW w:w="900" w:type="dxa"/>
          </w:tcPr>
          <w:p w14:paraId="474F4B05" w14:textId="77777777" w:rsidR="00334F32" w:rsidRPr="001159BC" w:rsidRDefault="00334F32">
            <w:pPr>
              <w:pStyle w:val="TableSubheadingCentered"/>
            </w:pPr>
            <w:r w:rsidRPr="001159BC">
              <w:t>63</w:t>
            </w:r>
          </w:p>
        </w:tc>
        <w:tc>
          <w:tcPr>
            <w:tcW w:w="892" w:type="dxa"/>
          </w:tcPr>
          <w:p w14:paraId="47FDDBF4" w14:textId="77777777" w:rsidR="00334F32" w:rsidRPr="001159BC" w:rsidRDefault="00334F32">
            <w:pPr>
              <w:pStyle w:val="TableSubheadingCentered"/>
            </w:pPr>
            <w:r w:rsidRPr="001159BC">
              <w:t>6.8</w:t>
            </w:r>
          </w:p>
        </w:tc>
      </w:tr>
      <w:tr w:rsidR="00334F32" w:rsidRPr="001159BC" w14:paraId="3516FAC1" w14:textId="77777777">
        <w:trPr>
          <w:jc w:val="center"/>
        </w:trPr>
        <w:tc>
          <w:tcPr>
            <w:tcW w:w="1432" w:type="dxa"/>
          </w:tcPr>
          <w:p w14:paraId="2689E3F9" w14:textId="77777777" w:rsidR="00334F32" w:rsidRPr="001159BC" w:rsidRDefault="00334F32">
            <w:pPr>
              <w:pStyle w:val="TableText"/>
            </w:pPr>
            <w:r w:rsidRPr="001159BC">
              <w:t>Grades K-5</w:t>
            </w:r>
          </w:p>
        </w:tc>
        <w:tc>
          <w:tcPr>
            <w:tcW w:w="874" w:type="dxa"/>
          </w:tcPr>
          <w:p w14:paraId="12FB7FE2"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5565ABF6"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3882D250"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0DCB07A7"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40F15B2C" w14:textId="77777777" w:rsidR="00334F32" w:rsidRPr="001159BC" w:rsidRDefault="00334F32">
            <w:pPr>
              <w:pStyle w:val="TableTextCentered"/>
              <w:rPr>
                <w:rFonts w:eastAsia="Times New Roman"/>
              </w:rPr>
            </w:pPr>
            <w:r w:rsidRPr="001159BC">
              <w:rPr>
                <w:rFonts w:eastAsia="Times New Roman"/>
              </w:rPr>
              <w:t>1</w:t>
            </w:r>
          </w:p>
        </w:tc>
        <w:tc>
          <w:tcPr>
            <w:tcW w:w="874" w:type="dxa"/>
          </w:tcPr>
          <w:p w14:paraId="06438818" w14:textId="77777777" w:rsidR="00334F32" w:rsidRPr="001159BC" w:rsidRDefault="00334F32">
            <w:pPr>
              <w:pStyle w:val="TableTextCentered"/>
              <w:rPr>
                <w:rFonts w:eastAsia="Times New Roman"/>
              </w:rPr>
            </w:pPr>
            <w:r w:rsidRPr="001159BC">
              <w:rPr>
                <w:rFonts w:eastAsia="Times New Roman"/>
              </w:rPr>
              <w:t>1</w:t>
            </w:r>
          </w:p>
        </w:tc>
        <w:tc>
          <w:tcPr>
            <w:tcW w:w="875" w:type="dxa"/>
          </w:tcPr>
          <w:p w14:paraId="67C8C3C7" w14:textId="77777777" w:rsidR="00334F32" w:rsidRPr="001159BC" w:rsidRDefault="00334F32">
            <w:pPr>
              <w:pStyle w:val="TableTextCentered"/>
              <w:rPr>
                <w:rFonts w:eastAsia="Times New Roman"/>
              </w:rPr>
            </w:pPr>
            <w:r w:rsidRPr="001159BC">
              <w:rPr>
                <w:rFonts w:eastAsia="Times New Roman"/>
              </w:rPr>
              <w:t>27</w:t>
            </w:r>
          </w:p>
        </w:tc>
        <w:tc>
          <w:tcPr>
            <w:tcW w:w="900" w:type="dxa"/>
          </w:tcPr>
          <w:p w14:paraId="1C0B98F0" w14:textId="77777777" w:rsidR="00334F32" w:rsidRPr="001159BC" w:rsidRDefault="00334F32">
            <w:pPr>
              <w:pStyle w:val="TableTextCentered"/>
              <w:rPr>
                <w:rFonts w:eastAsia="Times New Roman"/>
              </w:rPr>
            </w:pPr>
            <w:r w:rsidRPr="001159BC">
              <w:rPr>
                <w:rFonts w:eastAsia="Times New Roman"/>
              </w:rPr>
              <w:t>29</w:t>
            </w:r>
          </w:p>
        </w:tc>
        <w:tc>
          <w:tcPr>
            <w:tcW w:w="892" w:type="dxa"/>
          </w:tcPr>
          <w:p w14:paraId="03F6FB65" w14:textId="77777777" w:rsidR="00334F32" w:rsidRPr="001159BC" w:rsidRDefault="00334F32">
            <w:pPr>
              <w:pStyle w:val="TableTextCentered"/>
              <w:rPr>
                <w:rFonts w:eastAsia="Times New Roman"/>
              </w:rPr>
            </w:pPr>
            <w:r w:rsidRPr="001159BC">
              <w:rPr>
                <w:rFonts w:eastAsia="Times New Roman"/>
              </w:rPr>
              <w:t>6.9</w:t>
            </w:r>
          </w:p>
        </w:tc>
      </w:tr>
      <w:tr w:rsidR="006B0246" w:rsidRPr="001159BC" w14:paraId="3E762C9E"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4D9E8645" w14:textId="77777777" w:rsidR="00334F32" w:rsidRPr="001159BC" w:rsidRDefault="00334F32">
            <w:pPr>
              <w:pStyle w:val="TableText"/>
            </w:pPr>
            <w:r w:rsidRPr="001159BC">
              <w:t>Grades 6-8</w:t>
            </w:r>
          </w:p>
        </w:tc>
        <w:tc>
          <w:tcPr>
            <w:tcW w:w="874" w:type="dxa"/>
          </w:tcPr>
          <w:p w14:paraId="5591DBD5"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57AB6141"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64BEE383"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0A2AFDD2"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2E5823FA"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0668FAA0" w14:textId="77777777" w:rsidR="00334F32" w:rsidRPr="001159BC" w:rsidRDefault="00334F32">
            <w:pPr>
              <w:pStyle w:val="TableTextCentered"/>
              <w:rPr>
                <w:rFonts w:eastAsia="Times New Roman"/>
              </w:rPr>
            </w:pPr>
            <w:r w:rsidRPr="001159BC">
              <w:rPr>
                <w:rFonts w:eastAsia="Times New Roman"/>
              </w:rPr>
              <w:t>1</w:t>
            </w:r>
          </w:p>
        </w:tc>
        <w:tc>
          <w:tcPr>
            <w:tcW w:w="875" w:type="dxa"/>
          </w:tcPr>
          <w:p w14:paraId="04638693" w14:textId="77777777" w:rsidR="00334F32" w:rsidRPr="001159BC" w:rsidRDefault="00334F32">
            <w:pPr>
              <w:pStyle w:val="TableTextCentered"/>
              <w:rPr>
                <w:rFonts w:eastAsia="Times New Roman"/>
              </w:rPr>
            </w:pPr>
            <w:r w:rsidRPr="001159BC">
              <w:rPr>
                <w:rFonts w:eastAsia="Times New Roman"/>
              </w:rPr>
              <w:t>13</w:t>
            </w:r>
          </w:p>
        </w:tc>
        <w:tc>
          <w:tcPr>
            <w:tcW w:w="900" w:type="dxa"/>
          </w:tcPr>
          <w:p w14:paraId="792E5C96" w14:textId="77777777" w:rsidR="00334F32" w:rsidRPr="001159BC" w:rsidRDefault="00334F32">
            <w:pPr>
              <w:pStyle w:val="TableTextCentered"/>
              <w:rPr>
                <w:rFonts w:eastAsia="Times New Roman"/>
              </w:rPr>
            </w:pPr>
            <w:r w:rsidRPr="001159BC">
              <w:rPr>
                <w:rFonts w:eastAsia="Times New Roman"/>
              </w:rPr>
              <w:t>14</w:t>
            </w:r>
          </w:p>
        </w:tc>
        <w:tc>
          <w:tcPr>
            <w:tcW w:w="892" w:type="dxa"/>
          </w:tcPr>
          <w:p w14:paraId="02A2E6A0" w14:textId="77777777" w:rsidR="00334F32" w:rsidRPr="001159BC" w:rsidRDefault="00334F32">
            <w:pPr>
              <w:pStyle w:val="TableTextCentered"/>
              <w:rPr>
                <w:rFonts w:eastAsia="Times New Roman"/>
              </w:rPr>
            </w:pPr>
            <w:r w:rsidRPr="001159BC">
              <w:rPr>
                <w:rFonts w:eastAsia="Times New Roman"/>
              </w:rPr>
              <w:t>6.9</w:t>
            </w:r>
          </w:p>
        </w:tc>
      </w:tr>
      <w:tr w:rsidR="00334F32" w:rsidRPr="001159BC" w14:paraId="05B11FD9" w14:textId="77777777">
        <w:trPr>
          <w:jc w:val="center"/>
        </w:trPr>
        <w:tc>
          <w:tcPr>
            <w:tcW w:w="1432" w:type="dxa"/>
          </w:tcPr>
          <w:p w14:paraId="569A6E7C" w14:textId="77777777" w:rsidR="00334F32" w:rsidRPr="001159BC" w:rsidRDefault="00334F32">
            <w:pPr>
              <w:pStyle w:val="TableText"/>
            </w:pPr>
            <w:r w:rsidRPr="001159BC">
              <w:t>Grades 9-12</w:t>
            </w:r>
          </w:p>
        </w:tc>
        <w:tc>
          <w:tcPr>
            <w:tcW w:w="874" w:type="dxa"/>
          </w:tcPr>
          <w:p w14:paraId="7D8D67A8"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34CE855A"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71DEA822"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05E50369"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3DC08BB7" w14:textId="77777777" w:rsidR="00334F32" w:rsidRPr="001159BC" w:rsidRDefault="00334F32">
            <w:pPr>
              <w:pStyle w:val="TableTextCentered"/>
              <w:rPr>
                <w:rFonts w:eastAsia="Times New Roman"/>
              </w:rPr>
            </w:pPr>
            <w:r w:rsidRPr="001159BC">
              <w:rPr>
                <w:rFonts w:eastAsia="Times New Roman"/>
              </w:rPr>
              <w:t>3</w:t>
            </w:r>
          </w:p>
        </w:tc>
        <w:tc>
          <w:tcPr>
            <w:tcW w:w="874" w:type="dxa"/>
          </w:tcPr>
          <w:p w14:paraId="1EBCCAA4"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4BB6C347" w14:textId="77777777" w:rsidR="00334F32" w:rsidRPr="001159BC" w:rsidRDefault="00334F32">
            <w:pPr>
              <w:pStyle w:val="TableTextCentered"/>
              <w:rPr>
                <w:rFonts w:eastAsia="Times New Roman"/>
              </w:rPr>
            </w:pPr>
            <w:r w:rsidRPr="001159BC">
              <w:rPr>
                <w:rFonts w:eastAsia="Times New Roman"/>
              </w:rPr>
              <w:t>17</w:t>
            </w:r>
          </w:p>
        </w:tc>
        <w:tc>
          <w:tcPr>
            <w:tcW w:w="900" w:type="dxa"/>
          </w:tcPr>
          <w:p w14:paraId="3D6E627F" w14:textId="77777777" w:rsidR="00334F32" w:rsidRPr="001159BC" w:rsidRDefault="00334F32">
            <w:pPr>
              <w:pStyle w:val="TableTextCentered"/>
              <w:rPr>
                <w:rFonts w:eastAsia="Times New Roman"/>
              </w:rPr>
            </w:pPr>
            <w:r w:rsidRPr="001159BC">
              <w:rPr>
                <w:rFonts w:eastAsia="Times New Roman"/>
              </w:rPr>
              <w:t>20</w:t>
            </w:r>
          </w:p>
        </w:tc>
        <w:tc>
          <w:tcPr>
            <w:tcW w:w="892" w:type="dxa"/>
          </w:tcPr>
          <w:p w14:paraId="4EC56499" w14:textId="77777777" w:rsidR="00334F32" w:rsidRPr="001159BC" w:rsidRDefault="00334F32">
            <w:pPr>
              <w:pStyle w:val="TableTextCentered"/>
              <w:rPr>
                <w:rFonts w:eastAsia="Times New Roman"/>
              </w:rPr>
            </w:pPr>
            <w:r w:rsidRPr="001159BC">
              <w:rPr>
                <w:rFonts w:eastAsia="Times New Roman"/>
              </w:rPr>
              <w:t>6.7</w:t>
            </w:r>
          </w:p>
        </w:tc>
      </w:tr>
    </w:tbl>
    <w:bookmarkEnd w:id="160"/>
    <w:p w14:paraId="771F6846" w14:textId="77777777" w:rsidR="00334F32" w:rsidRPr="001159BC" w:rsidRDefault="00334F32">
      <w:pPr>
        <w:pStyle w:val="TableNote"/>
        <w:rPr>
          <w:rFonts w:ascii="Franklin Gothic Book" w:hAnsi="Franklin Gothic Book"/>
        </w:rPr>
      </w:pPr>
      <w:r w:rsidRPr="001159BC">
        <w:rPr>
          <w:rFonts w:ascii="Franklin Gothic Book" w:hAnsi="Franklin Gothic Book"/>
        </w:rPr>
        <w:t xml:space="preserve">*The district average is an average of the observation scores. In Table 8, the district average is computed as: </w:t>
      </w:r>
      <w:r w:rsidRPr="001159BC">
        <w:rPr>
          <w:rFonts w:ascii="Franklin Gothic Book" w:hAnsi="Franklin Gothic Book"/>
        </w:rPr>
        <w:br/>
      </w:r>
      <w:bookmarkStart w:id="161" w:name="Dist_PD_Calc"/>
      <w:r w:rsidRPr="001159BC">
        <w:rPr>
          <w:rFonts w:ascii="Franklin Gothic Book" w:hAnsi="Franklin Gothic Book"/>
        </w:rPr>
        <w:t>([5 x 4] + [6 x 2] + [7 x 57]</w:t>
      </w:r>
      <w:proofErr w:type="gramStart"/>
      <w:r w:rsidRPr="001159BC">
        <w:rPr>
          <w:rFonts w:ascii="Franklin Gothic Book" w:hAnsi="Franklin Gothic Book"/>
        </w:rPr>
        <w:t>) ÷ 63 observations</w:t>
      </w:r>
      <w:proofErr w:type="gramEnd"/>
      <w:r w:rsidRPr="001159BC">
        <w:rPr>
          <w:rFonts w:ascii="Franklin Gothic Book" w:hAnsi="Franklin Gothic Book"/>
        </w:rPr>
        <w:t xml:space="preserve"> = 6.8</w:t>
      </w:r>
      <w:bookmarkEnd w:id="161"/>
    </w:p>
    <w:p w14:paraId="0AF03839" w14:textId="77777777" w:rsidR="00334F32" w:rsidRPr="001159BC" w:rsidRDefault="00334F32">
      <w:pPr>
        <w:pStyle w:val="BodyText"/>
      </w:pPr>
      <w:r w:rsidRPr="001159BC">
        <w:rPr>
          <w:rStyle w:val="BodyTextDemiChar"/>
        </w:rPr>
        <w:t xml:space="preserve">Ratings in the Low Range. </w:t>
      </w:r>
      <w:r w:rsidRPr="001159BC">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3CA9A0AC" w14:textId="77777777" w:rsidR="00334F32" w:rsidRPr="001159BC" w:rsidRDefault="00334F32">
      <w:pPr>
        <w:pStyle w:val="BodyText"/>
      </w:pPr>
      <w:r w:rsidRPr="001159BC">
        <w:rPr>
          <w:rStyle w:val="BodyTextDemiChar"/>
        </w:rPr>
        <w:t xml:space="preserve">Ratings in the Middle Range. </w:t>
      </w:r>
      <w:r w:rsidRPr="001159BC">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5285C8A4" w14:textId="3C9B0A00" w:rsidR="00334F32" w:rsidRPr="001159BC" w:rsidRDefault="00334F32">
      <w:pPr>
        <w:pStyle w:val="BodyText"/>
      </w:pPr>
      <w:r w:rsidRPr="001159BC">
        <w:rPr>
          <w:rStyle w:val="BodyTextDemiChar"/>
        </w:rPr>
        <w:t xml:space="preserve">Ratings in the High Range. </w:t>
      </w:r>
      <w:r w:rsidRPr="001159BC">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w:t>
      </w:r>
      <w:r w:rsidR="00A01661" w:rsidRPr="001159BC">
        <w:t>’</w:t>
      </w:r>
      <w:r w:rsidRPr="001159BC">
        <w:t>s instructions and directions. Transitions are quick, and there are not too many of them. The teacher is fully prepared for the lesson.</w:t>
      </w:r>
    </w:p>
    <w:p w14:paraId="716F1377" w14:textId="77777777" w:rsidR="00334F32" w:rsidRPr="001159BC" w:rsidRDefault="00334F32">
      <w:pPr>
        <w:spacing w:after="160" w:line="259" w:lineRule="auto"/>
      </w:pPr>
      <w:r w:rsidRPr="001159BC">
        <w:br w:type="page"/>
      </w:r>
    </w:p>
    <w:p w14:paraId="4D4ABEE8" w14:textId="77777777" w:rsidR="00334F32" w:rsidRPr="001159BC" w:rsidRDefault="00334F32">
      <w:pPr>
        <w:pStyle w:val="Heading2-SIOR"/>
      </w:pPr>
      <w:bookmarkStart w:id="162" w:name="_Toc411329832"/>
      <w:bookmarkStart w:id="163" w:name="_Toc430114881"/>
      <w:bookmarkStart w:id="164" w:name="_Toc92194260"/>
      <w:r w:rsidRPr="001159BC">
        <w:lastRenderedPageBreak/>
        <w:t>Instructional Learning Formats</w:t>
      </w:r>
      <w:bookmarkEnd w:id="162"/>
      <w:bookmarkEnd w:id="163"/>
      <w:bookmarkEnd w:id="164"/>
    </w:p>
    <w:p w14:paraId="478A9BBA" w14:textId="77777777" w:rsidR="00334F32" w:rsidRPr="001159BC" w:rsidRDefault="00334F32">
      <w:pPr>
        <w:pStyle w:val="BodyTextDomain"/>
        <w:spacing w:after="0"/>
      </w:pPr>
      <w:r w:rsidRPr="001159BC">
        <w:t>Classroom Organization domain, Grades K</w:t>
      </w:r>
      <w:r w:rsidRPr="001159BC">
        <w:rPr>
          <w:rFonts w:ascii="Vijaya" w:hAnsi="Vijaya" w:cs="Vijaya"/>
        </w:rPr>
        <w:t>−</w:t>
      </w:r>
      <w:r w:rsidRPr="001159BC">
        <w:t xml:space="preserve">3 </w:t>
      </w:r>
    </w:p>
    <w:p w14:paraId="2B85196B" w14:textId="77777777" w:rsidR="00334F32" w:rsidRPr="001159BC" w:rsidRDefault="00334F32">
      <w:pPr>
        <w:pStyle w:val="BodyTextDomain"/>
        <w:spacing w:after="0"/>
      </w:pPr>
      <w:r w:rsidRPr="001159BC">
        <w:t>Instructional Support domain, Grades 4</w:t>
      </w:r>
      <w:r w:rsidRPr="001159BC">
        <w:rPr>
          <w:rFonts w:ascii="Vijaya" w:hAnsi="Vijaya" w:cs="Vijaya"/>
        </w:rPr>
        <w:t>−</w:t>
      </w:r>
      <w:r w:rsidRPr="001159BC">
        <w:t xml:space="preserve"> 12</w:t>
      </w:r>
    </w:p>
    <w:p w14:paraId="2C2CF876" w14:textId="56E33308" w:rsidR="00334F32" w:rsidRPr="001159BC" w:rsidRDefault="00334F32" w:rsidP="00202176">
      <w:pPr>
        <w:pStyle w:val="BodyText"/>
        <w:spacing w:before="120"/>
      </w:pPr>
      <w:r w:rsidRPr="001159BC">
        <w:t>Instructional Learning Formats refer to the ways in which the teacher maximizes students</w:t>
      </w:r>
      <w:r w:rsidR="00A01661" w:rsidRPr="001159BC">
        <w:t>’</w:t>
      </w:r>
      <w:r w:rsidRPr="001159BC">
        <w:t xml:space="preserve"> interest, engagement, and abilities to learn from the lesson and activities (</w:t>
      </w:r>
      <w:r w:rsidRPr="001159BC">
        <w:rPr>
          <w:i/>
        </w:rPr>
        <w:t>CLASS K–3 Manual</w:t>
      </w:r>
      <w:r w:rsidRPr="001159BC">
        <w:t xml:space="preserve">, p. 57; </w:t>
      </w:r>
      <w:r w:rsidRPr="001159BC">
        <w:rPr>
          <w:i/>
        </w:rPr>
        <w:t>CLASS Upper Elementary Manual</w:t>
      </w:r>
      <w:r w:rsidRPr="001159BC">
        <w:t xml:space="preserve">, p. 63, </w:t>
      </w:r>
      <w:r w:rsidRPr="001159BC">
        <w:rPr>
          <w:i/>
        </w:rPr>
        <w:t>CLASS Secondary Manual,</w:t>
      </w:r>
      <w:r w:rsidRPr="001159BC">
        <w:t xml:space="preserve"> p. 61). </w:t>
      </w:r>
    </w:p>
    <w:p w14:paraId="5444917F" w14:textId="77777777" w:rsidR="00334F32" w:rsidRPr="001159BC" w:rsidRDefault="00334F32" w:rsidP="00202176">
      <w:pPr>
        <w:pStyle w:val="TableTitle"/>
        <w:spacing w:before="120"/>
      </w:pPr>
      <w:bookmarkStart w:id="165" w:name="_Toc202360015"/>
      <w:r w:rsidRPr="001159BC">
        <w:t>Table 9. Instructional Learning Formats: Number of Classrooms for Each Rating and District Average</w:t>
      </w:r>
      <w:bookmarkEnd w:id="165"/>
    </w:p>
    <w:p w14:paraId="658E8BAD" w14:textId="77777777" w:rsidR="00334F32" w:rsidRPr="001159BC" w:rsidRDefault="00334F32" w:rsidP="00202176">
      <w:pPr>
        <w:pStyle w:val="BodyTextDemi"/>
        <w:spacing w:before="120"/>
      </w:pPr>
      <w:r w:rsidRPr="001159BC">
        <w:t xml:space="preserve">Instructional Learning Formats District Average*: </w:t>
      </w:r>
      <w:bookmarkStart w:id="166" w:name="Dist_ILF_Avg"/>
      <w:r w:rsidRPr="001159BC">
        <w:t>5.2</w:t>
      </w:r>
      <w:bookmarkEnd w:id="166"/>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6B0246" w:rsidRPr="001159BC" w14:paraId="68817186" w14:textId="77777777" w:rsidTr="0020217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2891642F" w14:textId="77777777" w:rsidR="00334F32" w:rsidRPr="001159BC" w:rsidRDefault="00334F32" w:rsidP="00202176">
            <w:pPr>
              <w:pStyle w:val="TableColHeadingCenter"/>
              <w:rPr>
                <w:rFonts w:eastAsia="MS Mincho"/>
              </w:rPr>
            </w:pPr>
            <w:bookmarkStart w:id="167" w:name="Tbl_ILF"/>
            <w:r w:rsidRPr="001159BC">
              <w:rPr>
                <w:rFonts w:eastAsia="MS Mincho"/>
              </w:rPr>
              <w:t>Grade Band</w:t>
            </w:r>
          </w:p>
        </w:tc>
        <w:tc>
          <w:tcPr>
            <w:tcW w:w="874" w:type="dxa"/>
            <w:vAlign w:val="bottom"/>
          </w:tcPr>
          <w:p w14:paraId="6CBD2DF9"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30998D90"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0DD89A91" w14:textId="77777777" w:rsidR="00334F32" w:rsidRPr="001159BC" w:rsidRDefault="00334F32" w:rsidP="00202176">
            <w:pPr>
              <w:pStyle w:val="TableColHeadingCenter"/>
              <w:rPr>
                <w:rFonts w:eastAsia="MS Mincho"/>
              </w:rPr>
            </w:pPr>
            <w:r w:rsidRPr="001159BC">
              <w:rPr>
                <w:rFonts w:eastAsia="MS Mincho"/>
              </w:rPr>
              <w:t>Middle Range</w:t>
            </w:r>
          </w:p>
        </w:tc>
        <w:tc>
          <w:tcPr>
            <w:tcW w:w="875" w:type="dxa"/>
            <w:vAlign w:val="bottom"/>
          </w:tcPr>
          <w:p w14:paraId="49AE6A91"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433B17DD"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4D0F554C" w14:textId="77777777" w:rsidR="00334F32" w:rsidRPr="001159BC" w:rsidRDefault="00334F32" w:rsidP="00202176">
            <w:pPr>
              <w:pStyle w:val="TableColHeadingCenter"/>
              <w:rPr>
                <w:rFonts w:eastAsia="MS Mincho"/>
              </w:rPr>
            </w:pPr>
            <w:r w:rsidRPr="001159BC">
              <w:rPr>
                <w:rFonts w:eastAsia="MS Mincho"/>
              </w:rPr>
              <w:t>High Range</w:t>
            </w:r>
          </w:p>
        </w:tc>
        <w:tc>
          <w:tcPr>
            <w:tcW w:w="875" w:type="dxa"/>
            <w:vAlign w:val="bottom"/>
          </w:tcPr>
          <w:p w14:paraId="6048208B" w14:textId="77777777" w:rsidR="00334F32" w:rsidRPr="001159BC" w:rsidRDefault="00334F32" w:rsidP="00202176">
            <w:pPr>
              <w:pStyle w:val="TableColHeadingCenter"/>
              <w:rPr>
                <w:rFonts w:eastAsia="MS Mincho"/>
              </w:rPr>
            </w:pPr>
            <w:r w:rsidRPr="001159BC">
              <w:rPr>
                <w:rFonts w:eastAsia="MS Mincho"/>
              </w:rPr>
              <w:t>High Range</w:t>
            </w:r>
          </w:p>
        </w:tc>
        <w:tc>
          <w:tcPr>
            <w:tcW w:w="900" w:type="dxa"/>
            <w:vAlign w:val="bottom"/>
          </w:tcPr>
          <w:p w14:paraId="4A156FD4" w14:textId="77777777" w:rsidR="00334F32" w:rsidRPr="001159BC" w:rsidRDefault="00334F32" w:rsidP="00202176">
            <w:pPr>
              <w:pStyle w:val="TableColHeadingCenter"/>
              <w:rPr>
                <w:rFonts w:eastAsia="MS Mincho"/>
              </w:rPr>
            </w:pPr>
            <w:r w:rsidRPr="001159BC">
              <w:rPr>
                <w:rFonts w:eastAsia="MS Mincho"/>
              </w:rPr>
              <w:t>n</w:t>
            </w:r>
          </w:p>
        </w:tc>
        <w:tc>
          <w:tcPr>
            <w:tcW w:w="892" w:type="dxa"/>
            <w:vAlign w:val="bottom"/>
          </w:tcPr>
          <w:p w14:paraId="336FF11B" w14:textId="77777777" w:rsidR="00334F32" w:rsidRPr="001159BC" w:rsidRDefault="00334F32" w:rsidP="00202176">
            <w:pPr>
              <w:pStyle w:val="TableColHeadingCenter"/>
              <w:rPr>
                <w:rFonts w:eastAsia="MS Mincho"/>
              </w:rPr>
            </w:pPr>
            <w:r w:rsidRPr="001159BC">
              <w:rPr>
                <w:rFonts w:eastAsia="MS Mincho"/>
              </w:rPr>
              <w:t>Average</w:t>
            </w:r>
          </w:p>
        </w:tc>
      </w:tr>
      <w:tr w:rsidR="006B0246" w:rsidRPr="001159BC" w14:paraId="7D7D01D4"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48ECFDEB" w14:textId="77777777" w:rsidR="00334F32" w:rsidRPr="001159BC" w:rsidRDefault="00334F32">
            <w:pPr>
              <w:pStyle w:val="TableSubheadingCentered"/>
            </w:pPr>
          </w:p>
        </w:tc>
        <w:tc>
          <w:tcPr>
            <w:tcW w:w="874" w:type="dxa"/>
          </w:tcPr>
          <w:p w14:paraId="46D5EADA" w14:textId="77777777" w:rsidR="00334F32" w:rsidRPr="001159BC" w:rsidRDefault="00334F32">
            <w:pPr>
              <w:pStyle w:val="TableSubheadingCentered"/>
            </w:pPr>
            <w:r w:rsidRPr="001159BC">
              <w:t>1</w:t>
            </w:r>
          </w:p>
        </w:tc>
        <w:tc>
          <w:tcPr>
            <w:tcW w:w="874" w:type="dxa"/>
          </w:tcPr>
          <w:p w14:paraId="179F75CE" w14:textId="77777777" w:rsidR="00334F32" w:rsidRPr="001159BC" w:rsidRDefault="00334F32">
            <w:pPr>
              <w:pStyle w:val="TableSubheadingCentered"/>
            </w:pPr>
            <w:r w:rsidRPr="001159BC">
              <w:t>2</w:t>
            </w:r>
          </w:p>
        </w:tc>
        <w:tc>
          <w:tcPr>
            <w:tcW w:w="874" w:type="dxa"/>
          </w:tcPr>
          <w:p w14:paraId="5B7713AF" w14:textId="77777777" w:rsidR="00334F32" w:rsidRPr="001159BC" w:rsidRDefault="00334F32">
            <w:pPr>
              <w:pStyle w:val="TableSubheadingCentered"/>
            </w:pPr>
            <w:r w:rsidRPr="001159BC">
              <w:t>3</w:t>
            </w:r>
          </w:p>
        </w:tc>
        <w:tc>
          <w:tcPr>
            <w:tcW w:w="875" w:type="dxa"/>
          </w:tcPr>
          <w:p w14:paraId="023B1518" w14:textId="77777777" w:rsidR="00334F32" w:rsidRPr="001159BC" w:rsidRDefault="00334F32">
            <w:pPr>
              <w:pStyle w:val="TableSubheadingCentered"/>
            </w:pPr>
            <w:r w:rsidRPr="001159BC">
              <w:t>4</w:t>
            </w:r>
          </w:p>
        </w:tc>
        <w:tc>
          <w:tcPr>
            <w:tcW w:w="874" w:type="dxa"/>
          </w:tcPr>
          <w:p w14:paraId="2FA4D824" w14:textId="77777777" w:rsidR="00334F32" w:rsidRPr="001159BC" w:rsidRDefault="00334F32">
            <w:pPr>
              <w:pStyle w:val="TableSubheadingCentered"/>
            </w:pPr>
            <w:r w:rsidRPr="001159BC">
              <w:t>5</w:t>
            </w:r>
          </w:p>
        </w:tc>
        <w:tc>
          <w:tcPr>
            <w:tcW w:w="874" w:type="dxa"/>
          </w:tcPr>
          <w:p w14:paraId="6204AD2D" w14:textId="77777777" w:rsidR="00334F32" w:rsidRPr="001159BC" w:rsidRDefault="00334F32">
            <w:pPr>
              <w:pStyle w:val="TableSubheadingCentered"/>
            </w:pPr>
            <w:r w:rsidRPr="001159BC">
              <w:t>6</w:t>
            </w:r>
          </w:p>
        </w:tc>
        <w:tc>
          <w:tcPr>
            <w:tcW w:w="875" w:type="dxa"/>
          </w:tcPr>
          <w:p w14:paraId="68748EDB" w14:textId="77777777" w:rsidR="00334F32" w:rsidRPr="001159BC" w:rsidRDefault="00334F32">
            <w:pPr>
              <w:pStyle w:val="TableSubheadingCentered"/>
            </w:pPr>
            <w:r w:rsidRPr="001159BC">
              <w:t>7</w:t>
            </w:r>
          </w:p>
        </w:tc>
        <w:tc>
          <w:tcPr>
            <w:tcW w:w="900" w:type="dxa"/>
          </w:tcPr>
          <w:p w14:paraId="5A995CE5" w14:textId="77777777" w:rsidR="00334F32" w:rsidRPr="001159BC" w:rsidRDefault="00334F32">
            <w:pPr>
              <w:pStyle w:val="TableSubheadingCentered"/>
            </w:pPr>
            <w:r w:rsidRPr="001159BC">
              <w:t>63</w:t>
            </w:r>
          </w:p>
        </w:tc>
        <w:tc>
          <w:tcPr>
            <w:tcW w:w="892" w:type="dxa"/>
          </w:tcPr>
          <w:p w14:paraId="488DA844" w14:textId="77777777" w:rsidR="00334F32" w:rsidRPr="001159BC" w:rsidRDefault="00334F32">
            <w:pPr>
              <w:pStyle w:val="TableSubheadingCentered"/>
            </w:pPr>
            <w:r w:rsidRPr="001159BC">
              <w:t>5.2</w:t>
            </w:r>
          </w:p>
        </w:tc>
      </w:tr>
      <w:tr w:rsidR="00334F32" w:rsidRPr="001159BC" w14:paraId="1A5DF945" w14:textId="77777777">
        <w:trPr>
          <w:jc w:val="center"/>
        </w:trPr>
        <w:tc>
          <w:tcPr>
            <w:tcW w:w="1432" w:type="dxa"/>
          </w:tcPr>
          <w:p w14:paraId="3FBC2D02" w14:textId="77777777" w:rsidR="00334F32" w:rsidRPr="001159BC" w:rsidRDefault="00334F32">
            <w:pPr>
              <w:pStyle w:val="TableText"/>
            </w:pPr>
            <w:r w:rsidRPr="001159BC">
              <w:t>Grades K-5</w:t>
            </w:r>
          </w:p>
        </w:tc>
        <w:tc>
          <w:tcPr>
            <w:tcW w:w="874" w:type="dxa"/>
          </w:tcPr>
          <w:p w14:paraId="31177D78"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6D3532F7"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2CF12DC9"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3B763BD5" w14:textId="77777777" w:rsidR="00334F32" w:rsidRPr="001159BC" w:rsidRDefault="00334F32">
            <w:pPr>
              <w:pStyle w:val="TableTextCentered"/>
              <w:rPr>
                <w:rFonts w:eastAsia="Times New Roman"/>
              </w:rPr>
            </w:pPr>
            <w:r w:rsidRPr="001159BC">
              <w:rPr>
                <w:rFonts w:eastAsia="Times New Roman"/>
              </w:rPr>
              <w:t>3</w:t>
            </w:r>
          </w:p>
        </w:tc>
        <w:tc>
          <w:tcPr>
            <w:tcW w:w="874" w:type="dxa"/>
          </w:tcPr>
          <w:p w14:paraId="41E21C9E" w14:textId="77777777" w:rsidR="00334F32" w:rsidRPr="001159BC" w:rsidRDefault="00334F32">
            <w:pPr>
              <w:pStyle w:val="TableTextCentered"/>
              <w:rPr>
                <w:rFonts w:eastAsia="Times New Roman"/>
              </w:rPr>
            </w:pPr>
            <w:r w:rsidRPr="001159BC">
              <w:rPr>
                <w:rFonts w:eastAsia="Times New Roman"/>
              </w:rPr>
              <w:t>6</w:t>
            </w:r>
          </w:p>
        </w:tc>
        <w:tc>
          <w:tcPr>
            <w:tcW w:w="874" w:type="dxa"/>
          </w:tcPr>
          <w:p w14:paraId="1A70A2C1" w14:textId="77777777" w:rsidR="00334F32" w:rsidRPr="001159BC" w:rsidRDefault="00334F32">
            <w:pPr>
              <w:pStyle w:val="TableTextCentered"/>
              <w:rPr>
                <w:rFonts w:eastAsia="Times New Roman"/>
              </w:rPr>
            </w:pPr>
            <w:r w:rsidRPr="001159BC">
              <w:rPr>
                <w:rFonts w:eastAsia="Times New Roman"/>
              </w:rPr>
              <w:t>17</w:t>
            </w:r>
          </w:p>
        </w:tc>
        <w:tc>
          <w:tcPr>
            <w:tcW w:w="875" w:type="dxa"/>
          </w:tcPr>
          <w:p w14:paraId="6E209948" w14:textId="77777777" w:rsidR="00334F32" w:rsidRPr="001159BC" w:rsidRDefault="00334F32">
            <w:pPr>
              <w:pStyle w:val="TableTextCentered"/>
              <w:rPr>
                <w:rFonts w:eastAsia="Times New Roman"/>
              </w:rPr>
            </w:pPr>
            <w:r w:rsidRPr="001159BC">
              <w:rPr>
                <w:rFonts w:eastAsia="Times New Roman"/>
              </w:rPr>
              <w:t>3</w:t>
            </w:r>
          </w:p>
        </w:tc>
        <w:tc>
          <w:tcPr>
            <w:tcW w:w="900" w:type="dxa"/>
          </w:tcPr>
          <w:p w14:paraId="73A550D2" w14:textId="77777777" w:rsidR="00334F32" w:rsidRPr="001159BC" w:rsidRDefault="00334F32">
            <w:pPr>
              <w:pStyle w:val="TableTextCentered"/>
              <w:rPr>
                <w:rFonts w:eastAsia="Times New Roman"/>
              </w:rPr>
            </w:pPr>
            <w:r w:rsidRPr="001159BC">
              <w:rPr>
                <w:rFonts w:eastAsia="Times New Roman"/>
              </w:rPr>
              <w:t>29</w:t>
            </w:r>
          </w:p>
        </w:tc>
        <w:tc>
          <w:tcPr>
            <w:tcW w:w="892" w:type="dxa"/>
          </w:tcPr>
          <w:p w14:paraId="281A7742" w14:textId="77777777" w:rsidR="00334F32" w:rsidRPr="001159BC" w:rsidRDefault="00334F32">
            <w:pPr>
              <w:pStyle w:val="TableTextCentered"/>
              <w:rPr>
                <w:rFonts w:eastAsia="Times New Roman"/>
              </w:rPr>
            </w:pPr>
            <w:r w:rsidRPr="001159BC">
              <w:rPr>
                <w:rFonts w:eastAsia="Times New Roman"/>
              </w:rPr>
              <w:t>5.7</w:t>
            </w:r>
          </w:p>
        </w:tc>
      </w:tr>
      <w:tr w:rsidR="006B0246" w:rsidRPr="001159BC" w14:paraId="5D7DA476"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22307AD3" w14:textId="77777777" w:rsidR="00334F32" w:rsidRPr="001159BC" w:rsidRDefault="00334F32">
            <w:pPr>
              <w:pStyle w:val="TableText"/>
            </w:pPr>
            <w:r w:rsidRPr="001159BC">
              <w:t>Grades 6-8</w:t>
            </w:r>
          </w:p>
        </w:tc>
        <w:tc>
          <w:tcPr>
            <w:tcW w:w="874" w:type="dxa"/>
          </w:tcPr>
          <w:p w14:paraId="38E4B151"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387340E6"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388D948B" w14:textId="77777777" w:rsidR="00334F32" w:rsidRPr="001159BC" w:rsidRDefault="00334F32">
            <w:pPr>
              <w:pStyle w:val="TableTextCentered"/>
              <w:rPr>
                <w:rFonts w:eastAsia="Times New Roman"/>
              </w:rPr>
            </w:pPr>
            <w:r w:rsidRPr="001159BC">
              <w:rPr>
                <w:rFonts w:eastAsia="Times New Roman"/>
              </w:rPr>
              <w:t>1</w:t>
            </w:r>
          </w:p>
        </w:tc>
        <w:tc>
          <w:tcPr>
            <w:tcW w:w="875" w:type="dxa"/>
          </w:tcPr>
          <w:p w14:paraId="2A885BEF" w14:textId="77777777" w:rsidR="00334F32" w:rsidRPr="001159BC" w:rsidRDefault="00334F32">
            <w:pPr>
              <w:pStyle w:val="TableTextCentered"/>
              <w:rPr>
                <w:rFonts w:eastAsia="Times New Roman"/>
              </w:rPr>
            </w:pPr>
            <w:r w:rsidRPr="001159BC">
              <w:rPr>
                <w:rFonts w:eastAsia="Times New Roman"/>
              </w:rPr>
              <w:t>1</w:t>
            </w:r>
          </w:p>
        </w:tc>
        <w:tc>
          <w:tcPr>
            <w:tcW w:w="874" w:type="dxa"/>
          </w:tcPr>
          <w:p w14:paraId="4C3BA595" w14:textId="77777777" w:rsidR="00334F32" w:rsidRPr="001159BC" w:rsidRDefault="00334F32">
            <w:pPr>
              <w:pStyle w:val="TableTextCentered"/>
              <w:rPr>
                <w:rFonts w:eastAsia="Times New Roman"/>
              </w:rPr>
            </w:pPr>
            <w:r w:rsidRPr="001159BC">
              <w:rPr>
                <w:rFonts w:eastAsia="Times New Roman"/>
              </w:rPr>
              <w:t>5</w:t>
            </w:r>
          </w:p>
        </w:tc>
        <w:tc>
          <w:tcPr>
            <w:tcW w:w="874" w:type="dxa"/>
          </w:tcPr>
          <w:p w14:paraId="274C2317" w14:textId="77777777" w:rsidR="00334F32" w:rsidRPr="001159BC" w:rsidRDefault="00334F32">
            <w:pPr>
              <w:pStyle w:val="TableTextCentered"/>
              <w:rPr>
                <w:rFonts w:eastAsia="Times New Roman"/>
              </w:rPr>
            </w:pPr>
            <w:r w:rsidRPr="001159BC">
              <w:rPr>
                <w:rFonts w:eastAsia="Times New Roman"/>
              </w:rPr>
              <w:t>4</w:t>
            </w:r>
          </w:p>
        </w:tc>
        <w:tc>
          <w:tcPr>
            <w:tcW w:w="875" w:type="dxa"/>
          </w:tcPr>
          <w:p w14:paraId="2EEAFAA7" w14:textId="77777777" w:rsidR="00334F32" w:rsidRPr="001159BC" w:rsidRDefault="00334F32">
            <w:pPr>
              <w:pStyle w:val="TableTextCentered"/>
              <w:rPr>
                <w:rFonts w:eastAsia="Times New Roman"/>
              </w:rPr>
            </w:pPr>
            <w:r w:rsidRPr="001159BC">
              <w:rPr>
                <w:rFonts w:eastAsia="Times New Roman"/>
              </w:rPr>
              <w:t>3</w:t>
            </w:r>
          </w:p>
        </w:tc>
        <w:tc>
          <w:tcPr>
            <w:tcW w:w="900" w:type="dxa"/>
          </w:tcPr>
          <w:p w14:paraId="079EB595" w14:textId="77777777" w:rsidR="00334F32" w:rsidRPr="001159BC" w:rsidRDefault="00334F32">
            <w:pPr>
              <w:pStyle w:val="TableTextCentered"/>
              <w:rPr>
                <w:rFonts w:eastAsia="Times New Roman"/>
              </w:rPr>
            </w:pPr>
            <w:r w:rsidRPr="001159BC">
              <w:rPr>
                <w:rFonts w:eastAsia="Times New Roman"/>
              </w:rPr>
              <w:t>14</w:t>
            </w:r>
          </w:p>
        </w:tc>
        <w:tc>
          <w:tcPr>
            <w:tcW w:w="892" w:type="dxa"/>
          </w:tcPr>
          <w:p w14:paraId="6EA8D198" w14:textId="77777777" w:rsidR="00334F32" w:rsidRPr="001159BC" w:rsidRDefault="00334F32">
            <w:pPr>
              <w:pStyle w:val="TableTextCentered"/>
              <w:rPr>
                <w:rFonts w:eastAsia="Times New Roman"/>
              </w:rPr>
            </w:pPr>
            <w:r w:rsidRPr="001159BC">
              <w:rPr>
                <w:rFonts w:eastAsia="Times New Roman"/>
              </w:rPr>
              <w:t>5.5</w:t>
            </w:r>
          </w:p>
        </w:tc>
      </w:tr>
      <w:tr w:rsidR="00334F32" w:rsidRPr="001159BC" w14:paraId="494E3760" w14:textId="77777777">
        <w:trPr>
          <w:jc w:val="center"/>
        </w:trPr>
        <w:tc>
          <w:tcPr>
            <w:tcW w:w="1432" w:type="dxa"/>
          </w:tcPr>
          <w:p w14:paraId="381B209A" w14:textId="77777777" w:rsidR="00334F32" w:rsidRPr="001159BC" w:rsidRDefault="00334F32">
            <w:pPr>
              <w:pStyle w:val="TableText"/>
            </w:pPr>
            <w:r w:rsidRPr="001159BC">
              <w:t>Grades 9-12</w:t>
            </w:r>
          </w:p>
        </w:tc>
        <w:tc>
          <w:tcPr>
            <w:tcW w:w="874" w:type="dxa"/>
          </w:tcPr>
          <w:p w14:paraId="03BE96B4"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41A83A4D"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6DD17DAD" w14:textId="77777777" w:rsidR="00334F32" w:rsidRPr="001159BC" w:rsidRDefault="00334F32">
            <w:pPr>
              <w:pStyle w:val="TableTextCentered"/>
              <w:rPr>
                <w:rFonts w:eastAsia="Times New Roman"/>
              </w:rPr>
            </w:pPr>
            <w:r w:rsidRPr="001159BC">
              <w:rPr>
                <w:rFonts w:eastAsia="Times New Roman"/>
              </w:rPr>
              <w:t>5</w:t>
            </w:r>
          </w:p>
        </w:tc>
        <w:tc>
          <w:tcPr>
            <w:tcW w:w="875" w:type="dxa"/>
          </w:tcPr>
          <w:p w14:paraId="18CF50A8" w14:textId="77777777" w:rsidR="00334F32" w:rsidRPr="001159BC" w:rsidRDefault="00334F32">
            <w:pPr>
              <w:pStyle w:val="TableTextCentered"/>
              <w:rPr>
                <w:rFonts w:eastAsia="Times New Roman"/>
              </w:rPr>
            </w:pPr>
            <w:r w:rsidRPr="001159BC">
              <w:rPr>
                <w:rFonts w:eastAsia="Times New Roman"/>
              </w:rPr>
              <w:t>3</w:t>
            </w:r>
          </w:p>
        </w:tc>
        <w:tc>
          <w:tcPr>
            <w:tcW w:w="874" w:type="dxa"/>
          </w:tcPr>
          <w:p w14:paraId="64560BC7" w14:textId="77777777" w:rsidR="00334F32" w:rsidRPr="001159BC" w:rsidRDefault="00334F32">
            <w:pPr>
              <w:pStyle w:val="TableTextCentered"/>
              <w:rPr>
                <w:rFonts w:eastAsia="Times New Roman"/>
              </w:rPr>
            </w:pPr>
            <w:r w:rsidRPr="001159BC">
              <w:rPr>
                <w:rFonts w:eastAsia="Times New Roman"/>
              </w:rPr>
              <w:t>11</w:t>
            </w:r>
          </w:p>
        </w:tc>
        <w:tc>
          <w:tcPr>
            <w:tcW w:w="874" w:type="dxa"/>
          </w:tcPr>
          <w:p w14:paraId="540ECDD3" w14:textId="77777777" w:rsidR="00334F32" w:rsidRPr="001159BC" w:rsidRDefault="00334F32">
            <w:pPr>
              <w:pStyle w:val="TableTextCentered"/>
              <w:rPr>
                <w:rFonts w:eastAsia="Times New Roman"/>
              </w:rPr>
            </w:pPr>
            <w:r w:rsidRPr="001159BC">
              <w:rPr>
                <w:rFonts w:eastAsia="Times New Roman"/>
              </w:rPr>
              <w:t>1</w:t>
            </w:r>
          </w:p>
        </w:tc>
        <w:tc>
          <w:tcPr>
            <w:tcW w:w="875" w:type="dxa"/>
          </w:tcPr>
          <w:p w14:paraId="56FAED25" w14:textId="77777777" w:rsidR="00334F32" w:rsidRPr="001159BC" w:rsidRDefault="00334F32">
            <w:pPr>
              <w:pStyle w:val="TableTextCentered"/>
              <w:rPr>
                <w:rFonts w:eastAsia="Times New Roman"/>
              </w:rPr>
            </w:pPr>
            <w:r w:rsidRPr="001159BC">
              <w:rPr>
                <w:rFonts w:eastAsia="Times New Roman"/>
              </w:rPr>
              <w:t>0</w:t>
            </w:r>
          </w:p>
        </w:tc>
        <w:tc>
          <w:tcPr>
            <w:tcW w:w="900" w:type="dxa"/>
          </w:tcPr>
          <w:p w14:paraId="736887F2" w14:textId="77777777" w:rsidR="00334F32" w:rsidRPr="001159BC" w:rsidRDefault="00334F32">
            <w:pPr>
              <w:pStyle w:val="TableTextCentered"/>
              <w:rPr>
                <w:rFonts w:eastAsia="Times New Roman"/>
              </w:rPr>
            </w:pPr>
            <w:r w:rsidRPr="001159BC">
              <w:rPr>
                <w:rFonts w:eastAsia="Times New Roman"/>
              </w:rPr>
              <w:t>20</w:t>
            </w:r>
          </w:p>
        </w:tc>
        <w:tc>
          <w:tcPr>
            <w:tcW w:w="892" w:type="dxa"/>
          </w:tcPr>
          <w:p w14:paraId="0C343126" w14:textId="77777777" w:rsidR="00334F32" w:rsidRPr="001159BC" w:rsidRDefault="00334F32">
            <w:pPr>
              <w:pStyle w:val="TableTextCentered"/>
              <w:rPr>
                <w:rFonts w:eastAsia="Times New Roman"/>
              </w:rPr>
            </w:pPr>
            <w:r w:rsidRPr="001159BC">
              <w:rPr>
                <w:rFonts w:eastAsia="Times New Roman"/>
              </w:rPr>
              <w:t>4.4</w:t>
            </w:r>
          </w:p>
        </w:tc>
      </w:tr>
    </w:tbl>
    <w:bookmarkEnd w:id="167"/>
    <w:p w14:paraId="58AF3D08" w14:textId="77777777" w:rsidR="00334F32" w:rsidRPr="001159BC" w:rsidRDefault="00334F32">
      <w:pPr>
        <w:pStyle w:val="TableNote"/>
      </w:pPr>
      <w:r w:rsidRPr="001159BC">
        <w:t xml:space="preserve">*The district average is an average of the observation scores. In Table 9, the district average is computed as: </w:t>
      </w:r>
      <w:r w:rsidRPr="001159BC">
        <w:br/>
      </w:r>
      <w:bookmarkStart w:id="168" w:name="Dist_ILF_Calc"/>
      <w:r w:rsidRPr="001159BC">
        <w:t>([3 x 6] + [4 x 7] + [5 x 22] + [6 x 22] + [7 x 6]) ÷ 63 observations = 5.2</w:t>
      </w:r>
      <w:bookmarkEnd w:id="168"/>
    </w:p>
    <w:p w14:paraId="55C54FF8" w14:textId="77777777" w:rsidR="00334F32" w:rsidRPr="001159BC" w:rsidRDefault="00334F32" w:rsidP="00202176">
      <w:pPr>
        <w:pStyle w:val="BodyText"/>
        <w:spacing w:before="120"/>
      </w:pPr>
      <w:r w:rsidRPr="001159BC">
        <w:rPr>
          <w:rStyle w:val="BodyTextDemiChar"/>
        </w:rPr>
        <w:t>Ratings in the Low Range.</w:t>
      </w:r>
      <w:r w:rsidRPr="001159BC">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0D99C4CC" w14:textId="77777777" w:rsidR="00334F32" w:rsidRPr="001159BC" w:rsidRDefault="00334F32" w:rsidP="00202176">
      <w:pPr>
        <w:pStyle w:val="BodyText"/>
        <w:spacing w:before="120"/>
      </w:pPr>
      <w:r w:rsidRPr="001159BC">
        <w:rPr>
          <w:rStyle w:val="BodyTextDemiChar"/>
        </w:rPr>
        <w:t>Ratings in the Middle Range.</w:t>
      </w:r>
      <w:r w:rsidRPr="001159BC">
        <w:rPr>
          <w:spacing w:val="-4"/>
        </w:rPr>
        <w:t xml:space="preserve"> At the middle range, the teacher sometimes facilitates engagement</w:t>
      </w:r>
      <w:r w:rsidRPr="001159BC">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w:t>
      </w:r>
      <w:proofErr w:type="gramStart"/>
      <w:r w:rsidRPr="001159BC">
        <w:t>engaged</w:t>
      </w:r>
      <w:proofErr w:type="gramEnd"/>
      <w:r w:rsidRPr="001159BC">
        <w:t xml:space="preserve"> and other students are not. At times, students are aware of the learning objective and at other times they are not. The teacher may sometimes use strategies to help students organize information but at other times does not.</w:t>
      </w:r>
    </w:p>
    <w:p w14:paraId="5F1F8892" w14:textId="77777777" w:rsidR="00334F32" w:rsidRPr="001159BC" w:rsidRDefault="00334F32" w:rsidP="00202176">
      <w:pPr>
        <w:pStyle w:val="BodyText"/>
        <w:spacing w:before="120"/>
      </w:pPr>
      <w:r w:rsidRPr="001159BC">
        <w:rPr>
          <w:rStyle w:val="BodyTextDemiChar"/>
        </w:rPr>
        <w:t>Ratings in the High Range.</w:t>
      </w:r>
      <w:r w:rsidRPr="001159BC">
        <w:rPr>
          <w:b/>
        </w:rPr>
        <w:t xml:space="preserve"> </w:t>
      </w:r>
      <w:r w:rsidRPr="001159BC">
        <w:t xml:space="preserve">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w:t>
      </w:r>
      <w:proofErr w:type="gramStart"/>
      <w:r w:rsidRPr="001159BC">
        <w:t>focuses students</w:t>
      </w:r>
      <w:proofErr w:type="gramEnd"/>
      <w:r w:rsidRPr="001159BC">
        <w:t xml:space="preserve"> on the learning objectives, which students understand. The teacher uses advanced organizers to prepare students for an activity, as well as reorientation strategies that help students regain focus.</w:t>
      </w:r>
    </w:p>
    <w:p w14:paraId="57C7274C" w14:textId="77777777" w:rsidR="00334F32" w:rsidRPr="001159BC" w:rsidRDefault="00334F32">
      <w:pPr>
        <w:pStyle w:val="Heading2-SIOR"/>
      </w:pPr>
      <w:bookmarkStart w:id="169" w:name="_Toc411329833"/>
      <w:bookmarkStart w:id="170" w:name="_Toc430114882"/>
      <w:bookmarkStart w:id="171" w:name="_Toc92194261"/>
      <w:r w:rsidRPr="001159BC">
        <w:lastRenderedPageBreak/>
        <w:t>Concept Development</w:t>
      </w:r>
      <w:bookmarkEnd w:id="169"/>
      <w:bookmarkEnd w:id="170"/>
      <w:bookmarkEnd w:id="171"/>
    </w:p>
    <w:p w14:paraId="0E3B7BC9" w14:textId="77777777" w:rsidR="00334F32" w:rsidRPr="001159BC" w:rsidRDefault="00334F32">
      <w:pPr>
        <w:pStyle w:val="BodyTextDomain"/>
      </w:pPr>
      <w:r w:rsidRPr="001159BC">
        <w:t>Instructional Support domain, Grades K</w:t>
      </w:r>
      <w:r w:rsidRPr="001159BC">
        <w:rPr>
          <w:rFonts w:ascii="Vijaya" w:hAnsi="Vijaya" w:cs="Vijaya"/>
        </w:rPr>
        <w:t>−</w:t>
      </w:r>
      <w:r w:rsidRPr="001159BC">
        <w:t xml:space="preserve">3 </w:t>
      </w:r>
    </w:p>
    <w:p w14:paraId="1B087416" w14:textId="463A8FA7" w:rsidR="00334F32" w:rsidRPr="001159BC" w:rsidRDefault="00334F32">
      <w:pPr>
        <w:pStyle w:val="BodyText"/>
        <w:rPr>
          <w:spacing w:val="-2"/>
        </w:rPr>
      </w:pPr>
      <w:r w:rsidRPr="001159BC">
        <w:rPr>
          <w:spacing w:val="-2"/>
        </w:rPr>
        <w:t>Concept Development refers to the teacher</w:t>
      </w:r>
      <w:r w:rsidR="00A01661" w:rsidRPr="001159BC">
        <w:rPr>
          <w:spacing w:val="-2"/>
        </w:rPr>
        <w:t>’</w:t>
      </w:r>
      <w:r w:rsidRPr="001159BC">
        <w:rPr>
          <w:spacing w:val="-2"/>
        </w:rPr>
        <w:t>s use of instructional discussions and activities to promote students</w:t>
      </w:r>
      <w:r w:rsidR="00A01661" w:rsidRPr="001159BC">
        <w:rPr>
          <w:spacing w:val="-2"/>
        </w:rPr>
        <w:t>’</w:t>
      </w:r>
      <w:r w:rsidRPr="001159BC">
        <w:rPr>
          <w:spacing w:val="-2"/>
        </w:rPr>
        <w:t xml:space="preserve"> higher order thinking skills and cognition and the teacher</w:t>
      </w:r>
      <w:r w:rsidR="00A01661" w:rsidRPr="001159BC">
        <w:rPr>
          <w:spacing w:val="-2"/>
        </w:rPr>
        <w:t>’</w:t>
      </w:r>
      <w:r w:rsidRPr="001159BC">
        <w:rPr>
          <w:spacing w:val="-2"/>
        </w:rPr>
        <w:t>s focus on understanding rather than on rote instruction (</w:t>
      </w:r>
      <w:r w:rsidRPr="001159BC">
        <w:rPr>
          <w:i/>
          <w:spacing w:val="-2"/>
        </w:rPr>
        <w:t>CLASS K–3 Manual</w:t>
      </w:r>
      <w:r w:rsidRPr="001159BC">
        <w:rPr>
          <w:spacing w:val="-2"/>
        </w:rPr>
        <w:t>, p. 64).</w:t>
      </w:r>
    </w:p>
    <w:p w14:paraId="2E5A2DF6" w14:textId="77777777" w:rsidR="00334F32" w:rsidRPr="001159BC" w:rsidRDefault="00334F32">
      <w:pPr>
        <w:pStyle w:val="TableTitle"/>
      </w:pPr>
      <w:bookmarkStart w:id="172" w:name="_Toc202360016"/>
      <w:r w:rsidRPr="001159BC">
        <w:t>Table 10. Concept Development: Number of Classrooms for Each Rating and District Average</w:t>
      </w:r>
      <w:bookmarkEnd w:id="172"/>
    </w:p>
    <w:p w14:paraId="54A1F229" w14:textId="77777777" w:rsidR="00334F32" w:rsidRPr="001159BC" w:rsidRDefault="00334F32">
      <w:pPr>
        <w:pStyle w:val="BodyTextDemi"/>
      </w:pPr>
      <w:r w:rsidRPr="001159BC">
        <w:t xml:space="preserve">Concept Development District Average*: </w:t>
      </w:r>
      <w:bookmarkStart w:id="173" w:name="Dist_CD_Avg"/>
      <w:r w:rsidRPr="001159BC">
        <w:t>3.8</w:t>
      </w:r>
      <w:bookmarkEnd w:id="173"/>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6B0246" w:rsidRPr="001159BC" w14:paraId="102D79FE" w14:textId="77777777" w:rsidTr="0020217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63D3E6C9" w14:textId="77777777" w:rsidR="00334F32" w:rsidRPr="001159BC" w:rsidRDefault="00334F32" w:rsidP="00202176">
            <w:pPr>
              <w:pStyle w:val="TableColHeadingCenter"/>
              <w:rPr>
                <w:rFonts w:eastAsia="MS Mincho"/>
              </w:rPr>
            </w:pPr>
            <w:bookmarkStart w:id="174" w:name="Tbl_CD"/>
            <w:r w:rsidRPr="001159BC">
              <w:rPr>
                <w:rFonts w:eastAsia="MS Mincho"/>
              </w:rPr>
              <w:t>Grade Band</w:t>
            </w:r>
          </w:p>
        </w:tc>
        <w:tc>
          <w:tcPr>
            <w:tcW w:w="874" w:type="dxa"/>
            <w:vAlign w:val="bottom"/>
          </w:tcPr>
          <w:p w14:paraId="53498955"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47265353"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24578201" w14:textId="77777777" w:rsidR="00334F32" w:rsidRPr="001159BC" w:rsidRDefault="00334F32" w:rsidP="00202176">
            <w:pPr>
              <w:pStyle w:val="TableColHeadingCenter"/>
              <w:rPr>
                <w:rFonts w:eastAsia="MS Mincho"/>
              </w:rPr>
            </w:pPr>
            <w:r w:rsidRPr="001159BC">
              <w:rPr>
                <w:rFonts w:eastAsia="MS Mincho"/>
              </w:rPr>
              <w:t>Middle Range</w:t>
            </w:r>
          </w:p>
        </w:tc>
        <w:tc>
          <w:tcPr>
            <w:tcW w:w="875" w:type="dxa"/>
            <w:vAlign w:val="bottom"/>
          </w:tcPr>
          <w:p w14:paraId="4C231496"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78D9AF7B"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522DFE97" w14:textId="77777777" w:rsidR="00334F32" w:rsidRPr="001159BC" w:rsidRDefault="00334F32" w:rsidP="00202176">
            <w:pPr>
              <w:pStyle w:val="TableColHeadingCenter"/>
              <w:rPr>
                <w:rFonts w:eastAsia="MS Mincho"/>
              </w:rPr>
            </w:pPr>
            <w:r w:rsidRPr="001159BC">
              <w:rPr>
                <w:rFonts w:eastAsia="MS Mincho"/>
              </w:rPr>
              <w:t>High Range</w:t>
            </w:r>
          </w:p>
        </w:tc>
        <w:tc>
          <w:tcPr>
            <w:tcW w:w="875" w:type="dxa"/>
            <w:vAlign w:val="bottom"/>
          </w:tcPr>
          <w:p w14:paraId="498CB8E7" w14:textId="77777777" w:rsidR="00334F32" w:rsidRPr="001159BC" w:rsidRDefault="00334F32" w:rsidP="00202176">
            <w:pPr>
              <w:pStyle w:val="TableColHeadingCenter"/>
              <w:rPr>
                <w:rFonts w:eastAsia="MS Mincho"/>
              </w:rPr>
            </w:pPr>
            <w:r w:rsidRPr="001159BC">
              <w:rPr>
                <w:rFonts w:eastAsia="MS Mincho"/>
              </w:rPr>
              <w:t>High Range</w:t>
            </w:r>
          </w:p>
        </w:tc>
        <w:tc>
          <w:tcPr>
            <w:tcW w:w="900" w:type="dxa"/>
            <w:vAlign w:val="bottom"/>
          </w:tcPr>
          <w:p w14:paraId="369E4BC9" w14:textId="77777777" w:rsidR="00334F32" w:rsidRPr="001159BC" w:rsidRDefault="00334F32" w:rsidP="00202176">
            <w:pPr>
              <w:pStyle w:val="TableColHeadingCenter"/>
              <w:rPr>
                <w:rFonts w:eastAsia="MS Mincho"/>
              </w:rPr>
            </w:pPr>
            <w:r w:rsidRPr="001159BC">
              <w:rPr>
                <w:rFonts w:eastAsia="MS Mincho"/>
              </w:rPr>
              <w:t>n</w:t>
            </w:r>
          </w:p>
        </w:tc>
        <w:tc>
          <w:tcPr>
            <w:tcW w:w="892" w:type="dxa"/>
            <w:vAlign w:val="bottom"/>
          </w:tcPr>
          <w:p w14:paraId="71CE3E00" w14:textId="77777777" w:rsidR="00334F32" w:rsidRPr="001159BC" w:rsidRDefault="00334F32" w:rsidP="00202176">
            <w:pPr>
              <w:pStyle w:val="TableColHeadingCenter"/>
              <w:rPr>
                <w:rFonts w:eastAsia="MS Mincho"/>
              </w:rPr>
            </w:pPr>
            <w:r w:rsidRPr="001159BC">
              <w:rPr>
                <w:rFonts w:eastAsia="MS Mincho"/>
              </w:rPr>
              <w:t>Average</w:t>
            </w:r>
          </w:p>
        </w:tc>
      </w:tr>
      <w:tr w:rsidR="006B0246" w:rsidRPr="001159BC" w14:paraId="45B92E06"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3BADBFA5" w14:textId="77777777" w:rsidR="00334F32" w:rsidRPr="001159BC" w:rsidRDefault="00334F32">
            <w:pPr>
              <w:pStyle w:val="TableSubheadingCentered"/>
            </w:pPr>
          </w:p>
        </w:tc>
        <w:tc>
          <w:tcPr>
            <w:tcW w:w="874" w:type="dxa"/>
          </w:tcPr>
          <w:p w14:paraId="139DE387" w14:textId="77777777" w:rsidR="00334F32" w:rsidRPr="001159BC" w:rsidRDefault="00334F32">
            <w:pPr>
              <w:pStyle w:val="TableSubheadingCentered"/>
            </w:pPr>
            <w:r w:rsidRPr="001159BC">
              <w:t>1</w:t>
            </w:r>
          </w:p>
        </w:tc>
        <w:tc>
          <w:tcPr>
            <w:tcW w:w="874" w:type="dxa"/>
          </w:tcPr>
          <w:p w14:paraId="2B2E6991" w14:textId="77777777" w:rsidR="00334F32" w:rsidRPr="001159BC" w:rsidRDefault="00334F32">
            <w:pPr>
              <w:pStyle w:val="TableSubheadingCentered"/>
            </w:pPr>
            <w:r w:rsidRPr="001159BC">
              <w:t>2</w:t>
            </w:r>
          </w:p>
        </w:tc>
        <w:tc>
          <w:tcPr>
            <w:tcW w:w="874" w:type="dxa"/>
          </w:tcPr>
          <w:p w14:paraId="2E94AA02" w14:textId="77777777" w:rsidR="00334F32" w:rsidRPr="001159BC" w:rsidRDefault="00334F32">
            <w:pPr>
              <w:pStyle w:val="TableSubheadingCentered"/>
            </w:pPr>
            <w:r w:rsidRPr="001159BC">
              <w:t>3</w:t>
            </w:r>
          </w:p>
        </w:tc>
        <w:tc>
          <w:tcPr>
            <w:tcW w:w="875" w:type="dxa"/>
          </w:tcPr>
          <w:p w14:paraId="184AC966" w14:textId="77777777" w:rsidR="00334F32" w:rsidRPr="001159BC" w:rsidRDefault="00334F32">
            <w:pPr>
              <w:pStyle w:val="TableSubheadingCentered"/>
            </w:pPr>
            <w:r w:rsidRPr="001159BC">
              <w:t>4</w:t>
            </w:r>
          </w:p>
        </w:tc>
        <w:tc>
          <w:tcPr>
            <w:tcW w:w="874" w:type="dxa"/>
          </w:tcPr>
          <w:p w14:paraId="081D0A27" w14:textId="77777777" w:rsidR="00334F32" w:rsidRPr="001159BC" w:rsidRDefault="00334F32">
            <w:pPr>
              <w:pStyle w:val="TableSubheadingCentered"/>
            </w:pPr>
            <w:r w:rsidRPr="001159BC">
              <w:t>5</w:t>
            </w:r>
          </w:p>
        </w:tc>
        <w:tc>
          <w:tcPr>
            <w:tcW w:w="874" w:type="dxa"/>
          </w:tcPr>
          <w:p w14:paraId="5D1B2134" w14:textId="77777777" w:rsidR="00334F32" w:rsidRPr="001159BC" w:rsidRDefault="00334F32">
            <w:pPr>
              <w:pStyle w:val="TableSubheadingCentered"/>
            </w:pPr>
            <w:r w:rsidRPr="001159BC">
              <w:t>6</w:t>
            </w:r>
          </w:p>
        </w:tc>
        <w:tc>
          <w:tcPr>
            <w:tcW w:w="875" w:type="dxa"/>
          </w:tcPr>
          <w:p w14:paraId="74D5BA14" w14:textId="77777777" w:rsidR="00334F32" w:rsidRPr="001159BC" w:rsidRDefault="00334F32">
            <w:pPr>
              <w:pStyle w:val="TableSubheadingCentered"/>
            </w:pPr>
            <w:r w:rsidRPr="001159BC">
              <w:t>7</w:t>
            </w:r>
          </w:p>
        </w:tc>
        <w:tc>
          <w:tcPr>
            <w:tcW w:w="900" w:type="dxa"/>
          </w:tcPr>
          <w:p w14:paraId="46508A93" w14:textId="77777777" w:rsidR="00334F32" w:rsidRPr="001159BC" w:rsidRDefault="00334F32">
            <w:pPr>
              <w:pStyle w:val="TableSubheadingCentered"/>
            </w:pPr>
            <w:r w:rsidRPr="001159BC">
              <w:t>19</w:t>
            </w:r>
          </w:p>
        </w:tc>
        <w:tc>
          <w:tcPr>
            <w:tcW w:w="892" w:type="dxa"/>
          </w:tcPr>
          <w:p w14:paraId="1AE1063E" w14:textId="77777777" w:rsidR="00334F32" w:rsidRPr="001159BC" w:rsidRDefault="00334F32">
            <w:pPr>
              <w:pStyle w:val="TableSubheadingCentered"/>
            </w:pPr>
            <w:r w:rsidRPr="001159BC">
              <w:t>3.8</w:t>
            </w:r>
          </w:p>
        </w:tc>
      </w:tr>
      <w:tr w:rsidR="00334F32" w:rsidRPr="001159BC" w14:paraId="021885C0" w14:textId="77777777">
        <w:trPr>
          <w:jc w:val="center"/>
        </w:trPr>
        <w:tc>
          <w:tcPr>
            <w:tcW w:w="1432" w:type="dxa"/>
          </w:tcPr>
          <w:p w14:paraId="6C276A2D" w14:textId="77777777" w:rsidR="00334F32" w:rsidRPr="001159BC" w:rsidRDefault="00334F32">
            <w:pPr>
              <w:pStyle w:val="TableText"/>
            </w:pPr>
            <w:r w:rsidRPr="001159BC">
              <w:t>Grades K-3**</w:t>
            </w:r>
          </w:p>
        </w:tc>
        <w:tc>
          <w:tcPr>
            <w:tcW w:w="874" w:type="dxa"/>
          </w:tcPr>
          <w:p w14:paraId="3F2143EC" w14:textId="77777777" w:rsidR="00334F32" w:rsidRPr="001159BC" w:rsidRDefault="00334F32">
            <w:pPr>
              <w:pStyle w:val="TableTextCentered"/>
              <w:rPr>
                <w:rFonts w:eastAsia="Times New Roman"/>
              </w:rPr>
            </w:pPr>
            <w:r w:rsidRPr="001159BC">
              <w:rPr>
                <w:rFonts w:eastAsia="Times New Roman"/>
              </w:rPr>
              <w:t>1</w:t>
            </w:r>
          </w:p>
        </w:tc>
        <w:tc>
          <w:tcPr>
            <w:tcW w:w="874" w:type="dxa"/>
          </w:tcPr>
          <w:p w14:paraId="7A378D12" w14:textId="77777777" w:rsidR="00334F32" w:rsidRPr="001159BC" w:rsidRDefault="00334F32">
            <w:pPr>
              <w:pStyle w:val="TableTextCentered"/>
              <w:rPr>
                <w:rFonts w:eastAsia="Times New Roman"/>
              </w:rPr>
            </w:pPr>
            <w:r w:rsidRPr="001159BC">
              <w:rPr>
                <w:rFonts w:eastAsia="Times New Roman"/>
              </w:rPr>
              <w:t>3</w:t>
            </w:r>
          </w:p>
        </w:tc>
        <w:tc>
          <w:tcPr>
            <w:tcW w:w="874" w:type="dxa"/>
          </w:tcPr>
          <w:p w14:paraId="402BF1A9" w14:textId="77777777" w:rsidR="00334F32" w:rsidRPr="001159BC" w:rsidRDefault="00334F32">
            <w:pPr>
              <w:pStyle w:val="TableTextCentered"/>
              <w:rPr>
                <w:rFonts w:eastAsia="Times New Roman"/>
              </w:rPr>
            </w:pPr>
            <w:r w:rsidRPr="001159BC">
              <w:rPr>
                <w:rFonts w:eastAsia="Times New Roman"/>
              </w:rPr>
              <w:t>5</w:t>
            </w:r>
          </w:p>
        </w:tc>
        <w:tc>
          <w:tcPr>
            <w:tcW w:w="875" w:type="dxa"/>
          </w:tcPr>
          <w:p w14:paraId="70E2BFA0" w14:textId="77777777" w:rsidR="00334F32" w:rsidRPr="001159BC" w:rsidRDefault="00334F32">
            <w:pPr>
              <w:pStyle w:val="TableTextCentered"/>
              <w:rPr>
                <w:rFonts w:eastAsia="Times New Roman"/>
              </w:rPr>
            </w:pPr>
            <w:r w:rsidRPr="001159BC">
              <w:rPr>
                <w:rFonts w:eastAsia="Times New Roman"/>
              </w:rPr>
              <w:t>1</w:t>
            </w:r>
          </w:p>
        </w:tc>
        <w:tc>
          <w:tcPr>
            <w:tcW w:w="874" w:type="dxa"/>
          </w:tcPr>
          <w:p w14:paraId="45DE5828" w14:textId="77777777" w:rsidR="00334F32" w:rsidRPr="001159BC" w:rsidRDefault="00334F32">
            <w:pPr>
              <w:pStyle w:val="TableTextCentered"/>
              <w:rPr>
                <w:rFonts w:eastAsia="Times New Roman"/>
              </w:rPr>
            </w:pPr>
            <w:r w:rsidRPr="001159BC">
              <w:rPr>
                <w:rFonts w:eastAsia="Times New Roman"/>
              </w:rPr>
              <w:t>7</w:t>
            </w:r>
          </w:p>
        </w:tc>
        <w:tc>
          <w:tcPr>
            <w:tcW w:w="874" w:type="dxa"/>
          </w:tcPr>
          <w:p w14:paraId="7DE8DA42" w14:textId="77777777" w:rsidR="00334F32" w:rsidRPr="001159BC" w:rsidRDefault="00334F32">
            <w:pPr>
              <w:pStyle w:val="TableTextCentered"/>
              <w:rPr>
                <w:rFonts w:eastAsia="Times New Roman"/>
              </w:rPr>
            </w:pPr>
            <w:r w:rsidRPr="001159BC">
              <w:rPr>
                <w:rFonts w:eastAsia="Times New Roman"/>
              </w:rPr>
              <w:t>2</w:t>
            </w:r>
          </w:p>
        </w:tc>
        <w:tc>
          <w:tcPr>
            <w:tcW w:w="875" w:type="dxa"/>
          </w:tcPr>
          <w:p w14:paraId="690A0D1C" w14:textId="77777777" w:rsidR="00334F32" w:rsidRPr="001159BC" w:rsidRDefault="00334F32">
            <w:pPr>
              <w:pStyle w:val="TableTextCentered"/>
              <w:rPr>
                <w:rFonts w:eastAsia="Times New Roman"/>
              </w:rPr>
            </w:pPr>
            <w:r w:rsidRPr="001159BC">
              <w:rPr>
                <w:rFonts w:eastAsia="Times New Roman"/>
              </w:rPr>
              <w:t>0</w:t>
            </w:r>
          </w:p>
        </w:tc>
        <w:tc>
          <w:tcPr>
            <w:tcW w:w="900" w:type="dxa"/>
          </w:tcPr>
          <w:p w14:paraId="41A5E42E" w14:textId="77777777" w:rsidR="00334F32" w:rsidRPr="001159BC" w:rsidRDefault="00334F32">
            <w:pPr>
              <w:pStyle w:val="TableTextCentered"/>
              <w:rPr>
                <w:rFonts w:eastAsia="Times New Roman"/>
              </w:rPr>
            </w:pPr>
            <w:r w:rsidRPr="001159BC">
              <w:rPr>
                <w:rFonts w:eastAsia="Times New Roman"/>
              </w:rPr>
              <w:t>19</w:t>
            </w:r>
          </w:p>
        </w:tc>
        <w:tc>
          <w:tcPr>
            <w:tcW w:w="892" w:type="dxa"/>
          </w:tcPr>
          <w:p w14:paraId="142F9FF7" w14:textId="77777777" w:rsidR="00334F32" w:rsidRPr="001159BC" w:rsidRDefault="00334F32">
            <w:pPr>
              <w:pStyle w:val="TableTextCentered"/>
              <w:rPr>
                <w:rFonts w:eastAsia="Times New Roman"/>
              </w:rPr>
            </w:pPr>
            <w:r w:rsidRPr="001159BC">
              <w:rPr>
                <w:rFonts w:eastAsia="Times New Roman"/>
              </w:rPr>
              <w:t>3.8</w:t>
            </w:r>
          </w:p>
        </w:tc>
      </w:tr>
    </w:tbl>
    <w:bookmarkEnd w:id="174"/>
    <w:p w14:paraId="01CFC104" w14:textId="77777777" w:rsidR="00334F32" w:rsidRPr="001159BC" w:rsidRDefault="00334F32">
      <w:pPr>
        <w:pStyle w:val="TableNote"/>
      </w:pPr>
      <w:r w:rsidRPr="001159BC">
        <w:t xml:space="preserve">*The district average is an average of the observation scores. In Table 10, the district average is computed as: </w:t>
      </w:r>
      <w:r w:rsidRPr="001159BC">
        <w:br/>
      </w:r>
      <w:bookmarkStart w:id="175" w:name="Dist_CD_Calc"/>
      <w:r w:rsidRPr="001159BC">
        <w:t>([1 x 1] + [2 x 3] + [3 x 5] + [4 x 1] + [5 x 7] + [6 x 2]) ÷ 19 observations = 3.8</w:t>
      </w:r>
      <w:bookmarkEnd w:id="175"/>
    </w:p>
    <w:p w14:paraId="1A2C54A7" w14:textId="77777777" w:rsidR="00334F32" w:rsidRPr="001159BC" w:rsidRDefault="00334F32">
      <w:pPr>
        <w:pStyle w:val="TableNote"/>
      </w:pPr>
      <w:r w:rsidRPr="001159BC">
        <w:t>**Concept Development does not appear in the CLASS Upper Elementary Manual, therefore scores for the Elementary School Level represent grades K-3 only.</w:t>
      </w:r>
    </w:p>
    <w:p w14:paraId="31B85CDC" w14:textId="40BF5339" w:rsidR="00334F32" w:rsidRPr="001159BC" w:rsidRDefault="00334F32">
      <w:pPr>
        <w:pStyle w:val="BodyText"/>
      </w:pPr>
      <w:r w:rsidRPr="001159BC">
        <w:rPr>
          <w:rStyle w:val="BodyTextDemiChar"/>
        </w:rPr>
        <w:t>Ratings in the Low Range.</w:t>
      </w:r>
      <w:r w:rsidRPr="001159BC">
        <w:t xml:space="preserve"> At the low range, the teacher does not attempt to develop students</w:t>
      </w:r>
      <w:r w:rsidR="00A01661" w:rsidRPr="001159BC">
        <w:t>’</w:t>
      </w:r>
      <w:r w:rsidRPr="001159BC">
        <w:t xml:space="preserve"> understanding of ideas and concepts, focusing instead on basic facts and skills. Discussion and activities do not encourage students to analyze and reason. There are few, if </w:t>
      </w:r>
      <w:proofErr w:type="gramStart"/>
      <w:r w:rsidRPr="001159BC">
        <w:t>any</w:t>
      </w:r>
      <w:proofErr w:type="gramEnd"/>
      <w:r w:rsidRPr="001159BC">
        <w:t>, opportunities for students to create or generate ideas and products. The teacher does not link concepts to one another and does not ask students to make connections with previous content or their actual lives. The activities and the discussion are removed from students</w:t>
      </w:r>
      <w:r w:rsidR="00A01661" w:rsidRPr="001159BC">
        <w:t>’</w:t>
      </w:r>
      <w:r w:rsidRPr="001159BC">
        <w:t xml:space="preserve"> lives and from their prior knowledge.</w:t>
      </w:r>
    </w:p>
    <w:p w14:paraId="08CF401B" w14:textId="6DA5E8C3" w:rsidR="00334F32" w:rsidRPr="001159BC" w:rsidRDefault="00334F32">
      <w:pPr>
        <w:pStyle w:val="BodyText"/>
      </w:pPr>
      <w:r w:rsidRPr="001159BC">
        <w:rPr>
          <w:rStyle w:val="BodyTextDemiChar"/>
        </w:rPr>
        <w:t xml:space="preserve">Ratings in the Middle Range. </w:t>
      </w:r>
      <w:r w:rsidRPr="001159BC">
        <w:t xml:space="preserve">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w:t>
      </w:r>
      <w:proofErr w:type="gramStart"/>
      <w:r w:rsidRPr="001159BC">
        <w:t>and also</w:t>
      </w:r>
      <w:proofErr w:type="gramEnd"/>
      <w:r w:rsidRPr="001159BC">
        <w:t xml:space="preserve"> related to students</w:t>
      </w:r>
      <w:r w:rsidR="00A01661" w:rsidRPr="001159BC">
        <w:t>’</w:t>
      </w:r>
      <w:r w:rsidRPr="001159BC">
        <w:t xml:space="preserve"> previous learning, such efforts are brief. The teacher makes some effort to relate concepts to students</w:t>
      </w:r>
      <w:r w:rsidR="00A01661" w:rsidRPr="001159BC">
        <w:t>’</w:t>
      </w:r>
      <w:r w:rsidRPr="001159BC">
        <w:t xml:space="preserve"> lives but does not elaborate enough to make the relationship meaningful to students.</w:t>
      </w:r>
    </w:p>
    <w:p w14:paraId="11DB0774" w14:textId="6583C17D" w:rsidR="00334F32" w:rsidRPr="001159BC" w:rsidRDefault="00334F32">
      <w:pPr>
        <w:pStyle w:val="BodyText"/>
      </w:pPr>
      <w:r w:rsidRPr="001159BC">
        <w:rPr>
          <w:rStyle w:val="BodyTextDemiChar"/>
        </w:rPr>
        <w:t>Ratings in the High Range.</w:t>
      </w:r>
      <w:r w:rsidRPr="001159BC">
        <w:t xml:space="preserve"> At the high range, the teacher frequently guides students to analyze and reason during discussions and activities. Most of the questions are </w:t>
      </w:r>
      <w:proofErr w:type="gramStart"/>
      <w:r w:rsidRPr="001159BC">
        <w:t>open ended</w:t>
      </w:r>
      <w:proofErr w:type="gramEnd"/>
      <w:r w:rsidRPr="001159BC">
        <w:t xml:space="preserve">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w:t>
      </w:r>
      <w:r w:rsidR="00A01661" w:rsidRPr="001159BC">
        <w:t>’</w:t>
      </w:r>
      <w:r w:rsidRPr="001159BC">
        <w:t xml:space="preserve"> lives.</w:t>
      </w:r>
    </w:p>
    <w:p w14:paraId="1AB9B719" w14:textId="77777777" w:rsidR="00334F32" w:rsidRPr="001159BC" w:rsidRDefault="00334F32">
      <w:pPr>
        <w:spacing w:after="160" w:line="259" w:lineRule="auto"/>
      </w:pPr>
      <w:r w:rsidRPr="001159BC">
        <w:br w:type="page"/>
      </w:r>
    </w:p>
    <w:p w14:paraId="61B1F845" w14:textId="77777777" w:rsidR="00334F32" w:rsidRPr="001159BC" w:rsidRDefault="00334F32">
      <w:pPr>
        <w:pStyle w:val="Heading2-SIOR"/>
      </w:pPr>
      <w:bookmarkStart w:id="176" w:name="_Toc379881742"/>
      <w:bookmarkStart w:id="177" w:name="_Toc411329834"/>
      <w:bookmarkStart w:id="178" w:name="_Toc430114883"/>
      <w:bookmarkStart w:id="179" w:name="_Toc92194262"/>
      <w:r w:rsidRPr="001159BC">
        <w:lastRenderedPageBreak/>
        <w:t>Content Understanding</w:t>
      </w:r>
      <w:bookmarkEnd w:id="176"/>
      <w:bookmarkEnd w:id="177"/>
      <w:bookmarkEnd w:id="178"/>
      <w:bookmarkEnd w:id="179"/>
    </w:p>
    <w:p w14:paraId="038E6622" w14:textId="77777777" w:rsidR="00334F32" w:rsidRPr="001159BC" w:rsidRDefault="00334F32">
      <w:pPr>
        <w:pStyle w:val="BodyTextDomain"/>
      </w:pPr>
      <w:r w:rsidRPr="001159BC">
        <w:t>Instructional Support domain, Grades 4</w:t>
      </w:r>
      <w:r w:rsidRPr="001159BC">
        <w:rPr>
          <w:rFonts w:ascii="Vijaya" w:hAnsi="Vijaya" w:cs="Vijaya"/>
        </w:rPr>
        <w:t>−</w:t>
      </w:r>
      <w:r w:rsidRPr="001159BC">
        <w:t xml:space="preserve"> 12</w:t>
      </w:r>
    </w:p>
    <w:p w14:paraId="08F0CB85" w14:textId="77777777" w:rsidR="00334F32" w:rsidRPr="001159BC" w:rsidRDefault="00334F32">
      <w:pPr>
        <w:pStyle w:val="BodyText"/>
        <w:rPr>
          <w:spacing w:val="-2"/>
        </w:rPr>
      </w:pPr>
      <w:r w:rsidRPr="001159BC">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1159BC">
        <w:rPr>
          <w:i/>
          <w:spacing w:val="-2"/>
        </w:rPr>
        <w:t>CLASS Upper Elementary Manual</w:t>
      </w:r>
      <w:r w:rsidRPr="001159BC">
        <w:rPr>
          <w:spacing w:val="-2"/>
        </w:rPr>
        <w:t xml:space="preserve">, p. 70, </w:t>
      </w:r>
      <w:r w:rsidRPr="001159BC">
        <w:rPr>
          <w:i/>
        </w:rPr>
        <w:t>CLASS Secondary Manual,</w:t>
      </w:r>
      <w:r w:rsidRPr="001159BC">
        <w:t xml:space="preserve"> p. 68</w:t>
      </w:r>
      <w:r w:rsidRPr="001159BC">
        <w:rPr>
          <w:spacing w:val="-2"/>
        </w:rPr>
        <w:t>).</w:t>
      </w:r>
    </w:p>
    <w:p w14:paraId="18BC6464" w14:textId="77777777" w:rsidR="00334F32" w:rsidRPr="001159BC" w:rsidRDefault="00334F32">
      <w:pPr>
        <w:pStyle w:val="TableTitle"/>
      </w:pPr>
      <w:bookmarkStart w:id="180" w:name="_Toc202360017"/>
      <w:r w:rsidRPr="001159BC">
        <w:t>Table 11. Content Understanding: Number of Classrooms for Each Rating and District Average</w:t>
      </w:r>
      <w:bookmarkEnd w:id="180"/>
    </w:p>
    <w:p w14:paraId="0E641737" w14:textId="77777777" w:rsidR="00334F32" w:rsidRPr="001159BC" w:rsidRDefault="00334F32">
      <w:pPr>
        <w:pStyle w:val="BodyTextDemi"/>
      </w:pPr>
      <w:r w:rsidRPr="001159BC">
        <w:t xml:space="preserve">Content Understanding District Average*: </w:t>
      </w:r>
      <w:bookmarkStart w:id="181" w:name="Dist_CU_Avg"/>
      <w:r w:rsidRPr="001159BC">
        <w:t>4.1</w:t>
      </w:r>
      <w:bookmarkEnd w:id="181"/>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6B0246" w:rsidRPr="001159BC" w14:paraId="66DBB60F" w14:textId="77777777" w:rsidTr="0020217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30DB4603" w14:textId="77777777" w:rsidR="00334F32" w:rsidRPr="001159BC" w:rsidRDefault="00334F32" w:rsidP="00202176">
            <w:pPr>
              <w:pStyle w:val="TableColHeadingCenter"/>
              <w:rPr>
                <w:rFonts w:eastAsia="MS Mincho"/>
              </w:rPr>
            </w:pPr>
            <w:bookmarkStart w:id="182" w:name="Tbl_CU"/>
            <w:r w:rsidRPr="001159BC">
              <w:rPr>
                <w:rFonts w:eastAsia="MS Mincho"/>
              </w:rPr>
              <w:t>Grade Band</w:t>
            </w:r>
          </w:p>
        </w:tc>
        <w:tc>
          <w:tcPr>
            <w:tcW w:w="874" w:type="dxa"/>
            <w:vAlign w:val="bottom"/>
          </w:tcPr>
          <w:p w14:paraId="6719C14C"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62196323"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02FD3074" w14:textId="77777777" w:rsidR="00334F32" w:rsidRPr="001159BC" w:rsidRDefault="00334F32" w:rsidP="00202176">
            <w:pPr>
              <w:pStyle w:val="TableColHeadingCenter"/>
              <w:rPr>
                <w:rFonts w:eastAsia="MS Mincho"/>
              </w:rPr>
            </w:pPr>
            <w:r w:rsidRPr="001159BC">
              <w:rPr>
                <w:rFonts w:eastAsia="MS Mincho"/>
              </w:rPr>
              <w:t>Middle Range</w:t>
            </w:r>
          </w:p>
        </w:tc>
        <w:tc>
          <w:tcPr>
            <w:tcW w:w="875" w:type="dxa"/>
            <w:vAlign w:val="bottom"/>
          </w:tcPr>
          <w:p w14:paraId="4638737C"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7EB32F5E"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3B2D1964" w14:textId="77777777" w:rsidR="00334F32" w:rsidRPr="001159BC" w:rsidRDefault="00334F32" w:rsidP="00202176">
            <w:pPr>
              <w:pStyle w:val="TableColHeadingCenter"/>
              <w:rPr>
                <w:rFonts w:eastAsia="MS Mincho"/>
              </w:rPr>
            </w:pPr>
            <w:r w:rsidRPr="001159BC">
              <w:rPr>
                <w:rFonts w:eastAsia="MS Mincho"/>
              </w:rPr>
              <w:t>High Range</w:t>
            </w:r>
          </w:p>
        </w:tc>
        <w:tc>
          <w:tcPr>
            <w:tcW w:w="875" w:type="dxa"/>
            <w:vAlign w:val="bottom"/>
          </w:tcPr>
          <w:p w14:paraId="4C33EF10" w14:textId="77777777" w:rsidR="00334F32" w:rsidRPr="001159BC" w:rsidRDefault="00334F32" w:rsidP="00202176">
            <w:pPr>
              <w:pStyle w:val="TableColHeadingCenter"/>
              <w:rPr>
                <w:rFonts w:eastAsia="MS Mincho"/>
              </w:rPr>
            </w:pPr>
            <w:r w:rsidRPr="001159BC">
              <w:rPr>
                <w:rFonts w:eastAsia="MS Mincho"/>
              </w:rPr>
              <w:t>High Range</w:t>
            </w:r>
          </w:p>
        </w:tc>
        <w:tc>
          <w:tcPr>
            <w:tcW w:w="900" w:type="dxa"/>
            <w:vAlign w:val="bottom"/>
          </w:tcPr>
          <w:p w14:paraId="7F671B90" w14:textId="77777777" w:rsidR="00334F32" w:rsidRPr="001159BC" w:rsidRDefault="00334F32" w:rsidP="00202176">
            <w:pPr>
              <w:pStyle w:val="TableColHeadingCenter"/>
              <w:rPr>
                <w:rFonts w:eastAsia="MS Mincho"/>
              </w:rPr>
            </w:pPr>
            <w:r w:rsidRPr="001159BC">
              <w:rPr>
                <w:rFonts w:eastAsia="MS Mincho"/>
              </w:rPr>
              <w:t>n</w:t>
            </w:r>
          </w:p>
        </w:tc>
        <w:tc>
          <w:tcPr>
            <w:tcW w:w="892" w:type="dxa"/>
            <w:vAlign w:val="bottom"/>
          </w:tcPr>
          <w:p w14:paraId="319972F4" w14:textId="77777777" w:rsidR="00334F32" w:rsidRPr="001159BC" w:rsidRDefault="00334F32" w:rsidP="00202176">
            <w:pPr>
              <w:pStyle w:val="TableColHeadingCenter"/>
              <w:rPr>
                <w:rFonts w:eastAsia="MS Mincho"/>
              </w:rPr>
            </w:pPr>
            <w:r w:rsidRPr="001159BC">
              <w:rPr>
                <w:rFonts w:eastAsia="MS Mincho"/>
              </w:rPr>
              <w:t>Average</w:t>
            </w:r>
          </w:p>
        </w:tc>
      </w:tr>
      <w:tr w:rsidR="006B0246" w:rsidRPr="001159BC" w14:paraId="7EFEDD29"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15E438DD" w14:textId="77777777" w:rsidR="00334F32" w:rsidRPr="001159BC" w:rsidRDefault="00334F32">
            <w:pPr>
              <w:pStyle w:val="TableSubheadingCentered"/>
            </w:pPr>
          </w:p>
        </w:tc>
        <w:tc>
          <w:tcPr>
            <w:tcW w:w="874" w:type="dxa"/>
          </w:tcPr>
          <w:p w14:paraId="6F6640D6" w14:textId="77777777" w:rsidR="00334F32" w:rsidRPr="001159BC" w:rsidRDefault="00334F32">
            <w:pPr>
              <w:pStyle w:val="TableSubheadingCentered"/>
            </w:pPr>
            <w:r w:rsidRPr="001159BC">
              <w:t>1</w:t>
            </w:r>
          </w:p>
        </w:tc>
        <w:tc>
          <w:tcPr>
            <w:tcW w:w="874" w:type="dxa"/>
          </w:tcPr>
          <w:p w14:paraId="40D247AE" w14:textId="77777777" w:rsidR="00334F32" w:rsidRPr="001159BC" w:rsidRDefault="00334F32">
            <w:pPr>
              <w:pStyle w:val="TableSubheadingCentered"/>
            </w:pPr>
            <w:r w:rsidRPr="001159BC">
              <w:t>2</w:t>
            </w:r>
          </w:p>
        </w:tc>
        <w:tc>
          <w:tcPr>
            <w:tcW w:w="874" w:type="dxa"/>
          </w:tcPr>
          <w:p w14:paraId="5E14B474" w14:textId="77777777" w:rsidR="00334F32" w:rsidRPr="001159BC" w:rsidRDefault="00334F32">
            <w:pPr>
              <w:pStyle w:val="TableSubheadingCentered"/>
            </w:pPr>
            <w:r w:rsidRPr="001159BC">
              <w:t>3</w:t>
            </w:r>
          </w:p>
        </w:tc>
        <w:tc>
          <w:tcPr>
            <w:tcW w:w="875" w:type="dxa"/>
          </w:tcPr>
          <w:p w14:paraId="5B5BA29A" w14:textId="77777777" w:rsidR="00334F32" w:rsidRPr="001159BC" w:rsidRDefault="00334F32">
            <w:pPr>
              <w:pStyle w:val="TableSubheadingCentered"/>
            </w:pPr>
            <w:r w:rsidRPr="001159BC">
              <w:t>4</w:t>
            </w:r>
          </w:p>
        </w:tc>
        <w:tc>
          <w:tcPr>
            <w:tcW w:w="874" w:type="dxa"/>
          </w:tcPr>
          <w:p w14:paraId="6579CD54" w14:textId="77777777" w:rsidR="00334F32" w:rsidRPr="001159BC" w:rsidRDefault="00334F32">
            <w:pPr>
              <w:pStyle w:val="TableSubheadingCentered"/>
            </w:pPr>
            <w:r w:rsidRPr="001159BC">
              <w:t>5</w:t>
            </w:r>
          </w:p>
        </w:tc>
        <w:tc>
          <w:tcPr>
            <w:tcW w:w="874" w:type="dxa"/>
          </w:tcPr>
          <w:p w14:paraId="0CC6F220" w14:textId="77777777" w:rsidR="00334F32" w:rsidRPr="001159BC" w:rsidRDefault="00334F32">
            <w:pPr>
              <w:pStyle w:val="TableSubheadingCentered"/>
            </w:pPr>
            <w:r w:rsidRPr="001159BC">
              <w:t>6</w:t>
            </w:r>
          </w:p>
        </w:tc>
        <w:tc>
          <w:tcPr>
            <w:tcW w:w="875" w:type="dxa"/>
          </w:tcPr>
          <w:p w14:paraId="47436A99" w14:textId="77777777" w:rsidR="00334F32" w:rsidRPr="001159BC" w:rsidRDefault="00334F32">
            <w:pPr>
              <w:pStyle w:val="TableSubheadingCentered"/>
            </w:pPr>
            <w:r w:rsidRPr="001159BC">
              <w:t>7</w:t>
            </w:r>
          </w:p>
        </w:tc>
        <w:tc>
          <w:tcPr>
            <w:tcW w:w="900" w:type="dxa"/>
          </w:tcPr>
          <w:p w14:paraId="005D5989" w14:textId="77777777" w:rsidR="00334F32" w:rsidRPr="001159BC" w:rsidRDefault="00334F32">
            <w:pPr>
              <w:pStyle w:val="TableSubheadingCentered"/>
            </w:pPr>
            <w:r w:rsidRPr="001159BC">
              <w:t>44</w:t>
            </w:r>
          </w:p>
        </w:tc>
        <w:tc>
          <w:tcPr>
            <w:tcW w:w="892" w:type="dxa"/>
          </w:tcPr>
          <w:p w14:paraId="18408A1B" w14:textId="77777777" w:rsidR="00334F32" w:rsidRPr="001159BC" w:rsidRDefault="00334F32">
            <w:pPr>
              <w:pStyle w:val="TableSubheadingCentered"/>
            </w:pPr>
            <w:r w:rsidRPr="001159BC">
              <w:t>4.1</w:t>
            </w:r>
          </w:p>
        </w:tc>
      </w:tr>
      <w:tr w:rsidR="00334F32" w:rsidRPr="001159BC" w14:paraId="1EDEA3A8" w14:textId="77777777">
        <w:trPr>
          <w:jc w:val="center"/>
        </w:trPr>
        <w:tc>
          <w:tcPr>
            <w:tcW w:w="1432" w:type="dxa"/>
          </w:tcPr>
          <w:p w14:paraId="127774AD" w14:textId="77777777" w:rsidR="00334F32" w:rsidRPr="001159BC" w:rsidRDefault="00334F32">
            <w:pPr>
              <w:pStyle w:val="TableText"/>
            </w:pPr>
            <w:r w:rsidRPr="001159BC">
              <w:t>Grades 4-5**</w:t>
            </w:r>
          </w:p>
        </w:tc>
        <w:tc>
          <w:tcPr>
            <w:tcW w:w="874" w:type="dxa"/>
          </w:tcPr>
          <w:p w14:paraId="0BC3C36E" w14:textId="77777777" w:rsidR="00334F32" w:rsidRPr="001159BC" w:rsidRDefault="00334F32">
            <w:pPr>
              <w:pStyle w:val="TableTextCentered"/>
              <w:rPr>
                <w:rFonts w:eastAsia="Times New Roman"/>
              </w:rPr>
            </w:pPr>
            <w:r w:rsidRPr="001159BC">
              <w:rPr>
                <w:rFonts w:eastAsia="Times New Roman"/>
              </w:rPr>
              <w:t>1</w:t>
            </w:r>
          </w:p>
        </w:tc>
        <w:tc>
          <w:tcPr>
            <w:tcW w:w="874" w:type="dxa"/>
          </w:tcPr>
          <w:p w14:paraId="702CF760"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081B025C" w14:textId="77777777" w:rsidR="00334F32" w:rsidRPr="001159BC" w:rsidRDefault="00334F32">
            <w:pPr>
              <w:pStyle w:val="TableTextCentered"/>
              <w:rPr>
                <w:rFonts w:eastAsia="Times New Roman"/>
              </w:rPr>
            </w:pPr>
            <w:r w:rsidRPr="001159BC">
              <w:rPr>
                <w:rFonts w:eastAsia="Times New Roman"/>
              </w:rPr>
              <w:t>1</w:t>
            </w:r>
          </w:p>
        </w:tc>
        <w:tc>
          <w:tcPr>
            <w:tcW w:w="875" w:type="dxa"/>
          </w:tcPr>
          <w:p w14:paraId="0F3626DE" w14:textId="77777777" w:rsidR="00334F32" w:rsidRPr="001159BC" w:rsidRDefault="00334F32">
            <w:pPr>
              <w:pStyle w:val="TableTextCentered"/>
              <w:rPr>
                <w:rFonts w:eastAsia="Times New Roman"/>
              </w:rPr>
            </w:pPr>
            <w:r w:rsidRPr="001159BC">
              <w:rPr>
                <w:rFonts w:eastAsia="Times New Roman"/>
              </w:rPr>
              <w:t>4</w:t>
            </w:r>
          </w:p>
        </w:tc>
        <w:tc>
          <w:tcPr>
            <w:tcW w:w="874" w:type="dxa"/>
          </w:tcPr>
          <w:p w14:paraId="2B7DC2E7" w14:textId="77777777" w:rsidR="00334F32" w:rsidRPr="001159BC" w:rsidRDefault="00334F32">
            <w:pPr>
              <w:pStyle w:val="TableTextCentered"/>
              <w:rPr>
                <w:rFonts w:eastAsia="Times New Roman"/>
              </w:rPr>
            </w:pPr>
            <w:r w:rsidRPr="001159BC">
              <w:rPr>
                <w:rFonts w:eastAsia="Times New Roman"/>
              </w:rPr>
              <w:t>3</w:t>
            </w:r>
          </w:p>
        </w:tc>
        <w:tc>
          <w:tcPr>
            <w:tcW w:w="874" w:type="dxa"/>
          </w:tcPr>
          <w:p w14:paraId="12AAF0DC" w14:textId="77777777" w:rsidR="00334F32" w:rsidRPr="001159BC" w:rsidRDefault="00334F32">
            <w:pPr>
              <w:pStyle w:val="TableTextCentered"/>
              <w:rPr>
                <w:rFonts w:eastAsia="Times New Roman"/>
              </w:rPr>
            </w:pPr>
            <w:r w:rsidRPr="001159BC">
              <w:rPr>
                <w:rFonts w:eastAsia="Times New Roman"/>
              </w:rPr>
              <w:t>1</w:t>
            </w:r>
          </w:p>
        </w:tc>
        <w:tc>
          <w:tcPr>
            <w:tcW w:w="875" w:type="dxa"/>
          </w:tcPr>
          <w:p w14:paraId="42E6F2B3" w14:textId="77777777" w:rsidR="00334F32" w:rsidRPr="001159BC" w:rsidRDefault="00334F32">
            <w:pPr>
              <w:pStyle w:val="TableTextCentered"/>
              <w:rPr>
                <w:rFonts w:eastAsia="Times New Roman"/>
              </w:rPr>
            </w:pPr>
            <w:r w:rsidRPr="001159BC">
              <w:rPr>
                <w:rFonts w:eastAsia="Times New Roman"/>
              </w:rPr>
              <w:t>0</w:t>
            </w:r>
          </w:p>
        </w:tc>
        <w:tc>
          <w:tcPr>
            <w:tcW w:w="900" w:type="dxa"/>
          </w:tcPr>
          <w:p w14:paraId="30F9A182" w14:textId="77777777" w:rsidR="00334F32" w:rsidRPr="001159BC" w:rsidRDefault="00334F32">
            <w:pPr>
              <w:pStyle w:val="TableTextCentered"/>
              <w:rPr>
                <w:rFonts w:eastAsia="Times New Roman"/>
              </w:rPr>
            </w:pPr>
            <w:r w:rsidRPr="001159BC">
              <w:rPr>
                <w:rFonts w:eastAsia="Times New Roman"/>
              </w:rPr>
              <w:t>10</w:t>
            </w:r>
          </w:p>
        </w:tc>
        <w:tc>
          <w:tcPr>
            <w:tcW w:w="892" w:type="dxa"/>
          </w:tcPr>
          <w:p w14:paraId="73B5C1F4" w14:textId="77777777" w:rsidR="00334F32" w:rsidRPr="001159BC" w:rsidRDefault="00334F32">
            <w:pPr>
              <w:pStyle w:val="TableTextCentered"/>
              <w:rPr>
                <w:rFonts w:eastAsia="Times New Roman"/>
              </w:rPr>
            </w:pPr>
            <w:r w:rsidRPr="001159BC">
              <w:rPr>
                <w:rFonts w:eastAsia="Times New Roman"/>
              </w:rPr>
              <w:t>4.1</w:t>
            </w:r>
          </w:p>
        </w:tc>
      </w:tr>
      <w:tr w:rsidR="006B0246" w:rsidRPr="001159BC" w14:paraId="56ADF1B4"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5E391ACD" w14:textId="77777777" w:rsidR="00334F32" w:rsidRPr="001159BC" w:rsidRDefault="00334F32">
            <w:pPr>
              <w:pStyle w:val="TableText"/>
            </w:pPr>
            <w:r w:rsidRPr="001159BC">
              <w:t>Grades 6-8</w:t>
            </w:r>
          </w:p>
        </w:tc>
        <w:tc>
          <w:tcPr>
            <w:tcW w:w="874" w:type="dxa"/>
          </w:tcPr>
          <w:p w14:paraId="4FC62235"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7F1B2F21"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50EC0A0F" w14:textId="77777777" w:rsidR="00334F32" w:rsidRPr="001159BC" w:rsidRDefault="00334F32">
            <w:pPr>
              <w:pStyle w:val="TableTextCentered"/>
              <w:rPr>
                <w:rFonts w:eastAsia="Times New Roman"/>
              </w:rPr>
            </w:pPr>
            <w:r w:rsidRPr="001159BC">
              <w:rPr>
                <w:rFonts w:eastAsia="Times New Roman"/>
              </w:rPr>
              <w:t>2</w:t>
            </w:r>
          </w:p>
        </w:tc>
        <w:tc>
          <w:tcPr>
            <w:tcW w:w="875" w:type="dxa"/>
          </w:tcPr>
          <w:p w14:paraId="0A4AD212" w14:textId="77777777" w:rsidR="00334F32" w:rsidRPr="001159BC" w:rsidRDefault="00334F32">
            <w:pPr>
              <w:pStyle w:val="TableTextCentered"/>
              <w:rPr>
                <w:rFonts w:eastAsia="Times New Roman"/>
              </w:rPr>
            </w:pPr>
            <w:r w:rsidRPr="001159BC">
              <w:rPr>
                <w:rFonts w:eastAsia="Times New Roman"/>
              </w:rPr>
              <w:t>4</w:t>
            </w:r>
          </w:p>
        </w:tc>
        <w:tc>
          <w:tcPr>
            <w:tcW w:w="874" w:type="dxa"/>
          </w:tcPr>
          <w:p w14:paraId="7369B03D" w14:textId="77777777" w:rsidR="00334F32" w:rsidRPr="001159BC" w:rsidRDefault="00334F32">
            <w:pPr>
              <w:pStyle w:val="TableTextCentered"/>
              <w:rPr>
                <w:rFonts w:eastAsia="Times New Roman"/>
              </w:rPr>
            </w:pPr>
            <w:r w:rsidRPr="001159BC">
              <w:rPr>
                <w:rFonts w:eastAsia="Times New Roman"/>
              </w:rPr>
              <w:t>4</w:t>
            </w:r>
          </w:p>
        </w:tc>
        <w:tc>
          <w:tcPr>
            <w:tcW w:w="874" w:type="dxa"/>
          </w:tcPr>
          <w:p w14:paraId="389AFABD" w14:textId="77777777" w:rsidR="00334F32" w:rsidRPr="001159BC" w:rsidRDefault="00334F32">
            <w:pPr>
              <w:pStyle w:val="TableTextCentered"/>
              <w:rPr>
                <w:rFonts w:eastAsia="Times New Roman"/>
              </w:rPr>
            </w:pPr>
            <w:r w:rsidRPr="001159BC">
              <w:rPr>
                <w:rFonts w:eastAsia="Times New Roman"/>
              </w:rPr>
              <w:t>4</w:t>
            </w:r>
          </w:p>
        </w:tc>
        <w:tc>
          <w:tcPr>
            <w:tcW w:w="875" w:type="dxa"/>
          </w:tcPr>
          <w:p w14:paraId="2C91F1C3" w14:textId="77777777" w:rsidR="00334F32" w:rsidRPr="001159BC" w:rsidRDefault="00334F32">
            <w:pPr>
              <w:pStyle w:val="TableTextCentered"/>
              <w:rPr>
                <w:rFonts w:eastAsia="Times New Roman"/>
              </w:rPr>
            </w:pPr>
            <w:r w:rsidRPr="001159BC">
              <w:rPr>
                <w:rFonts w:eastAsia="Times New Roman"/>
              </w:rPr>
              <w:t>0</w:t>
            </w:r>
          </w:p>
        </w:tc>
        <w:tc>
          <w:tcPr>
            <w:tcW w:w="900" w:type="dxa"/>
          </w:tcPr>
          <w:p w14:paraId="75F49C27" w14:textId="77777777" w:rsidR="00334F32" w:rsidRPr="001159BC" w:rsidRDefault="00334F32">
            <w:pPr>
              <w:pStyle w:val="TableTextCentered"/>
              <w:rPr>
                <w:rFonts w:eastAsia="Times New Roman"/>
              </w:rPr>
            </w:pPr>
            <w:r w:rsidRPr="001159BC">
              <w:rPr>
                <w:rFonts w:eastAsia="Times New Roman"/>
              </w:rPr>
              <w:t>14</w:t>
            </w:r>
          </w:p>
        </w:tc>
        <w:tc>
          <w:tcPr>
            <w:tcW w:w="892" w:type="dxa"/>
          </w:tcPr>
          <w:p w14:paraId="44178DF6" w14:textId="77777777" w:rsidR="00334F32" w:rsidRPr="001159BC" w:rsidRDefault="00334F32">
            <w:pPr>
              <w:pStyle w:val="TableTextCentered"/>
              <w:rPr>
                <w:rFonts w:eastAsia="Times New Roman"/>
              </w:rPr>
            </w:pPr>
            <w:r w:rsidRPr="001159BC">
              <w:rPr>
                <w:rFonts w:eastAsia="Times New Roman"/>
              </w:rPr>
              <w:t>4.7</w:t>
            </w:r>
          </w:p>
        </w:tc>
      </w:tr>
      <w:tr w:rsidR="00334F32" w:rsidRPr="001159BC" w14:paraId="05650A2C" w14:textId="77777777">
        <w:trPr>
          <w:jc w:val="center"/>
        </w:trPr>
        <w:tc>
          <w:tcPr>
            <w:tcW w:w="1432" w:type="dxa"/>
          </w:tcPr>
          <w:p w14:paraId="6A1E7056" w14:textId="77777777" w:rsidR="00334F32" w:rsidRPr="001159BC" w:rsidRDefault="00334F32">
            <w:pPr>
              <w:pStyle w:val="TableText"/>
            </w:pPr>
            <w:r w:rsidRPr="001159BC">
              <w:t>Grades 9-12</w:t>
            </w:r>
          </w:p>
        </w:tc>
        <w:tc>
          <w:tcPr>
            <w:tcW w:w="874" w:type="dxa"/>
          </w:tcPr>
          <w:p w14:paraId="2CC88D4D"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24E198B1" w14:textId="77777777" w:rsidR="00334F32" w:rsidRPr="001159BC" w:rsidRDefault="00334F32">
            <w:pPr>
              <w:pStyle w:val="TableTextCentered"/>
              <w:rPr>
                <w:rFonts w:eastAsia="Times New Roman"/>
              </w:rPr>
            </w:pPr>
            <w:r w:rsidRPr="001159BC">
              <w:rPr>
                <w:rFonts w:eastAsia="Times New Roman"/>
              </w:rPr>
              <w:t>2</w:t>
            </w:r>
          </w:p>
        </w:tc>
        <w:tc>
          <w:tcPr>
            <w:tcW w:w="874" w:type="dxa"/>
          </w:tcPr>
          <w:p w14:paraId="7DAB9058" w14:textId="77777777" w:rsidR="00334F32" w:rsidRPr="001159BC" w:rsidRDefault="00334F32">
            <w:pPr>
              <w:pStyle w:val="TableTextCentered"/>
              <w:rPr>
                <w:rFonts w:eastAsia="Times New Roman"/>
              </w:rPr>
            </w:pPr>
            <w:r w:rsidRPr="001159BC">
              <w:rPr>
                <w:rFonts w:eastAsia="Times New Roman"/>
              </w:rPr>
              <w:t>6</w:t>
            </w:r>
          </w:p>
        </w:tc>
        <w:tc>
          <w:tcPr>
            <w:tcW w:w="875" w:type="dxa"/>
          </w:tcPr>
          <w:p w14:paraId="39CD7C33" w14:textId="77777777" w:rsidR="00334F32" w:rsidRPr="001159BC" w:rsidRDefault="00334F32">
            <w:pPr>
              <w:pStyle w:val="TableTextCentered"/>
              <w:rPr>
                <w:rFonts w:eastAsia="Times New Roman"/>
              </w:rPr>
            </w:pPr>
            <w:r w:rsidRPr="001159BC">
              <w:rPr>
                <w:rFonts w:eastAsia="Times New Roman"/>
              </w:rPr>
              <w:t>9</w:t>
            </w:r>
          </w:p>
        </w:tc>
        <w:tc>
          <w:tcPr>
            <w:tcW w:w="874" w:type="dxa"/>
          </w:tcPr>
          <w:p w14:paraId="1B2290AA" w14:textId="77777777" w:rsidR="00334F32" w:rsidRPr="001159BC" w:rsidRDefault="00334F32">
            <w:pPr>
              <w:pStyle w:val="TableTextCentered"/>
              <w:rPr>
                <w:rFonts w:eastAsia="Times New Roman"/>
              </w:rPr>
            </w:pPr>
            <w:r w:rsidRPr="001159BC">
              <w:rPr>
                <w:rFonts w:eastAsia="Times New Roman"/>
              </w:rPr>
              <w:t>3</w:t>
            </w:r>
          </w:p>
        </w:tc>
        <w:tc>
          <w:tcPr>
            <w:tcW w:w="874" w:type="dxa"/>
          </w:tcPr>
          <w:p w14:paraId="18147EF6"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6557557E" w14:textId="77777777" w:rsidR="00334F32" w:rsidRPr="001159BC" w:rsidRDefault="00334F32">
            <w:pPr>
              <w:pStyle w:val="TableTextCentered"/>
              <w:rPr>
                <w:rFonts w:eastAsia="Times New Roman"/>
              </w:rPr>
            </w:pPr>
            <w:r w:rsidRPr="001159BC">
              <w:rPr>
                <w:rFonts w:eastAsia="Times New Roman"/>
              </w:rPr>
              <w:t>0</w:t>
            </w:r>
          </w:p>
        </w:tc>
        <w:tc>
          <w:tcPr>
            <w:tcW w:w="900" w:type="dxa"/>
          </w:tcPr>
          <w:p w14:paraId="6277B077" w14:textId="77777777" w:rsidR="00334F32" w:rsidRPr="001159BC" w:rsidRDefault="00334F32">
            <w:pPr>
              <w:pStyle w:val="TableTextCentered"/>
              <w:rPr>
                <w:rFonts w:eastAsia="Times New Roman"/>
              </w:rPr>
            </w:pPr>
            <w:r w:rsidRPr="001159BC">
              <w:rPr>
                <w:rFonts w:eastAsia="Times New Roman"/>
              </w:rPr>
              <w:t>20</w:t>
            </w:r>
          </w:p>
        </w:tc>
        <w:tc>
          <w:tcPr>
            <w:tcW w:w="892" w:type="dxa"/>
          </w:tcPr>
          <w:p w14:paraId="24B9C270" w14:textId="77777777" w:rsidR="00334F32" w:rsidRPr="001159BC" w:rsidRDefault="00334F32">
            <w:pPr>
              <w:pStyle w:val="TableTextCentered"/>
              <w:rPr>
                <w:rFonts w:eastAsia="Times New Roman"/>
              </w:rPr>
            </w:pPr>
            <w:r w:rsidRPr="001159BC">
              <w:rPr>
                <w:rFonts w:eastAsia="Times New Roman"/>
              </w:rPr>
              <w:t>3.7</w:t>
            </w:r>
          </w:p>
        </w:tc>
      </w:tr>
    </w:tbl>
    <w:bookmarkEnd w:id="182"/>
    <w:p w14:paraId="1043F867" w14:textId="77777777" w:rsidR="00334F32" w:rsidRPr="001159BC" w:rsidRDefault="00334F32">
      <w:pPr>
        <w:pStyle w:val="TableNote"/>
      </w:pPr>
      <w:r w:rsidRPr="001159BC">
        <w:t xml:space="preserve">*The district average is an average of the observation scores. In Table 11, the district average is computed as: </w:t>
      </w:r>
      <w:r w:rsidRPr="001159BC">
        <w:br/>
      </w:r>
      <w:bookmarkStart w:id="183" w:name="Dist_CU_Calc"/>
      <w:r w:rsidRPr="001159BC">
        <w:t>([1 x 1] + [2 x 2] + [3 x 9] + [4 x 17] + [5 x 10] + [6 x 5]) ÷ 44 observations = 4.1</w:t>
      </w:r>
      <w:bookmarkEnd w:id="183"/>
    </w:p>
    <w:p w14:paraId="1A9D46A9" w14:textId="77777777" w:rsidR="00334F32" w:rsidRPr="001159BC" w:rsidRDefault="00334F32">
      <w:pPr>
        <w:pStyle w:val="TableNote"/>
      </w:pPr>
      <w:r w:rsidRPr="001159BC">
        <w:t>**Content Understanding does not appear in the CLASS K-3 Manual, therefore scores for the Elementary School Level represent grades 4-5 only.</w:t>
      </w:r>
    </w:p>
    <w:p w14:paraId="1EAC8090" w14:textId="208E5C8D" w:rsidR="00334F32" w:rsidRPr="001159BC" w:rsidRDefault="00334F32">
      <w:pPr>
        <w:pStyle w:val="BodyText"/>
      </w:pPr>
      <w:r w:rsidRPr="001159BC">
        <w:rPr>
          <w:rStyle w:val="BodyTextDemiChar"/>
        </w:rPr>
        <w:t>Ratings in the Low Range.</w:t>
      </w:r>
      <w:r w:rsidRPr="001159BC">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w:t>
      </w:r>
      <w:r w:rsidR="00A01661" w:rsidRPr="001159BC">
        <w:t>’</w:t>
      </w:r>
      <w:r w:rsidRPr="001159BC">
        <w:t xml:space="preserve"> background knowledge or misconceptions or to integrate previously learned material when presenting new information.</w:t>
      </w:r>
    </w:p>
    <w:p w14:paraId="5ACCCC82" w14:textId="4BEEE9EE" w:rsidR="00334F32" w:rsidRPr="001159BC" w:rsidRDefault="00334F32">
      <w:pPr>
        <w:pStyle w:val="BodyText"/>
      </w:pPr>
      <w:r w:rsidRPr="001159BC">
        <w:rPr>
          <w:rStyle w:val="BodyTextDemiChar"/>
        </w:rPr>
        <w:t>Ratings in the Middle Range.</w:t>
      </w:r>
      <w:r w:rsidRPr="001159BC">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w:t>
      </w:r>
      <w:proofErr w:type="gramStart"/>
      <w:r w:rsidRPr="001159BC">
        <w:t>attempt</w:t>
      </w:r>
      <w:proofErr w:type="gramEnd"/>
      <w:r w:rsidRPr="001159BC">
        <w:t xml:space="preserve"> to elicit and/or acknowledge students</w:t>
      </w:r>
      <w:r w:rsidR="00A01661" w:rsidRPr="001159BC">
        <w:t>’</w:t>
      </w:r>
      <w:r w:rsidRPr="001159BC">
        <w:t xml:space="preserve"> background knowledge or misconceptions and/or to integrate information with previously learned materials; however, these moments are limited in depth or inconsistent.</w:t>
      </w:r>
    </w:p>
    <w:p w14:paraId="75279B96" w14:textId="057D3113" w:rsidR="00334F32" w:rsidRPr="001159BC" w:rsidRDefault="00334F32" w:rsidP="00202176">
      <w:pPr>
        <w:pStyle w:val="BodyText"/>
      </w:pPr>
      <w:r w:rsidRPr="001159BC">
        <w:rPr>
          <w:rStyle w:val="BodyTextDemiChar"/>
        </w:rPr>
        <w:t>Ratings in the High Range.</w:t>
      </w:r>
      <w:r w:rsidRPr="001159BC">
        <w:t xml:space="preserve"> At the high range, the focus of the class is on encouraging deep understanding of content through the provision of meaningful, interactive discussion and explanation of broad, organizing ideas. Class discussion and materials consistently communicate the essential attributes of concepts and procedures to students. New concepts and procedures and broad ideas are consistently linked to students</w:t>
      </w:r>
      <w:r w:rsidR="00A01661" w:rsidRPr="001159BC">
        <w:t>’</w:t>
      </w:r>
      <w:r w:rsidRPr="001159BC">
        <w:t xml:space="preserve"> prior knowledge in ways that advance their understanding and clarify misconceptions.</w:t>
      </w:r>
      <w:r w:rsidRPr="001159BC">
        <w:br w:type="page"/>
      </w:r>
    </w:p>
    <w:p w14:paraId="0B88AF53" w14:textId="77777777" w:rsidR="00334F32" w:rsidRPr="001159BC" w:rsidRDefault="00334F32">
      <w:pPr>
        <w:pStyle w:val="Heading2-SIOR"/>
      </w:pPr>
      <w:bookmarkStart w:id="184" w:name="_Toc379881743"/>
      <w:bookmarkStart w:id="185" w:name="_Toc411329835"/>
      <w:bookmarkStart w:id="186" w:name="_Toc430114884"/>
      <w:bookmarkStart w:id="187" w:name="_Toc92194263"/>
      <w:r w:rsidRPr="001159BC">
        <w:lastRenderedPageBreak/>
        <w:t>Analysis and Inquiry</w:t>
      </w:r>
      <w:bookmarkEnd w:id="184"/>
      <w:bookmarkEnd w:id="185"/>
      <w:bookmarkEnd w:id="186"/>
      <w:bookmarkEnd w:id="187"/>
    </w:p>
    <w:p w14:paraId="15BAB0F0" w14:textId="77777777" w:rsidR="00334F32" w:rsidRPr="001159BC" w:rsidRDefault="00334F32">
      <w:pPr>
        <w:pStyle w:val="BodyTextDomain"/>
      </w:pPr>
      <w:r w:rsidRPr="001159BC">
        <w:t>Instructional Support domain, Grades 4</w:t>
      </w:r>
      <w:r w:rsidRPr="001159BC">
        <w:rPr>
          <w:rFonts w:ascii="Vijaya" w:hAnsi="Vijaya" w:cs="Vijaya"/>
        </w:rPr>
        <w:t>−</w:t>
      </w:r>
      <w:r w:rsidRPr="001159BC">
        <w:t xml:space="preserve"> 12</w:t>
      </w:r>
    </w:p>
    <w:p w14:paraId="362299FD" w14:textId="77777777" w:rsidR="00334F32" w:rsidRPr="001159BC" w:rsidRDefault="00334F32">
      <w:pPr>
        <w:pStyle w:val="BodyText"/>
      </w:pPr>
      <w:r w:rsidRPr="001159BC">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1159BC">
        <w:rPr>
          <w:i/>
        </w:rPr>
        <w:t>CLASS Upper Elementary Manual</w:t>
      </w:r>
      <w:r w:rsidRPr="001159BC">
        <w:t>, p. 81,</w:t>
      </w:r>
      <w:r w:rsidRPr="001159BC">
        <w:rPr>
          <w:i/>
        </w:rPr>
        <w:t xml:space="preserve"> CLASS Secondary Manual</w:t>
      </w:r>
      <w:r w:rsidRPr="001159BC">
        <w:t>, p. 76).</w:t>
      </w:r>
    </w:p>
    <w:p w14:paraId="687A5E97" w14:textId="77777777" w:rsidR="00334F32" w:rsidRPr="001159BC" w:rsidRDefault="00334F32">
      <w:pPr>
        <w:pStyle w:val="TableTitle"/>
      </w:pPr>
      <w:bookmarkStart w:id="188" w:name="_Toc202360018"/>
      <w:r w:rsidRPr="001159BC">
        <w:t>Table 12. Analysis and Inquiry: Number of Classrooms for Each Rating and District Average</w:t>
      </w:r>
      <w:bookmarkEnd w:id="188"/>
    </w:p>
    <w:p w14:paraId="398BC556" w14:textId="77777777" w:rsidR="00334F32" w:rsidRPr="001159BC" w:rsidRDefault="00334F32">
      <w:pPr>
        <w:pStyle w:val="BodyTextDemi"/>
      </w:pPr>
      <w:r w:rsidRPr="001159BC">
        <w:t xml:space="preserve">Analysis and Inquiry District Average*: </w:t>
      </w:r>
      <w:bookmarkStart w:id="189" w:name="Dist_AI_Avg"/>
      <w:r w:rsidRPr="001159BC">
        <w:t>2.3</w:t>
      </w:r>
      <w:bookmarkEnd w:id="189"/>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6B0246" w:rsidRPr="001159BC" w14:paraId="7E89B738" w14:textId="77777777" w:rsidTr="0020217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421E3F19" w14:textId="77777777" w:rsidR="00334F32" w:rsidRPr="001159BC" w:rsidRDefault="00334F32" w:rsidP="00202176">
            <w:pPr>
              <w:pStyle w:val="TableColHeadingCenter"/>
              <w:rPr>
                <w:rFonts w:eastAsia="MS Mincho"/>
              </w:rPr>
            </w:pPr>
            <w:bookmarkStart w:id="190" w:name="Tbl_AI"/>
            <w:r w:rsidRPr="001159BC">
              <w:rPr>
                <w:rFonts w:eastAsia="MS Mincho"/>
              </w:rPr>
              <w:t>Grade Band</w:t>
            </w:r>
          </w:p>
        </w:tc>
        <w:tc>
          <w:tcPr>
            <w:tcW w:w="874" w:type="dxa"/>
            <w:vAlign w:val="bottom"/>
          </w:tcPr>
          <w:p w14:paraId="1D67672B"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22EDA23B"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11758176" w14:textId="77777777" w:rsidR="00334F32" w:rsidRPr="001159BC" w:rsidRDefault="00334F32" w:rsidP="00202176">
            <w:pPr>
              <w:pStyle w:val="TableColHeadingCenter"/>
              <w:rPr>
                <w:rFonts w:eastAsia="MS Mincho"/>
              </w:rPr>
            </w:pPr>
            <w:r w:rsidRPr="001159BC">
              <w:rPr>
                <w:rFonts w:eastAsia="MS Mincho"/>
              </w:rPr>
              <w:t>Middle Range</w:t>
            </w:r>
          </w:p>
        </w:tc>
        <w:tc>
          <w:tcPr>
            <w:tcW w:w="875" w:type="dxa"/>
            <w:vAlign w:val="bottom"/>
          </w:tcPr>
          <w:p w14:paraId="63F43F0B"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2C236529"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64EC9967" w14:textId="77777777" w:rsidR="00334F32" w:rsidRPr="001159BC" w:rsidRDefault="00334F32" w:rsidP="00202176">
            <w:pPr>
              <w:pStyle w:val="TableColHeadingCenter"/>
              <w:rPr>
                <w:rFonts w:eastAsia="MS Mincho"/>
              </w:rPr>
            </w:pPr>
            <w:r w:rsidRPr="001159BC">
              <w:rPr>
                <w:rFonts w:eastAsia="MS Mincho"/>
              </w:rPr>
              <w:t>High Range</w:t>
            </w:r>
          </w:p>
        </w:tc>
        <w:tc>
          <w:tcPr>
            <w:tcW w:w="875" w:type="dxa"/>
            <w:vAlign w:val="bottom"/>
          </w:tcPr>
          <w:p w14:paraId="63C5F782" w14:textId="77777777" w:rsidR="00334F32" w:rsidRPr="001159BC" w:rsidRDefault="00334F32" w:rsidP="00202176">
            <w:pPr>
              <w:pStyle w:val="TableColHeadingCenter"/>
              <w:rPr>
                <w:rFonts w:eastAsia="MS Mincho"/>
              </w:rPr>
            </w:pPr>
            <w:r w:rsidRPr="001159BC">
              <w:rPr>
                <w:rFonts w:eastAsia="MS Mincho"/>
              </w:rPr>
              <w:t>High Range</w:t>
            </w:r>
          </w:p>
        </w:tc>
        <w:tc>
          <w:tcPr>
            <w:tcW w:w="900" w:type="dxa"/>
            <w:vAlign w:val="bottom"/>
          </w:tcPr>
          <w:p w14:paraId="3CB51011" w14:textId="77777777" w:rsidR="00334F32" w:rsidRPr="001159BC" w:rsidRDefault="00334F32" w:rsidP="00202176">
            <w:pPr>
              <w:pStyle w:val="TableColHeadingCenter"/>
              <w:rPr>
                <w:rFonts w:eastAsia="MS Mincho"/>
              </w:rPr>
            </w:pPr>
            <w:r w:rsidRPr="001159BC">
              <w:rPr>
                <w:rFonts w:eastAsia="MS Mincho"/>
              </w:rPr>
              <w:t>n</w:t>
            </w:r>
          </w:p>
        </w:tc>
        <w:tc>
          <w:tcPr>
            <w:tcW w:w="892" w:type="dxa"/>
            <w:vAlign w:val="bottom"/>
          </w:tcPr>
          <w:p w14:paraId="09362DDA" w14:textId="77777777" w:rsidR="00334F32" w:rsidRPr="001159BC" w:rsidRDefault="00334F32" w:rsidP="00202176">
            <w:pPr>
              <w:pStyle w:val="TableColHeadingCenter"/>
              <w:rPr>
                <w:rFonts w:eastAsia="MS Mincho"/>
              </w:rPr>
            </w:pPr>
            <w:r w:rsidRPr="001159BC">
              <w:rPr>
                <w:rFonts w:eastAsia="MS Mincho"/>
              </w:rPr>
              <w:t>Average</w:t>
            </w:r>
          </w:p>
        </w:tc>
      </w:tr>
      <w:tr w:rsidR="006B0246" w:rsidRPr="001159BC" w14:paraId="7D90D2AC"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0446D3F0" w14:textId="77777777" w:rsidR="00334F32" w:rsidRPr="001159BC" w:rsidRDefault="00334F32">
            <w:pPr>
              <w:pStyle w:val="TableSubheadingCentered"/>
            </w:pPr>
          </w:p>
        </w:tc>
        <w:tc>
          <w:tcPr>
            <w:tcW w:w="874" w:type="dxa"/>
          </w:tcPr>
          <w:p w14:paraId="2C3D4394" w14:textId="77777777" w:rsidR="00334F32" w:rsidRPr="001159BC" w:rsidRDefault="00334F32">
            <w:pPr>
              <w:pStyle w:val="TableSubheadingCentered"/>
            </w:pPr>
            <w:r w:rsidRPr="001159BC">
              <w:t>1</w:t>
            </w:r>
          </w:p>
        </w:tc>
        <w:tc>
          <w:tcPr>
            <w:tcW w:w="874" w:type="dxa"/>
          </w:tcPr>
          <w:p w14:paraId="455650BE" w14:textId="77777777" w:rsidR="00334F32" w:rsidRPr="001159BC" w:rsidRDefault="00334F32">
            <w:pPr>
              <w:pStyle w:val="TableSubheadingCentered"/>
            </w:pPr>
            <w:r w:rsidRPr="001159BC">
              <w:t>2</w:t>
            </w:r>
          </w:p>
        </w:tc>
        <w:tc>
          <w:tcPr>
            <w:tcW w:w="874" w:type="dxa"/>
          </w:tcPr>
          <w:p w14:paraId="1B6469E9" w14:textId="77777777" w:rsidR="00334F32" w:rsidRPr="001159BC" w:rsidRDefault="00334F32">
            <w:pPr>
              <w:pStyle w:val="TableSubheadingCentered"/>
            </w:pPr>
            <w:r w:rsidRPr="001159BC">
              <w:t>3</w:t>
            </w:r>
          </w:p>
        </w:tc>
        <w:tc>
          <w:tcPr>
            <w:tcW w:w="875" w:type="dxa"/>
          </w:tcPr>
          <w:p w14:paraId="763FBDCC" w14:textId="77777777" w:rsidR="00334F32" w:rsidRPr="001159BC" w:rsidRDefault="00334F32">
            <w:pPr>
              <w:pStyle w:val="TableSubheadingCentered"/>
            </w:pPr>
            <w:r w:rsidRPr="001159BC">
              <w:t>4</w:t>
            </w:r>
          </w:p>
        </w:tc>
        <w:tc>
          <w:tcPr>
            <w:tcW w:w="874" w:type="dxa"/>
          </w:tcPr>
          <w:p w14:paraId="0661371F" w14:textId="77777777" w:rsidR="00334F32" w:rsidRPr="001159BC" w:rsidRDefault="00334F32">
            <w:pPr>
              <w:pStyle w:val="TableSubheadingCentered"/>
            </w:pPr>
            <w:r w:rsidRPr="001159BC">
              <w:t>5</w:t>
            </w:r>
          </w:p>
        </w:tc>
        <w:tc>
          <w:tcPr>
            <w:tcW w:w="874" w:type="dxa"/>
          </w:tcPr>
          <w:p w14:paraId="5A8C450D" w14:textId="77777777" w:rsidR="00334F32" w:rsidRPr="001159BC" w:rsidRDefault="00334F32">
            <w:pPr>
              <w:pStyle w:val="TableSubheadingCentered"/>
            </w:pPr>
            <w:r w:rsidRPr="001159BC">
              <w:t>6</w:t>
            </w:r>
          </w:p>
        </w:tc>
        <w:tc>
          <w:tcPr>
            <w:tcW w:w="875" w:type="dxa"/>
          </w:tcPr>
          <w:p w14:paraId="5241E4AE" w14:textId="77777777" w:rsidR="00334F32" w:rsidRPr="001159BC" w:rsidRDefault="00334F32">
            <w:pPr>
              <w:pStyle w:val="TableSubheadingCentered"/>
            </w:pPr>
            <w:r w:rsidRPr="001159BC">
              <w:t>7</w:t>
            </w:r>
          </w:p>
        </w:tc>
        <w:tc>
          <w:tcPr>
            <w:tcW w:w="900" w:type="dxa"/>
          </w:tcPr>
          <w:p w14:paraId="44EEC2B3" w14:textId="77777777" w:rsidR="00334F32" w:rsidRPr="001159BC" w:rsidRDefault="00334F32">
            <w:pPr>
              <w:pStyle w:val="TableSubheadingCentered"/>
            </w:pPr>
            <w:r w:rsidRPr="001159BC">
              <w:t>44</w:t>
            </w:r>
          </w:p>
        </w:tc>
        <w:tc>
          <w:tcPr>
            <w:tcW w:w="892" w:type="dxa"/>
          </w:tcPr>
          <w:p w14:paraId="16B01E8D" w14:textId="77777777" w:rsidR="00334F32" w:rsidRPr="001159BC" w:rsidRDefault="00334F32">
            <w:pPr>
              <w:pStyle w:val="TableSubheadingCentered"/>
            </w:pPr>
            <w:r w:rsidRPr="001159BC">
              <w:t>2.3</w:t>
            </w:r>
          </w:p>
        </w:tc>
      </w:tr>
      <w:tr w:rsidR="00334F32" w:rsidRPr="001159BC" w14:paraId="56B93DB3" w14:textId="77777777">
        <w:trPr>
          <w:jc w:val="center"/>
        </w:trPr>
        <w:tc>
          <w:tcPr>
            <w:tcW w:w="1432" w:type="dxa"/>
          </w:tcPr>
          <w:p w14:paraId="37EF0D51" w14:textId="77777777" w:rsidR="00334F32" w:rsidRPr="001159BC" w:rsidRDefault="00334F32">
            <w:pPr>
              <w:pStyle w:val="TableText"/>
            </w:pPr>
            <w:r w:rsidRPr="001159BC">
              <w:t>Grades 4-5**</w:t>
            </w:r>
          </w:p>
        </w:tc>
        <w:tc>
          <w:tcPr>
            <w:tcW w:w="874" w:type="dxa"/>
          </w:tcPr>
          <w:p w14:paraId="68DEA794" w14:textId="77777777" w:rsidR="00334F32" w:rsidRPr="001159BC" w:rsidRDefault="00334F32">
            <w:pPr>
              <w:pStyle w:val="TableTextCentered"/>
              <w:rPr>
                <w:rFonts w:eastAsia="Times New Roman"/>
              </w:rPr>
            </w:pPr>
            <w:r w:rsidRPr="001159BC">
              <w:rPr>
                <w:rFonts w:eastAsia="Times New Roman"/>
              </w:rPr>
              <w:t>4</w:t>
            </w:r>
          </w:p>
        </w:tc>
        <w:tc>
          <w:tcPr>
            <w:tcW w:w="874" w:type="dxa"/>
          </w:tcPr>
          <w:p w14:paraId="40CFB9B9" w14:textId="77777777" w:rsidR="00334F32" w:rsidRPr="001159BC" w:rsidRDefault="00334F32">
            <w:pPr>
              <w:pStyle w:val="TableTextCentered"/>
              <w:rPr>
                <w:rFonts w:eastAsia="Times New Roman"/>
              </w:rPr>
            </w:pPr>
            <w:r w:rsidRPr="001159BC">
              <w:rPr>
                <w:rFonts w:eastAsia="Times New Roman"/>
              </w:rPr>
              <w:t>2</w:t>
            </w:r>
          </w:p>
        </w:tc>
        <w:tc>
          <w:tcPr>
            <w:tcW w:w="874" w:type="dxa"/>
          </w:tcPr>
          <w:p w14:paraId="7C14C9B1" w14:textId="77777777" w:rsidR="00334F32" w:rsidRPr="001159BC" w:rsidRDefault="00334F32">
            <w:pPr>
              <w:pStyle w:val="TableTextCentered"/>
              <w:rPr>
                <w:rFonts w:eastAsia="Times New Roman"/>
              </w:rPr>
            </w:pPr>
            <w:r w:rsidRPr="001159BC">
              <w:rPr>
                <w:rFonts w:eastAsia="Times New Roman"/>
              </w:rPr>
              <w:t>1</w:t>
            </w:r>
          </w:p>
        </w:tc>
        <w:tc>
          <w:tcPr>
            <w:tcW w:w="875" w:type="dxa"/>
          </w:tcPr>
          <w:p w14:paraId="448A8330" w14:textId="77777777" w:rsidR="00334F32" w:rsidRPr="001159BC" w:rsidRDefault="00334F32">
            <w:pPr>
              <w:pStyle w:val="TableTextCentered"/>
              <w:rPr>
                <w:rFonts w:eastAsia="Times New Roman"/>
              </w:rPr>
            </w:pPr>
            <w:r w:rsidRPr="001159BC">
              <w:rPr>
                <w:rFonts w:eastAsia="Times New Roman"/>
              </w:rPr>
              <w:t>3</w:t>
            </w:r>
          </w:p>
        </w:tc>
        <w:tc>
          <w:tcPr>
            <w:tcW w:w="874" w:type="dxa"/>
          </w:tcPr>
          <w:p w14:paraId="10D793E5"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3951684C"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031AF69E" w14:textId="77777777" w:rsidR="00334F32" w:rsidRPr="001159BC" w:rsidRDefault="00334F32">
            <w:pPr>
              <w:pStyle w:val="TableTextCentered"/>
              <w:rPr>
                <w:rFonts w:eastAsia="Times New Roman"/>
              </w:rPr>
            </w:pPr>
            <w:r w:rsidRPr="001159BC">
              <w:rPr>
                <w:rFonts w:eastAsia="Times New Roman"/>
              </w:rPr>
              <w:t>0</w:t>
            </w:r>
          </w:p>
        </w:tc>
        <w:tc>
          <w:tcPr>
            <w:tcW w:w="900" w:type="dxa"/>
          </w:tcPr>
          <w:p w14:paraId="3C73B80E" w14:textId="77777777" w:rsidR="00334F32" w:rsidRPr="001159BC" w:rsidRDefault="00334F32">
            <w:pPr>
              <w:pStyle w:val="TableTextCentered"/>
              <w:rPr>
                <w:rFonts w:eastAsia="Times New Roman"/>
              </w:rPr>
            </w:pPr>
            <w:r w:rsidRPr="001159BC">
              <w:rPr>
                <w:rFonts w:eastAsia="Times New Roman"/>
              </w:rPr>
              <w:t>10</w:t>
            </w:r>
          </w:p>
        </w:tc>
        <w:tc>
          <w:tcPr>
            <w:tcW w:w="892" w:type="dxa"/>
          </w:tcPr>
          <w:p w14:paraId="3E68D4D1" w14:textId="77777777" w:rsidR="00334F32" w:rsidRPr="001159BC" w:rsidRDefault="00334F32">
            <w:pPr>
              <w:pStyle w:val="TableTextCentered"/>
              <w:rPr>
                <w:rFonts w:eastAsia="Times New Roman"/>
              </w:rPr>
            </w:pPr>
            <w:r w:rsidRPr="001159BC">
              <w:rPr>
                <w:rFonts w:eastAsia="Times New Roman"/>
              </w:rPr>
              <w:t>2.3</w:t>
            </w:r>
          </w:p>
        </w:tc>
      </w:tr>
      <w:tr w:rsidR="006B0246" w:rsidRPr="001159BC" w14:paraId="5E3F46FD"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1B80EBD3" w14:textId="77777777" w:rsidR="00334F32" w:rsidRPr="001159BC" w:rsidRDefault="00334F32">
            <w:pPr>
              <w:pStyle w:val="TableText"/>
            </w:pPr>
            <w:r w:rsidRPr="001159BC">
              <w:t>Grades 6-8</w:t>
            </w:r>
          </w:p>
        </w:tc>
        <w:tc>
          <w:tcPr>
            <w:tcW w:w="874" w:type="dxa"/>
          </w:tcPr>
          <w:p w14:paraId="3BE3B16E" w14:textId="77777777" w:rsidR="00334F32" w:rsidRPr="001159BC" w:rsidRDefault="00334F32">
            <w:pPr>
              <w:pStyle w:val="TableTextCentered"/>
              <w:rPr>
                <w:rFonts w:eastAsia="Times New Roman"/>
              </w:rPr>
            </w:pPr>
            <w:r w:rsidRPr="001159BC">
              <w:rPr>
                <w:rFonts w:eastAsia="Times New Roman"/>
              </w:rPr>
              <w:t>3</w:t>
            </w:r>
          </w:p>
        </w:tc>
        <w:tc>
          <w:tcPr>
            <w:tcW w:w="874" w:type="dxa"/>
          </w:tcPr>
          <w:p w14:paraId="291A9025" w14:textId="77777777" w:rsidR="00334F32" w:rsidRPr="001159BC" w:rsidRDefault="00334F32">
            <w:pPr>
              <w:pStyle w:val="TableTextCentered"/>
              <w:rPr>
                <w:rFonts w:eastAsia="Times New Roman"/>
              </w:rPr>
            </w:pPr>
            <w:r w:rsidRPr="001159BC">
              <w:rPr>
                <w:rFonts w:eastAsia="Times New Roman"/>
              </w:rPr>
              <w:t>5</w:t>
            </w:r>
          </w:p>
        </w:tc>
        <w:tc>
          <w:tcPr>
            <w:tcW w:w="874" w:type="dxa"/>
          </w:tcPr>
          <w:p w14:paraId="7B18A458" w14:textId="77777777" w:rsidR="00334F32" w:rsidRPr="001159BC" w:rsidRDefault="00334F32">
            <w:pPr>
              <w:pStyle w:val="TableTextCentered"/>
              <w:rPr>
                <w:rFonts w:eastAsia="Times New Roman"/>
              </w:rPr>
            </w:pPr>
            <w:r w:rsidRPr="001159BC">
              <w:rPr>
                <w:rFonts w:eastAsia="Times New Roman"/>
              </w:rPr>
              <w:t>3</w:t>
            </w:r>
          </w:p>
        </w:tc>
        <w:tc>
          <w:tcPr>
            <w:tcW w:w="875" w:type="dxa"/>
          </w:tcPr>
          <w:p w14:paraId="7B65BA0D" w14:textId="77777777" w:rsidR="00334F32" w:rsidRPr="001159BC" w:rsidRDefault="00334F32">
            <w:pPr>
              <w:pStyle w:val="TableTextCentered"/>
              <w:rPr>
                <w:rFonts w:eastAsia="Times New Roman"/>
              </w:rPr>
            </w:pPr>
            <w:r w:rsidRPr="001159BC">
              <w:rPr>
                <w:rFonts w:eastAsia="Times New Roman"/>
              </w:rPr>
              <w:t>2</w:t>
            </w:r>
          </w:p>
        </w:tc>
        <w:tc>
          <w:tcPr>
            <w:tcW w:w="874" w:type="dxa"/>
          </w:tcPr>
          <w:p w14:paraId="089F8F1E" w14:textId="77777777" w:rsidR="00334F32" w:rsidRPr="001159BC" w:rsidRDefault="00334F32">
            <w:pPr>
              <w:pStyle w:val="TableTextCentered"/>
              <w:rPr>
                <w:rFonts w:eastAsia="Times New Roman"/>
              </w:rPr>
            </w:pPr>
            <w:r w:rsidRPr="001159BC">
              <w:rPr>
                <w:rFonts w:eastAsia="Times New Roman"/>
              </w:rPr>
              <w:t>1</w:t>
            </w:r>
          </w:p>
        </w:tc>
        <w:tc>
          <w:tcPr>
            <w:tcW w:w="874" w:type="dxa"/>
          </w:tcPr>
          <w:p w14:paraId="6C423841"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437504F5" w14:textId="77777777" w:rsidR="00334F32" w:rsidRPr="001159BC" w:rsidRDefault="00334F32">
            <w:pPr>
              <w:pStyle w:val="TableTextCentered"/>
              <w:rPr>
                <w:rFonts w:eastAsia="Times New Roman"/>
              </w:rPr>
            </w:pPr>
            <w:r w:rsidRPr="001159BC">
              <w:rPr>
                <w:rFonts w:eastAsia="Times New Roman"/>
              </w:rPr>
              <w:t>0</w:t>
            </w:r>
          </w:p>
        </w:tc>
        <w:tc>
          <w:tcPr>
            <w:tcW w:w="900" w:type="dxa"/>
          </w:tcPr>
          <w:p w14:paraId="7B4C01D8" w14:textId="77777777" w:rsidR="00334F32" w:rsidRPr="001159BC" w:rsidRDefault="00334F32">
            <w:pPr>
              <w:pStyle w:val="TableTextCentered"/>
              <w:rPr>
                <w:rFonts w:eastAsia="Times New Roman"/>
              </w:rPr>
            </w:pPr>
            <w:r w:rsidRPr="001159BC">
              <w:rPr>
                <w:rFonts w:eastAsia="Times New Roman"/>
              </w:rPr>
              <w:t>14</w:t>
            </w:r>
          </w:p>
        </w:tc>
        <w:tc>
          <w:tcPr>
            <w:tcW w:w="892" w:type="dxa"/>
          </w:tcPr>
          <w:p w14:paraId="2DEFA951" w14:textId="77777777" w:rsidR="00334F32" w:rsidRPr="001159BC" w:rsidRDefault="00334F32">
            <w:pPr>
              <w:pStyle w:val="TableTextCentered"/>
              <w:rPr>
                <w:rFonts w:eastAsia="Times New Roman"/>
              </w:rPr>
            </w:pPr>
            <w:r w:rsidRPr="001159BC">
              <w:rPr>
                <w:rFonts w:eastAsia="Times New Roman"/>
              </w:rPr>
              <w:t>2.5</w:t>
            </w:r>
          </w:p>
        </w:tc>
      </w:tr>
      <w:tr w:rsidR="00334F32" w:rsidRPr="001159BC" w14:paraId="3C1B2366" w14:textId="77777777">
        <w:trPr>
          <w:jc w:val="center"/>
        </w:trPr>
        <w:tc>
          <w:tcPr>
            <w:tcW w:w="1432" w:type="dxa"/>
          </w:tcPr>
          <w:p w14:paraId="3C934B73" w14:textId="77777777" w:rsidR="00334F32" w:rsidRPr="001159BC" w:rsidRDefault="00334F32">
            <w:pPr>
              <w:pStyle w:val="TableText"/>
            </w:pPr>
            <w:r w:rsidRPr="001159BC">
              <w:t>Grades 9-12</w:t>
            </w:r>
          </w:p>
        </w:tc>
        <w:tc>
          <w:tcPr>
            <w:tcW w:w="874" w:type="dxa"/>
          </w:tcPr>
          <w:p w14:paraId="79C2580F" w14:textId="77777777" w:rsidR="00334F32" w:rsidRPr="001159BC" w:rsidRDefault="00334F32">
            <w:pPr>
              <w:pStyle w:val="TableTextCentered"/>
              <w:rPr>
                <w:rFonts w:eastAsia="Times New Roman"/>
              </w:rPr>
            </w:pPr>
            <w:r w:rsidRPr="001159BC">
              <w:rPr>
                <w:rFonts w:eastAsia="Times New Roman"/>
              </w:rPr>
              <w:t>8</w:t>
            </w:r>
          </w:p>
        </w:tc>
        <w:tc>
          <w:tcPr>
            <w:tcW w:w="874" w:type="dxa"/>
          </w:tcPr>
          <w:p w14:paraId="2FB93D1F" w14:textId="77777777" w:rsidR="00334F32" w:rsidRPr="001159BC" w:rsidRDefault="00334F32">
            <w:pPr>
              <w:pStyle w:val="TableTextCentered"/>
              <w:rPr>
                <w:rFonts w:eastAsia="Times New Roman"/>
              </w:rPr>
            </w:pPr>
            <w:r w:rsidRPr="001159BC">
              <w:rPr>
                <w:rFonts w:eastAsia="Times New Roman"/>
              </w:rPr>
              <w:t>3</w:t>
            </w:r>
          </w:p>
        </w:tc>
        <w:tc>
          <w:tcPr>
            <w:tcW w:w="874" w:type="dxa"/>
          </w:tcPr>
          <w:p w14:paraId="706AA9E5" w14:textId="77777777" w:rsidR="00334F32" w:rsidRPr="001159BC" w:rsidRDefault="00334F32">
            <w:pPr>
              <w:pStyle w:val="TableTextCentered"/>
              <w:rPr>
                <w:rFonts w:eastAsia="Times New Roman"/>
              </w:rPr>
            </w:pPr>
            <w:r w:rsidRPr="001159BC">
              <w:rPr>
                <w:rFonts w:eastAsia="Times New Roman"/>
              </w:rPr>
              <w:t>6</w:t>
            </w:r>
          </w:p>
        </w:tc>
        <w:tc>
          <w:tcPr>
            <w:tcW w:w="875" w:type="dxa"/>
          </w:tcPr>
          <w:p w14:paraId="4704BC03" w14:textId="77777777" w:rsidR="00334F32" w:rsidRPr="001159BC" w:rsidRDefault="00334F32">
            <w:pPr>
              <w:pStyle w:val="TableTextCentered"/>
              <w:rPr>
                <w:rFonts w:eastAsia="Times New Roman"/>
              </w:rPr>
            </w:pPr>
            <w:r w:rsidRPr="001159BC">
              <w:rPr>
                <w:rFonts w:eastAsia="Times New Roman"/>
              </w:rPr>
              <w:t>2</w:t>
            </w:r>
          </w:p>
        </w:tc>
        <w:tc>
          <w:tcPr>
            <w:tcW w:w="874" w:type="dxa"/>
          </w:tcPr>
          <w:p w14:paraId="1BADA8D1" w14:textId="77777777" w:rsidR="00334F32" w:rsidRPr="001159BC" w:rsidRDefault="00334F32">
            <w:pPr>
              <w:pStyle w:val="TableTextCentered"/>
              <w:rPr>
                <w:rFonts w:eastAsia="Times New Roman"/>
              </w:rPr>
            </w:pPr>
            <w:r w:rsidRPr="001159BC">
              <w:rPr>
                <w:rFonts w:eastAsia="Times New Roman"/>
              </w:rPr>
              <w:t>1</w:t>
            </w:r>
          </w:p>
        </w:tc>
        <w:tc>
          <w:tcPr>
            <w:tcW w:w="874" w:type="dxa"/>
          </w:tcPr>
          <w:p w14:paraId="703218B7"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4CEB0690" w14:textId="77777777" w:rsidR="00334F32" w:rsidRPr="001159BC" w:rsidRDefault="00334F32">
            <w:pPr>
              <w:pStyle w:val="TableTextCentered"/>
              <w:rPr>
                <w:rFonts w:eastAsia="Times New Roman"/>
              </w:rPr>
            </w:pPr>
            <w:r w:rsidRPr="001159BC">
              <w:rPr>
                <w:rFonts w:eastAsia="Times New Roman"/>
              </w:rPr>
              <w:t>0</w:t>
            </w:r>
          </w:p>
        </w:tc>
        <w:tc>
          <w:tcPr>
            <w:tcW w:w="900" w:type="dxa"/>
          </w:tcPr>
          <w:p w14:paraId="6F67934F" w14:textId="77777777" w:rsidR="00334F32" w:rsidRPr="001159BC" w:rsidRDefault="00334F32">
            <w:pPr>
              <w:pStyle w:val="TableTextCentered"/>
              <w:rPr>
                <w:rFonts w:eastAsia="Times New Roman"/>
              </w:rPr>
            </w:pPr>
            <w:r w:rsidRPr="001159BC">
              <w:rPr>
                <w:rFonts w:eastAsia="Times New Roman"/>
              </w:rPr>
              <w:t>20</w:t>
            </w:r>
          </w:p>
        </w:tc>
        <w:tc>
          <w:tcPr>
            <w:tcW w:w="892" w:type="dxa"/>
          </w:tcPr>
          <w:p w14:paraId="738B2519" w14:textId="77777777" w:rsidR="00334F32" w:rsidRPr="001159BC" w:rsidRDefault="00334F32">
            <w:pPr>
              <w:pStyle w:val="TableTextCentered"/>
              <w:rPr>
                <w:rFonts w:eastAsia="Times New Roman"/>
              </w:rPr>
            </w:pPr>
            <w:r w:rsidRPr="001159BC">
              <w:rPr>
                <w:rFonts w:eastAsia="Times New Roman"/>
              </w:rPr>
              <w:t>2.3</w:t>
            </w:r>
          </w:p>
        </w:tc>
      </w:tr>
    </w:tbl>
    <w:bookmarkEnd w:id="190"/>
    <w:p w14:paraId="7829C882" w14:textId="77777777" w:rsidR="00334F32" w:rsidRPr="001159BC" w:rsidRDefault="00334F32">
      <w:pPr>
        <w:pStyle w:val="TableNote"/>
      </w:pPr>
      <w:r w:rsidRPr="001159BC">
        <w:t xml:space="preserve">*The district average is an average of the observation scores. In Table 12, the district average is computed as: </w:t>
      </w:r>
      <w:r w:rsidRPr="001159BC">
        <w:br/>
      </w:r>
      <w:bookmarkStart w:id="191" w:name="Dist_AI_Calc"/>
      <w:r w:rsidRPr="001159BC">
        <w:t>([1 x 15] + [2 x 10] + [3 x 10] + [4 x 7] + [5 x 2]) ÷ 44 observations = 2.3</w:t>
      </w:r>
      <w:bookmarkEnd w:id="191"/>
    </w:p>
    <w:p w14:paraId="75FE15DD" w14:textId="77777777" w:rsidR="00334F32" w:rsidRPr="001159BC" w:rsidRDefault="00334F32">
      <w:pPr>
        <w:pStyle w:val="TableNote"/>
      </w:pPr>
      <w:r w:rsidRPr="001159BC">
        <w:t>**Analysis and Inquiry does not appear in the CLASS K-3 Manual, therefore scores for the Elementary School Level represent grades 4-5 only.</w:t>
      </w:r>
    </w:p>
    <w:p w14:paraId="2F99BC31" w14:textId="77777777" w:rsidR="00334F32" w:rsidRPr="001159BC" w:rsidRDefault="00334F32">
      <w:pPr>
        <w:pStyle w:val="BodyText"/>
      </w:pPr>
      <w:r w:rsidRPr="001159BC">
        <w:rPr>
          <w:rStyle w:val="BodyTextDemiChar"/>
        </w:rPr>
        <w:t>Ratings in the Low Range.</w:t>
      </w:r>
      <w:r w:rsidRPr="001159BC">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37D575D9" w14:textId="77777777" w:rsidR="00334F32" w:rsidRPr="001159BC" w:rsidRDefault="00334F32">
      <w:pPr>
        <w:pStyle w:val="BodyText"/>
      </w:pPr>
      <w:r w:rsidRPr="001159BC">
        <w:rPr>
          <w:rStyle w:val="BodyTextDemiChar"/>
        </w:rPr>
        <w:t>Ratings in the Middle Range.</w:t>
      </w:r>
      <w:r w:rsidRPr="001159BC">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1316DBB4" w14:textId="77777777" w:rsidR="00334F32" w:rsidRPr="001159BC" w:rsidRDefault="00334F32">
      <w:pPr>
        <w:pStyle w:val="BodyText"/>
      </w:pPr>
      <w:r w:rsidRPr="001159BC">
        <w:rPr>
          <w:rStyle w:val="BodyTextDemiChar"/>
        </w:rPr>
        <w:t>Ratings in the High Range.</w:t>
      </w:r>
      <w:r w:rsidRPr="001159BC">
        <w:t xml:space="preserve"> </w:t>
      </w:r>
      <w:r w:rsidRPr="001159BC">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6EF74202" w14:textId="77777777" w:rsidR="00334F32" w:rsidRPr="001159BC" w:rsidRDefault="00334F32">
      <w:pPr>
        <w:spacing w:after="160" w:line="259" w:lineRule="auto"/>
      </w:pPr>
      <w:r w:rsidRPr="001159BC">
        <w:br w:type="page"/>
      </w:r>
    </w:p>
    <w:p w14:paraId="1EAC3AB8" w14:textId="77777777" w:rsidR="00334F32" w:rsidRPr="001159BC" w:rsidRDefault="00334F32">
      <w:pPr>
        <w:pStyle w:val="Heading2-SIOR"/>
      </w:pPr>
      <w:bookmarkStart w:id="192" w:name="_Toc411329836"/>
      <w:bookmarkStart w:id="193" w:name="_Toc430114885"/>
      <w:bookmarkStart w:id="194" w:name="_Toc92194264"/>
      <w:r w:rsidRPr="001159BC">
        <w:lastRenderedPageBreak/>
        <w:t>Quality of Feedback</w:t>
      </w:r>
      <w:bookmarkEnd w:id="192"/>
      <w:bookmarkEnd w:id="193"/>
      <w:bookmarkEnd w:id="194"/>
    </w:p>
    <w:p w14:paraId="50555F36" w14:textId="77777777" w:rsidR="00334F32" w:rsidRPr="001159BC" w:rsidRDefault="00334F32">
      <w:pPr>
        <w:pStyle w:val="BodyTextDomain"/>
      </w:pPr>
      <w:r w:rsidRPr="001159BC">
        <w:t>Instructional Support domain, Grades K</w:t>
      </w:r>
      <w:r w:rsidRPr="001159BC">
        <w:rPr>
          <w:rFonts w:ascii="Vijaya" w:hAnsi="Vijaya" w:cs="Vijaya"/>
        </w:rPr>
        <w:t>−</w:t>
      </w:r>
      <w:r w:rsidRPr="001159BC">
        <w:t xml:space="preserve"> 12</w:t>
      </w:r>
    </w:p>
    <w:p w14:paraId="7632878F" w14:textId="77777777" w:rsidR="00334F32" w:rsidRPr="001159BC" w:rsidRDefault="00334F32">
      <w:pPr>
        <w:pStyle w:val="BodyText"/>
      </w:pPr>
      <w:r w:rsidRPr="001159BC">
        <w:t>Quality of Feedback refers to the degree to which the teacher provides feedback that expands learning and understanding and encourages continued participation in the learning activity (</w:t>
      </w:r>
      <w:r w:rsidRPr="001159BC">
        <w:rPr>
          <w:i/>
        </w:rPr>
        <w:t>CLASS K–3 Manual</w:t>
      </w:r>
      <w:r w:rsidRPr="001159BC">
        <w:t>, p. 72). In the upper elementary and secondary classrooms, significant feedback also may be provided by peers (</w:t>
      </w:r>
      <w:r w:rsidRPr="001159BC">
        <w:rPr>
          <w:i/>
        </w:rPr>
        <w:t>CLASS Upper Elementary Manual</w:t>
      </w:r>
      <w:r w:rsidRPr="001159BC">
        <w:t xml:space="preserve">, p. 89, </w:t>
      </w:r>
      <w:r w:rsidRPr="001159BC">
        <w:rPr>
          <w:i/>
          <w:spacing w:val="-2"/>
        </w:rPr>
        <w:t>CLASS Secondary Manual</w:t>
      </w:r>
      <w:r w:rsidRPr="001159BC">
        <w:rPr>
          <w:spacing w:val="-2"/>
        </w:rPr>
        <w:t>, p. 93</w:t>
      </w:r>
      <w:r w:rsidRPr="001159BC">
        <w:t xml:space="preserve">). Regardless of the source, the focus of the feedback motivates learning. </w:t>
      </w:r>
    </w:p>
    <w:p w14:paraId="0B877D34" w14:textId="77777777" w:rsidR="00334F32" w:rsidRPr="001159BC" w:rsidRDefault="00334F32">
      <w:pPr>
        <w:pStyle w:val="TableTitle"/>
      </w:pPr>
      <w:bookmarkStart w:id="195" w:name="_Toc202360019"/>
      <w:r w:rsidRPr="001159BC">
        <w:t>Table 13. Quality of Feedback: Number of Classrooms for Each Rating and District Average</w:t>
      </w:r>
      <w:bookmarkEnd w:id="195"/>
    </w:p>
    <w:p w14:paraId="67DAD7EE" w14:textId="77777777" w:rsidR="00334F32" w:rsidRPr="001159BC" w:rsidRDefault="00334F32">
      <w:pPr>
        <w:pStyle w:val="BodyTextDemi"/>
      </w:pPr>
      <w:r w:rsidRPr="001159BC">
        <w:t xml:space="preserve">Quality of Feedback District Average*: </w:t>
      </w:r>
      <w:bookmarkStart w:id="196" w:name="Dist_QF_Avg"/>
      <w:r w:rsidRPr="001159BC">
        <w:t>3.5</w:t>
      </w:r>
      <w:bookmarkEnd w:id="196"/>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6B0246" w:rsidRPr="001159BC" w14:paraId="2BE56E95" w14:textId="77777777" w:rsidTr="0020217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519AAD76" w14:textId="77777777" w:rsidR="00334F32" w:rsidRPr="001159BC" w:rsidRDefault="00334F32" w:rsidP="00202176">
            <w:pPr>
              <w:pStyle w:val="TableColHeadingCenter"/>
              <w:rPr>
                <w:rFonts w:eastAsia="MS Mincho"/>
              </w:rPr>
            </w:pPr>
            <w:bookmarkStart w:id="197" w:name="Tbl_QF"/>
            <w:r w:rsidRPr="001159BC">
              <w:rPr>
                <w:rFonts w:eastAsia="MS Mincho"/>
              </w:rPr>
              <w:t>Grade Band</w:t>
            </w:r>
          </w:p>
        </w:tc>
        <w:tc>
          <w:tcPr>
            <w:tcW w:w="874" w:type="dxa"/>
            <w:vAlign w:val="bottom"/>
          </w:tcPr>
          <w:p w14:paraId="35FD6634"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5546A6AA"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1274B66E" w14:textId="77777777" w:rsidR="00334F32" w:rsidRPr="001159BC" w:rsidRDefault="00334F32" w:rsidP="00202176">
            <w:pPr>
              <w:pStyle w:val="TableColHeadingCenter"/>
              <w:rPr>
                <w:rFonts w:eastAsia="MS Mincho"/>
              </w:rPr>
            </w:pPr>
            <w:r w:rsidRPr="001159BC">
              <w:rPr>
                <w:rFonts w:eastAsia="MS Mincho"/>
              </w:rPr>
              <w:t>Middle Range</w:t>
            </w:r>
          </w:p>
        </w:tc>
        <w:tc>
          <w:tcPr>
            <w:tcW w:w="875" w:type="dxa"/>
            <w:vAlign w:val="bottom"/>
          </w:tcPr>
          <w:p w14:paraId="2287584E"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3D53609C"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42AE03F5" w14:textId="77777777" w:rsidR="00334F32" w:rsidRPr="001159BC" w:rsidRDefault="00334F32" w:rsidP="00202176">
            <w:pPr>
              <w:pStyle w:val="TableColHeadingCenter"/>
              <w:rPr>
                <w:rFonts w:eastAsia="MS Mincho"/>
              </w:rPr>
            </w:pPr>
            <w:r w:rsidRPr="001159BC">
              <w:rPr>
                <w:rFonts w:eastAsia="MS Mincho"/>
              </w:rPr>
              <w:t>High Range</w:t>
            </w:r>
          </w:p>
        </w:tc>
        <w:tc>
          <w:tcPr>
            <w:tcW w:w="875" w:type="dxa"/>
            <w:vAlign w:val="bottom"/>
          </w:tcPr>
          <w:p w14:paraId="28DAAC31" w14:textId="77777777" w:rsidR="00334F32" w:rsidRPr="001159BC" w:rsidRDefault="00334F32" w:rsidP="00202176">
            <w:pPr>
              <w:pStyle w:val="TableColHeadingCenter"/>
              <w:rPr>
                <w:rFonts w:eastAsia="MS Mincho"/>
              </w:rPr>
            </w:pPr>
            <w:r w:rsidRPr="001159BC">
              <w:rPr>
                <w:rFonts w:eastAsia="MS Mincho"/>
              </w:rPr>
              <w:t>High Range</w:t>
            </w:r>
          </w:p>
        </w:tc>
        <w:tc>
          <w:tcPr>
            <w:tcW w:w="900" w:type="dxa"/>
            <w:vAlign w:val="bottom"/>
          </w:tcPr>
          <w:p w14:paraId="680C93A3" w14:textId="77777777" w:rsidR="00334F32" w:rsidRPr="001159BC" w:rsidRDefault="00334F32" w:rsidP="00202176">
            <w:pPr>
              <w:pStyle w:val="TableColHeadingCenter"/>
              <w:rPr>
                <w:rFonts w:eastAsia="MS Mincho"/>
              </w:rPr>
            </w:pPr>
            <w:r w:rsidRPr="001159BC">
              <w:rPr>
                <w:rFonts w:eastAsia="MS Mincho"/>
              </w:rPr>
              <w:t>n</w:t>
            </w:r>
          </w:p>
        </w:tc>
        <w:tc>
          <w:tcPr>
            <w:tcW w:w="892" w:type="dxa"/>
            <w:vAlign w:val="bottom"/>
          </w:tcPr>
          <w:p w14:paraId="4588CB20" w14:textId="77777777" w:rsidR="00334F32" w:rsidRPr="001159BC" w:rsidRDefault="00334F32" w:rsidP="00202176">
            <w:pPr>
              <w:pStyle w:val="TableColHeadingCenter"/>
              <w:rPr>
                <w:rFonts w:eastAsia="MS Mincho"/>
              </w:rPr>
            </w:pPr>
            <w:r w:rsidRPr="001159BC">
              <w:rPr>
                <w:rFonts w:eastAsia="MS Mincho"/>
              </w:rPr>
              <w:t>Average</w:t>
            </w:r>
          </w:p>
        </w:tc>
      </w:tr>
      <w:tr w:rsidR="006B0246" w:rsidRPr="001159BC" w14:paraId="45655F62"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1BD00972" w14:textId="77777777" w:rsidR="00334F32" w:rsidRPr="001159BC" w:rsidRDefault="00334F32">
            <w:pPr>
              <w:pStyle w:val="TableSubheadingCentered"/>
            </w:pPr>
          </w:p>
        </w:tc>
        <w:tc>
          <w:tcPr>
            <w:tcW w:w="874" w:type="dxa"/>
          </w:tcPr>
          <w:p w14:paraId="1707208D" w14:textId="77777777" w:rsidR="00334F32" w:rsidRPr="001159BC" w:rsidRDefault="00334F32">
            <w:pPr>
              <w:pStyle w:val="TableSubheadingCentered"/>
            </w:pPr>
            <w:r w:rsidRPr="001159BC">
              <w:t>1</w:t>
            </w:r>
          </w:p>
        </w:tc>
        <w:tc>
          <w:tcPr>
            <w:tcW w:w="874" w:type="dxa"/>
          </w:tcPr>
          <w:p w14:paraId="0778754D" w14:textId="77777777" w:rsidR="00334F32" w:rsidRPr="001159BC" w:rsidRDefault="00334F32">
            <w:pPr>
              <w:pStyle w:val="TableSubheadingCentered"/>
            </w:pPr>
            <w:r w:rsidRPr="001159BC">
              <w:t>2</w:t>
            </w:r>
          </w:p>
        </w:tc>
        <w:tc>
          <w:tcPr>
            <w:tcW w:w="874" w:type="dxa"/>
          </w:tcPr>
          <w:p w14:paraId="3338C7AA" w14:textId="77777777" w:rsidR="00334F32" w:rsidRPr="001159BC" w:rsidRDefault="00334F32">
            <w:pPr>
              <w:pStyle w:val="TableSubheadingCentered"/>
            </w:pPr>
            <w:r w:rsidRPr="001159BC">
              <w:t>3</w:t>
            </w:r>
          </w:p>
        </w:tc>
        <w:tc>
          <w:tcPr>
            <w:tcW w:w="875" w:type="dxa"/>
          </w:tcPr>
          <w:p w14:paraId="2450A38B" w14:textId="77777777" w:rsidR="00334F32" w:rsidRPr="001159BC" w:rsidRDefault="00334F32">
            <w:pPr>
              <w:pStyle w:val="TableSubheadingCentered"/>
            </w:pPr>
            <w:r w:rsidRPr="001159BC">
              <w:t>4</w:t>
            </w:r>
          </w:p>
        </w:tc>
        <w:tc>
          <w:tcPr>
            <w:tcW w:w="874" w:type="dxa"/>
          </w:tcPr>
          <w:p w14:paraId="449EDCB8" w14:textId="77777777" w:rsidR="00334F32" w:rsidRPr="001159BC" w:rsidRDefault="00334F32">
            <w:pPr>
              <w:pStyle w:val="TableSubheadingCentered"/>
            </w:pPr>
            <w:r w:rsidRPr="001159BC">
              <w:t>5</w:t>
            </w:r>
          </w:p>
        </w:tc>
        <w:tc>
          <w:tcPr>
            <w:tcW w:w="874" w:type="dxa"/>
          </w:tcPr>
          <w:p w14:paraId="1D8654CA" w14:textId="77777777" w:rsidR="00334F32" w:rsidRPr="001159BC" w:rsidRDefault="00334F32">
            <w:pPr>
              <w:pStyle w:val="TableSubheadingCentered"/>
            </w:pPr>
            <w:r w:rsidRPr="001159BC">
              <w:t>6</w:t>
            </w:r>
          </w:p>
        </w:tc>
        <w:tc>
          <w:tcPr>
            <w:tcW w:w="875" w:type="dxa"/>
          </w:tcPr>
          <w:p w14:paraId="456F89F9" w14:textId="77777777" w:rsidR="00334F32" w:rsidRPr="001159BC" w:rsidRDefault="00334F32">
            <w:pPr>
              <w:pStyle w:val="TableSubheadingCentered"/>
            </w:pPr>
            <w:r w:rsidRPr="001159BC">
              <w:t>7</w:t>
            </w:r>
          </w:p>
        </w:tc>
        <w:tc>
          <w:tcPr>
            <w:tcW w:w="900" w:type="dxa"/>
          </w:tcPr>
          <w:p w14:paraId="630CDEF6" w14:textId="77777777" w:rsidR="00334F32" w:rsidRPr="001159BC" w:rsidRDefault="00334F32">
            <w:pPr>
              <w:pStyle w:val="TableSubheadingCentered"/>
            </w:pPr>
            <w:r w:rsidRPr="001159BC">
              <w:t>63</w:t>
            </w:r>
          </w:p>
        </w:tc>
        <w:tc>
          <w:tcPr>
            <w:tcW w:w="892" w:type="dxa"/>
          </w:tcPr>
          <w:p w14:paraId="7FD26478" w14:textId="77777777" w:rsidR="00334F32" w:rsidRPr="001159BC" w:rsidRDefault="00334F32">
            <w:pPr>
              <w:pStyle w:val="TableSubheadingCentered"/>
            </w:pPr>
            <w:r w:rsidRPr="001159BC">
              <w:t>3.5</w:t>
            </w:r>
          </w:p>
        </w:tc>
      </w:tr>
      <w:tr w:rsidR="00334F32" w:rsidRPr="001159BC" w14:paraId="5E866DBD" w14:textId="77777777">
        <w:trPr>
          <w:jc w:val="center"/>
        </w:trPr>
        <w:tc>
          <w:tcPr>
            <w:tcW w:w="1432" w:type="dxa"/>
          </w:tcPr>
          <w:p w14:paraId="5D08FBF4" w14:textId="77777777" w:rsidR="00334F32" w:rsidRPr="001159BC" w:rsidRDefault="00334F32">
            <w:pPr>
              <w:pStyle w:val="TableText"/>
            </w:pPr>
            <w:r w:rsidRPr="001159BC">
              <w:t>Grades K-5</w:t>
            </w:r>
          </w:p>
        </w:tc>
        <w:tc>
          <w:tcPr>
            <w:tcW w:w="874" w:type="dxa"/>
          </w:tcPr>
          <w:p w14:paraId="3CB6B92D"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48EABEA6" w14:textId="77777777" w:rsidR="00334F32" w:rsidRPr="001159BC" w:rsidRDefault="00334F32">
            <w:pPr>
              <w:pStyle w:val="TableTextCentered"/>
              <w:rPr>
                <w:rFonts w:eastAsia="Times New Roman"/>
              </w:rPr>
            </w:pPr>
            <w:r w:rsidRPr="001159BC">
              <w:rPr>
                <w:rFonts w:eastAsia="Times New Roman"/>
              </w:rPr>
              <w:t>4</w:t>
            </w:r>
          </w:p>
        </w:tc>
        <w:tc>
          <w:tcPr>
            <w:tcW w:w="874" w:type="dxa"/>
          </w:tcPr>
          <w:p w14:paraId="70A0D532" w14:textId="77777777" w:rsidR="00334F32" w:rsidRPr="001159BC" w:rsidRDefault="00334F32">
            <w:pPr>
              <w:pStyle w:val="TableTextCentered"/>
              <w:rPr>
                <w:rFonts w:eastAsia="Times New Roman"/>
              </w:rPr>
            </w:pPr>
            <w:r w:rsidRPr="001159BC">
              <w:rPr>
                <w:rFonts w:eastAsia="Times New Roman"/>
              </w:rPr>
              <w:t>6</w:t>
            </w:r>
          </w:p>
        </w:tc>
        <w:tc>
          <w:tcPr>
            <w:tcW w:w="875" w:type="dxa"/>
          </w:tcPr>
          <w:p w14:paraId="651FD8C5" w14:textId="77777777" w:rsidR="00334F32" w:rsidRPr="001159BC" w:rsidRDefault="00334F32">
            <w:pPr>
              <w:pStyle w:val="TableTextCentered"/>
              <w:rPr>
                <w:rFonts w:eastAsia="Times New Roman"/>
              </w:rPr>
            </w:pPr>
            <w:r w:rsidRPr="001159BC">
              <w:rPr>
                <w:rFonts w:eastAsia="Times New Roman"/>
              </w:rPr>
              <w:t>7</w:t>
            </w:r>
          </w:p>
        </w:tc>
        <w:tc>
          <w:tcPr>
            <w:tcW w:w="874" w:type="dxa"/>
          </w:tcPr>
          <w:p w14:paraId="11CBF647" w14:textId="77777777" w:rsidR="00334F32" w:rsidRPr="001159BC" w:rsidRDefault="00334F32">
            <w:pPr>
              <w:pStyle w:val="TableTextCentered"/>
              <w:rPr>
                <w:rFonts w:eastAsia="Times New Roman"/>
              </w:rPr>
            </w:pPr>
            <w:r w:rsidRPr="001159BC">
              <w:rPr>
                <w:rFonts w:eastAsia="Times New Roman"/>
              </w:rPr>
              <w:t>9</w:t>
            </w:r>
          </w:p>
        </w:tc>
        <w:tc>
          <w:tcPr>
            <w:tcW w:w="874" w:type="dxa"/>
          </w:tcPr>
          <w:p w14:paraId="58B3CD2B" w14:textId="77777777" w:rsidR="00334F32" w:rsidRPr="001159BC" w:rsidRDefault="00334F32">
            <w:pPr>
              <w:pStyle w:val="TableTextCentered"/>
              <w:rPr>
                <w:rFonts w:eastAsia="Times New Roman"/>
              </w:rPr>
            </w:pPr>
            <w:r w:rsidRPr="001159BC">
              <w:rPr>
                <w:rFonts w:eastAsia="Times New Roman"/>
              </w:rPr>
              <w:t>3</w:t>
            </w:r>
          </w:p>
        </w:tc>
        <w:tc>
          <w:tcPr>
            <w:tcW w:w="875" w:type="dxa"/>
          </w:tcPr>
          <w:p w14:paraId="04D2E07D" w14:textId="77777777" w:rsidR="00334F32" w:rsidRPr="001159BC" w:rsidRDefault="00334F32">
            <w:pPr>
              <w:pStyle w:val="TableTextCentered"/>
              <w:rPr>
                <w:rFonts w:eastAsia="Times New Roman"/>
              </w:rPr>
            </w:pPr>
            <w:r w:rsidRPr="001159BC">
              <w:rPr>
                <w:rFonts w:eastAsia="Times New Roman"/>
              </w:rPr>
              <w:t>0</w:t>
            </w:r>
          </w:p>
        </w:tc>
        <w:tc>
          <w:tcPr>
            <w:tcW w:w="900" w:type="dxa"/>
          </w:tcPr>
          <w:p w14:paraId="28FAC42C" w14:textId="77777777" w:rsidR="00334F32" w:rsidRPr="001159BC" w:rsidRDefault="00334F32">
            <w:pPr>
              <w:pStyle w:val="TableTextCentered"/>
              <w:rPr>
                <w:rFonts w:eastAsia="Times New Roman"/>
              </w:rPr>
            </w:pPr>
            <w:r w:rsidRPr="001159BC">
              <w:rPr>
                <w:rFonts w:eastAsia="Times New Roman"/>
              </w:rPr>
              <w:t>29</w:t>
            </w:r>
          </w:p>
        </w:tc>
        <w:tc>
          <w:tcPr>
            <w:tcW w:w="892" w:type="dxa"/>
          </w:tcPr>
          <w:p w14:paraId="37449EA2" w14:textId="77777777" w:rsidR="00334F32" w:rsidRPr="001159BC" w:rsidRDefault="00334F32">
            <w:pPr>
              <w:pStyle w:val="TableTextCentered"/>
              <w:rPr>
                <w:rFonts w:eastAsia="Times New Roman"/>
              </w:rPr>
            </w:pPr>
            <w:r w:rsidRPr="001159BC">
              <w:rPr>
                <w:rFonts w:eastAsia="Times New Roman"/>
              </w:rPr>
              <w:t>4.0</w:t>
            </w:r>
          </w:p>
        </w:tc>
      </w:tr>
      <w:tr w:rsidR="006B0246" w:rsidRPr="001159BC" w14:paraId="1D5F3728"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662CD109" w14:textId="77777777" w:rsidR="00334F32" w:rsidRPr="001159BC" w:rsidRDefault="00334F32">
            <w:pPr>
              <w:pStyle w:val="TableText"/>
            </w:pPr>
            <w:r w:rsidRPr="001159BC">
              <w:t>Grades 6-8</w:t>
            </w:r>
          </w:p>
        </w:tc>
        <w:tc>
          <w:tcPr>
            <w:tcW w:w="874" w:type="dxa"/>
          </w:tcPr>
          <w:p w14:paraId="605C3D41" w14:textId="77777777" w:rsidR="00334F32" w:rsidRPr="001159BC" w:rsidRDefault="00334F32">
            <w:pPr>
              <w:pStyle w:val="TableTextCentered"/>
              <w:rPr>
                <w:rFonts w:eastAsia="Times New Roman"/>
              </w:rPr>
            </w:pPr>
            <w:r w:rsidRPr="001159BC">
              <w:rPr>
                <w:rFonts w:eastAsia="Times New Roman"/>
              </w:rPr>
              <w:t>4</w:t>
            </w:r>
          </w:p>
        </w:tc>
        <w:tc>
          <w:tcPr>
            <w:tcW w:w="874" w:type="dxa"/>
          </w:tcPr>
          <w:p w14:paraId="4DA6D189"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13C15654" w14:textId="77777777" w:rsidR="00334F32" w:rsidRPr="001159BC" w:rsidRDefault="00334F32">
            <w:pPr>
              <w:pStyle w:val="TableTextCentered"/>
              <w:rPr>
                <w:rFonts w:eastAsia="Times New Roman"/>
              </w:rPr>
            </w:pPr>
            <w:r w:rsidRPr="001159BC">
              <w:rPr>
                <w:rFonts w:eastAsia="Times New Roman"/>
              </w:rPr>
              <w:t>4</w:t>
            </w:r>
          </w:p>
        </w:tc>
        <w:tc>
          <w:tcPr>
            <w:tcW w:w="875" w:type="dxa"/>
          </w:tcPr>
          <w:p w14:paraId="7B199B05" w14:textId="77777777" w:rsidR="00334F32" w:rsidRPr="001159BC" w:rsidRDefault="00334F32">
            <w:pPr>
              <w:pStyle w:val="TableTextCentered"/>
              <w:rPr>
                <w:rFonts w:eastAsia="Times New Roman"/>
              </w:rPr>
            </w:pPr>
            <w:r w:rsidRPr="001159BC">
              <w:rPr>
                <w:rFonts w:eastAsia="Times New Roman"/>
              </w:rPr>
              <w:t>4</w:t>
            </w:r>
          </w:p>
        </w:tc>
        <w:tc>
          <w:tcPr>
            <w:tcW w:w="874" w:type="dxa"/>
          </w:tcPr>
          <w:p w14:paraId="205D0C19"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2CA5E989" w14:textId="77777777" w:rsidR="00334F32" w:rsidRPr="001159BC" w:rsidRDefault="00334F32">
            <w:pPr>
              <w:pStyle w:val="TableTextCentered"/>
              <w:rPr>
                <w:rFonts w:eastAsia="Times New Roman"/>
              </w:rPr>
            </w:pPr>
            <w:r w:rsidRPr="001159BC">
              <w:rPr>
                <w:rFonts w:eastAsia="Times New Roman"/>
              </w:rPr>
              <w:t>1</w:t>
            </w:r>
          </w:p>
        </w:tc>
        <w:tc>
          <w:tcPr>
            <w:tcW w:w="875" w:type="dxa"/>
          </w:tcPr>
          <w:p w14:paraId="73FCE710" w14:textId="77777777" w:rsidR="00334F32" w:rsidRPr="001159BC" w:rsidRDefault="00334F32">
            <w:pPr>
              <w:pStyle w:val="TableTextCentered"/>
              <w:rPr>
                <w:rFonts w:eastAsia="Times New Roman"/>
              </w:rPr>
            </w:pPr>
            <w:r w:rsidRPr="001159BC">
              <w:rPr>
                <w:rFonts w:eastAsia="Times New Roman"/>
              </w:rPr>
              <w:t>1</w:t>
            </w:r>
          </w:p>
        </w:tc>
        <w:tc>
          <w:tcPr>
            <w:tcW w:w="900" w:type="dxa"/>
          </w:tcPr>
          <w:p w14:paraId="483936CA" w14:textId="77777777" w:rsidR="00334F32" w:rsidRPr="001159BC" w:rsidRDefault="00334F32">
            <w:pPr>
              <w:pStyle w:val="TableTextCentered"/>
              <w:rPr>
                <w:rFonts w:eastAsia="Times New Roman"/>
              </w:rPr>
            </w:pPr>
            <w:r w:rsidRPr="001159BC">
              <w:rPr>
                <w:rFonts w:eastAsia="Times New Roman"/>
              </w:rPr>
              <w:t>14</w:t>
            </w:r>
          </w:p>
        </w:tc>
        <w:tc>
          <w:tcPr>
            <w:tcW w:w="892" w:type="dxa"/>
          </w:tcPr>
          <w:p w14:paraId="55F7C577" w14:textId="77777777" w:rsidR="00334F32" w:rsidRPr="001159BC" w:rsidRDefault="00334F32">
            <w:pPr>
              <w:pStyle w:val="TableTextCentered"/>
              <w:rPr>
                <w:rFonts w:eastAsia="Times New Roman"/>
              </w:rPr>
            </w:pPr>
            <w:r w:rsidRPr="001159BC">
              <w:rPr>
                <w:rFonts w:eastAsia="Times New Roman"/>
              </w:rPr>
              <w:t>3.2</w:t>
            </w:r>
          </w:p>
        </w:tc>
      </w:tr>
      <w:tr w:rsidR="00334F32" w:rsidRPr="001159BC" w14:paraId="76C66DEF" w14:textId="77777777">
        <w:trPr>
          <w:jc w:val="center"/>
        </w:trPr>
        <w:tc>
          <w:tcPr>
            <w:tcW w:w="1432" w:type="dxa"/>
          </w:tcPr>
          <w:p w14:paraId="68D3B399" w14:textId="77777777" w:rsidR="00334F32" w:rsidRPr="001159BC" w:rsidRDefault="00334F32">
            <w:pPr>
              <w:pStyle w:val="TableText"/>
            </w:pPr>
            <w:r w:rsidRPr="001159BC">
              <w:t>Grades 9-12</w:t>
            </w:r>
          </w:p>
        </w:tc>
        <w:tc>
          <w:tcPr>
            <w:tcW w:w="874" w:type="dxa"/>
          </w:tcPr>
          <w:p w14:paraId="1C9DEC05" w14:textId="77777777" w:rsidR="00334F32" w:rsidRPr="001159BC" w:rsidRDefault="00334F32">
            <w:pPr>
              <w:pStyle w:val="TableTextCentered"/>
              <w:rPr>
                <w:rFonts w:eastAsia="Times New Roman"/>
              </w:rPr>
            </w:pPr>
            <w:r w:rsidRPr="001159BC">
              <w:rPr>
                <w:rFonts w:eastAsia="Times New Roman"/>
              </w:rPr>
              <w:t>2</w:t>
            </w:r>
          </w:p>
        </w:tc>
        <w:tc>
          <w:tcPr>
            <w:tcW w:w="874" w:type="dxa"/>
          </w:tcPr>
          <w:p w14:paraId="717443D2" w14:textId="77777777" w:rsidR="00334F32" w:rsidRPr="001159BC" w:rsidRDefault="00334F32">
            <w:pPr>
              <w:pStyle w:val="TableTextCentered"/>
              <w:rPr>
                <w:rFonts w:eastAsia="Times New Roman"/>
              </w:rPr>
            </w:pPr>
            <w:r w:rsidRPr="001159BC">
              <w:rPr>
                <w:rFonts w:eastAsia="Times New Roman"/>
              </w:rPr>
              <w:t>4</w:t>
            </w:r>
          </w:p>
        </w:tc>
        <w:tc>
          <w:tcPr>
            <w:tcW w:w="874" w:type="dxa"/>
          </w:tcPr>
          <w:p w14:paraId="145ABE7C" w14:textId="77777777" w:rsidR="00334F32" w:rsidRPr="001159BC" w:rsidRDefault="00334F32">
            <w:pPr>
              <w:pStyle w:val="TableTextCentered"/>
              <w:rPr>
                <w:rFonts w:eastAsia="Times New Roman"/>
              </w:rPr>
            </w:pPr>
            <w:r w:rsidRPr="001159BC">
              <w:rPr>
                <w:rFonts w:eastAsia="Times New Roman"/>
              </w:rPr>
              <w:t>9</w:t>
            </w:r>
          </w:p>
        </w:tc>
        <w:tc>
          <w:tcPr>
            <w:tcW w:w="875" w:type="dxa"/>
          </w:tcPr>
          <w:p w14:paraId="784A63CD" w14:textId="77777777" w:rsidR="00334F32" w:rsidRPr="001159BC" w:rsidRDefault="00334F32">
            <w:pPr>
              <w:pStyle w:val="TableTextCentered"/>
              <w:rPr>
                <w:rFonts w:eastAsia="Times New Roman"/>
              </w:rPr>
            </w:pPr>
            <w:r w:rsidRPr="001159BC">
              <w:rPr>
                <w:rFonts w:eastAsia="Times New Roman"/>
              </w:rPr>
              <w:t>4</w:t>
            </w:r>
          </w:p>
        </w:tc>
        <w:tc>
          <w:tcPr>
            <w:tcW w:w="874" w:type="dxa"/>
          </w:tcPr>
          <w:p w14:paraId="58E3979F" w14:textId="77777777" w:rsidR="00334F32" w:rsidRPr="001159BC" w:rsidRDefault="00334F32">
            <w:pPr>
              <w:pStyle w:val="TableTextCentered"/>
              <w:rPr>
                <w:rFonts w:eastAsia="Times New Roman"/>
              </w:rPr>
            </w:pPr>
            <w:r w:rsidRPr="001159BC">
              <w:rPr>
                <w:rFonts w:eastAsia="Times New Roman"/>
              </w:rPr>
              <w:t>1</w:t>
            </w:r>
          </w:p>
        </w:tc>
        <w:tc>
          <w:tcPr>
            <w:tcW w:w="874" w:type="dxa"/>
          </w:tcPr>
          <w:p w14:paraId="2E3C9B2F"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661A2D8B" w14:textId="77777777" w:rsidR="00334F32" w:rsidRPr="001159BC" w:rsidRDefault="00334F32">
            <w:pPr>
              <w:pStyle w:val="TableTextCentered"/>
              <w:rPr>
                <w:rFonts w:eastAsia="Times New Roman"/>
              </w:rPr>
            </w:pPr>
            <w:r w:rsidRPr="001159BC">
              <w:rPr>
                <w:rFonts w:eastAsia="Times New Roman"/>
              </w:rPr>
              <w:t>0</w:t>
            </w:r>
          </w:p>
        </w:tc>
        <w:tc>
          <w:tcPr>
            <w:tcW w:w="900" w:type="dxa"/>
          </w:tcPr>
          <w:p w14:paraId="155214AD" w14:textId="77777777" w:rsidR="00334F32" w:rsidRPr="001159BC" w:rsidRDefault="00334F32">
            <w:pPr>
              <w:pStyle w:val="TableTextCentered"/>
              <w:rPr>
                <w:rFonts w:eastAsia="Times New Roman"/>
              </w:rPr>
            </w:pPr>
            <w:r w:rsidRPr="001159BC">
              <w:rPr>
                <w:rFonts w:eastAsia="Times New Roman"/>
              </w:rPr>
              <w:t>20</w:t>
            </w:r>
          </w:p>
        </w:tc>
        <w:tc>
          <w:tcPr>
            <w:tcW w:w="892" w:type="dxa"/>
          </w:tcPr>
          <w:p w14:paraId="08EFE8E6" w14:textId="77777777" w:rsidR="00334F32" w:rsidRPr="001159BC" w:rsidRDefault="00334F32">
            <w:pPr>
              <w:pStyle w:val="TableTextCentered"/>
              <w:rPr>
                <w:rFonts w:eastAsia="Times New Roman"/>
              </w:rPr>
            </w:pPr>
            <w:r w:rsidRPr="001159BC">
              <w:rPr>
                <w:rFonts w:eastAsia="Times New Roman"/>
              </w:rPr>
              <w:t>2.9</w:t>
            </w:r>
          </w:p>
        </w:tc>
      </w:tr>
    </w:tbl>
    <w:bookmarkEnd w:id="197"/>
    <w:p w14:paraId="35745460" w14:textId="77777777" w:rsidR="00334F32" w:rsidRPr="001159BC" w:rsidRDefault="00334F32">
      <w:pPr>
        <w:pStyle w:val="TableNote"/>
        <w:rPr>
          <w:rFonts w:ascii="Franklin Gothic Book" w:hAnsi="Franklin Gothic Book"/>
        </w:rPr>
      </w:pPr>
      <w:r w:rsidRPr="001159BC">
        <w:rPr>
          <w:rFonts w:ascii="Franklin Gothic Book" w:hAnsi="Franklin Gothic Book"/>
        </w:rPr>
        <w:t xml:space="preserve">*The district average is an average of the observation scores. In Table 13, the district average is computed as: </w:t>
      </w:r>
      <w:r w:rsidRPr="001159BC">
        <w:rPr>
          <w:rFonts w:ascii="Franklin Gothic Book" w:hAnsi="Franklin Gothic Book"/>
        </w:rPr>
        <w:br/>
      </w:r>
      <w:bookmarkStart w:id="198" w:name="Dist_QF_Calc"/>
      <w:r w:rsidRPr="001159BC">
        <w:rPr>
          <w:rFonts w:ascii="Franklin Gothic Book" w:hAnsi="Franklin Gothic Book"/>
        </w:rPr>
        <w:t>([1 x 6] + [2 x 8] + [3 x 19] + [4 x 15] + [5 x 10] + [6 x 4] + [7 x 1]) ÷ 63 observations = 3.5</w:t>
      </w:r>
      <w:bookmarkEnd w:id="198"/>
    </w:p>
    <w:p w14:paraId="4AD5A5BD" w14:textId="77777777" w:rsidR="00334F32" w:rsidRPr="001159BC" w:rsidRDefault="00334F32">
      <w:pPr>
        <w:pStyle w:val="BodyText"/>
      </w:pPr>
      <w:r w:rsidRPr="001159BC">
        <w:rPr>
          <w:rStyle w:val="BodyTextDemiChar"/>
        </w:rPr>
        <w:t>Ratings in the Low Range.</w:t>
      </w:r>
      <w:r w:rsidRPr="001159BC">
        <w:t xml:space="preserve"> At the low range, the teacher dismisses incorrect responses or misperceptions and rarely scaffolds </w:t>
      </w:r>
      <w:proofErr w:type="gramStart"/>
      <w:r w:rsidRPr="001159BC">
        <w:t>student</w:t>
      </w:r>
      <w:proofErr w:type="gramEnd"/>
      <w:r w:rsidRPr="001159BC">
        <w:t xml:space="preserve">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w:t>
      </w:r>
      <w:proofErr w:type="gramStart"/>
      <w:r w:rsidRPr="001159BC">
        <w:t>provides</w:t>
      </w:r>
      <w:proofErr w:type="gramEnd"/>
      <w:r w:rsidRPr="001159BC">
        <w:t xml:space="preserve"> information that might expand student understanding and rarely offers encouragement that increases student effort and persistence.</w:t>
      </w:r>
    </w:p>
    <w:p w14:paraId="01442CB7" w14:textId="77777777" w:rsidR="00334F32" w:rsidRPr="001159BC" w:rsidRDefault="00334F32">
      <w:pPr>
        <w:pStyle w:val="BodyText"/>
      </w:pPr>
      <w:r w:rsidRPr="001159BC">
        <w:rPr>
          <w:rStyle w:val="BodyTextDemiChar"/>
        </w:rPr>
        <w:t>Ratings in the Middle Range.</w:t>
      </w:r>
      <w:r w:rsidRPr="001159BC">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2F740EEC" w14:textId="07E2685B" w:rsidR="00334F32" w:rsidRPr="001159BC" w:rsidRDefault="00334F32">
      <w:pPr>
        <w:pStyle w:val="BodyText"/>
      </w:pPr>
      <w:r w:rsidRPr="001159BC">
        <w:rPr>
          <w:rStyle w:val="BodyTextDemiChar"/>
        </w:rPr>
        <w:t>Ratings in the High Range.</w:t>
      </w:r>
      <w:r w:rsidRPr="001159BC">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w:t>
      </w:r>
      <w:r w:rsidR="00A01661" w:rsidRPr="001159BC">
        <w:t>’</w:t>
      </w:r>
      <w:r w:rsidRPr="001159BC">
        <w:t xml:space="preserve"> efforts and persistence.</w:t>
      </w:r>
    </w:p>
    <w:p w14:paraId="126D2E2F" w14:textId="77777777" w:rsidR="00334F32" w:rsidRPr="001159BC" w:rsidRDefault="00334F32">
      <w:pPr>
        <w:spacing w:after="160" w:line="259" w:lineRule="auto"/>
      </w:pPr>
      <w:r w:rsidRPr="001159BC">
        <w:br w:type="page"/>
      </w:r>
    </w:p>
    <w:p w14:paraId="019173C4" w14:textId="77777777" w:rsidR="00334F32" w:rsidRPr="001159BC" w:rsidRDefault="00334F32">
      <w:pPr>
        <w:pStyle w:val="Heading2-SIOR"/>
      </w:pPr>
      <w:bookmarkStart w:id="199" w:name="_Toc411329837"/>
      <w:bookmarkStart w:id="200" w:name="_Toc430114886"/>
      <w:bookmarkStart w:id="201" w:name="_Toc92194265"/>
      <w:r w:rsidRPr="001159BC">
        <w:lastRenderedPageBreak/>
        <w:t>Language Modeling</w:t>
      </w:r>
      <w:bookmarkEnd w:id="199"/>
      <w:bookmarkEnd w:id="200"/>
      <w:bookmarkEnd w:id="201"/>
    </w:p>
    <w:p w14:paraId="4412E841" w14:textId="77777777" w:rsidR="00334F32" w:rsidRPr="001159BC" w:rsidRDefault="00334F32">
      <w:pPr>
        <w:pStyle w:val="BodyTextDomain"/>
      </w:pPr>
      <w:r w:rsidRPr="001159BC">
        <w:t>Instructional Support domain, Grades K</w:t>
      </w:r>
      <w:r w:rsidRPr="001159BC">
        <w:rPr>
          <w:rFonts w:ascii="Vijaya" w:hAnsi="Vijaya" w:cs="Vijaya"/>
        </w:rPr>
        <w:t xml:space="preserve">− </w:t>
      </w:r>
      <w:r w:rsidRPr="001159BC">
        <w:t xml:space="preserve">3 </w:t>
      </w:r>
    </w:p>
    <w:p w14:paraId="2464D0BB" w14:textId="4DAE8C2C" w:rsidR="00334F32" w:rsidRPr="001159BC" w:rsidRDefault="00334F32">
      <w:pPr>
        <w:pStyle w:val="BodyText"/>
      </w:pPr>
      <w:r w:rsidRPr="001159BC">
        <w:t>Language Modeling refers to the quality and amount of the teacher</w:t>
      </w:r>
      <w:r w:rsidR="00A01661" w:rsidRPr="001159BC">
        <w:t>’</w:t>
      </w:r>
      <w:r w:rsidRPr="001159BC">
        <w:t>s use of language stimulation and language facilitation techniques (</w:t>
      </w:r>
      <w:r w:rsidRPr="001159BC">
        <w:rPr>
          <w:i/>
        </w:rPr>
        <w:t>CLASS K–3 Manual</w:t>
      </w:r>
      <w:r w:rsidRPr="001159BC">
        <w:t>, p. 79).</w:t>
      </w:r>
    </w:p>
    <w:p w14:paraId="4AA86BBA" w14:textId="77777777" w:rsidR="00334F32" w:rsidRPr="001159BC" w:rsidRDefault="00334F32">
      <w:pPr>
        <w:pStyle w:val="TableTitle"/>
      </w:pPr>
      <w:bookmarkStart w:id="202" w:name="_Toc202360020"/>
      <w:r w:rsidRPr="001159BC">
        <w:t>Table 14. Language Modeling: Number of Classrooms for Each Rating and District Average</w:t>
      </w:r>
      <w:bookmarkEnd w:id="202"/>
    </w:p>
    <w:p w14:paraId="3A399796" w14:textId="77777777" w:rsidR="00334F32" w:rsidRPr="001159BC" w:rsidRDefault="00334F32">
      <w:pPr>
        <w:pStyle w:val="BodyTextDemi"/>
      </w:pPr>
      <w:r w:rsidRPr="001159BC">
        <w:t xml:space="preserve">Language Modeling District Average*: </w:t>
      </w:r>
      <w:bookmarkStart w:id="203" w:name="Dist_LM_Avg"/>
      <w:r w:rsidRPr="001159BC">
        <w:t>3.9</w:t>
      </w:r>
      <w:bookmarkEnd w:id="203"/>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6B0246" w:rsidRPr="001159BC" w14:paraId="6813D709" w14:textId="77777777" w:rsidTr="0020217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4E79273D" w14:textId="77777777" w:rsidR="00334F32" w:rsidRPr="001159BC" w:rsidRDefault="00334F32" w:rsidP="00202176">
            <w:pPr>
              <w:pStyle w:val="TableColHeadingCenter"/>
              <w:rPr>
                <w:rFonts w:eastAsia="MS Mincho"/>
              </w:rPr>
            </w:pPr>
            <w:bookmarkStart w:id="204" w:name="Tbl_LM"/>
            <w:r w:rsidRPr="001159BC">
              <w:rPr>
                <w:rFonts w:eastAsia="MS Mincho"/>
              </w:rPr>
              <w:t>Grade Band</w:t>
            </w:r>
          </w:p>
        </w:tc>
        <w:tc>
          <w:tcPr>
            <w:tcW w:w="874" w:type="dxa"/>
            <w:vAlign w:val="bottom"/>
          </w:tcPr>
          <w:p w14:paraId="18E32F85"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5EA2CB6B"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2662BA5D" w14:textId="77777777" w:rsidR="00334F32" w:rsidRPr="001159BC" w:rsidRDefault="00334F32" w:rsidP="00202176">
            <w:pPr>
              <w:pStyle w:val="TableColHeadingCenter"/>
              <w:rPr>
                <w:rFonts w:eastAsia="MS Mincho"/>
              </w:rPr>
            </w:pPr>
            <w:r w:rsidRPr="001159BC">
              <w:rPr>
                <w:rFonts w:eastAsia="MS Mincho"/>
              </w:rPr>
              <w:t>Middle Range</w:t>
            </w:r>
          </w:p>
        </w:tc>
        <w:tc>
          <w:tcPr>
            <w:tcW w:w="875" w:type="dxa"/>
            <w:vAlign w:val="bottom"/>
          </w:tcPr>
          <w:p w14:paraId="34944A3E"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37F0F8CD"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3285A6DE" w14:textId="77777777" w:rsidR="00334F32" w:rsidRPr="001159BC" w:rsidRDefault="00334F32" w:rsidP="00202176">
            <w:pPr>
              <w:pStyle w:val="TableColHeadingCenter"/>
              <w:rPr>
                <w:rFonts w:eastAsia="MS Mincho"/>
              </w:rPr>
            </w:pPr>
            <w:r w:rsidRPr="001159BC">
              <w:rPr>
                <w:rFonts w:eastAsia="MS Mincho"/>
              </w:rPr>
              <w:t>High Range</w:t>
            </w:r>
          </w:p>
        </w:tc>
        <w:tc>
          <w:tcPr>
            <w:tcW w:w="875" w:type="dxa"/>
            <w:vAlign w:val="bottom"/>
          </w:tcPr>
          <w:p w14:paraId="4C5F56AF" w14:textId="77777777" w:rsidR="00334F32" w:rsidRPr="001159BC" w:rsidRDefault="00334F32" w:rsidP="00202176">
            <w:pPr>
              <w:pStyle w:val="TableColHeadingCenter"/>
              <w:rPr>
                <w:rFonts w:eastAsia="MS Mincho"/>
              </w:rPr>
            </w:pPr>
            <w:r w:rsidRPr="001159BC">
              <w:rPr>
                <w:rFonts w:eastAsia="MS Mincho"/>
              </w:rPr>
              <w:t>High Range</w:t>
            </w:r>
          </w:p>
        </w:tc>
        <w:tc>
          <w:tcPr>
            <w:tcW w:w="900" w:type="dxa"/>
            <w:vAlign w:val="bottom"/>
          </w:tcPr>
          <w:p w14:paraId="008D4EB8" w14:textId="77777777" w:rsidR="00334F32" w:rsidRPr="001159BC" w:rsidRDefault="00334F32" w:rsidP="00202176">
            <w:pPr>
              <w:pStyle w:val="TableColHeadingCenter"/>
              <w:rPr>
                <w:rFonts w:eastAsia="MS Mincho"/>
              </w:rPr>
            </w:pPr>
            <w:r w:rsidRPr="001159BC">
              <w:rPr>
                <w:rFonts w:eastAsia="MS Mincho"/>
              </w:rPr>
              <w:t>n</w:t>
            </w:r>
          </w:p>
        </w:tc>
        <w:tc>
          <w:tcPr>
            <w:tcW w:w="892" w:type="dxa"/>
            <w:vAlign w:val="bottom"/>
          </w:tcPr>
          <w:p w14:paraId="4811A5D6" w14:textId="77777777" w:rsidR="00334F32" w:rsidRPr="001159BC" w:rsidRDefault="00334F32" w:rsidP="00202176">
            <w:pPr>
              <w:pStyle w:val="TableColHeadingCenter"/>
              <w:rPr>
                <w:rFonts w:eastAsia="MS Mincho"/>
              </w:rPr>
            </w:pPr>
            <w:r w:rsidRPr="001159BC">
              <w:rPr>
                <w:rFonts w:eastAsia="MS Mincho"/>
              </w:rPr>
              <w:t>Average</w:t>
            </w:r>
          </w:p>
        </w:tc>
      </w:tr>
      <w:tr w:rsidR="006B0246" w:rsidRPr="001159BC" w14:paraId="6193E741"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5C2D66D5" w14:textId="77777777" w:rsidR="00334F32" w:rsidRPr="001159BC" w:rsidRDefault="00334F32">
            <w:pPr>
              <w:pStyle w:val="TableSubheadingCentered"/>
            </w:pPr>
          </w:p>
        </w:tc>
        <w:tc>
          <w:tcPr>
            <w:tcW w:w="874" w:type="dxa"/>
          </w:tcPr>
          <w:p w14:paraId="54CEEF2A" w14:textId="77777777" w:rsidR="00334F32" w:rsidRPr="001159BC" w:rsidRDefault="00334F32">
            <w:pPr>
              <w:pStyle w:val="TableSubheadingCentered"/>
            </w:pPr>
            <w:r w:rsidRPr="001159BC">
              <w:t>1</w:t>
            </w:r>
          </w:p>
        </w:tc>
        <w:tc>
          <w:tcPr>
            <w:tcW w:w="874" w:type="dxa"/>
          </w:tcPr>
          <w:p w14:paraId="21BA0CC7" w14:textId="77777777" w:rsidR="00334F32" w:rsidRPr="001159BC" w:rsidRDefault="00334F32">
            <w:pPr>
              <w:pStyle w:val="TableSubheadingCentered"/>
            </w:pPr>
            <w:r w:rsidRPr="001159BC">
              <w:t>2</w:t>
            </w:r>
          </w:p>
        </w:tc>
        <w:tc>
          <w:tcPr>
            <w:tcW w:w="874" w:type="dxa"/>
          </w:tcPr>
          <w:p w14:paraId="7989050F" w14:textId="77777777" w:rsidR="00334F32" w:rsidRPr="001159BC" w:rsidRDefault="00334F32">
            <w:pPr>
              <w:pStyle w:val="TableSubheadingCentered"/>
            </w:pPr>
            <w:r w:rsidRPr="001159BC">
              <w:t>3</w:t>
            </w:r>
          </w:p>
        </w:tc>
        <w:tc>
          <w:tcPr>
            <w:tcW w:w="875" w:type="dxa"/>
          </w:tcPr>
          <w:p w14:paraId="1893F754" w14:textId="77777777" w:rsidR="00334F32" w:rsidRPr="001159BC" w:rsidRDefault="00334F32">
            <w:pPr>
              <w:pStyle w:val="TableSubheadingCentered"/>
            </w:pPr>
            <w:r w:rsidRPr="001159BC">
              <w:t>4</w:t>
            </w:r>
          </w:p>
        </w:tc>
        <w:tc>
          <w:tcPr>
            <w:tcW w:w="874" w:type="dxa"/>
          </w:tcPr>
          <w:p w14:paraId="7F841420" w14:textId="77777777" w:rsidR="00334F32" w:rsidRPr="001159BC" w:rsidRDefault="00334F32">
            <w:pPr>
              <w:pStyle w:val="TableSubheadingCentered"/>
            </w:pPr>
            <w:r w:rsidRPr="001159BC">
              <w:t>5</w:t>
            </w:r>
          </w:p>
        </w:tc>
        <w:tc>
          <w:tcPr>
            <w:tcW w:w="874" w:type="dxa"/>
          </w:tcPr>
          <w:p w14:paraId="0904FBD3" w14:textId="77777777" w:rsidR="00334F32" w:rsidRPr="001159BC" w:rsidRDefault="00334F32">
            <w:pPr>
              <w:pStyle w:val="TableSubheadingCentered"/>
            </w:pPr>
            <w:r w:rsidRPr="001159BC">
              <w:t>6</w:t>
            </w:r>
          </w:p>
        </w:tc>
        <w:tc>
          <w:tcPr>
            <w:tcW w:w="875" w:type="dxa"/>
          </w:tcPr>
          <w:p w14:paraId="1F3D8C38" w14:textId="77777777" w:rsidR="00334F32" w:rsidRPr="001159BC" w:rsidRDefault="00334F32">
            <w:pPr>
              <w:pStyle w:val="TableSubheadingCentered"/>
            </w:pPr>
            <w:r w:rsidRPr="001159BC">
              <w:t>7</w:t>
            </w:r>
          </w:p>
        </w:tc>
        <w:tc>
          <w:tcPr>
            <w:tcW w:w="900" w:type="dxa"/>
          </w:tcPr>
          <w:p w14:paraId="17390D86" w14:textId="77777777" w:rsidR="00334F32" w:rsidRPr="001159BC" w:rsidRDefault="00334F32">
            <w:pPr>
              <w:pStyle w:val="TableSubheadingCentered"/>
            </w:pPr>
            <w:r w:rsidRPr="001159BC">
              <w:t>19</w:t>
            </w:r>
          </w:p>
        </w:tc>
        <w:tc>
          <w:tcPr>
            <w:tcW w:w="892" w:type="dxa"/>
          </w:tcPr>
          <w:p w14:paraId="02C8849B" w14:textId="77777777" w:rsidR="00334F32" w:rsidRPr="001159BC" w:rsidRDefault="00334F32">
            <w:pPr>
              <w:pStyle w:val="TableSubheadingCentered"/>
            </w:pPr>
            <w:r w:rsidRPr="001159BC">
              <w:t>3.9</w:t>
            </w:r>
          </w:p>
        </w:tc>
      </w:tr>
      <w:tr w:rsidR="00334F32" w:rsidRPr="001159BC" w14:paraId="33E84292" w14:textId="77777777">
        <w:trPr>
          <w:jc w:val="center"/>
        </w:trPr>
        <w:tc>
          <w:tcPr>
            <w:tcW w:w="1432" w:type="dxa"/>
          </w:tcPr>
          <w:p w14:paraId="021B8442" w14:textId="77777777" w:rsidR="00334F32" w:rsidRPr="001159BC" w:rsidRDefault="00334F32">
            <w:pPr>
              <w:pStyle w:val="TableText"/>
            </w:pPr>
            <w:r w:rsidRPr="001159BC">
              <w:t>Grades K-3**</w:t>
            </w:r>
          </w:p>
        </w:tc>
        <w:tc>
          <w:tcPr>
            <w:tcW w:w="874" w:type="dxa"/>
          </w:tcPr>
          <w:p w14:paraId="74AD81B5" w14:textId="77777777" w:rsidR="00334F32" w:rsidRPr="001159BC" w:rsidRDefault="00334F32">
            <w:pPr>
              <w:pStyle w:val="TableTextCentered"/>
              <w:rPr>
                <w:rFonts w:eastAsia="Times New Roman"/>
              </w:rPr>
            </w:pPr>
            <w:r w:rsidRPr="001159BC">
              <w:rPr>
                <w:rFonts w:eastAsia="Times New Roman"/>
              </w:rPr>
              <w:t>1</w:t>
            </w:r>
          </w:p>
        </w:tc>
        <w:tc>
          <w:tcPr>
            <w:tcW w:w="874" w:type="dxa"/>
          </w:tcPr>
          <w:p w14:paraId="3F5603A1" w14:textId="77777777" w:rsidR="00334F32" w:rsidRPr="001159BC" w:rsidRDefault="00334F32">
            <w:pPr>
              <w:pStyle w:val="TableTextCentered"/>
              <w:rPr>
                <w:rFonts w:eastAsia="Times New Roman"/>
              </w:rPr>
            </w:pPr>
            <w:r w:rsidRPr="001159BC">
              <w:rPr>
                <w:rFonts w:eastAsia="Times New Roman"/>
              </w:rPr>
              <w:t>4</w:t>
            </w:r>
          </w:p>
        </w:tc>
        <w:tc>
          <w:tcPr>
            <w:tcW w:w="874" w:type="dxa"/>
          </w:tcPr>
          <w:p w14:paraId="61D6003E" w14:textId="77777777" w:rsidR="00334F32" w:rsidRPr="001159BC" w:rsidRDefault="00334F32">
            <w:pPr>
              <w:pStyle w:val="TableTextCentered"/>
              <w:rPr>
                <w:rFonts w:eastAsia="Times New Roman"/>
              </w:rPr>
            </w:pPr>
            <w:r w:rsidRPr="001159BC">
              <w:rPr>
                <w:rFonts w:eastAsia="Times New Roman"/>
              </w:rPr>
              <w:t>2</w:t>
            </w:r>
          </w:p>
        </w:tc>
        <w:tc>
          <w:tcPr>
            <w:tcW w:w="875" w:type="dxa"/>
          </w:tcPr>
          <w:p w14:paraId="69D432AC" w14:textId="77777777" w:rsidR="00334F32" w:rsidRPr="001159BC" w:rsidRDefault="00334F32">
            <w:pPr>
              <w:pStyle w:val="TableTextCentered"/>
              <w:rPr>
                <w:rFonts w:eastAsia="Times New Roman"/>
              </w:rPr>
            </w:pPr>
            <w:r w:rsidRPr="001159BC">
              <w:rPr>
                <w:rFonts w:eastAsia="Times New Roman"/>
              </w:rPr>
              <w:t>4</w:t>
            </w:r>
          </w:p>
        </w:tc>
        <w:tc>
          <w:tcPr>
            <w:tcW w:w="874" w:type="dxa"/>
          </w:tcPr>
          <w:p w14:paraId="0CA8DCC2" w14:textId="77777777" w:rsidR="00334F32" w:rsidRPr="001159BC" w:rsidRDefault="00334F32">
            <w:pPr>
              <w:pStyle w:val="TableTextCentered"/>
              <w:rPr>
                <w:rFonts w:eastAsia="Times New Roman"/>
              </w:rPr>
            </w:pPr>
            <w:r w:rsidRPr="001159BC">
              <w:rPr>
                <w:rFonts w:eastAsia="Times New Roman"/>
              </w:rPr>
              <w:t>5</w:t>
            </w:r>
          </w:p>
        </w:tc>
        <w:tc>
          <w:tcPr>
            <w:tcW w:w="874" w:type="dxa"/>
          </w:tcPr>
          <w:p w14:paraId="4529C403" w14:textId="77777777" w:rsidR="00334F32" w:rsidRPr="001159BC" w:rsidRDefault="00334F32">
            <w:pPr>
              <w:pStyle w:val="TableTextCentered"/>
              <w:rPr>
                <w:rFonts w:eastAsia="Times New Roman"/>
              </w:rPr>
            </w:pPr>
            <w:r w:rsidRPr="001159BC">
              <w:rPr>
                <w:rFonts w:eastAsia="Times New Roman"/>
              </w:rPr>
              <w:t>3</w:t>
            </w:r>
          </w:p>
        </w:tc>
        <w:tc>
          <w:tcPr>
            <w:tcW w:w="875" w:type="dxa"/>
          </w:tcPr>
          <w:p w14:paraId="6E517024" w14:textId="77777777" w:rsidR="00334F32" w:rsidRPr="001159BC" w:rsidRDefault="00334F32">
            <w:pPr>
              <w:pStyle w:val="TableTextCentered"/>
              <w:rPr>
                <w:rFonts w:eastAsia="Times New Roman"/>
              </w:rPr>
            </w:pPr>
            <w:r w:rsidRPr="001159BC">
              <w:rPr>
                <w:rFonts w:eastAsia="Times New Roman"/>
              </w:rPr>
              <w:t>0</w:t>
            </w:r>
          </w:p>
        </w:tc>
        <w:tc>
          <w:tcPr>
            <w:tcW w:w="900" w:type="dxa"/>
          </w:tcPr>
          <w:p w14:paraId="4548191A" w14:textId="77777777" w:rsidR="00334F32" w:rsidRPr="001159BC" w:rsidRDefault="00334F32">
            <w:pPr>
              <w:pStyle w:val="TableTextCentered"/>
              <w:rPr>
                <w:rFonts w:eastAsia="Times New Roman"/>
              </w:rPr>
            </w:pPr>
            <w:r w:rsidRPr="001159BC">
              <w:rPr>
                <w:rFonts w:eastAsia="Times New Roman"/>
              </w:rPr>
              <w:t>19</w:t>
            </w:r>
          </w:p>
        </w:tc>
        <w:tc>
          <w:tcPr>
            <w:tcW w:w="892" w:type="dxa"/>
          </w:tcPr>
          <w:p w14:paraId="79F7D661" w14:textId="77777777" w:rsidR="00334F32" w:rsidRPr="001159BC" w:rsidRDefault="00334F32">
            <w:pPr>
              <w:pStyle w:val="TableTextCentered"/>
              <w:rPr>
                <w:rFonts w:eastAsia="Times New Roman"/>
              </w:rPr>
            </w:pPr>
            <w:r w:rsidRPr="001159BC">
              <w:rPr>
                <w:rFonts w:eastAsia="Times New Roman"/>
              </w:rPr>
              <w:t>3.9</w:t>
            </w:r>
          </w:p>
        </w:tc>
      </w:tr>
    </w:tbl>
    <w:bookmarkEnd w:id="204"/>
    <w:p w14:paraId="704EB447" w14:textId="77777777" w:rsidR="00334F32" w:rsidRPr="001159BC" w:rsidRDefault="00334F32">
      <w:pPr>
        <w:pStyle w:val="TableNote"/>
      </w:pPr>
      <w:r w:rsidRPr="001159BC">
        <w:t xml:space="preserve">*The district average is an average of the observation scores. In Table 14, the district average is computed as: </w:t>
      </w:r>
      <w:r w:rsidRPr="001159BC">
        <w:br/>
      </w:r>
      <w:bookmarkStart w:id="205" w:name="Dist_LM_Calc"/>
      <w:r w:rsidRPr="001159BC">
        <w:t>([1 x 1] + [2 x 4] + [3 x 2] + [4 x 4] + [5 x 5] + [6 x 3]) ÷ 19 observations = 3.9</w:t>
      </w:r>
      <w:bookmarkEnd w:id="205"/>
    </w:p>
    <w:p w14:paraId="1666EE73" w14:textId="77777777" w:rsidR="00334F32" w:rsidRPr="001159BC" w:rsidRDefault="00334F32">
      <w:pPr>
        <w:pStyle w:val="TableNote"/>
      </w:pPr>
      <w:r w:rsidRPr="001159BC">
        <w:t>**Language Modeling does not appear in the CLASS Upper Elementary Manual, therefore scores for the Elementary School Level represent grades K-3 only.</w:t>
      </w:r>
    </w:p>
    <w:p w14:paraId="05D65F90" w14:textId="3E909B30" w:rsidR="00334F32" w:rsidRPr="001159BC" w:rsidRDefault="00334F32">
      <w:pPr>
        <w:pStyle w:val="BodyText"/>
      </w:pPr>
      <w:r w:rsidRPr="001159BC">
        <w:rPr>
          <w:rStyle w:val="BodyTextDemiChar"/>
        </w:rPr>
        <w:t>Ratings in the Low Range.</w:t>
      </w:r>
      <w:r w:rsidRPr="001159BC">
        <w:t xml:space="preserve"> In the low range, there are few conversations in the classroom, particularly between the students and the teacher. The teacher responds to students</w:t>
      </w:r>
      <w:r w:rsidR="00A01661" w:rsidRPr="001159BC">
        <w:t>’</w:t>
      </w:r>
      <w:r w:rsidRPr="001159BC">
        <w:t xml:space="preserve"> initiating talk with only a few words, limits students</w:t>
      </w:r>
      <w:r w:rsidR="00A01661" w:rsidRPr="001159BC">
        <w:t>’</w:t>
      </w:r>
      <w:r w:rsidRPr="001159BC">
        <w:t xml:space="preserve"> use of language (in responding to questions) and asks questions that mainly elicit closed-ended responses. The teacher does not or rarely </w:t>
      </w:r>
      <w:proofErr w:type="gramStart"/>
      <w:r w:rsidRPr="001159BC">
        <w:t>extends</w:t>
      </w:r>
      <w:proofErr w:type="gramEnd"/>
      <w:r w:rsidRPr="001159BC">
        <w:t xml:space="preserve"> students</w:t>
      </w:r>
      <w:r w:rsidR="00A01661" w:rsidRPr="001159BC">
        <w:t>’</w:t>
      </w:r>
      <w:r w:rsidRPr="001159BC">
        <w:t xml:space="preserve">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0C1CCA1E" w14:textId="1B90BCB4" w:rsidR="00334F32" w:rsidRPr="001159BC" w:rsidRDefault="00334F32">
      <w:pPr>
        <w:pStyle w:val="BodyText"/>
      </w:pPr>
      <w:r w:rsidRPr="001159BC">
        <w:rPr>
          <w:rStyle w:val="BodyTextDemiChar"/>
        </w:rPr>
        <w:t>Ratings in the Middle Range.</w:t>
      </w:r>
      <w:r w:rsidRPr="001159BC">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w:t>
      </w:r>
      <w:r w:rsidR="00A01661" w:rsidRPr="001159BC">
        <w:t>’</w:t>
      </w:r>
      <w:r w:rsidRPr="001159BC">
        <w:t xml:space="preserve"> responses or repeats what students say. Sometimes, the teacher maps his or her own actions and the students</w:t>
      </w:r>
      <w:r w:rsidR="00A01661" w:rsidRPr="001159BC">
        <w:t>’</w:t>
      </w:r>
      <w:r w:rsidRPr="001159BC">
        <w:t xml:space="preserve"> actions through language and description. The teacher sometimes uses advanced language with students. </w:t>
      </w:r>
    </w:p>
    <w:p w14:paraId="47829A38" w14:textId="77777777" w:rsidR="00334F32" w:rsidRPr="001159BC" w:rsidRDefault="00334F32">
      <w:pPr>
        <w:pStyle w:val="BodyText"/>
      </w:pPr>
      <w:r w:rsidRPr="001159BC">
        <w:rPr>
          <w:rStyle w:val="BodyTextDemiChar"/>
        </w:rPr>
        <w:t>Ratings in the High Range.</w:t>
      </w:r>
      <w:r w:rsidRPr="001159BC">
        <w:rPr>
          <w:b/>
        </w:rPr>
        <w:t xml:space="preserve"> </w:t>
      </w:r>
      <w:r w:rsidRPr="001159BC">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78632E75" w14:textId="77777777" w:rsidR="00334F32" w:rsidRPr="002D45EA" w:rsidRDefault="00334F32">
      <w:pPr>
        <w:pStyle w:val="Heading2-SIOR"/>
        <w:rPr>
          <w:lang w:val="fr-FR"/>
        </w:rPr>
      </w:pPr>
      <w:bookmarkStart w:id="206" w:name="_Toc379881745"/>
      <w:bookmarkStart w:id="207" w:name="_Toc411329838"/>
      <w:bookmarkStart w:id="208" w:name="_Toc430114887"/>
      <w:bookmarkStart w:id="209" w:name="_Toc92194266"/>
      <w:r w:rsidRPr="002D45EA">
        <w:rPr>
          <w:lang w:val="fr-FR"/>
        </w:rPr>
        <w:lastRenderedPageBreak/>
        <w:t>Instructional Dialogue</w:t>
      </w:r>
      <w:bookmarkEnd w:id="206"/>
      <w:bookmarkEnd w:id="207"/>
      <w:bookmarkEnd w:id="208"/>
      <w:bookmarkEnd w:id="209"/>
      <w:r w:rsidRPr="002D45EA">
        <w:rPr>
          <w:lang w:val="fr-FR"/>
        </w:rPr>
        <w:t xml:space="preserve"> </w:t>
      </w:r>
    </w:p>
    <w:p w14:paraId="0FFA2FB9" w14:textId="77777777" w:rsidR="00334F32" w:rsidRPr="002D45EA" w:rsidRDefault="00334F32">
      <w:pPr>
        <w:pStyle w:val="BodyTextDomain"/>
        <w:rPr>
          <w:lang w:val="fr-FR"/>
        </w:rPr>
      </w:pPr>
      <w:r w:rsidRPr="002D45EA">
        <w:rPr>
          <w:lang w:val="fr-FR"/>
        </w:rPr>
        <w:t xml:space="preserve">Instructional Support </w:t>
      </w:r>
      <w:proofErr w:type="spellStart"/>
      <w:r w:rsidRPr="002D45EA">
        <w:rPr>
          <w:lang w:val="fr-FR"/>
        </w:rPr>
        <w:t>domain</w:t>
      </w:r>
      <w:proofErr w:type="spellEnd"/>
      <w:r w:rsidRPr="002D45EA">
        <w:rPr>
          <w:lang w:val="fr-FR"/>
        </w:rPr>
        <w:t>, Grades 4</w:t>
      </w:r>
      <w:r w:rsidRPr="002D45EA">
        <w:rPr>
          <w:rFonts w:ascii="Vijaya" w:hAnsi="Vijaya" w:cs="Vijaya"/>
          <w:lang w:val="fr-FR"/>
        </w:rPr>
        <w:t xml:space="preserve">− </w:t>
      </w:r>
      <w:r w:rsidRPr="002D45EA">
        <w:rPr>
          <w:lang w:val="fr-FR"/>
        </w:rPr>
        <w:t>12</w:t>
      </w:r>
    </w:p>
    <w:p w14:paraId="0C05915F" w14:textId="77777777" w:rsidR="00334F32" w:rsidRPr="001159BC" w:rsidRDefault="00334F32" w:rsidP="00202176">
      <w:pPr>
        <w:pStyle w:val="BodyText"/>
        <w:spacing w:before="120"/>
      </w:pPr>
      <w:r w:rsidRPr="001159BC">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1159BC">
        <w:rPr>
          <w:i/>
        </w:rPr>
        <w:t>CLASS Upper Elementary Manual</w:t>
      </w:r>
      <w:r w:rsidRPr="001159BC">
        <w:t xml:space="preserve">, p. 97, </w:t>
      </w:r>
      <w:r w:rsidRPr="001159BC">
        <w:rPr>
          <w:i/>
        </w:rPr>
        <w:t>CLASS Secondary Manual</w:t>
      </w:r>
      <w:r w:rsidRPr="001159BC">
        <w:t>, p. 101).</w:t>
      </w:r>
    </w:p>
    <w:p w14:paraId="4CA68FBA" w14:textId="77777777" w:rsidR="00334F32" w:rsidRPr="001159BC" w:rsidRDefault="00334F32" w:rsidP="00202176">
      <w:pPr>
        <w:pStyle w:val="TableTitle"/>
        <w:spacing w:before="120"/>
        <w:rPr>
          <w:spacing w:val="-4"/>
        </w:rPr>
      </w:pPr>
      <w:bookmarkStart w:id="210" w:name="_Toc202360021"/>
      <w:r w:rsidRPr="001159BC">
        <w:rPr>
          <w:spacing w:val="-4"/>
        </w:rPr>
        <w:t>Table 15. Instructional Dialogue: Number of Classrooms for Each Rating and District Average</w:t>
      </w:r>
      <w:bookmarkEnd w:id="210"/>
    </w:p>
    <w:p w14:paraId="2CE49E79" w14:textId="77777777" w:rsidR="00334F32" w:rsidRPr="001159BC" w:rsidRDefault="00334F32" w:rsidP="00202176">
      <w:pPr>
        <w:pStyle w:val="BodyTextDemi"/>
        <w:spacing w:before="120"/>
      </w:pPr>
      <w:r w:rsidRPr="001159BC">
        <w:t xml:space="preserve">Instructional Dialogue District Average*: </w:t>
      </w:r>
      <w:bookmarkStart w:id="211" w:name="Dist_ID_Avg"/>
      <w:r w:rsidRPr="001159BC">
        <w:t>3.1</w:t>
      </w:r>
      <w:bookmarkEnd w:id="211"/>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6B0246" w:rsidRPr="001159BC" w14:paraId="79C77E84" w14:textId="77777777" w:rsidTr="0020217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59A061DF" w14:textId="77777777" w:rsidR="00334F32" w:rsidRPr="001159BC" w:rsidRDefault="00334F32" w:rsidP="00202176">
            <w:pPr>
              <w:pStyle w:val="TableColHeadingCenter"/>
              <w:rPr>
                <w:rFonts w:eastAsia="MS Mincho"/>
              </w:rPr>
            </w:pPr>
            <w:bookmarkStart w:id="212" w:name="Tbl_ID"/>
            <w:r w:rsidRPr="001159BC">
              <w:rPr>
                <w:rFonts w:eastAsia="MS Mincho"/>
              </w:rPr>
              <w:t>Grade Band</w:t>
            </w:r>
          </w:p>
        </w:tc>
        <w:tc>
          <w:tcPr>
            <w:tcW w:w="874" w:type="dxa"/>
            <w:vAlign w:val="bottom"/>
          </w:tcPr>
          <w:p w14:paraId="78D780A6"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7E6F5BEF"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1126D4F1" w14:textId="77777777" w:rsidR="00334F32" w:rsidRPr="001159BC" w:rsidRDefault="00334F32" w:rsidP="00202176">
            <w:pPr>
              <w:pStyle w:val="TableColHeadingCenter"/>
              <w:rPr>
                <w:rFonts w:eastAsia="MS Mincho"/>
              </w:rPr>
            </w:pPr>
            <w:r w:rsidRPr="001159BC">
              <w:rPr>
                <w:rFonts w:eastAsia="MS Mincho"/>
              </w:rPr>
              <w:t>Middle Range</w:t>
            </w:r>
          </w:p>
        </w:tc>
        <w:tc>
          <w:tcPr>
            <w:tcW w:w="875" w:type="dxa"/>
            <w:vAlign w:val="bottom"/>
          </w:tcPr>
          <w:p w14:paraId="19C3D16F"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0846456D"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0AE21F9F" w14:textId="77777777" w:rsidR="00334F32" w:rsidRPr="001159BC" w:rsidRDefault="00334F32" w:rsidP="00202176">
            <w:pPr>
              <w:pStyle w:val="TableColHeadingCenter"/>
              <w:rPr>
                <w:rFonts w:eastAsia="MS Mincho"/>
              </w:rPr>
            </w:pPr>
            <w:r w:rsidRPr="001159BC">
              <w:rPr>
                <w:rFonts w:eastAsia="MS Mincho"/>
              </w:rPr>
              <w:t>High Range</w:t>
            </w:r>
          </w:p>
        </w:tc>
        <w:tc>
          <w:tcPr>
            <w:tcW w:w="875" w:type="dxa"/>
            <w:vAlign w:val="bottom"/>
          </w:tcPr>
          <w:p w14:paraId="1FE3D302" w14:textId="77777777" w:rsidR="00334F32" w:rsidRPr="001159BC" w:rsidRDefault="00334F32" w:rsidP="00202176">
            <w:pPr>
              <w:pStyle w:val="TableColHeadingCenter"/>
              <w:rPr>
                <w:rFonts w:eastAsia="MS Mincho"/>
              </w:rPr>
            </w:pPr>
            <w:r w:rsidRPr="001159BC">
              <w:rPr>
                <w:rFonts w:eastAsia="MS Mincho"/>
              </w:rPr>
              <w:t>High Range</w:t>
            </w:r>
          </w:p>
        </w:tc>
        <w:tc>
          <w:tcPr>
            <w:tcW w:w="900" w:type="dxa"/>
            <w:vAlign w:val="bottom"/>
          </w:tcPr>
          <w:p w14:paraId="0222A8B4" w14:textId="77777777" w:rsidR="00334F32" w:rsidRPr="001159BC" w:rsidRDefault="00334F32" w:rsidP="00202176">
            <w:pPr>
              <w:pStyle w:val="TableColHeadingCenter"/>
              <w:rPr>
                <w:rFonts w:eastAsia="MS Mincho"/>
              </w:rPr>
            </w:pPr>
            <w:r w:rsidRPr="001159BC">
              <w:rPr>
                <w:rFonts w:eastAsia="MS Mincho"/>
              </w:rPr>
              <w:t>n</w:t>
            </w:r>
          </w:p>
        </w:tc>
        <w:tc>
          <w:tcPr>
            <w:tcW w:w="892" w:type="dxa"/>
            <w:vAlign w:val="bottom"/>
          </w:tcPr>
          <w:p w14:paraId="06AEC4FB" w14:textId="77777777" w:rsidR="00334F32" w:rsidRPr="001159BC" w:rsidRDefault="00334F32" w:rsidP="00202176">
            <w:pPr>
              <w:pStyle w:val="TableColHeadingCenter"/>
              <w:rPr>
                <w:rFonts w:eastAsia="MS Mincho"/>
              </w:rPr>
            </w:pPr>
            <w:r w:rsidRPr="001159BC">
              <w:rPr>
                <w:rFonts w:eastAsia="MS Mincho"/>
              </w:rPr>
              <w:t>Average</w:t>
            </w:r>
          </w:p>
        </w:tc>
      </w:tr>
      <w:tr w:rsidR="006B0246" w:rsidRPr="001159BC" w14:paraId="77058692"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754D7AA9" w14:textId="77777777" w:rsidR="00334F32" w:rsidRPr="001159BC" w:rsidRDefault="00334F32">
            <w:pPr>
              <w:pStyle w:val="TableSubheadingCentered"/>
            </w:pPr>
          </w:p>
        </w:tc>
        <w:tc>
          <w:tcPr>
            <w:tcW w:w="874" w:type="dxa"/>
          </w:tcPr>
          <w:p w14:paraId="3867ABE4" w14:textId="77777777" w:rsidR="00334F32" w:rsidRPr="001159BC" w:rsidRDefault="00334F32">
            <w:pPr>
              <w:pStyle w:val="TableSubheadingCentered"/>
            </w:pPr>
            <w:r w:rsidRPr="001159BC">
              <w:t>1</w:t>
            </w:r>
          </w:p>
        </w:tc>
        <w:tc>
          <w:tcPr>
            <w:tcW w:w="874" w:type="dxa"/>
          </w:tcPr>
          <w:p w14:paraId="7C3A2576" w14:textId="77777777" w:rsidR="00334F32" w:rsidRPr="001159BC" w:rsidRDefault="00334F32">
            <w:pPr>
              <w:pStyle w:val="TableSubheadingCentered"/>
            </w:pPr>
            <w:r w:rsidRPr="001159BC">
              <w:t>2</w:t>
            </w:r>
          </w:p>
        </w:tc>
        <w:tc>
          <w:tcPr>
            <w:tcW w:w="874" w:type="dxa"/>
          </w:tcPr>
          <w:p w14:paraId="5DBC25B0" w14:textId="77777777" w:rsidR="00334F32" w:rsidRPr="001159BC" w:rsidRDefault="00334F32">
            <w:pPr>
              <w:pStyle w:val="TableSubheadingCentered"/>
            </w:pPr>
            <w:r w:rsidRPr="001159BC">
              <w:t>3</w:t>
            </w:r>
          </w:p>
        </w:tc>
        <w:tc>
          <w:tcPr>
            <w:tcW w:w="875" w:type="dxa"/>
          </w:tcPr>
          <w:p w14:paraId="15FEBAAA" w14:textId="77777777" w:rsidR="00334F32" w:rsidRPr="001159BC" w:rsidRDefault="00334F32">
            <w:pPr>
              <w:pStyle w:val="TableSubheadingCentered"/>
            </w:pPr>
            <w:r w:rsidRPr="001159BC">
              <w:t>4</w:t>
            </w:r>
          </w:p>
        </w:tc>
        <w:tc>
          <w:tcPr>
            <w:tcW w:w="874" w:type="dxa"/>
          </w:tcPr>
          <w:p w14:paraId="684BCA8C" w14:textId="77777777" w:rsidR="00334F32" w:rsidRPr="001159BC" w:rsidRDefault="00334F32">
            <w:pPr>
              <w:pStyle w:val="TableSubheadingCentered"/>
            </w:pPr>
            <w:r w:rsidRPr="001159BC">
              <w:t>5</w:t>
            </w:r>
          </w:p>
        </w:tc>
        <w:tc>
          <w:tcPr>
            <w:tcW w:w="874" w:type="dxa"/>
          </w:tcPr>
          <w:p w14:paraId="3EA63EF1" w14:textId="77777777" w:rsidR="00334F32" w:rsidRPr="001159BC" w:rsidRDefault="00334F32">
            <w:pPr>
              <w:pStyle w:val="TableSubheadingCentered"/>
            </w:pPr>
            <w:r w:rsidRPr="001159BC">
              <w:t>6</w:t>
            </w:r>
          </w:p>
        </w:tc>
        <w:tc>
          <w:tcPr>
            <w:tcW w:w="875" w:type="dxa"/>
          </w:tcPr>
          <w:p w14:paraId="0AC9747A" w14:textId="77777777" w:rsidR="00334F32" w:rsidRPr="001159BC" w:rsidRDefault="00334F32">
            <w:pPr>
              <w:pStyle w:val="TableSubheadingCentered"/>
            </w:pPr>
            <w:r w:rsidRPr="001159BC">
              <w:t>7</w:t>
            </w:r>
          </w:p>
        </w:tc>
        <w:tc>
          <w:tcPr>
            <w:tcW w:w="900" w:type="dxa"/>
          </w:tcPr>
          <w:p w14:paraId="6D862663" w14:textId="77777777" w:rsidR="00334F32" w:rsidRPr="001159BC" w:rsidRDefault="00334F32">
            <w:pPr>
              <w:pStyle w:val="TableSubheadingCentered"/>
            </w:pPr>
            <w:r w:rsidRPr="001159BC">
              <w:t>44</w:t>
            </w:r>
          </w:p>
        </w:tc>
        <w:tc>
          <w:tcPr>
            <w:tcW w:w="892" w:type="dxa"/>
          </w:tcPr>
          <w:p w14:paraId="4E7B9B66" w14:textId="77777777" w:rsidR="00334F32" w:rsidRPr="001159BC" w:rsidRDefault="00334F32">
            <w:pPr>
              <w:pStyle w:val="TableSubheadingCentered"/>
            </w:pPr>
            <w:r w:rsidRPr="001159BC">
              <w:t>3.1</w:t>
            </w:r>
          </w:p>
        </w:tc>
      </w:tr>
      <w:tr w:rsidR="00334F32" w:rsidRPr="001159BC" w14:paraId="196C3CF8" w14:textId="77777777">
        <w:trPr>
          <w:jc w:val="center"/>
        </w:trPr>
        <w:tc>
          <w:tcPr>
            <w:tcW w:w="1432" w:type="dxa"/>
          </w:tcPr>
          <w:p w14:paraId="2A088C2C" w14:textId="77777777" w:rsidR="00334F32" w:rsidRPr="001159BC" w:rsidRDefault="00334F32">
            <w:pPr>
              <w:pStyle w:val="TableText"/>
            </w:pPr>
            <w:r w:rsidRPr="001159BC">
              <w:t>Grades 4-5**</w:t>
            </w:r>
          </w:p>
        </w:tc>
        <w:tc>
          <w:tcPr>
            <w:tcW w:w="874" w:type="dxa"/>
          </w:tcPr>
          <w:p w14:paraId="24F634A6" w14:textId="77777777" w:rsidR="00334F32" w:rsidRPr="001159BC" w:rsidRDefault="00334F32">
            <w:pPr>
              <w:pStyle w:val="TableTextCentered"/>
              <w:rPr>
                <w:rFonts w:eastAsia="Times New Roman"/>
              </w:rPr>
            </w:pPr>
            <w:r w:rsidRPr="001159BC">
              <w:rPr>
                <w:rFonts w:eastAsia="Times New Roman"/>
              </w:rPr>
              <w:t>2</w:t>
            </w:r>
          </w:p>
        </w:tc>
        <w:tc>
          <w:tcPr>
            <w:tcW w:w="874" w:type="dxa"/>
          </w:tcPr>
          <w:p w14:paraId="144E94C8"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25AE7348" w14:textId="77777777" w:rsidR="00334F32" w:rsidRPr="001159BC" w:rsidRDefault="00334F32">
            <w:pPr>
              <w:pStyle w:val="TableTextCentered"/>
              <w:rPr>
                <w:rFonts w:eastAsia="Times New Roman"/>
              </w:rPr>
            </w:pPr>
            <w:r w:rsidRPr="001159BC">
              <w:rPr>
                <w:rFonts w:eastAsia="Times New Roman"/>
              </w:rPr>
              <w:t>1</w:t>
            </w:r>
          </w:p>
        </w:tc>
        <w:tc>
          <w:tcPr>
            <w:tcW w:w="875" w:type="dxa"/>
          </w:tcPr>
          <w:p w14:paraId="30895498" w14:textId="77777777" w:rsidR="00334F32" w:rsidRPr="001159BC" w:rsidRDefault="00334F32">
            <w:pPr>
              <w:pStyle w:val="TableTextCentered"/>
              <w:rPr>
                <w:rFonts w:eastAsia="Times New Roman"/>
              </w:rPr>
            </w:pPr>
            <w:r w:rsidRPr="001159BC">
              <w:rPr>
                <w:rFonts w:eastAsia="Times New Roman"/>
              </w:rPr>
              <w:t>6</w:t>
            </w:r>
          </w:p>
        </w:tc>
        <w:tc>
          <w:tcPr>
            <w:tcW w:w="874" w:type="dxa"/>
          </w:tcPr>
          <w:p w14:paraId="1F7F10FB" w14:textId="77777777" w:rsidR="00334F32" w:rsidRPr="001159BC" w:rsidRDefault="00334F32">
            <w:pPr>
              <w:pStyle w:val="TableTextCentered"/>
              <w:rPr>
                <w:rFonts w:eastAsia="Times New Roman"/>
              </w:rPr>
            </w:pPr>
            <w:r w:rsidRPr="001159BC">
              <w:rPr>
                <w:rFonts w:eastAsia="Times New Roman"/>
              </w:rPr>
              <w:t>1</w:t>
            </w:r>
          </w:p>
        </w:tc>
        <w:tc>
          <w:tcPr>
            <w:tcW w:w="874" w:type="dxa"/>
          </w:tcPr>
          <w:p w14:paraId="68BB24C7"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6E7EDDF3" w14:textId="77777777" w:rsidR="00334F32" w:rsidRPr="001159BC" w:rsidRDefault="00334F32">
            <w:pPr>
              <w:pStyle w:val="TableTextCentered"/>
              <w:rPr>
                <w:rFonts w:eastAsia="Times New Roman"/>
              </w:rPr>
            </w:pPr>
            <w:r w:rsidRPr="001159BC">
              <w:rPr>
                <w:rFonts w:eastAsia="Times New Roman"/>
              </w:rPr>
              <w:t>0</w:t>
            </w:r>
          </w:p>
        </w:tc>
        <w:tc>
          <w:tcPr>
            <w:tcW w:w="900" w:type="dxa"/>
          </w:tcPr>
          <w:p w14:paraId="1415B68E" w14:textId="77777777" w:rsidR="00334F32" w:rsidRPr="001159BC" w:rsidRDefault="00334F32">
            <w:pPr>
              <w:pStyle w:val="TableTextCentered"/>
              <w:rPr>
                <w:rFonts w:eastAsia="Times New Roman"/>
              </w:rPr>
            </w:pPr>
            <w:r w:rsidRPr="001159BC">
              <w:rPr>
                <w:rFonts w:eastAsia="Times New Roman"/>
              </w:rPr>
              <w:t>10</w:t>
            </w:r>
          </w:p>
        </w:tc>
        <w:tc>
          <w:tcPr>
            <w:tcW w:w="892" w:type="dxa"/>
          </w:tcPr>
          <w:p w14:paraId="2009220E" w14:textId="77777777" w:rsidR="00334F32" w:rsidRPr="001159BC" w:rsidRDefault="00334F32">
            <w:pPr>
              <w:pStyle w:val="TableTextCentered"/>
              <w:rPr>
                <w:rFonts w:eastAsia="Times New Roman"/>
              </w:rPr>
            </w:pPr>
            <w:r w:rsidRPr="001159BC">
              <w:rPr>
                <w:rFonts w:eastAsia="Times New Roman"/>
              </w:rPr>
              <w:t>3.4</w:t>
            </w:r>
          </w:p>
        </w:tc>
      </w:tr>
      <w:tr w:rsidR="006B0246" w:rsidRPr="001159BC" w14:paraId="177BAFE6"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686BAD50" w14:textId="77777777" w:rsidR="00334F32" w:rsidRPr="001159BC" w:rsidRDefault="00334F32">
            <w:pPr>
              <w:pStyle w:val="TableText"/>
            </w:pPr>
            <w:r w:rsidRPr="001159BC">
              <w:t>Grades 6-8</w:t>
            </w:r>
          </w:p>
        </w:tc>
        <w:tc>
          <w:tcPr>
            <w:tcW w:w="874" w:type="dxa"/>
          </w:tcPr>
          <w:p w14:paraId="05E4D140" w14:textId="77777777" w:rsidR="00334F32" w:rsidRPr="001159BC" w:rsidRDefault="00334F32">
            <w:pPr>
              <w:pStyle w:val="TableTextCentered"/>
              <w:rPr>
                <w:rFonts w:eastAsia="Times New Roman"/>
              </w:rPr>
            </w:pPr>
            <w:r w:rsidRPr="001159BC">
              <w:rPr>
                <w:rFonts w:eastAsia="Times New Roman"/>
              </w:rPr>
              <w:t>1</w:t>
            </w:r>
          </w:p>
        </w:tc>
        <w:tc>
          <w:tcPr>
            <w:tcW w:w="874" w:type="dxa"/>
          </w:tcPr>
          <w:p w14:paraId="363C290A" w14:textId="77777777" w:rsidR="00334F32" w:rsidRPr="001159BC" w:rsidRDefault="00334F32">
            <w:pPr>
              <w:pStyle w:val="TableTextCentered"/>
              <w:rPr>
                <w:rFonts w:eastAsia="Times New Roman"/>
              </w:rPr>
            </w:pPr>
            <w:r w:rsidRPr="001159BC">
              <w:rPr>
                <w:rFonts w:eastAsia="Times New Roman"/>
              </w:rPr>
              <w:t>3</w:t>
            </w:r>
          </w:p>
        </w:tc>
        <w:tc>
          <w:tcPr>
            <w:tcW w:w="874" w:type="dxa"/>
          </w:tcPr>
          <w:p w14:paraId="3CFF4597" w14:textId="77777777" w:rsidR="00334F32" w:rsidRPr="001159BC" w:rsidRDefault="00334F32">
            <w:pPr>
              <w:pStyle w:val="TableTextCentered"/>
              <w:rPr>
                <w:rFonts w:eastAsia="Times New Roman"/>
              </w:rPr>
            </w:pPr>
            <w:r w:rsidRPr="001159BC">
              <w:rPr>
                <w:rFonts w:eastAsia="Times New Roman"/>
              </w:rPr>
              <w:t>6</w:t>
            </w:r>
          </w:p>
        </w:tc>
        <w:tc>
          <w:tcPr>
            <w:tcW w:w="875" w:type="dxa"/>
          </w:tcPr>
          <w:p w14:paraId="281D8D58" w14:textId="77777777" w:rsidR="00334F32" w:rsidRPr="001159BC" w:rsidRDefault="00334F32">
            <w:pPr>
              <w:pStyle w:val="TableTextCentered"/>
              <w:rPr>
                <w:rFonts w:eastAsia="Times New Roman"/>
              </w:rPr>
            </w:pPr>
            <w:r w:rsidRPr="001159BC">
              <w:rPr>
                <w:rFonts w:eastAsia="Times New Roman"/>
              </w:rPr>
              <w:t>3</w:t>
            </w:r>
          </w:p>
        </w:tc>
        <w:tc>
          <w:tcPr>
            <w:tcW w:w="874" w:type="dxa"/>
          </w:tcPr>
          <w:p w14:paraId="10C43A7E" w14:textId="77777777" w:rsidR="00334F32" w:rsidRPr="001159BC" w:rsidRDefault="00334F32">
            <w:pPr>
              <w:pStyle w:val="TableTextCentered"/>
              <w:rPr>
                <w:rFonts w:eastAsia="Times New Roman"/>
              </w:rPr>
            </w:pPr>
            <w:r w:rsidRPr="001159BC">
              <w:rPr>
                <w:rFonts w:eastAsia="Times New Roman"/>
              </w:rPr>
              <w:t>1</w:t>
            </w:r>
          </w:p>
        </w:tc>
        <w:tc>
          <w:tcPr>
            <w:tcW w:w="874" w:type="dxa"/>
          </w:tcPr>
          <w:p w14:paraId="5304BF3A"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7828EA89" w14:textId="77777777" w:rsidR="00334F32" w:rsidRPr="001159BC" w:rsidRDefault="00334F32">
            <w:pPr>
              <w:pStyle w:val="TableTextCentered"/>
              <w:rPr>
                <w:rFonts w:eastAsia="Times New Roman"/>
              </w:rPr>
            </w:pPr>
            <w:r w:rsidRPr="001159BC">
              <w:rPr>
                <w:rFonts w:eastAsia="Times New Roman"/>
              </w:rPr>
              <w:t>0</w:t>
            </w:r>
          </w:p>
        </w:tc>
        <w:tc>
          <w:tcPr>
            <w:tcW w:w="900" w:type="dxa"/>
          </w:tcPr>
          <w:p w14:paraId="54BA7B23" w14:textId="77777777" w:rsidR="00334F32" w:rsidRPr="001159BC" w:rsidRDefault="00334F32">
            <w:pPr>
              <w:pStyle w:val="TableTextCentered"/>
              <w:rPr>
                <w:rFonts w:eastAsia="Times New Roman"/>
              </w:rPr>
            </w:pPr>
            <w:r w:rsidRPr="001159BC">
              <w:rPr>
                <w:rFonts w:eastAsia="Times New Roman"/>
              </w:rPr>
              <w:t>14</w:t>
            </w:r>
          </w:p>
        </w:tc>
        <w:tc>
          <w:tcPr>
            <w:tcW w:w="892" w:type="dxa"/>
          </w:tcPr>
          <w:p w14:paraId="1112C0D0" w14:textId="77777777" w:rsidR="00334F32" w:rsidRPr="001159BC" w:rsidRDefault="00334F32">
            <w:pPr>
              <w:pStyle w:val="TableTextCentered"/>
              <w:rPr>
                <w:rFonts w:eastAsia="Times New Roman"/>
              </w:rPr>
            </w:pPr>
            <w:r w:rsidRPr="001159BC">
              <w:rPr>
                <w:rFonts w:eastAsia="Times New Roman"/>
              </w:rPr>
              <w:t>3.0</w:t>
            </w:r>
          </w:p>
        </w:tc>
      </w:tr>
      <w:tr w:rsidR="00334F32" w:rsidRPr="001159BC" w14:paraId="37A351A6" w14:textId="77777777">
        <w:trPr>
          <w:jc w:val="center"/>
        </w:trPr>
        <w:tc>
          <w:tcPr>
            <w:tcW w:w="1432" w:type="dxa"/>
          </w:tcPr>
          <w:p w14:paraId="7F17D734" w14:textId="77777777" w:rsidR="00334F32" w:rsidRPr="001159BC" w:rsidRDefault="00334F32">
            <w:pPr>
              <w:pStyle w:val="TableText"/>
            </w:pPr>
            <w:r w:rsidRPr="001159BC">
              <w:t>Grades 9-12</w:t>
            </w:r>
          </w:p>
        </w:tc>
        <w:tc>
          <w:tcPr>
            <w:tcW w:w="874" w:type="dxa"/>
          </w:tcPr>
          <w:p w14:paraId="50A7DF20" w14:textId="77777777" w:rsidR="00334F32" w:rsidRPr="001159BC" w:rsidRDefault="00334F32">
            <w:pPr>
              <w:pStyle w:val="TableTextCentered"/>
              <w:rPr>
                <w:rFonts w:eastAsia="Times New Roman"/>
              </w:rPr>
            </w:pPr>
            <w:r w:rsidRPr="001159BC">
              <w:rPr>
                <w:rFonts w:eastAsia="Times New Roman"/>
              </w:rPr>
              <w:t>3</w:t>
            </w:r>
          </w:p>
        </w:tc>
        <w:tc>
          <w:tcPr>
            <w:tcW w:w="874" w:type="dxa"/>
          </w:tcPr>
          <w:p w14:paraId="5327A491" w14:textId="77777777" w:rsidR="00334F32" w:rsidRPr="001159BC" w:rsidRDefault="00334F32">
            <w:pPr>
              <w:pStyle w:val="TableTextCentered"/>
              <w:rPr>
                <w:rFonts w:eastAsia="Times New Roman"/>
              </w:rPr>
            </w:pPr>
            <w:r w:rsidRPr="001159BC">
              <w:rPr>
                <w:rFonts w:eastAsia="Times New Roman"/>
              </w:rPr>
              <w:t>3</w:t>
            </w:r>
          </w:p>
        </w:tc>
        <w:tc>
          <w:tcPr>
            <w:tcW w:w="874" w:type="dxa"/>
          </w:tcPr>
          <w:p w14:paraId="32E135A1" w14:textId="77777777" w:rsidR="00334F32" w:rsidRPr="001159BC" w:rsidRDefault="00334F32">
            <w:pPr>
              <w:pStyle w:val="TableTextCentered"/>
              <w:rPr>
                <w:rFonts w:eastAsia="Times New Roman"/>
              </w:rPr>
            </w:pPr>
            <w:r w:rsidRPr="001159BC">
              <w:rPr>
                <w:rFonts w:eastAsia="Times New Roman"/>
              </w:rPr>
              <w:t>8</w:t>
            </w:r>
          </w:p>
        </w:tc>
        <w:tc>
          <w:tcPr>
            <w:tcW w:w="875" w:type="dxa"/>
          </w:tcPr>
          <w:p w14:paraId="04D32AFF" w14:textId="77777777" w:rsidR="00334F32" w:rsidRPr="001159BC" w:rsidRDefault="00334F32">
            <w:pPr>
              <w:pStyle w:val="TableTextCentered"/>
              <w:rPr>
                <w:rFonts w:eastAsia="Times New Roman"/>
              </w:rPr>
            </w:pPr>
            <w:r w:rsidRPr="001159BC">
              <w:rPr>
                <w:rFonts w:eastAsia="Times New Roman"/>
              </w:rPr>
              <w:t>3</w:t>
            </w:r>
          </w:p>
        </w:tc>
        <w:tc>
          <w:tcPr>
            <w:tcW w:w="874" w:type="dxa"/>
          </w:tcPr>
          <w:p w14:paraId="34253362" w14:textId="77777777" w:rsidR="00334F32" w:rsidRPr="001159BC" w:rsidRDefault="00334F32">
            <w:pPr>
              <w:pStyle w:val="TableTextCentered"/>
              <w:rPr>
                <w:rFonts w:eastAsia="Times New Roman"/>
              </w:rPr>
            </w:pPr>
            <w:r w:rsidRPr="001159BC">
              <w:rPr>
                <w:rFonts w:eastAsia="Times New Roman"/>
              </w:rPr>
              <w:t>2</w:t>
            </w:r>
          </w:p>
        </w:tc>
        <w:tc>
          <w:tcPr>
            <w:tcW w:w="874" w:type="dxa"/>
          </w:tcPr>
          <w:p w14:paraId="1230F9AA" w14:textId="77777777" w:rsidR="00334F32" w:rsidRPr="001159BC" w:rsidRDefault="00334F32">
            <w:pPr>
              <w:pStyle w:val="TableTextCentered"/>
              <w:rPr>
                <w:rFonts w:eastAsia="Times New Roman"/>
              </w:rPr>
            </w:pPr>
            <w:r w:rsidRPr="001159BC">
              <w:rPr>
                <w:rFonts w:eastAsia="Times New Roman"/>
              </w:rPr>
              <w:t>1</w:t>
            </w:r>
          </w:p>
        </w:tc>
        <w:tc>
          <w:tcPr>
            <w:tcW w:w="875" w:type="dxa"/>
          </w:tcPr>
          <w:p w14:paraId="7BE6B809" w14:textId="77777777" w:rsidR="00334F32" w:rsidRPr="001159BC" w:rsidRDefault="00334F32">
            <w:pPr>
              <w:pStyle w:val="TableTextCentered"/>
              <w:rPr>
                <w:rFonts w:eastAsia="Times New Roman"/>
              </w:rPr>
            </w:pPr>
            <w:r w:rsidRPr="001159BC">
              <w:rPr>
                <w:rFonts w:eastAsia="Times New Roman"/>
              </w:rPr>
              <w:t>0</w:t>
            </w:r>
          </w:p>
        </w:tc>
        <w:tc>
          <w:tcPr>
            <w:tcW w:w="900" w:type="dxa"/>
          </w:tcPr>
          <w:p w14:paraId="5D2F23D5" w14:textId="77777777" w:rsidR="00334F32" w:rsidRPr="001159BC" w:rsidRDefault="00334F32">
            <w:pPr>
              <w:pStyle w:val="TableTextCentered"/>
              <w:rPr>
                <w:rFonts w:eastAsia="Times New Roman"/>
              </w:rPr>
            </w:pPr>
            <w:r w:rsidRPr="001159BC">
              <w:rPr>
                <w:rFonts w:eastAsia="Times New Roman"/>
              </w:rPr>
              <w:t>20</w:t>
            </w:r>
          </w:p>
        </w:tc>
        <w:tc>
          <w:tcPr>
            <w:tcW w:w="892" w:type="dxa"/>
          </w:tcPr>
          <w:p w14:paraId="747E983D" w14:textId="77777777" w:rsidR="00334F32" w:rsidRPr="001159BC" w:rsidRDefault="00334F32">
            <w:pPr>
              <w:pStyle w:val="TableTextCentered"/>
              <w:rPr>
                <w:rFonts w:eastAsia="Times New Roman"/>
              </w:rPr>
            </w:pPr>
            <w:r w:rsidRPr="001159BC">
              <w:rPr>
                <w:rFonts w:eastAsia="Times New Roman"/>
              </w:rPr>
              <w:t>3.1</w:t>
            </w:r>
          </w:p>
        </w:tc>
      </w:tr>
    </w:tbl>
    <w:bookmarkEnd w:id="212"/>
    <w:p w14:paraId="0F801FF4" w14:textId="77777777" w:rsidR="00334F32" w:rsidRPr="001159BC" w:rsidRDefault="00334F32">
      <w:pPr>
        <w:pStyle w:val="TableNote"/>
      </w:pPr>
      <w:r w:rsidRPr="001159BC">
        <w:t xml:space="preserve">*The district average is an average of the observation scores. In Table 15, the district average is computed as: </w:t>
      </w:r>
      <w:r w:rsidRPr="001159BC">
        <w:br/>
      </w:r>
      <w:bookmarkStart w:id="213" w:name="Dist_ID_Calc"/>
      <w:r w:rsidRPr="001159BC">
        <w:t>([1 x 6] + [2 x 6] + [3 x 15] + [4 x 12] + [5 x 4] + [6 x 1]) ÷ 44 observations = 3.1</w:t>
      </w:r>
      <w:bookmarkEnd w:id="213"/>
    </w:p>
    <w:p w14:paraId="41569487" w14:textId="77777777" w:rsidR="00334F32" w:rsidRPr="001159BC" w:rsidRDefault="00334F32">
      <w:pPr>
        <w:pStyle w:val="TableNote"/>
      </w:pPr>
      <w:r w:rsidRPr="001159BC">
        <w:t>**Instructional Dialogue does not appear in the CLASS K-3 Manual, therefore scores for the Elementary School Level represent grades 4-5 only.</w:t>
      </w:r>
    </w:p>
    <w:p w14:paraId="318CE46C" w14:textId="6BF48598" w:rsidR="00334F32" w:rsidRPr="001159BC" w:rsidRDefault="00334F32" w:rsidP="00202176">
      <w:pPr>
        <w:pStyle w:val="BodyText"/>
        <w:spacing w:before="120"/>
      </w:pPr>
      <w:r w:rsidRPr="001159BC">
        <w:rPr>
          <w:rStyle w:val="BodyTextDemiChar"/>
        </w:rPr>
        <w:t>Ratings in the Low Range.</w:t>
      </w:r>
      <w:r w:rsidRPr="001159BC">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w:t>
      </w:r>
      <w:r w:rsidR="00A01661" w:rsidRPr="001159BC">
        <w:t>’</w:t>
      </w:r>
      <w:r w:rsidRPr="001159BC">
        <w:t xml:space="preserve"> comments; and/or appear disinterested in other students</w:t>
      </w:r>
      <w:r w:rsidR="00A01661" w:rsidRPr="001159BC">
        <w:t>’</w:t>
      </w:r>
      <w:r w:rsidRPr="001159BC">
        <w:t xml:space="preserve"> comments, resulting in many students not being engaged in instructional dialogues.</w:t>
      </w:r>
    </w:p>
    <w:p w14:paraId="0523D3DC" w14:textId="77777777" w:rsidR="00334F32" w:rsidRPr="001159BC" w:rsidRDefault="00334F32" w:rsidP="00202176">
      <w:pPr>
        <w:pStyle w:val="BodyText"/>
        <w:spacing w:before="120"/>
      </w:pPr>
      <w:r w:rsidRPr="001159BC">
        <w:rPr>
          <w:rStyle w:val="BodyTextDemiChar"/>
        </w:rPr>
        <w:t>Ratings in the Middle Range.</w:t>
      </w:r>
      <w:r w:rsidRPr="001159BC">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4A83637B" w14:textId="77777777" w:rsidR="00334F32" w:rsidRPr="001159BC" w:rsidRDefault="00334F32" w:rsidP="00202176">
      <w:pPr>
        <w:pStyle w:val="BodyText"/>
        <w:spacing w:before="120"/>
        <w:rPr>
          <w:rFonts w:cs="Times New Roman"/>
        </w:rPr>
      </w:pPr>
      <w:r w:rsidRPr="001159BC">
        <w:rPr>
          <w:rStyle w:val="BodyTextDemiChar"/>
        </w:rPr>
        <w:t>Ratings in the High Range.</w:t>
      </w:r>
      <w:r w:rsidRPr="001159BC">
        <w:rPr>
          <w:b/>
        </w:rPr>
        <w:t xml:space="preserve"> </w:t>
      </w:r>
      <w:r w:rsidRPr="001159BC">
        <w:t xml:space="preserve">At the high range, there are frequent, content-driven discussions in the class between teachers and students or among students. The discussions build </w:t>
      </w:r>
      <w:proofErr w:type="gramStart"/>
      <w:r w:rsidRPr="001159BC">
        <w:t>depth</w:t>
      </w:r>
      <w:proofErr w:type="gramEnd"/>
      <w:r w:rsidRPr="001159BC">
        <w:t xml:space="preserve"> of knowledge through cumulative, contingent exchanges. The class dialogues are distributed in a way that the teacher and </w:t>
      </w:r>
      <w:proofErr w:type="gramStart"/>
      <w:r w:rsidRPr="001159BC">
        <w:t>the majority of</w:t>
      </w:r>
      <w:proofErr w:type="gramEnd"/>
      <w:r w:rsidRPr="001159BC">
        <w:t xml:space="preserve"> students take an active </w:t>
      </w:r>
      <w:proofErr w:type="gramStart"/>
      <w:r w:rsidRPr="001159BC">
        <w:t>role</w:t>
      </w:r>
      <w:proofErr w:type="gramEnd"/>
      <w:r w:rsidRPr="001159BC">
        <w:t xml:space="preserv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2D8C473E" w14:textId="77777777" w:rsidR="00334F32" w:rsidRPr="002D45EA" w:rsidRDefault="00334F32">
      <w:pPr>
        <w:pStyle w:val="Heading2-SIOR"/>
        <w:rPr>
          <w:lang w:val="fr-FR"/>
        </w:rPr>
      </w:pPr>
      <w:bookmarkStart w:id="214" w:name="_Toc379881746"/>
      <w:bookmarkStart w:id="215" w:name="_Toc411329839"/>
      <w:bookmarkStart w:id="216" w:name="_Toc430114888"/>
      <w:bookmarkStart w:id="217" w:name="_Toc92194267"/>
      <w:r w:rsidRPr="002D45EA">
        <w:rPr>
          <w:lang w:val="fr-FR"/>
        </w:rPr>
        <w:lastRenderedPageBreak/>
        <w:t>Student Engagement</w:t>
      </w:r>
      <w:bookmarkEnd w:id="214"/>
      <w:bookmarkEnd w:id="215"/>
      <w:bookmarkEnd w:id="216"/>
      <w:bookmarkEnd w:id="217"/>
    </w:p>
    <w:p w14:paraId="7995DC07" w14:textId="77777777" w:rsidR="00334F32" w:rsidRPr="002D45EA" w:rsidRDefault="00334F32">
      <w:pPr>
        <w:pStyle w:val="BodyTextDomain"/>
        <w:rPr>
          <w:lang w:val="fr-FR"/>
        </w:rPr>
      </w:pPr>
      <w:r w:rsidRPr="002D45EA">
        <w:rPr>
          <w:lang w:val="fr-FR"/>
        </w:rPr>
        <w:t xml:space="preserve">Student Engagement </w:t>
      </w:r>
      <w:proofErr w:type="spellStart"/>
      <w:r w:rsidRPr="002D45EA">
        <w:rPr>
          <w:lang w:val="fr-FR"/>
        </w:rPr>
        <w:t>domain</w:t>
      </w:r>
      <w:proofErr w:type="spellEnd"/>
      <w:r w:rsidRPr="002D45EA">
        <w:rPr>
          <w:lang w:val="fr-FR"/>
        </w:rPr>
        <w:t>, Grades 4</w:t>
      </w:r>
      <w:r w:rsidRPr="002D45EA">
        <w:rPr>
          <w:rFonts w:ascii="Vijaya" w:hAnsi="Vijaya" w:cs="Vijaya"/>
          <w:lang w:val="fr-FR"/>
        </w:rPr>
        <w:t>−</w:t>
      </w:r>
      <w:r w:rsidRPr="002D45EA">
        <w:rPr>
          <w:lang w:val="fr-FR"/>
        </w:rPr>
        <w:t xml:space="preserve">12 </w:t>
      </w:r>
    </w:p>
    <w:p w14:paraId="0526F5D4" w14:textId="77777777" w:rsidR="00334F32" w:rsidRPr="001159BC" w:rsidRDefault="00334F32">
      <w:pPr>
        <w:pStyle w:val="BodyText"/>
      </w:pPr>
      <w:r w:rsidRPr="001159BC">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1159BC">
        <w:rPr>
          <w:i/>
        </w:rPr>
        <w:t>CLASS Upper Elementary Manual</w:t>
      </w:r>
      <w:r w:rsidRPr="001159BC">
        <w:t xml:space="preserve">, p. 105). </w:t>
      </w:r>
    </w:p>
    <w:p w14:paraId="42B16E1A" w14:textId="77777777" w:rsidR="00334F32" w:rsidRPr="001159BC" w:rsidRDefault="00334F32">
      <w:pPr>
        <w:pStyle w:val="TableTitle"/>
        <w:rPr>
          <w:spacing w:val="-4"/>
        </w:rPr>
      </w:pPr>
      <w:bookmarkStart w:id="218" w:name="_Toc202360022"/>
      <w:r w:rsidRPr="001159BC">
        <w:rPr>
          <w:spacing w:val="-4"/>
        </w:rPr>
        <w:t>Table 16. Student Engagement: Number of Classrooms for Each Rating and District Average</w:t>
      </w:r>
      <w:bookmarkEnd w:id="218"/>
    </w:p>
    <w:p w14:paraId="2BD9BC1B" w14:textId="77777777" w:rsidR="00334F32" w:rsidRPr="001159BC" w:rsidRDefault="00334F32">
      <w:pPr>
        <w:pStyle w:val="BodyTextDemi"/>
      </w:pPr>
      <w:r w:rsidRPr="001159BC">
        <w:t xml:space="preserve">Student Engagement District Average*: </w:t>
      </w:r>
      <w:bookmarkStart w:id="219" w:name="Dist_SE_Avg"/>
      <w:r w:rsidRPr="001159BC">
        <w:t>5.0</w:t>
      </w:r>
      <w:bookmarkEnd w:id="219"/>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6B0246" w:rsidRPr="001159BC" w14:paraId="0BE2D9FB" w14:textId="77777777" w:rsidTr="0020217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5B12176C" w14:textId="77777777" w:rsidR="00334F32" w:rsidRPr="001159BC" w:rsidRDefault="00334F32" w:rsidP="00202176">
            <w:pPr>
              <w:pStyle w:val="TableColHeadingCenter"/>
              <w:rPr>
                <w:rFonts w:eastAsia="MS Mincho"/>
              </w:rPr>
            </w:pPr>
            <w:bookmarkStart w:id="220" w:name="Tbl_SE"/>
            <w:r w:rsidRPr="001159BC">
              <w:rPr>
                <w:rFonts w:eastAsia="MS Mincho"/>
              </w:rPr>
              <w:t>Grade Band</w:t>
            </w:r>
          </w:p>
        </w:tc>
        <w:tc>
          <w:tcPr>
            <w:tcW w:w="874" w:type="dxa"/>
            <w:vAlign w:val="bottom"/>
          </w:tcPr>
          <w:p w14:paraId="60196C3D"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4A5A507A" w14:textId="77777777" w:rsidR="00334F32" w:rsidRPr="001159BC" w:rsidRDefault="00334F32" w:rsidP="00202176">
            <w:pPr>
              <w:pStyle w:val="TableColHeadingCenter"/>
              <w:rPr>
                <w:rFonts w:eastAsia="MS Mincho"/>
              </w:rPr>
            </w:pPr>
            <w:r w:rsidRPr="001159BC">
              <w:rPr>
                <w:rFonts w:eastAsia="MS Mincho"/>
              </w:rPr>
              <w:t>Low Range</w:t>
            </w:r>
          </w:p>
        </w:tc>
        <w:tc>
          <w:tcPr>
            <w:tcW w:w="874" w:type="dxa"/>
            <w:vAlign w:val="bottom"/>
          </w:tcPr>
          <w:p w14:paraId="05CE3CE1" w14:textId="77777777" w:rsidR="00334F32" w:rsidRPr="001159BC" w:rsidRDefault="00334F32" w:rsidP="00202176">
            <w:pPr>
              <w:pStyle w:val="TableColHeadingCenter"/>
              <w:rPr>
                <w:rFonts w:eastAsia="MS Mincho"/>
              </w:rPr>
            </w:pPr>
            <w:r w:rsidRPr="001159BC">
              <w:rPr>
                <w:rFonts w:eastAsia="MS Mincho"/>
              </w:rPr>
              <w:t>Middle Range</w:t>
            </w:r>
          </w:p>
        </w:tc>
        <w:tc>
          <w:tcPr>
            <w:tcW w:w="875" w:type="dxa"/>
            <w:vAlign w:val="bottom"/>
          </w:tcPr>
          <w:p w14:paraId="54022E12"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72AE5A6D" w14:textId="77777777" w:rsidR="00334F32" w:rsidRPr="001159BC" w:rsidRDefault="00334F32" w:rsidP="00202176">
            <w:pPr>
              <w:pStyle w:val="TableColHeadingCenter"/>
              <w:rPr>
                <w:rFonts w:eastAsia="MS Mincho"/>
              </w:rPr>
            </w:pPr>
            <w:r w:rsidRPr="001159BC">
              <w:rPr>
                <w:rFonts w:eastAsia="MS Mincho"/>
              </w:rPr>
              <w:t>Middle Range</w:t>
            </w:r>
          </w:p>
        </w:tc>
        <w:tc>
          <w:tcPr>
            <w:tcW w:w="874" w:type="dxa"/>
            <w:vAlign w:val="bottom"/>
          </w:tcPr>
          <w:p w14:paraId="25D00B66" w14:textId="77777777" w:rsidR="00334F32" w:rsidRPr="001159BC" w:rsidRDefault="00334F32" w:rsidP="00202176">
            <w:pPr>
              <w:pStyle w:val="TableColHeadingCenter"/>
              <w:rPr>
                <w:rFonts w:eastAsia="MS Mincho"/>
              </w:rPr>
            </w:pPr>
            <w:r w:rsidRPr="001159BC">
              <w:rPr>
                <w:rFonts w:eastAsia="MS Mincho"/>
              </w:rPr>
              <w:t>High Range</w:t>
            </w:r>
          </w:p>
        </w:tc>
        <w:tc>
          <w:tcPr>
            <w:tcW w:w="875" w:type="dxa"/>
            <w:vAlign w:val="bottom"/>
          </w:tcPr>
          <w:p w14:paraId="39520F03" w14:textId="77777777" w:rsidR="00334F32" w:rsidRPr="001159BC" w:rsidRDefault="00334F32" w:rsidP="00202176">
            <w:pPr>
              <w:pStyle w:val="TableColHeadingCenter"/>
              <w:rPr>
                <w:rFonts w:eastAsia="MS Mincho"/>
              </w:rPr>
            </w:pPr>
            <w:r w:rsidRPr="001159BC">
              <w:rPr>
                <w:rFonts w:eastAsia="MS Mincho"/>
              </w:rPr>
              <w:t>High Range</w:t>
            </w:r>
          </w:p>
        </w:tc>
        <w:tc>
          <w:tcPr>
            <w:tcW w:w="900" w:type="dxa"/>
            <w:vAlign w:val="bottom"/>
          </w:tcPr>
          <w:p w14:paraId="1C16C075" w14:textId="77777777" w:rsidR="00334F32" w:rsidRPr="001159BC" w:rsidRDefault="00334F32" w:rsidP="00202176">
            <w:pPr>
              <w:pStyle w:val="TableColHeadingCenter"/>
              <w:rPr>
                <w:rFonts w:eastAsia="MS Mincho"/>
              </w:rPr>
            </w:pPr>
            <w:r w:rsidRPr="001159BC">
              <w:rPr>
                <w:rFonts w:eastAsia="MS Mincho"/>
              </w:rPr>
              <w:t>n</w:t>
            </w:r>
          </w:p>
        </w:tc>
        <w:tc>
          <w:tcPr>
            <w:tcW w:w="892" w:type="dxa"/>
            <w:vAlign w:val="bottom"/>
          </w:tcPr>
          <w:p w14:paraId="2FE1FE3B" w14:textId="77777777" w:rsidR="00334F32" w:rsidRPr="001159BC" w:rsidRDefault="00334F32" w:rsidP="00202176">
            <w:pPr>
              <w:pStyle w:val="TableColHeadingCenter"/>
              <w:rPr>
                <w:rFonts w:eastAsia="MS Mincho"/>
              </w:rPr>
            </w:pPr>
            <w:r w:rsidRPr="001159BC">
              <w:rPr>
                <w:rFonts w:eastAsia="MS Mincho"/>
              </w:rPr>
              <w:t>Average</w:t>
            </w:r>
          </w:p>
        </w:tc>
      </w:tr>
      <w:tr w:rsidR="006B0246" w:rsidRPr="001159BC" w14:paraId="7BA9EDA1"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18D11CAC" w14:textId="77777777" w:rsidR="00334F32" w:rsidRPr="001159BC" w:rsidRDefault="00334F32">
            <w:pPr>
              <w:pStyle w:val="TableSubheadingCentered"/>
            </w:pPr>
          </w:p>
        </w:tc>
        <w:tc>
          <w:tcPr>
            <w:tcW w:w="874" w:type="dxa"/>
          </w:tcPr>
          <w:p w14:paraId="2945A596" w14:textId="77777777" w:rsidR="00334F32" w:rsidRPr="001159BC" w:rsidRDefault="00334F32">
            <w:pPr>
              <w:pStyle w:val="TableSubheadingCentered"/>
            </w:pPr>
            <w:r w:rsidRPr="001159BC">
              <w:t>1</w:t>
            </w:r>
          </w:p>
        </w:tc>
        <w:tc>
          <w:tcPr>
            <w:tcW w:w="874" w:type="dxa"/>
          </w:tcPr>
          <w:p w14:paraId="6FEE40AF" w14:textId="77777777" w:rsidR="00334F32" w:rsidRPr="001159BC" w:rsidRDefault="00334F32">
            <w:pPr>
              <w:pStyle w:val="TableSubheadingCentered"/>
            </w:pPr>
            <w:r w:rsidRPr="001159BC">
              <w:t>2</w:t>
            </w:r>
          </w:p>
        </w:tc>
        <w:tc>
          <w:tcPr>
            <w:tcW w:w="874" w:type="dxa"/>
          </w:tcPr>
          <w:p w14:paraId="22346792" w14:textId="77777777" w:rsidR="00334F32" w:rsidRPr="001159BC" w:rsidRDefault="00334F32">
            <w:pPr>
              <w:pStyle w:val="TableSubheadingCentered"/>
            </w:pPr>
            <w:r w:rsidRPr="001159BC">
              <w:t>3</w:t>
            </w:r>
          </w:p>
        </w:tc>
        <w:tc>
          <w:tcPr>
            <w:tcW w:w="875" w:type="dxa"/>
          </w:tcPr>
          <w:p w14:paraId="4F761864" w14:textId="77777777" w:rsidR="00334F32" w:rsidRPr="001159BC" w:rsidRDefault="00334F32">
            <w:pPr>
              <w:pStyle w:val="TableSubheadingCentered"/>
            </w:pPr>
            <w:r w:rsidRPr="001159BC">
              <w:t>4</w:t>
            </w:r>
          </w:p>
        </w:tc>
        <w:tc>
          <w:tcPr>
            <w:tcW w:w="874" w:type="dxa"/>
          </w:tcPr>
          <w:p w14:paraId="009291B1" w14:textId="77777777" w:rsidR="00334F32" w:rsidRPr="001159BC" w:rsidRDefault="00334F32">
            <w:pPr>
              <w:pStyle w:val="TableSubheadingCentered"/>
            </w:pPr>
            <w:r w:rsidRPr="001159BC">
              <w:t>5</w:t>
            </w:r>
          </w:p>
        </w:tc>
        <w:tc>
          <w:tcPr>
            <w:tcW w:w="874" w:type="dxa"/>
          </w:tcPr>
          <w:p w14:paraId="11EBF338" w14:textId="77777777" w:rsidR="00334F32" w:rsidRPr="001159BC" w:rsidRDefault="00334F32">
            <w:pPr>
              <w:pStyle w:val="TableSubheadingCentered"/>
            </w:pPr>
            <w:r w:rsidRPr="001159BC">
              <w:t>6</w:t>
            </w:r>
          </w:p>
        </w:tc>
        <w:tc>
          <w:tcPr>
            <w:tcW w:w="875" w:type="dxa"/>
          </w:tcPr>
          <w:p w14:paraId="23DE5C80" w14:textId="77777777" w:rsidR="00334F32" w:rsidRPr="001159BC" w:rsidRDefault="00334F32">
            <w:pPr>
              <w:pStyle w:val="TableSubheadingCentered"/>
            </w:pPr>
            <w:r w:rsidRPr="001159BC">
              <w:t>7</w:t>
            </w:r>
          </w:p>
        </w:tc>
        <w:tc>
          <w:tcPr>
            <w:tcW w:w="900" w:type="dxa"/>
          </w:tcPr>
          <w:p w14:paraId="248F5F79" w14:textId="77777777" w:rsidR="00334F32" w:rsidRPr="001159BC" w:rsidRDefault="00334F32">
            <w:pPr>
              <w:pStyle w:val="TableSubheadingCentered"/>
            </w:pPr>
            <w:r w:rsidRPr="001159BC">
              <w:t>44</w:t>
            </w:r>
          </w:p>
        </w:tc>
        <w:tc>
          <w:tcPr>
            <w:tcW w:w="892" w:type="dxa"/>
          </w:tcPr>
          <w:p w14:paraId="2B4E734C" w14:textId="77777777" w:rsidR="00334F32" w:rsidRPr="001159BC" w:rsidRDefault="00334F32">
            <w:pPr>
              <w:pStyle w:val="TableSubheadingCentered"/>
            </w:pPr>
            <w:r w:rsidRPr="001159BC">
              <w:t>5.0</w:t>
            </w:r>
          </w:p>
        </w:tc>
      </w:tr>
      <w:tr w:rsidR="00334F32" w:rsidRPr="001159BC" w14:paraId="61D46E75" w14:textId="77777777">
        <w:trPr>
          <w:jc w:val="center"/>
        </w:trPr>
        <w:tc>
          <w:tcPr>
            <w:tcW w:w="1432" w:type="dxa"/>
          </w:tcPr>
          <w:p w14:paraId="410E38D4" w14:textId="77777777" w:rsidR="00334F32" w:rsidRPr="001159BC" w:rsidRDefault="00334F32">
            <w:pPr>
              <w:pStyle w:val="TableText"/>
            </w:pPr>
            <w:r w:rsidRPr="001159BC">
              <w:t>Grades 4-5**</w:t>
            </w:r>
          </w:p>
        </w:tc>
        <w:tc>
          <w:tcPr>
            <w:tcW w:w="874" w:type="dxa"/>
          </w:tcPr>
          <w:p w14:paraId="59A6FE7F"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767E3409"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629F3EAB" w14:textId="77777777" w:rsidR="00334F32" w:rsidRPr="001159BC" w:rsidRDefault="00334F32">
            <w:pPr>
              <w:pStyle w:val="TableTextCentered"/>
              <w:rPr>
                <w:rFonts w:eastAsia="Times New Roman"/>
              </w:rPr>
            </w:pPr>
            <w:r w:rsidRPr="001159BC">
              <w:rPr>
                <w:rFonts w:eastAsia="Times New Roman"/>
              </w:rPr>
              <w:t>0</w:t>
            </w:r>
          </w:p>
        </w:tc>
        <w:tc>
          <w:tcPr>
            <w:tcW w:w="875" w:type="dxa"/>
          </w:tcPr>
          <w:p w14:paraId="12341AA3" w14:textId="77777777" w:rsidR="00334F32" w:rsidRPr="001159BC" w:rsidRDefault="00334F32">
            <w:pPr>
              <w:pStyle w:val="TableTextCentered"/>
              <w:rPr>
                <w:rFonts w:eastAsia="Times New Roman"/>
              </w:rPr>
            </w:pPr>
            <w:r w:rsidRPr="001159BC">
              <w:rPr>
                <w:rFonts w:eastAsia="Times New Roman"/>
              </w:rPr>
              <w:t>2</w:t>
            </w:r>
          </w:p>
        </w:tc>
        <w:tc>
          <w:tcPr>
            <w:tcW w:w="874" w:type="dxa"/>
          </w:tcPr>
          <w:p w14:paraId="73EEA3FF" w14:textId="77777777" w:rsidR="00334F32" w:rsidRPr="001159BC" w:rsidRDefault="00334F32">
            <w:pPr>
              <w:pStyle w:val="TableTextCentered"/>
              <w:rPr>
                <w:rFonts w:eastAsia="Times New Roman"/>
              </w:rPr>
            </w:pPr>
            <w:r w:rsidRPr="001159BC">
              <w:rPr>
                <w:rFonts w:eastAsia="Times New Roman"/>
              </w:rPr>
              <w:t>1</w:t>
            </w:r>
          </w:p>
        </w:tc>
        <w:tc>
          <w:tcPr>
            <w:tcW w:w="874" w:type="dxa"/>
          </w:tcPr>
          <w:p w14:paraId="2516641A" w14:textId="77777777" w:rsidR="00334F32" w:rsidRPr="001159BC" w:rsidRDefault="00334F32">
            <w:pPr>
              <w:pStyle w:val="TableTextCentered"/>
              <w:rPr>
                <w:rFonts w:eastAsia="Times New Roman"/>
              </w:rPr>
            </w:pPr>
            <w:r w:rsidRPr="001159BC">
              <w:rPr>
                <w:rFonts w:eastAsia="Times New Roman"/>
              </w:rPr>
              <w:t>5</w:t>
            </w:r>
          </w:p>
        </w:tc>
        <w:tc>
          <w:tcPr>
            <w:tcW w:w="875" w:type="dxa"/>
          </w:tcPr>
          <w:p w14:paraId="670AF3AA" w14:textId="77777777" w:rsidR="00334F32" w:rsidRPr="001159BC" w:rsidRDefault="00334F32">
            <w:pPr>
              <w:pStyle w:val="TableTextCentered"/>
              <w:rPr>
                <w:rFonts w:eastAsia="Times New Roman"/>
              </w:rPr>
            </w:pPr>
            <w:r w:rsidRPr="001159BC">
              <w:rPr>
                <w:rFonts w:eastAsia="Times New Roman"/>
              </w:rPr>
              <w:t>2</w:t>
            </w:r>
          </w:p>
        </w:tc>
        <w:tc>
          <w:tcPr>
            <w:tcW w:w="900" w:type="dxa"/>
          </w:tcPr>
          <w:p w14:paraId="2A329FC5" w14:textId="77777777" w:rsidR="00334F32" w:rsidRPr="001159BC" w:rsidRDefault="00334F32">
            <w:pPr>
              <w:pStyle w:val="TableTextCentered"/>
              <w:rPr>
                <w:rFonts w:eastAsia="Times New Roman"/>
              </w:rPr>
            </w:pPr>
            <w:r w:rsidRPr="001159BC">
              <w:rPr>
                <w:rFonts w:eastAsia="Times New Roman"/>
              </w:rPr>
              <w:t>10</w:t>
            </w:r>
          </w:p>
        </w:tc>
        <w:tc>
          <w:tcPr>
            <w:tcW w:w="892" w:type="dxa"/>
          </w:tcPr>
          <w:p w14:paraId="73280854" w14:textId="77777777" w:rsidR="00334F32" w:rsidRPr="001159BC" w:rsidRDefault="00334F32">
            <w:pPr>
              <w:pStyle w:val="TableTextCentered"/>
              <w:rPr>
                <w:rFonts w:eastAsia="Times New Roman"/>
              </w:rPr>
            </w:pPr>
            <w:r w:rsidRPr="001159BC">
              <w:rPr>
                <w:rFonts w:eastAsia="Times New Roman"/>
              </w:rPr>
              <w:t>5.7</w:t>
            </w:r>
          </w:p>
        </w:tc>
      </w:tr>
      <w:tr w:rsidR="006B0246" w:rsidRPr="001159BC" w14:paraId="2333D01D"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2D9E66BB" w14:textId="77777777" w:rsidR="00334F32" w:rsidRPr="001159BC" w:rsidRDefault="00334F32">
            <w:pPr>
              <w:pStyle w:val="TableText"/>
            </w:pPr>
            <w:r w:rsidRPr="001159BC">
              <w:t>Grades 6-8</w:t>
            </w:r>
          </w:p>
        </w:tc>
        <w:tc>
          <w:tcPr>
            <w:tcW w:w="874" w:type="dxa"/>
          </w:tcPr>
          <w:p w14:paraId="30D7E0D0"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64D84CF9"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590DDC40" w14:textId="77777777" w:rsidR="00334F32" w:rsidRPr="001159BC" w:rsidRDefault="00334F32">
            <w:pPr>
              <w:pStyle w:val="TableTextCentered"/>
              <w:rPr>
                <w:rFonts w:eastAsia="Times New Roman"/>
              </w:rPr>
            </w:pPr>
            <w:r w:rsidRPr="001159BC">
              <w:rPr>
                <w:rFonts w:eastAsia="Times New Roman"/>
              </w:rPr>
              <w:t>1</w:t>
            </w:r>
          </w:p>
        </w:tc>
        <w:tc>
          <w:tcPr>
            <w:tcW w:w="875" w:type="dxa"/>
          </w:tcPr>
          <w:p w14:paraId="03C75D65" w14:textId="77777777" w:rsidR="00334F32" w:rsidRPr="001159BC" w:rsidRDefault="00334F32">
            <w:pPr>
              <w:pStyle w:val="TableTextCentered"/>
              <w:rPr>
                <w:rFonts w:eastAsia="Times New Roman"/>
              </w:rPr>
            </w:pPr>
            <w:r w:rsidRPr="001159BC">
              <w:rPr>
                <w:rFonts w:eastAsia="Times New Roman"/>
              </w:rPr>
              <w:t>2</w:t>
            </w:r>
          </w:p>
        </w:tc>
        <w:tc>
          <w:tcPr>
            <w:tcW w:w="874" w:type="dxa"/>
          </w:tcPr>
          <w:p w14:paraId="12568C83" w14:textId="77777777" w:rsidR="00334F32" w:rsidRPr="001159BC" w:rsidRDefault="00334F32">
            <w:pPr>
              <w:pStyle w:val="TableTextCentered"/>
              <w:rPr>
                <w:rFonts w:eastAsia="Times New Roman"/>
              </w:rPr>
            </w:pPr>
            <w:r w:rsidRPr="001159BC">
              <w:rPr>
                <w:rFonts w:eastAsia="Times New Roman"/>
              </w:rPr>
              <w:t>2</w:t>
            </w:r>
          </w:p>
        </w:tc>
        <w:tc>
          <w:tcPr>
            <w:tcW w:w="874" w:type="dxa"/>
          </w:tcPr>
          <w:p w14:paraId="1D59467F" w14:textId="77777777" w:rsidR="00334F32" w:rsidRPr="001159BC" w:rsidRDefault="00334F32">
            <w:pPr>
              <w:pStyle w:val="TableTextCentered"/>
              <w:rPr>
                <w:rFonts w:eastAsia="Times New Roman"/>
              </w:rPr>
            </w:pPr>
            <w:r w:rsidRPr="001159BC">
              <w:rPr>
                <w:rFonts w:eastAsia="Times New Roman"/>
              </w:rPr>
              <w:t>7</w:t>
            </w:r>
          </w:p>
        </w:tc>
        <w:tc>
          <w:tcPr>
            <w:tcW w:w="875" w:type="dxa"/>
          </w:tcPr>
          <w:p w14:paraId="04F245DD" w14:textId="77777777" w:rsidR="00334F32" w:rsidRPr="001159BC" w:rsidRDefault="00334F32">
            <w:pPr>
              <w:pStyle w:val="TableTextCentered"/>
              <w:rPr>
                <w:rFonts w:eastAsia="Times New Roman"/>
              </w:rPr>
            </w:pPr>
            <w:r w:rsidRPr="001159BC">
              <w:rPr>
                <w:rFonts w:eastAsia="Times New Roman"/>
              </w:rPr>
              <w:t>2</w:t>
            </w:r>
          </w:p>
        </w:tc>
        <w:tc>
          <w:tcPr>
            <w:tcW w:w="900" w:type="dxa"/>
          </w:tcPr>
          <w:p w14:paraId="5D6EECF3" w14:textId="77777777" w:rsidR="00334F32" w:rsidRPr="001159BC" w:rsidRDefault="00334F32">
            <w:pPr>
              <w:pStyle w:val="TableTextCentered"/>
              <w:rPr>
                <w:rFonts w:eastAsia="Times New Roman"/>
              </w:rPr>
            </w:pPr>
            <w:r w:rsidRPr="001159BC">
              <w:rPr>
                <w:rFonts w:eastAsia="Times New Roman"/>
              </w:rPr>
              <w:t>14</w:t>
            </w:r>
          </w:p>
        </w:tc>
        <w:tc>
          <w:tcPr>
            <w:tcW w:w="892" w:type="dxa"/>
          </w:tcPr>
          <w:p w14:paraId="038512ED" w14:textId="77777777" w:rsidR="00334F32" w:rsidRPr="001159BC" w:rsidRDefault="00334F32">
            <w:pPr>
              <w:pStyle w:val="TableTextCentered"/>
              <w:rPr>
                <w:rFonts w:eastAsia="Times New Roman"/>
              </w:rPr>
            </w:pPr>
            <w:r w:rsidRPr="001159BC">
              <w:rPr>
                <w:rFonts w:eastAsia="Times New Roman"/>
              </w:rPr>
              <w:t>5.5</w:t>
            </w:r>
          </w:p>
        </w:tc>
      </w:tr>
      <w:tr w:rsidR="00334F32" w:rsidRPr="001159BC" w14:paraId="299F100A" w14:textId="77777777">
        <w:trPr>
          <w:jc w:val="center"/>
        </w:trPr>
        <w:tc>
          <w:tcPr>
            <w:tcW w:w="1432" w:type="dxa"/>
          </w:tcPr>
          <w:p w14:paraId="15C39CFD" w14:textId="77777777" w:rsidR="00334F32" w:rsidRPr="001159BC" w:rsidRDefault="00334F32">
            <w:pPr>
              <w:pStyle w:val="TableText"/>
            </w:pPr>
            <w:r w:rsidRPr="001159BC">
              <w:t>Grades 9-12</w:t>
            </w:r>
          </w:p>
        </w:tc>
        <w:tc>
          <w:tcPr>
            <w:tcW w:w="874" w:type="dxa"/>
          </w:tcPr>
          <w:p w14:paraId="0C6A4F15" w14:textId="77777777" w:rsidR="00334F32" w:rsidRPr="001159BC" w:rsidRDefault="00334F32">
            <w:pPr>
              <w:pStyle w:val="TableTextCentered"/>
              <w:rPr>
                <w:rFonts w:eastAsia="Times New Roman"/>
              </w:rPr>
            </w:pPr>
            <w:r w:rsidRPr="001159BC">
              <w:rPr>
                <w:rFonts w:eastAsia="Times New Roman"/>
              </w:rPr>
              <w:t>0</w:t>
            </w:r>
          </w:p>
        </w:tc>
        <w:tc>
          <w:tcPr>
            <w:tcW w:w="874" w:type="dxa"/>
          </w:tcPr>
          <w:p w14:paraId="6568A2CE" w14:textId="77777777" w:rsidR="00334F32" w:rsidRPr="001159BC" w:rsidRDefault="00334F32">
            <w:pPr>
              <w:pStyle w:val="TableTextCentered"/>
              <w:rPr>
                <w:rFonts w:eastAsia="Times New Roman"/>
              </w:rPr>
            </w:pPr>
            <w:r w:rsidRPr="001159BC">
              <w:rPr>
                <w:rFonts w:eastAsia="Times New Roman"/>
              </w:rPr>
              <w:t>2</w:t>
            </w:r>
          </w:p>
        </w:tc>
        <w:tc>
          <w:tcPr>
            <w:tcW w:w="874" w:type="dxa"/>
          </w:tcPr>
          <w:p w14:paraId="7A3AB24B" w14:textId="77777777" w:rsidR="00334F32" w:rsidRPr="001159BC" w:rsidRDefault="00334F32">
            <w:pPr>
              <w:pStyle w:val="TableTextCentered"/>
              <w:rPr>
                <w:rFonts w:eastAsia="Times New Roman"/>
              </w:rPr>
            </w:pPr>
            <w:r w:rsidRPr="001159BC">
              <w:rPr>
                <w:rFonts w:eastAsia="Times New Roman"/>
              </w:rPr>
              <w:t>5</w:t>
            </w:r>
          </w:p>
        </w:tc>
        <w:tc>
          <w:tcPr>
            <w:tcW w:w="875" w:type="dxa"/>
          </w:tcPr>
          <w:p w14:paraId="38D6D1F2" w14:textId="77777777" w:rsidR="00334F32" w:rsidRPr="001159BC" w:rsidRDefault="00334F32">
            <w:pPr>
              <w:pStyle w:val="TableTextCentered"/>
              <w:rPr>
                <w:rFonts w:eastAsia="Times New Roman"/>
              </w:rPr>
            </w:pPr>
            <w:r w:rsidRPr="001159BC">
              <w:rPr>
                <w:rFonts w:eastAsia="Times New Roman"/>
              </w:rPr>
              <w:t>4</w:t>
            </w:r>
          </w:p>
        </w:tc>
        <w:tc>
          <w:tcPr>
            <w:tcW w:w="874" w:type="dxa"/>
          </w:tcPr>
          <w:p w14:paraId="2440FD91" w14:textId="77777777" w:rsidR="00334F32" w:rsidRPr="001159BC" w:rsidRDefault="00334F32">
            <w:pPr>
              <w:pStyle w:val="TableTextCentered"/>
              <w:rPr>
                <w:rFonts w:eastAsia="Times New Roman"/>
              </w:rPr>
            </w:pPr>
            <w:r w:rsidRPr="001159BC">
              <w:rPr>
                <w:rFonts w:eastAsia="Times New Roman"/>
              </w:rPr>
              <w:t>5</w:t>
            </w:r>
          </w:p>
        </w:tc>
        <w:tc>
          <w:tcPr>
            <w:tcW w:w="874" w:type="dxa"/>
          </w:tcPr>
          <w:p w14:paraId="6C4C768B" w14:textId="77777777" w:rsidR="00334F32" w:rsidRPr="001159BC" w:rsidRDefault="00334F32">
            <w:pPr>
              <w:pStyle w:val="TableTextCentered"/>
              <w:rPr>
                <w:rFonts w:eastAsia="Times New Roman"/>
              </w:rPr>
            </w:pPr>
            <w:r w:rsidRPr="001159BC">
              <w:rPr>
                <w:rFonts w:eastAsia="Times New Roman"/>
              </w:rPr>
              <w:t>3</w:t>
            </w:r>
          </w:p>
        </w:tc>
        <w:tc>
          <w:tcPr>
            <w:tcW w:w="875" w:type="dxa"/>
          </w:tcPr>
          <w:p w14:paraId="4C6CAEA7" w14:textId="77777777" w:rsidR="00334F32" w:rsidRPr="001159BC" w:rsidRDefault="00334F32">
            <w:pPr>
              <w:pStyle w:val="TableTextCentered"/>
              <w:rPr>
                <w:rFonts w:eastAsia="Times New Roman"/>
              </w:rPr>
            </w:pPr>
            <w:r w:rsidRPr="001159BC">
              <w:rPr>
                <w:rFonts w:eastAsia="Times New Roman"/>
              </w:rPr>
              <w:t>1</w:t>
            </w:r>
          </w:p>
        </w:tc>
        <w:tc>
          <w:tcPr>
            <w:tcW w:w="900" w:type="dxa"/>
          </w:tcPr>
          <w:p w14:paraId="007515C3" w14:textId="77777777" w:rsidR="00334F32" w:rsidRPr="001159BC" w:rsidRDefault="00334F32">
            <w:pPr>
              <w:pStyle w:val="TableTextCentered"/>
              <w:rPr>
                <w:rFonts w:eastAsia="Times New Roman"/>
              </w:rPr>
            </w:pPr>
            <w:r w:rsidRPr="001159BC">
              <w:rPr>
                <w:rFonts w:eastAsia="Times New Roman"/>
              </w:rPr>
              <w:t>20</w:t>
            </w:r>
          </w:p>
        </w:tc>
        <w:tc>
          <w:tcPr>
            <w:tcW w:w="892" w:type="dxa"/>
          </w:tcPr>
          <w:p w14:paraId="26D08C32" w14:textId="77777777" w:rsidR="00334F32" w:rsidRPr="001159BC" w:rsidRDefault="00334F32">
            <w:pPr>
              <w:pStyle w:val="TableTextCentered"/>
              <w:rPr>
                <w:rFonts w:eastAsia="Times New Roman"/>
              </w:rPr>
            </w:pPr>
            <w:r w:rsidRPr="001159BC">
              <w:rPr>
                <w:rFonts w:eastAsia="Times New Roman"/>
              </w:rPr>
              <w:t>4.3</w:t>
            </w:r>
          </w:p>
        </w:tc>
      </w:tr>
    </w:tbl>
    <w:bookmarkEnd w:id="220"/>
    <w:p w14:paraId="5637259D" w14:textId="77777777" w:rsidR="00334F32" w:rsidRPr="001159BC" w:rsidRDefault="00334F32">
      <w:pPr>
        <w:pStyle w:val="TableNote"/>
      </w:pPr>
      <w:r w:rsidRPr="001159BC">
        <w:t xml:space="preserve">*The district average is an average of the observation scores. In Table 16, the district average is computed as: </w:t>
      </w:r>
      <w:r w:rsidRPr="001159BC">
        <w:br/>
      </w:r>
      <w:bookmarkStart w:id="221" w:name="Dist_SE_Calc"/>
      <w:r w:rsidRPr="001159BC">
        <w:t>([2 x 2] + [3 x 6] + [4 x 8] + [5 x 8] + [6 x 15] + [7 x 5]) ÷ 44 observations = 5.0</w:t>
      </w:r>
      <w:bookmarkEnd w:id="221"/>
    </w:p>
    <w:p w14:paraId="1CAACF4B" w14:textId="77777777" w:rsidR="00334F32" w:rsidRPr="001159BC" w:rsidRDefault="00334F32">
      <w:pPr>
        <w:pStyle w:val="TableNote"/>
      </w:pPr>
      <w:r w:rsidRPr="001159BC">
        <w:t>**Student Engagement does not appear in the CLASS K-3 Manual, therefore scores for the Elementary School Level represent grades 4-5 only.</w:t>
      </w:r>
    </w:p>
    <w:p w14:paraId="5FDF248B" w14:textId="77777777" w:rsidR="00334F32" w:rsidRPr="001159BC" w:rsidRDefault="00334F32">
      <w:pPr>
        <w:pStyle w:val="BodyText"/>
      </w:pPr>
      <w:r w:rsidRPr="001159BC">
        <w:rPr>
          <w:rStyle w:val="BodyTextDemiChar"/>
        </w:rPr>
        <w:t>Ratings in the Low Range.</w:t>
      </w:r>
      <w:r w:rsidRPr="001159BC">
        <w:t xml:space="preserve"> In the low range, </w:t>
      </w:r>
      <w:proofErr w:type="gramStart"/>
      <w:r w:rsidRPr="001159BC">
        <w:t>the majority of</w:t>
      </w:r>
      <w:proofErr w:type="gramEnd"/>
      <w:r w:rsidRPr="001159BC">
        <w:t xml:space="preserve"> students appear distracted or disengaged.</w:t>
      </w:r>
    </w:p>
    <w:p w14:paraId="0E89E076" w14:textId="77777777" w:rsidR="00334F32" w:rsidRPr="001159BC" w:rsidRDefault="00334F32">
      <w:pPr>
        <w:pStyle w:val="BodyText"/>
      </w:pPr>
      <w:r w:rsidRPr="001159BC">
        <w:rPr>
          <w:rStyle w:val="BodyTextDemiChar"/>
        </w:rPr>
        <w:t>Ratings in the Middle Range.</w:t>
      </w:r>
      <w:r w:rsidRPr="001159BC">
        <w:t xml:space="preserve"> In the middle range, students are passively engaged, listening to or watching the teacher; student engagement is mixed, with </w:t>
      </w:r>
      <w:proofErr w:type="gramStart"/>
      <w:r w:rsidRPr="001159BC">
        <w:t>the majority of</w:t>
      </w:r>
      <w:proofErr w:type="gramEnd"/>
      <w:r w:rsidRPr="001159BC">
        <w:t xml:space="preserve"> students actively engaged for part of the time and disengaged for the rest of the time; or there is a mix of student engagement, with some students actively engaged and some students disengaged.</w:t>
      </w:r>
    </w:p>
    <w:p w14:paraId="5A74BAEC" w14:textId="77777777" w:rsidR="00334F32" w:rsidRPr="001159BC" w:rsidRDefault="00334F32">
      <w:pPr>
        <w:pStyle w:val="BodyText"/>
      </w:pPr>
      <w:r w:rsidRPr="001159BC">
        <w:rPr>
          <w:rStyle w:val="BodyTextDemiChar"/>
        </w:rPr>
        <w:t>Ratings in the High Range.</w:t>
      </w:r>
      <w:r w:rsidRPr="001159BC">
        <w:t xml:space="preserve"> In the high range, most students are actively engaged in the classroom discussions and activities.</w:t>
      </w:r>
    </w:p>
    <w:p w14:paraId="4B33E872" w14:textId="77777777" w:rsidR="00334F32" w:rsidRPr="001159BC" w:rsidRDefault="00334F32">
      <w:pPr>
        <w:pStyle w:val="Heading2-SIOR"/>
      </w:pPr>
      <w:bookmarkStart w:id="222" w:name="_Toc430114889"/>
      <w:bookmarkStart w:id="223" w:name="_Toc496109991"/>
      <w:bookmarkStart w:id="224" w:name="_Toc92194268"/>
      <w:r w:rsidRPr="001159BC">
        <w:lastRenderedPageBreak/>
        <w:t>Summary of Average Ratings</w:t>
      </w:r>
      <w:bookmarkEnd w:id="222"/>
      <w:bookmarkEnd w:id="223"/>
      <w:r w:rsidRPr="001159BC">
        <w:t xml:space="preserve">: </w:t>
      </w:r>
      <w:bookmarkEnd w:id="224"/>
      <w:r w:rsidRPr="001159BC">
        <w:t>Grades K–5</w:t>
      </w:r>
    </w:p>
    <w:p w14:paraId="216928CB" w14:textId="77777777" w:rsidR="00334F32" w:rsidRPr="001159BC" w:rsidRDefault="00334F32">
      <w:pPr>
        <w:pStyle w:val="TableTitle"/>
      </w:pPr>
      <w:bookmarkStart w:id="225" w:name="_Toc202360023"/>
      <w:r w:rsidRPr="001159BC">
        <w:t>Table 17. Summary Table of Average Ratings for Each Dimension in Grades K–5</w:t>
      </w:r>
      <w:bookmarkEnd w:id="225"/>
    </w:p>
    <w:tbl>
      <w:tblPr>
        <w:tblStyle w:val="MSVTable1"/>
        <w:tblW w:w="9712" w:type="dxa"/>
        <w:tblLayout w:type="fixed"/>
        <w:tblLook w:val="04A0" w:firstRow="1" w:lastRow="0" w:firstColumn="1" w:lastColumn="0" w:noHBand="0" w:noVBand="1"/>
      </w:tblPr>
      <w:tblGrid>
        <w:gridCol w:w="3441"/>
        <w:gridCol w:w="678"/>
        <w:gridCol w:w="678"/>
        <w:gridCol w:w="678"/>
        <w:gridCol w:w="679"/>
        <w:gridCol w:w="678"/>
        <w:gridCol w:w="679"/>
        <w:gridCol w:w="679"/>
        <w:gridCol w:w="532"/>
        <w:gridCol w:w="990"/>
      </w:tblGrid>
      <w:tr w:rsidR="006B0246" w:rsidRPr="001159BC" w14:paraId="60EF7CCF" w14:textId="77777777" w:rsidTr="00202176">
        <w:trPr>
          <w:cnfStyle w:val="100000000000" w:firstRow="1" w:lastRow="0" w:firstColumn="0" w:lastColumn="0" w:oddVBand="0" w:evenVBand="0" w:oddHBand="0" w:evenHBand="0" w:firstRowFirstColumn="0" w:firstRowLastColumn="0" w:lastRowFirstColumn="0" w:lastRowLastColumn="0"/>
          <w:tblHeader/>
        </w:trPr>
        <w:tc>
          <w:tcPr>
            <w:tcW w:w="3441" w:type="dxa"/>
            <w:tcBorders>
              <w:bottom w:val="single" w:sz="6" w:space="0" w:color="2F5496" w:themeColor="accent5" w:themeShade="BF"/>
            </w:tcBorders>
            <w:vAlign w:val="bottom"/>
          </w:tcPr>
          <w:p w14:paraId="5A4EC33E" w14:textId="77777777" w:rsidR="00334F32" w:rsidRPr="001159BC" w:rsidRDefault="00334F32" w:rsidP="00202176">
            <w:pPr>
              <w:pStyle w:val="TableColHeadingCenter"/>
              <w:rPr>
                <w:rFonts w:eastAsia="MS Mincho"/>
              </w:rPr>
            </w:pPr>
            <w:bookmarkStart w:id="226" w:name="SummaryTbl_Elem"/>
          </w:p>
        </w:tc>
        <w:tc>
          <w:tcPr>
            <w:tcW w:w="678" w:type="dxa"/>
            <w:vAlign w:val="bottom"/>
          </w:tcPr>
          <w:p w14:paraId="1AA51703" w14:textId="77777777" w:rsidR="00334F32" w:rsidRPr="001159BC" w:rsidRDefault="00334F32" w:rsidP="00202176">
            <w:pPr>
              <w:pStyle w:val="TableColHeadingCenter"/>
              <w:rPr>
                <w:rFonts w:eastAsia="MS Mincho"/>
                <w:sz w:val="18"/>
                <w:szCs w:val="18"/>
              </w:rPr>
            </w:pPr>
            <w:r w:rsidRPr="001159BC">
              <w:rPr>
                <w:rFonts w:eastAsia="MS Mincho"/>
                <w:sz w:val="18"/>
                <w:szCs w:val="18"/>
              </w:rPr>
              <w:t>Low Range</w:t>
            </w:r>
          </w:p>
        </w:tc>
        <w:tc>
          <w:tcPr>
            <w:tcW w:w="678" w:type="dxa"/>
            <w:vAlign w:val="bottom"/>
          </w:tcPr>
          <w:p w14:paraId="4A70A0BC" w14:textId="77777777" w:rsidR="00334F32" w:rsidRPr="001159BC" w:rsidRDefault="00334F32" w:rsidP="00202176">
            <w:pPr>
              <w:pStyle w:val="TableColHeadingCenter"/>
              <w:rPr>
                <w:rFonts w:eastAsia="MS Mincho"/>
                <w:sz w:val="18"/>
                <w:szCs w:val="18"/>
              </w:rPr>
            </w:pPr>
            <w:r w:rsidRPr="001159BC">
              <w:rPr>
                <w:rFonts w:eastAsia="MS Mincho"/>
                <w:sz w:val="18"/>
                <w:szCs w:val="18"/>
              </w:rPr>
              <w:t>Low Range</w:t>
            </w:r>
          </w:p>
        </w:tc>
        <w:tc>
          <w:tcPr>
            <w:tcW w:w="678" w:type="dxa"/>
            <w:vAlign w:val="bottom"/>
          </w:tcPr>
          <w:p w14:paraId="5DD3338C" w14:textId="77777777" w:rsidR="00334F32" w:rsidRPr="001159BC" w:rsidRDefault="00334F32" w:rsidP="00202176">
            <w:pPr>
              <w:pStyle w:val="TableColHeadingCenter"/>
              <w:rPr>
                <w:rFonts w:eastAsia="MS Mincho"/>
                <w:sz w:val="18"/>
                <w:szCs w:val="18"/>
              </w:rPr>
            </w:pPr>
            <w:r w:rsidRPr="001159BC">
              <w:rPr>
                <w:rFonts w:eastAsia="MS Mincho"/>
                <w:sz w:val="18"/>
                <w:szCs w:val="18"/>
              </w:rPr>
              <w:t>Middle Range</w:t>
            </w:r>
          </w:p>
        </w:tc>
        <w:tc>
          <w:tcPr>
            <w:tcW w:w="679" w:type="dxa"/>
            <w:vAlign w:val="bottom"/>
          </w:tcPr>
          <w:p w14:paraId="0A6D673E" w14:textId="77777777" w:rsidR="00334F32" w:rsidRPr="001159BC" w:rsidRDefault="00334F32" w:rsidP="00202176">
            <w:pPr>
              <w:pStyle w:val="TableColHeadingCenter"/>
              <w:rPr>
                <w:rFonts w:eastAsia="MS Mincho"/>
                <w:sz w:val="18"/>
                <w:szCs w:val="18"/>
              </w:rPr>
            </w:pPr>
            <w:r w:rsidRPr="001159BC">
              <w:rPr>
                <w:rFonts w:eastAsia="MS Mincho"/>
                <w:sz w:val="18"/>
                <w:szCs w:val="18"/>
              </w:rPr>
              <w:t>Middle Range</w:t>
            </w:r>
          </w:p>
        </w:tc>
        <w:tc>
          <w:tcPr>
            <w:tcW w:w="678" w:type="dxa"/>
            <w:vAlign w:val="bottom"/>
          </w:tcPr>
          <w:p w14:paraId="221E5FC9" w14:textId="77777777" w:rsidR="00334F32" w:rsidRPr="001159BC" w:rsidRDefault="00334F32" w:rsidP="00202176">
            <w:pPr>
              <w:pStyle w:val="TableColHeadingCenter"/>
              <w:rPr>
                <w:rFonts w:eastAsia="MS Mincho"/>
                <w:sz w:val="18"/>
                <w:szCs w:val="18"/>
              </w:rPr>
            </w:pPr>
            <w:r w:rsidRPr="001159BC">
              <w:rPr>
                <w:rFonts w:eastAsia="MS Mincho"/>
                <w:sz w:val="18"/>
                <w:szCs w:val="18"/>
              </w:rPr>
              <w:t>Middle Range</w:t>
            </w:r>
          </w:p>
        </w:tc>
        <w:tc>
          <w:tcPr>
            <w:tcW w:w="679" w:type="dxa"/>
            <w:vAlign w:val="bottom"/>
          </w:tcPr>
          <w:p w14:paraId="024D6695" w14:textId="77777777" w:rsidR="00334F32" w:rsidRPr="001159BC" w:rsidRDefault="00334F32" w:rsidP="00202176">
            <w:pPr>
              <w:pStyle w:val="TableColHeadingCenter"/>
              <w:rPr>
                <w:rFonts w:eastAsia="MS Mincho"/>
                <w:sz w:val="18"/>
                <w:szCs w:val="18"/>
              </w:rPr>
            </w:pPr>
            <w:r w:rsidRPr="001159BC">
              <w:rPr>
                <w:rFonts w:eastAsia="MS Mincho"/>
                <w:sz w:val="18"/>
                <w:szCs w:val="18"/>
              </w:rPr>
              <w:t>High Range</w:t>
            </w:r>
          </w:p>
        </w:tc>
        <w:tc>
          <w:tcPr>
            <w:tcW w:w="679" w:type="dxa"/>
            <w:vAlign w:val="bottom"/>
          </w:tcPr>
          <w:p w14:paraId="6E651D52" w14:textId="77777777" w:rsidR="00334F32" w:rsidRPr="001159BC" w:rsidRDefault="00334F32" w:rsidP="00202176">
            <w:pPr>
              <w:pStyle w:val="TableColHeadingCenter"/>
              <w:rPr>
                <w:rFonts w:eastAsia="MS Mincho"/>
                <w:sz w:val="18"/>
                <w:szCs w:val="18"/>
              </w:rPr>
            </w:pPr>
            <w:r w:rsidRPr="001159BC">
              <w:rPr>
                <w:rFonts w:eastAsia="MS Mincho"/>
                <w:sz w:val="18"/>
                <w:szCs w:val="18"/>
              </w:rPr>
              <w:t>High Range</w:t>
            </w:r>
          </w:p>
        </w:tc>
        <w:tc>
          <w:tcPr>
            <w:tcW w:w="532" w:type="dxa"/>
            <w:tcBorders>
              <w:bottom w:val="single" w:sz="6" w:space="0" w:color="2F5496" w:themeColor="accent5" w:themeShade="BF"/>
            </w:tcBorders>
            <w:vAlign w:val="bottom"/>
          </w:tcPr>
          <w:p w14:paraId="3822BFAA" w14:textId="77777777" w:rsidR="00334F32" w:rsidRPr="001159BC" w:rsidRDefault="00334F32" w:rsidP="00202176">
            <w:pPr>
              <w:pStyle w:val="TableColHeadingCenter"/>
              <w:rPr>
                <w:rFonts w:eastAsia="MS Mincho"/>
                <w:sz w:val="18"/>
                <w:szCs w:val="18"/>
              </w:rPr>
            </w:pPr>
            <w:r w:rsidRPr="001159BC">
              <w:rPr>
                <w:rFonts w:eastAsia="MS Mincho"/>
                <w:sz w:val="18"/>
                <w:szCs w:val="18"/>
              </w:rPr>
              <w:t>n</w:t>
            </w:r>
          </w:p>
        </w:tc>
        <w:tc>
          <w:tcPr>
            <w:tcW w:w="990" w:type="dxa"/>
            <w:tcBorders>
              <w:bottom w:val="single" w:sz="6" w:space="0" w:color="2F5496" w:themeColor="accent5" w:themeShade="BF"/>
            </w:tcBorders>
            <w:vAlign w:val="bottom"/>
          </w:tcPr>
          <w:p w14:paraId="281FA451" w14:textId="77777777" w:rsidR="00334F32" w:rsidRPr="001159BC" w:rsidRDefault="00334F32" w:rsidP="00202176">
            <w:pPr>
              <w:pStyle w:val="TableColHeadingCenter"/>
              <w:rPr>
                <w:rFonts w:eastAsia="MS Mincho"/>
                <w:sz w:val="18"/>
                <w:szCs w:val="18"/>
              </w:rPr>
            </w:pPr>
            <w:r w:rsidRPr="001159BC">
              <w:rPr>
                <w:rFonts w:eastAsia="MS Mincho"/>
                <w:sz w:val="18"/>
                <w:szCs w:val="18"/>
              </w:rPr>
              <w:t>Average Scores*</w:t>
            </w:r>
          </w:p>
        </w:tc>
      </w:tr>
      <w:tr w:rsidR="006B0246" w:rsidRPr="001159BC" w14:paraId="2CDE537D" w14:textId="77777777">
        <w:trPr>
          <w:cnfStyle w:val="100000000000" w:firstRow="1" w:lastRow="0" w:firstColumn="0" w:lastColumn="0" w:oddVBand="0" w:evenVBand="0" w:oddHBand="0" w:evenHBand="0" w:firstRowFirstColumn="0" w:firstRowLastColumn="0" w:lastRowFirstColumn="0" w:lastRowLastColumn="0"/>
          <w:tblHeader/>
        </w:trPr>
        <w:tc>
          <w:tcPr>
            <w:tcW w:w="3441" w:type="dxa"/>
            <w:tcBorders>
              <w:top w:val="single" w:sz="6" w:space="0" w:color="2F5496" w:themeColor="accent5" w:themeShade="BF"/>
            </w:tcBorders>
          </w:tcPr>
          <w:p w14:paraId="5E93F2AE" w14:textId="77777777" w:rsidR="00334F32" w:rsidRPr="001159BC" w:rsidRDefault="00334F32">
            <w:pPr>
              <w:pStyle w:val="TableColHeadingCenter"/>
              <w:rPr>
                <w:rFonts w:eastAsia="MS Mincho"/>
              </w:rPr>
            </w:pPr>
          </w:p>
        </w:tc>
        <w:tc>
          <w:tcPr>
            <w:tcW w:w="678" w:type="dxa"/>
            <w:vAlign w:val="center"/>
          </w:tcPr>
          <w:p w14:paraId="6CD1E31C" w14:textId="77777777" w:rsidR="00334F32" w:rsidRPr="001159BC" w:rsidRDefault="00334F32">
            <w:pPr>
              <w:pStyle w:val="TableColHeadingCenter"/>
              <w:rPr>
                <w:rFonts w:eastAsia="MS Mincho"/>
              </w:rPr>
            </w:pPr>
            <w:r w:rsidRPr="001159BC">
              <w:rPr>
                <w:rFonts w:eastAsia="MS Mincho"/>
              </w:rPr>
              <w:t>1</w:t>
            </w:r>
          </w:p>
        </w:tc>
        <w:tc>
          <w:tcPr>
            <w:tcW w:w="678" w:type="dxa"/>
            <w:vAlign w:val="center"/>
          </w:tcPr>
          <w:p w14:paraId="4B02AA93" w14:textId="77777777" w:rsidR="00334F32" w:rsidRPr="001159BC" w:rsidRDefault="00334F32">
            <w:pPr>
              <w:pStyle w:val="TableColHeadingCenter"/>
              <w:rPr>
                <w:rFonts w:eastAsia="MS Mincho"/>
              </w:rPr>
            </w:pPr>
            <w:r w:rsidRPr="001159BC">
              <w:rPr>
                <w:rFonts w:eastAsia="MS Mincho"/>
              </w:rPr>
              <w:t>2</w:t>
            </w:r>
          </w:p>
        </w:tc>
        <w:tc>
          <w:tcPr>
            <w:tcW w:w="678" w:type="dxa"/>
            <w:vAlign w:val="center"/>
          </w:tcPr>
          <w:p w14:paraId="4056978E" w14:textId="77777777" w:rsidR="00334F32" w:rsidRPr="001159BC" w:rsidRDefault="00334F32">
            <w:pPr>
              <w:pStyle w:val="TableColHeadingCenter"/>
              <w:rPr>
                <w:rFonts w:eastAsia="MS Mincho"/>
              </w:rPr>
            </w:pPr>
            <w:r w:rsidRPr="001159BC">
              <w:rPr>
                <w:rFonts w:eastAsia="MS Mincho"/>
              </w:rPr>
              <w:t>3</w:t>
            </w:r>
          </w:p>
        </w:tc>
        <w:tc>
          <w:tcPr>
            <w:tcW w:w="679" w:type="dxa"/>
            <w:vAlign w:val="center"/>
          </w:tcPr>
          <w:p w14:paraId="5500E75F" w14:textId="77777777" w:rsidR="00334F32" w:rsidRPr="001159BC" w:rsidRDefault="00334F32">
            <w:pPr>
              <w:pStyle w:val="TableColHeadingCenter"/>
              <w:rPr>
                <w:rFonts w:eastAsia="MS Mincho"/>
              </w:rPr>
            </w:pPr>
            <w:r w:rsidRPr="001159BC">
              <w:rPr>
                <w:rFonts w:eastAsia="MS Mincho"/>
              </w:rPr>
              <w:t>4</w:t>
            </w:r>
          </w:p>
        </w:tc>
        <w:tc>
          <w:tcPr>
            <w:tcW w:w="678" w:type="dxa"/>
            <w:vAlign w:val="center"/>
          </w:tcPr>
          <w:p w14:paraId="1EB8F79D" w14:textId="77777777" w:rsidR="00334F32" w:rsidRPr="001159BC" w:rsidRDefault="00334F32">
            <w:pPr>
              <w:pStyle w:val="TableColHeadingCenter"/>
              <w:rPr>
                <w:rFonts w:eastAsia="MS Mincho"/>
              </w:rPr>
            </w:pPr>
            <w:r w:rsidRPr="001159BC">
              <w:rPr>
                <w:rFonts w:eastAsia="MS Mincho"/>
              </w:rPr>
              <w:t>5</w:t>
            </w:r>
          </w:p>
        </w:tc>
        <w:tc>
          <w:tcPr>
            <w:tcW w:w="679" w:type="dxa"/>
            <w:vAlign w:val="center"/>
          </w:tcPr>
          <w:p w14:paraId="38FFFC2E" w14:textId="77777777" w:rsidR="00334F32" w:rsidRPr="001159BC" w:rsidRDefault="00334F32">
            <w:pPr>
              <w:pStyle w:val="TableColHeadingCenter"/>
              <w:rPr>
                <w:rFonts w:eastAsia="MS Mincho"/>
              </w:rPr>
            </w:pPr>
            <w:r w:rsidRPr="001159BC">
              <w:rPr>
                <w:rFonts w:eastAsia="MS Mincho"/>
              </w:rPr>
              <w:t>6</w:t>
            </w:r>
          </w:p>
        </w:tc>
        <w:tc>
          <w:tcPr>
            <w:tcW w:w="679" w:type="dxa"/>
            <w:vAlign w:val="center"/>
          </w:tcPr>
          <w:p w14:paraId="4F7A48C0" w14:textId="77777777" w:rsidR="00334F32" w:rsidRPr="001159BC" w:rsidRDefault="00334F32">
            <w:pPr>
              <w:pStyle w:val="TableColHeadingCenter"/>
              <w:rPr>
                <w:rFonts w:eastAsia="MS Mincho"/>
              </w:rPr>
            </w:pPr>
            <w:r w:rsidRPr="001159BC">
              <w:rPr>
                <w:rFonts w:eastAsia="MS Mincho"/>
              </w:rPr>
              <w:t>7</w:t>
            </w:r>
          </w:p>
        </w:tc>
        <w:tc>
          <w:tcPr>
            <w:tcW w:w="532" w:type="dxa"/>
            <w:tcBorders>
              <w:top w:val="single" w:sz="6" w:space="0" w:color="2F5496" w:themeColor="accent5" w:themeShade="BF"/>
            </w:tcBorders>
          </w:tcPr>
          <w:p w14:paraId="2145D800" w14:textId="77777777" w:rsidR="00334F32" w:rsidRPr="001159BC" w:rsidRDefault="00334F32">
            <w:pPr>
              <w:pStyle w:val="TableColHeadingCenter"/>
              <w:rPr>
                <w:rFonts w:eastAsia="MS Mincho"/>
              </w:rPr>
            </w:pPr>
          </w:p>
        </w:tc>
        <w:tc>
          <w:tcPr>
            <w:tcW w:w="990" w:type="dxa"/>
            <w:tcBorders>
              <w:top w:val="single" w:sz="6" w:space="0" w:color="2F5496" w:themeColor="accent5" w:themeShade="BF"/>
            </w:tcBorders>
          </w:tcPr>
          <w:p w14:paraId="0F7C4135" w14:textId="77777777" w:rsidR="00334F32" w:rsidRPr="001159BC" w:rsidRDefault="00334F32">
            <w:pPr>
              <w:pStyle w:val="TableColHeadingCenter"/>
              <w:rPr>
                <w:rFonts w:eastAsia="MS Mincho"/>
              </w:rPr>
            </w:pPr>
          </w:p>
        </w:tc>
      </w:tr>
      <w:tr w:rsidR="006B0246" w:rsidRPr="001159BC" w14:paraId="7EDB2362" w14:textId="77777777">
        <w:trPr>
          <w:cnfStyle w:val="000000100000" w:firstRow="0" w:lastRow="0" w:firstColumn="0" w:lastColumn="0" w:oddVBand="0" w:evenVBand="0" w:oddHBand="1" w:evenHBand="0" w:firstRowFirstColumn="0" w:firstRowLastColumn="0" w:lastRowFirstColumn="0" w:lastRowLastColumn="0"/>
        </w:trPr>
        <w:tc>
          <w:tcPr>
            <w:tcW w:w="3441" w:type="dxa"/>
          </w:tcPr>
          <w:p w14:paraId="6835B5F4" w14:textId="77777777" w:rsidR="00334F32" w:rsidRPr="001159BC" w:rsidRDefault="00334F32">
            <w:pPr>
              <w:pStyle w:val="TableSubheading"/>
              <w:rPr>
                <w:rFonts w:ascii="Franklin Gothic Book" w:hAnsi="Franklin Gothic Book"/>
                <w:b/>
                <w:bCs/>
              </w:rPr>
            </w:pPr>
            <w:r w:rsidRPr="001159BC">
              <w:rPr>
                <w:rFonts w:ascii="Franklin Gothic Book" w:hAnsi="Franklin Gothic Book"/>
                <w:b/>
                <w:bCs/>
              </w:rPr>
              <w:t>Emotional Support Domain</w:t>
            </w:r>
          </w:p>
        </w:tc>
        <w:tc>
          <w:tcPr>
            <w:tcW w:w="678" w:type="dxa"/>
          </w:tcPr>
          <w:p w14:paraId="6F923FC8" w14:textId="77777777" w:rsidR="00334F32" w:rsidRPr="001159BC" w:rsidRDefault="00334F32">
            <w:pPr>
              <w:pStyle w:val="TableTextCenteredDemi"/>
              <w:rPr>
                <w:rFonts w:eastAsia="Times New Roman"/>
              </w:rPr>
            </w:pPr>
            <w:r w:rsidRPr="001159BC">
              <w:rPr>
                <w:rFonts w:eastAsia="Times New Roman"/>
              </w:rPr>
              <w:t>0</w:t>
            </w:r>
          </w:p>
        </w:tc>
        <w:tc>
          <w:tcPr>
            <w:tcW w:w="678" w:type="dxa"/>
          </w:tcPr>
          <w:p w14:paraId="58A5DC4F" w14:textId="77777777" w:rsidR="00334F32" w:rsidRPr="001159BC" w:rsidRDefault="00334F32">
            <w:pPr>
              <w:pStyle w:val="TableTextCenteredDemi"/>
              <w:rPr>
                <w:rFonts w:eastAsia="Times New Roman"/>
              </w:rPr>
            </w:pPr>
            <w:r w:rsidRPr="001159BC">
              <w:rPr>
                <w:rFonts w:eastAsia="Times New Roman"/>
              </w:rPr>
              <w:t>1</w:t>
            </w:r>
          </w:p>
        </w:tc>
        <w:tc>
          <w:tcPr>
            <w:tcW w:w="678" w:type="dxa"/>
          </w:tcPr>
          <w:p w14:paraId="6E0197E4" w14:textId="77777777" w:rsidR="00334F32" w:rsidRPr="001159BC" w:rsidRDefault="00334F32">
            <w:pPr>
              <w:pStyle w:val="TableTextCenteredDemi"/>
              <w:rPr>
                <w:rFonts w:eastAsia="Times New Roman"/>
              </w:rPr>
            </w:pPr>
            <w:r w:rsidRPr="001159BC">
              <w:rPr>
                <w:rFonts w:eastAsia="Times New Roman"/>
              </w:rPr>
              <w:t>10</w:t>
            </w:r>
          </w:p>
        </w:tc>
        <w:tc>
          <w:tcPr>
            <w:tcW w:w="679" w:type="dxa"/>
          </w:tcPr>
          <w:p w14:paraId="4E2CF3D3" w14:textId="77777777" w:rsidR="00334F32" w:rsidRPr="001159BC" w:rsidRDefault="00334F32">
            <w:pPr>
              <w:pStyle w:val="TableTextCenteredDemi"/>
              <w:rPr>
                <w:rFonts w:eastAsia="Times New Roman"/>
              </w:rPr>
            </w:pPr>
            <w:r w:rsidRPr="001159BC">
              <w:rPr>
                <w:rFonts w:eastAsia="Times New Roman"/>
              </w:rPr>
              <w:t>14</w:t>
            </w:r>
          </w:p>
        </w:tc>
        <w:tc>
          <w:tcPr>
            <w:tcW w:w="678" w:type="dxa"/>
          </w:tcPr>
          <w:p w14:paraId="2D92B201" w14:textId="77777777" w:rsidR="00334F32" w:rsidRPr="001159BC" w:rsidRDefault="00334F32">
            <w:pPr>
              <w:pStyle w:val="TableTextCenteredDemi"/>
              <w:rPr>
                <w:rFonts w:eastAsia="Times New Roman"/>
              </w:rPr>
            </w:pPr>
            <w:r w:rsidRPr="001159BC">
              <w:rPr>
                <w:rFonts w:eastAsia="Times New Roman"/>
              </w:rPr>
              <w:t>28</w:t>
            </w:r>
          </w:p>
        </w:tc>
        <w:tc>
          <w:tcPr>
            <w:tcW w:w="679" w:type="dxa"/>
          </w:tcPr>
          <w:p w14:paraId="6FC3ADB9" w14:textId="77777777" w:rsidR="00334F32" w:rsidRPr="001159BC" w:rsidRDefault="00334F32">
            <w:pPr>
              <w:pStyle w:val="TableTextCenteredDemi"/>
              <w:rPr>
                <w:rFonts w:eastAsia="Times New Roman"/>
              </w:rPr>
            </w:pPr>
            <w:r w:rsidRPr="001159BC">
              <w:rPr>
                <w:rFonts w:eastAsia="Times New Roman"/>
              </w:rPr>
              <w:t>23</w:t>
            </w:r>
          </w:p>
        </w:tc>
        <w:tc>
          <w:tcPr>
            <w:tcW w:w="679" w:type="dxa"/>
          </w:tcPr>
          <w:p w14:paraId="40EC787C" w14:textId="77777777" w:rsidR="00334F32" w:rsidRPr="001159BC" w:rsidRDefault="00334F32">
            <w:pPr>
              <w:pStyle w:val="TableTextCenteredDemi"/>
              <w:rPr>
                <w:rFonts w:eastAsia="Times New Roman"/>
              </w:rPr>
            </w:pPr>
            <w:r w:rsidRPr="001159BC">
              <w:rPr>
                <w:rFonts w:eastAsia="Times New Roman"/>
              </w:rPr>
              <w:t>40</w:t>
            </w:r>
          </w:p>
        </w:tc>
        <w:tc>
          <w:tcPr>
            <w:tcW w:w="532" w:type="dxa"/>
          </w:tcPr>
          <w:p w14:paraId="4AD704A3" w14:textId="77777777" w:rsidR="00334F32" w:rsidRPr="001159BC" w:rsidRDefault="00334F32">
            <w:pPr>
              <w:pStyle w:val="TableTextCenteredDemi"/>
              <w:rPr>
                <w:rFonts w:eastAsia="Times New Roman"/>
              </w:rPr>
            </w:pPr>
            <w:r w:rsidRPr="001159BC">
              <w:rPr>
                <w:rFonts w:eastAsia="Times New Roman"/>
              </w:rPr>
              <w:t>116</w:t>
            </w:r>
          </w:p>
        </w:tc>
        <w:tc>
          <w:tcPr>
            <w:tcW w:w="990" w:type="dxa"/>
          </w:tcPr>
          <w:p w14:paraId="35D9C804" w14:textId="77777777" w:rsidR="00334F32" w:rsidRPr="001159BC" w:rsidRDefault="00334F32">
            <w:pPr>
              <w:pStyle w:val="TableTextCenteredDemi"/>
              <w:rPr>
                <w:rFonts w:eastAsia="Times New Roman"/>
              </w:rPr>
            </w:pPr>
            <w:r w:rsidRPr="001159BC">
              <w:rPr>
                <w:rFonts w:eastAsia="Times New Roman"/>
              </w:rPr>
              <w:t>5.6</w:t>
            </w:r>
          </w:p>
        </w:tc>
      </w:tr>
      <w:tr w:rsidR="00334F32" w:rsidRPr="001159BC" w14:paraId="1FE3D6AE" w14:textId="77777777">
        <w:tc>
          <w:tcPr>
            <w:tcW w:w="3441" w:type="dxa"/>
          </w:tcPr>
          <w:p w14:paraId="37E94FF4" w14:textId="77777777" w:rsidR="00334F32" w:rsidRPr="001159BC" w:rsidRDefault="00334F32">
            <w:pPr>
              <w:pStyle w:val="TableText"/>
              <w:ind w:left="204"/>
              <w:rPr>
                <w:rFonts w:ascii="Franklin Gothic Book" w:hAnsi="Franklin Gothic Book"/>
                <w:b/>
                <w:bCs/>
              </w:rPr>
            </w:pPr>
            <w:r w:rsidRPr="001159BC">
              <w:rPr>
                <w:rFonts w:ascii="Franklin Gothic Book" w:hAnsi="Franklin Gothic Book"/>
              </w:rPr>
              <w:t>Positive Climate</w:t>
            </w:r>
          </w:p>
        </w:tc>
        <w:tc>
          <w:tcPr>
            <w:tcW w:w="678" w:type="dxa"/>
          </w:tcPr>
          <w:p w14:paraId="0CAD061B" w14:textId="77777777" w:rsidR="00334F32" w:rsidRPr="001159BC" w:rsidRDefault="00334F32">
            <w:pPr>
              <w:pStyle w:val="TableTextCentered"/>
              <w:rPr>
                <w:rFonts w:eastAsia="Times New Roman"/>
              </w:rPr>
            </w:pPr>
            <w:r w:rsidRPr="001159BC">
              <w:rPr>
                <w:rFonts w:eastAsia="Times New Roman"/>
              </w:rPr>
              <w:t>0</w:t>
            </w:r>
          </w:p>
        </w:tc>
        <w:tc>
          <w:tcPr>
            <w:tcW w:w="678" w:type="dxa"/>
          </w:tcPr>
          <w:p w14:paraId="64CFF1B4" w14:textId="77777777" w:rsidR="00334F32" w:rsidRPr="001159BC" w:rsidRDefault="00334F32">
            <w:pPr>
              <w:pStyle w:val="TableTextCentered"/>
              <w:rPr>
                <w:rFonts w:eastAsia="Times New Roman"/>
              </w:rPr>
            </w:pPr>
            <w:r w:rsidRPr="001159BC">
              <w:rPr>
                <w:rFonts w:eastAsia="Times New Roman"/>
              </w:rPr>
              <w:t>0</w:t>
            </w:r>
          </w:p>
        </w:tc>
        <w:tc>
          <w:tcPr>
            <w:tcW w:w="678" w:type="dxa"/>
          </w:tcPr>
          <w:p w14:paraId="18787390" w14:textId="77777777" w:rsidR="00334F32" w:rsidRPr="001159BC" w:rsidRDefault="00334F32">
            <w:pPr>
              <w:pStyle w:val="TableTextCentered"/>
              <w:rPr>
                <w:rFonts w:eastAsia="Times New Roman"/>
              </w:rPr>
            </w:pPr>
            <w:r w:rsidRPr="001159BC">
              <w:rPr>
                <w:rFonts w:eastAsia="Times New Roman"/>
              </w:rPr>
              <w:t>1</w:t>
            </w:r>
          </w:p>
        </w:tc>
        <w:tc>
          <w:tcPr>
            <w:tcW w:w="679" w:type="dxa"/>
          </w:tcPr>
          <w:p w14:paraId="5FF627BD" w14:textId="77777777" w:rsidR="00334F32" w:rsidRPr="001159BC" w:rsidRDefault="00334F32">
            <w:pPr>
              <w:pStyle w:val="TableTextCentered"/>
              <w:rPr>
                <w:rFonts w:eastAsia="Times New Roman"/>
              </w:rPr>
            </w:pPr>
            <w:r w:rsidRPr="001159BC">
              <w:rPr>
                <w:rFonts w:eastAsia="Times New Roman"/>
              </w:rPr>
              <w:t>4</w:t>
            </w:r>
          </w:p>
        </w:tc>
        <w:tc>
          <w:tcPr>
            <w:tcW w:w="678" w:type="dxa"/>
          </w:tcPr>
          <w:p w14:paraId="015F61FE" w14:textId="77777777" w:rsidR="00334F32" w:rsidRPr="001159BC" w:rsidRDefault="00334F32">
            <w:pPr>
              <w:pStyle w:val="TableTextCentered"/>
              <w:rPr>
                <w:rFonts w:eastAsia="Times New Roman"/>
              </w:rPr>
            </w:pPr>
            <w:r w:rsidRPr="001159BC">
              <w:rPr>
                <w:rFonts w:eastAsia="Times New Roman"/>
              </w:rPr>
              <w:t>13</w:t>
            </w:r>
          </w:p>
        </w:tc>
        <w:tc>
          <w:tcPr>
            <w:tcW w:w="679" w:type="dxa"/>
          </w:tcPr>
          <w:p w14:paraId="433F0911" w14:textId="77777777" w:rsidR="00334F32" w:rsidRPr="001159BC" w:rsidRDefault="00334F32">
            <w:pPr>
              <w:pStyle w:val="TableTextCentered"/>
              <w:rPr>
                <w:rFonts w:eastAsia="Times New Roman"/>
              </w:rPr>
            </w:pPr>
            <w:r w:rsidRPr="001159BC">
              <w:rPr>
                <w:rFonts w:eastAsia="Times New Roman"/>
              </w:rPr>
              <w:t>5</w:t>
            </w:r>
          </w:p>
        </w:tc>
        <w:tc>
          <w:tcPr>
            <w:tcW w:w="679" w:type="dxa"/>
          </w:tcPr>
          <w:p w14:paraId="644BA911" w14:textId="77777777" w:rsidR="00334F32" w:rsidRPr="001159BC" w:rsidRDefault="00334F32">
            <w:pPr>
              <w:pStyle w:val="TableTextCentered"/>
              <w:rPr>
                <w:rFonts w:eastAsia="Times New Roman"/>
              </w:rPr>
            </w:pPr>
            <w:r w:rsidRPr="001159BC">
              <w:rPr>
                <w:rFonts w:eastAsia="Times New Roman"/>
              </w:rPr>
              <w:t>6</w:t>
            </w:r>
          </w:p>
        </w:tc>
        <w:tc>
          <w:tcPr>
            <w:tcW w:w="532" w:type="dxa"/>
          </w:tcPr>
          <w:p w14:paraId="45A1D8F4" w14:textId="77777777" w:rsidR="00334F32" w:rsidRPr="001159BC" w:rsidRDefault="00334F32">
            <w:pPr>
              <w:pStyle w:val="TableTextCentered"/>
              <w:rPr>
                <w:rFonts w:eastAsia="Times New Roman"/>
              </w:rPr>
            </w:pPr>
            <w:r w:rsidRPr="001159BC">
              <w:rPr>
                <w:rFonts w:eastAsia="Times New Roman"/>
              </w:rPr>
              <w:t>29</w:t>
            </w:r>
          </w:p>
        </w:tc>
        <w:tc>
          <w:tcPr>
            <w:tcW w:w="990" w:type="dxa"/>
          </w:tcPr>
          <w:p w14:paraId="6D0CD211" w14:textId="77777777" w:rsidR="00334F32" w:rsidRPr="001159BC" w:rsidRDefault="00334F32">
            <w:pPr>
              <w:pStyle w:val="TableTextCentered"/>
              <w:rPr>
                <w:rFonts w:eastAsia="Times New Roman"/>
              </w:rPr>
            </w:pPr>
            <w:r w:rsidRPr="001159BC">
              <w:rPr>
                <w:rFonts w:eastAsia="Times New Roman"/>
              </w:rPr>
              <w:t>5.4</w:t>
            </w:r>
          </w:p>
        </w:tc>
      </w:tr>
      <w:tr w:rsidR="006B0246" w:rsidRPr="001159BC" w14:paraId="1AD3F00A" w14:textId="77777777">
        <w:trPr>
          <w:cnfStyle w:val="000000100000" w:firstRow="0" w:lastRow="0" w:firstColumn="0" w:lastColumn="0" w:oddVBand="0" w:evenVBand="0" w:oddHBand="1" w:evenHBand="0" w:firstRowFirstColumn="0" w:firstRowLastColumn="0" w:lastRowFirstColumn="0" w:lastRowLastColumn="0"/>
        </w:trPr>
        <w:tc>
          <w:tcPr>
            <w:tcW w:w="3441" w:type="dxa"/>
          </w:tcPr>
          <w:p w14:paraId="02AF9879" w14:textId="77777777" w:rsidR="00334F32" w:rsidRPr="001159BC" w:rsidRDefault="00334F32">
            <w:pPr>
              <w:pStyle w:val="TableText"/>
              <w:ind w:left="204"/>
              <w:rPr>
                <w:rFonts w:ascii="Franklin Gothic Book" w:hAnsi="Franklin Gothic Book"/>
                <w:b/>
                <w:bCs/>
              </w:rPr>
            </w:pPr>
            <w:r w:rsidRPr="001159BC">
              <w:rPr>
                <w:rFonts w:ascii="Franklin Gothic Book" w:hAnsi="Franklin Gothic Book"/>
              </w:rPr>
              <w:t>Negative Climate**</w:t>
            </w:r>
          </w:p>
        </w:tc>
        <w:tc>
          <w:tcPr>
            <w:tcW w:w="678" w:type="dxa"/>
          </w:tcPr>
          <w:p w14:paraId="25790378" w14:textId="77777777" w:rsidR="00334F32" w:rsidRPr="001159BC" w:rsidRDefault="00334F32">
            <w:pPr>
              <w:pStyle w:val="TableTextCentered"/>
              <w:rPr>
                <w:rFonts w:eastAsia="Times New Roman"/>
              </w:rPr>
            </w:pPr>
            <w:r w:rsidRPr="001159BC">
              <w:rPr>
                <w:rFonts w:eastAsia="Times New Roman"/>
              </w:rPr>
              <w:t>0</w:t>
            </w:r>
          </w:p>
        </w:tc>
        <w:tc>
          <w:tcPr>
            <w:tcW w:w="678" w:type="dxa"/>
          </w:tcPr>
          <w:p w14:paraId="2E86DE33" w14:textId="77777777" w:rsidR="00334F32" w:rsidRPr="001159BC" w:rsidRDefault="00334F32">
            <w:pPr>
              <w:pStyle w:val="TableTextCentered"/>
              <w:rPr>
                <w:rFonts w:eastAsia="Times New Roman"/>
              </w:rPr>
            </w:pPr>
            <w:r w:rsidRPr="001159BC">
              <w:rPr>
                <w:rFonts w:eastAsia="Times New Roman"/>
              </w:rPr>
              <w:t>0</w:t>
            </w:r>
          </w:p>
        </w:tc>
        <w:tc>
          <w:tcPr>
            <w:tcW w:w="678" w:type="dxa"/>
          </w:tcPr>
          <w:p w14:paraId="07071F93" w14:textId="77777777" w:rsidR="00334F32" w:rsidRPr="001159BC" w:rsidRDefault="00334F32">
            <w:pPr>
              <w:pStyle w:val="TableTextCentered"/>
              <w:rPr>
                <w:rFonts w:eastAsia="Times New Roman"/>
              </w:rPr>
            </w:pPr>
            <w:r w:rsidRPr="001159BC">
              <w:rPr>
                <w:rFonts w:eastAsia="Times New Roman"/>
              </w:rPr>
              <w:t>1</w:t>
            </w:r>
          </w:p>
        </w:tc>
        <w:tc>
          <w:tcPr>
            <w:tcW w:w="679" w:type="dxa"/>
          </w:tcPr>
          <w:p w14:paraId="37530419" w14:textId="77777777" w:rsidR="00334F32" w:rsidRPr="001159BC" w:rsidRDefault="00334F32">
            <w:pPr>
              <w:pStyle w:val="TableTextCentered"/>
              <w:rPr>
                <w:rFonts w:eastAsia="Times New Roman"/>
              </w:rPr>
            </w:pPr>
            <w:r w:rsidRPr="001159BC">
              <w:rPr>
                <w:rFonts w:eastAsia="Times New Roman"/>
              </w:rPr>
              <w:t>0</w:t>
            </w:r>
          </w:p>
        </w:tc>
        <w:tc>
          <w:tcPr>
            <w:tcW w:w="678" w:type="dxa"/>
          </w:tcPr>
          <w:p w14:paraId="06D107AE" w14:textId="77777777" w:rsidR="00334F32" w:rsidRPr="001159BC" w:rsidRDefault="00334F32">
            <w:pPr>
              <w:pStyle w:val="TableTextCentered"/>
              <w:rPr>
                <w:rFonts w:eastAsia="Times New Roman"/>
              </w:rPr>
            </w:pPr>
            <w:r w:rsidRPr="001159BC">
              <w:rPr>
                <w:rFonts w:eastAsia="Times New Roman"/>
              </w:rPr>
              <w:t>0</w:t>
            </w:r>
          </w:p>
        </w:tc>
        <w:tc>
          <w:tcPr>
            <w:tcW w:w="679" w:type="dxa"/>
          </w:tcPr>
          <w:p w14:paraId="1C205476" w14:textId="77777777" w:rsidR="00334F32" w:rsidRPr="001159BC" w:rsidRDefault="00334F32">
            <w:pPr>
              <w:pStyle w:val="TableTextCentered"/>
              <w:rPr>
                <w:rFonts w:eastAsia="Times New Roman"/>
              </w:rPr>
            </w:pPr>
            <w:r w:rsidRPr="001159BC">
              <w:rPr>
                <w:rFonts w:eastAsia="Times New Roman"/>
              </w:rPr>
              <w:t>0</w:t>
            </w:r>
          </w:p>
        </w:tc>
        <w:tc>
          <w:tcPr>
            <w:tcW w:w="679" w:type="dxa"/>
          </w:tcPr>
          <w:p w14:paraId="1F54F9D4" w14:textId="77777777" w:rsidR="00334F32" w:rsidRPr="001159BC" w:rsidRDefault="00334F32">
            <w:pPr>
              <w:pStyle w:val="TableTextCentered"/>
              <w:rPr>
                <w:rFonts w:eastAsia="Times New Roman"/>
              </w:rPr>
            </w:pPr>
            <w:r w:rsidRPr="001159BC">
              <w:rPr>
                <w:rFonts w:eastAsia="Times New Roman"/>
              </w:rPr>
              <w:t>28</w:t>
            </w:r>
          </w:p>
        </w:tc>
        <w:tc>
          <w:tcPr>
            <w:tcW w:w="532" w:type="dxa"/>
          </w:tcPr>
          <w:p w14:paraId="1A00EE05" w14:textId="77777777" w:rsidR="00334F32" w:rsidRPr="001159BC" w:rsidRDefault="00334F32">
            <w:pPr>
              <w:pStyle w:val="TableTextCentered"/>
              <w:rPr>
                <w:rFonts w:eastAsia="Times New Roman"/>
              </w:rPr>
            </w:pPr>
            <w:r w:rsidRPr="001159BC">
              <w:rPr>
                <w:rFonts w:eastAsia="Times New Roman"/>
              </w:rPr>
              <w:t>29</w:t>
            </w:r>
          </w:p>
        </w:tc>
        <w:tc>
          <w:tcPr>
            <w:tcW w:w="990" w:type="dxa"/>
          </w:tcPr>
          <w:p w14:paraId="30B7EB8B" w14:textId="77777777" w:rsidR="00334F32" w:rsidRPr="001159BC" w:rsidRDefault="00334F32">
            <w:pPr>
              <w:pStyle w:val="TableTextCentered"/>
              <w:rPr>
                <w:rFonts w:eastAsia="Times New Roman"/>
              </w:rPr>
            </w:pPr>
            <w:r w:rsidRPr="001159BC">
              <w:rPr>
                <w:rFonts w:eastAsia="Times New Roman"/>
              </w:rPr>
              <w:t>6.9</w:t>
            </w:r>
          </w:p>
        </w:tc>
      </w:tr>
      <w:tr w:rsidR="00334F32" w:rsidRPr="001159BC" w14:paraId="624E0C01" w14:textId="77777777">
        <w:tc>
          <w:tcPr>
            <w:tcW w:w="3441" w:type="dxa"/>
          </w:tcPr>
          <w:p w14:paraId="4FAC807B" w14:textId="77777777" w:rsidR="00334F32" w:rsidRPr="001159BC" w:rsidRDefault="00334F32">
            <w:pPr>
              <w:pStyle w:val="TableText"/>
              <w:ind w:left="204"/>
              <w:rPr>
                <w:rFonts w:ascii="Franklin Gothic Book" w:hAnsi="Franklin Gothic Book"/>
                <w:b/>
                <w:bCs/>
              </w:rPr>
            </w:pPr>
            <w:r w:rsidRPr="001159BC">
              <w:rPr>
                <w:rFonts w:ascii="Franklin Gothic Book" w:hAnsi="Franklin Gothic Book"/>
              </w:rPr>
              <w:t>Teacher Sensitivity</w:t>
            </w:r>
          </w:p>
        </w:tc>
        <w:tc>
          <w:tcPr>
            <w:tcW w:w="678" w:type="dxa"/>
          </w:tcPr>
          <w:p w14:paraId="27C9C826" w14:textId="77777777" w:rsidR="00334F32" w:rsidRPr="001159BC" w:rsidRDefault="00334F32">
            <w:pPr>
              <w:pStyle w:val="TableTextCentered"/>
              <w:rPr>
                <w:rFonts w:eastAsia="Times New Roman"/>
              </w:rPr>
            </w:pPr>
            <w:r w:rsidRPr="001159BC">
              <w:rPr>
                <w:rFonts w:eastAsia="Times New Roman"/>
              </w:rPr>
              <w:t>0</w:t>
            </w:r>
          </w:p>
        </w:tc>
        <w:tc>
          <w:tcPr>
            <w:tcW w:w="678" w:type="dxa"/>
          </w:tcPr>
          <w:p w14:paraId="03102F01" w14:textId="77777777" w:rsidR="00334F32" w:rsidRPr="001159BC" w:rsidRDefault="00334F32">
            <w:pPr>
              <w:pStyle w:val="TableTextCentered"/>
              <w:rPr>
                <w:rFonts w:eastAsia="Times New Roman"/>
              </w:rPr>
            </w:pPr>
            <w:r w:rsidRPr="001159BC">
              <w:rPr>
                <w:rFonts w:eastAsia="Times New Roman"/>
              </w:rPr>
              <w:t>0</w:t>
            </w:r>
          </w:p>
        </w:tc>
        <w:tc>
          <w:tcPr>
            <w:tcW w:w="678" w:type="dxa"/>
          </w:tcPr>
          <w:p w14:paraId="1EE7DAA2" w14:textId="77777777" w:rsidR="00334F32" w:rsidRPr="001159BC" w:rsidRDefault="00334F32">
            <w:pPr>
              <w:pStyle w:val="TableTextCentered"/>
              <w:rPr>
                <w:rFonts w:eastAsia="Times New Roman"/>
              </w:rPr>
            </w:pPr>
            <w:r w:rsidRPr="001159BC">
              <w:rPr>
                <w:rFonts w:eastAsia="Times New Roman"/>
              </w:rPr>
              <w:t>0</w:t>
            </w:r>
          </w:p>
        </w:tc>
        <w:tc>
          <w:tcPr>
            <w:tcW w:w="679" w:type="dxa"/>
          </w:tcPr>
          <w:p w14:paraId="3FBB4535" w14:textId="77777777" w:rsidR="00334F32" w:rsidRPr="001159BC" w:rsidRDefault="00334F32">
            <w:pPr>
              <w:pStyle w:val="TableTextCentered"/>
              <w:rPr>
                <w:rFonts w:eastAsia="Times New Roman"/>
              </w:rPr>
            </w:pPr>
            <w:r w:rsidRPr="001159BC">
              <w:rPr>
                <w:rFonts w:eastAsia="Times New Roman"/>
              </w:rPr>
              <w:t>2</w:t>
            </w:r>
          </w:p>
        </w:tc>
        <w:tc>
          <w:tcPr>
            <w:tcW w:w="678" w:type="dxa"/>
          </w:tcPr>
          <w:p w14:paraId="0E5AD042" w14:textId="77777777" w:rsidR="00334F32" w:rsidRPr="001159BC" w:rsidRDefault="00334F32">
            <w:pPr>
              <w:pStyle w:val="TableTextCentered"/>
              <w:rPr>
                <w:rFonts w:eastAsia="Times New Roman"/>
              </w:rPr>
            </w:pPr>
            <w:r w:rsidRPr="001159BC">
              <w:rPr>
                <w:rFonts w:eastAsia="Times New Roman"/>
              </w:rPr>
              <w:t>5</w:t>
            </w:r>
          </w:p>
        </w:tc>
        <w:tc>
          <w:tcPr>
            <w:tcW w:w="679" w:type="dxa"/>
          </w:tcPr>
          <w:p w14:paraId="4CF42AD3" w14:textId="77777777" w:rsidR="00334F32" w:rsidRPr="001159BC" w:rsidRDefault="00334F32">
            <w:pPr>
              <w:pStyle w:val="TableTextCentered"/>
              <w:rPr>
                <w:rFonts w:eastAsia="Times New Roman"/>
              </w:rPr>
            </w:pPr>
            <w:r w:rsidRPr="001159BC">
              <w:rPr>
                <w:rFonts w:eastAsia="Times New Roman"/>
              </w:rPr>
              <w:t>16</w:t>
            </w:r>
          </w:p>
        </w:tc>
        <w:tc>
          <w:tcPr>
            <w:tcW w:w="679" w:type="dxa"/>
          </w:tcPr>
          <w:p w14:paraId="4E1BB8FE" w14:textId="77777777" w:rsidR="00334F32" w:rsidRPr="001159BC" w:rsidRDefault="00334F32">
            <w:pPr>
              <w:pStyle w:val="TableTextCentered"/>
              <w:rPr>
                <w:rFonts w:eastAsia="Times New Roman"/>
              </w:rPr>
            </w:pPr>
            <w:r w:rsidRPr="001159BC">
              <w:rPr>
                <w:rFonts w:eastAsia="Times New Roman"/>
              </w:rPr>
              <w:t>6</w:t>
            </w:r>
          </w:p>
        </w:tc>
        <w:tc>
          <w:tcPr>
            <w:tcW w:w="532" w:type="dxa"/>
          </w:tcPr>
          <w:p w14:paraId="1894C809" w14:textId="77777777" w:rsidR="00334F32" w:rsidRPr="001159BC" w:rsidRDefault="00334F32">
            <w:pPr>
              <w:pStyle w:val="TableTextCentered"/>
              <w:rPr>
                <w:rFonts w:eastAsia="Times New Roman"/>
              </w:rPr>
            </w:pPr>
            <w:r w:rsidRPr="001159BC">
              <w:rPr>
                <w:rFonts w:eastAsia="Times New Roman"/>
              </w:rPr>
              <w:t>29</w:t>
            </w:r>
          </w:p>
        </w:tc>
        <w:tc>
          <w:tcPr>
            <w:tcW w:w="990" w:type="dxa"/>
          </w:tcPr>
          <w:p w14:paraId="1ECAB9FE" w14:textId="77777777" w:rsidR="00334F32" w:rsidRPr="001159BC" w:rsidRDefault="00334F32">
            <w:pPr>
              <w:pStyle w:val="TableTextCentered"/>
              <w:rPr>
                <w:rFonts w:eastAsia="Times New Roman"/>
              </w:rPr>
            </w:pPr>
            <w:r w:rsidRPr="001159BC">
              <w:rPr>
                <w:rFonts w:eastAsia="Times New Roman"/>
              </w:rPr>
              <w:t>5.9</w:t>
            </w:r>
          </w:p>
        </w:tc>
      </w:tr>
      <w:tr w:rsidR="006B0246" w:rsidRPr="001159BC" w14:paraId="0F846FC1" w14:textId="77777777">
        <w:trPr>
          <w:cnfStyle w:val="000000100000" w:firstRow="0" w:lastRow="0" w:firstColumn="0" w:lastColumn="0" w:oddVBand="0" w:evenVBand="0" w:oddHBand="1" w:evenHBand="0" w:firstRowFirstColumn="0" w:firstRowLastColumn="0" w:lastRowFirstColumn="0" w:lastRowLastColumn="0"/>
        </w:trPr>
        <w:tc>
          <w:tcPr>
            <w:tcW w:w="3441" w:type="dxa"/>
          </w:tcPr>
          <w:p w14:paraId="672F6E2F" w14:textId="77777777" w:rsidR="00334F32" w:rsidRPr="001159BC" w:rsidRDefault="00334F32">
            <w:pPr>
              <w:pStyle w:val="TableText"/>
              <w:ind w:left="204"/>
              <w:rPr>
                <w:rFonts w:ascii="Franklin Gothic Book" w:hAnsi="Franklin Gothic Book"/>
                <w:b/>
                <w:bCs/>
              </w:rPr>
            </w:pPr>
            <w:r w:rsidRPr="001159BC">
              <w:rPr>
                <w:rFonts w:ascii="Franklin Gothic Book" w:hAnsi="Franklin Gothic Book"/>
              </w:rPr>
              <w:t>Regard for Student Perspectives</w:t>
            </w:r>
          </w:p>
        </w:tc>
        <w:tc>
          <w:tcPr>
            <w:tcW w:w="678" w:type="dxa"/>
          </w:tcPr>
          <w:p w14:paraId="21A2E987" w14:textId="77777777" w:rsidR="00334F32" w:rsidRPr="001159BC" w:rsidRDefault="00334F32">
            <w:pPr>
              <w:pStyle w:val="TableTextCentered"/>
              <w:rPr>
                <w:rFonts w:eastAsia="Times New Roman"/>
              </w:rPr>
            </w:pPr>
            <w:r w:rsidRPr="001159BC">
              <w:rPr>
                <w:rFonts w:eastAsia="Times New Roman"/>
              </w:rPr>
              <w:t>0</w:t>
            </w:r>
          </w:p>
        </w:tc>
        <w:tc>
          <w:tcPr>
            <w:tcW w:w="678" w:type="dxa"/>
          </w:tcPr>
          <w:p w14:paraId="01E59B77" w14:textId="77777777" w:rsidR="00334F32" w:rsidRPr="001159BC" w:rsidRDefault="00334F32">
            <w:pPr>
              <w:pStyle w:val="TableTextCentered"/>
              <w:rPr>
                <w:rFonts w:eastAsia="Times New Roman"/>
              </w:rPr>
            </w:pPr>
            <w:r w:rsidRPr="001159BC">
              <w:rPr>
                <w:rFonts w:eastAsia="Times New Roman"/>
              </w:rPr>
              <w:t>1</w:t>
            </w:r>
          </w:p>
        </w:tc>
        <w:tc>
          <w:tcPr>
            <w:tcW w:w="678" w:type="dxa"/>
          </w:tcPr>
          <w:p w14:paraId="6089D947" w14:textId="77777777" w:rsidR="00334F32" w:rsidRPr="001159BC" w:rsidRDefault="00334F32">
            <w:pPr>
              <w:pStyle w:val="TableTextCentered"/>
              <w:rPr>
                <w:rFonts w:eastAsia="Times New Roman"/>
              </w:rPr>
            </w:pPr>
            <w:r w:rsidRPr="001159BC">
              <w:rPr>
                <w:rFonts w:eastAsia="Times New Roman"/>
              </w:rPr>
              <w:t>8</w:t>
            </w:r>
          </w:p>
        </w:tc>
        <w:tc>
          <w:tcPr>
            <w:tcW w:w="679" w:type="dxa"/>
          </w:tcPr>
          <w:p w14:paraId="236169B7" w14:textId="77777777" w:rsidR="00334F32" w:rsidRPr="001159BC" w:rsidRDefault="00334F32">
            <w:pPr>
              <w:pStyle w:val="TableTextCentered"/>
              <w:rPr>
                <w:rFonts w:eastAsia="Times New Roman"/>
              </w:rPr>
            </w:pPr>
            <w:r w:rsidRPr="001159BC">
              <w:rPr>
                <w:rFonts w:eastAsia="Times New Roman"/>
              </w:rPr>
              <w:t>8</w:t>
            </w:r>
          </w:p>
        </w:tc>
        <w:tc>
          <w:tcPr>
            <w:tcW w:w="678" w:type="dxa"/>
          </w:tcPr>
          <w:p w14:paraId="6B2151B1" w14:textId="77777777" w:rsidR="00334F32" w:rsidRPr="001159BC" w:rsidRDefault="00334F32">
            <w:pPr>
              <w:pStyle w:val="TableTextCentered"/>
              <w:rPr>
                <w:rFonts w:eastAsia="Times New Roman"/>
              </w:rPr>
            </w:pPr>
            <w:r w:rsidRPr="001159BC">
              <w:rPr>
                <w:rFonts w:eastAsia="Times New Roman"/>
              </w:rPr>
              <w:t>10</w:t>
            </w:r>
          </w:p>
        </w:tc>
        <w:tc>
          <w:tcPr>
            <w:tcW w:w="679" w:type="dxa"/>
          </w:tcPr>
          <w:p w14:paraId="7847E6B0" w14:textId="77777777" w:rsidR="00334F32" w:rsidRPr="001159BC" w:rsidRDefault="00334F32">
            <w:pPr>
              <w:pStyle w:val="TableTextCentered"/>
              <w:rPr>
                <w:rFonts w:eastAsia="Times New Roman"/>
              </w:rPr>
            </w:pPr>
            <w:r w:rsidRPr="001159BC">
              <w:rPr>
                <w:rFonts w:eastAsia="Times New Roman"/>
              </w:rPr>
              <w:t>2</w:t>
            </w:r>
          </w:p>
        </w:tc>
        <w:tc>
          <w:tcPr>
            <w:tcW w:w="679" w:type="dxa"/>
          </w:tcPr>
          <w:p w14:paraId="7969E3A6" w14:textId="77777777" w:rsidR="00334F32" w:rsidRPr="001159BC" w:rsidRDefault="00334F32">
            <w:pPr>
              <w:pStyle w:val="TableTextCentered"/>
              <w:rPr>
                <w:rFonts w:eastAsia="Times New Roman"/>
              </w:rPr>
            </w:pPr>
            <w:r w:rsidRPr="001159BC">
              <w:rPr>
                <w:rFonts w:eastAsia="Times New Roman"/>
              </w:rPr>
              <w:t>0</w:t>
            </w:r>
          </w:p>
        </w:tc>
        <w:tc>
          <w:tcPr>
            <w:tcW w:w="532" w:type="dxa"/>
          </w:tcPr>
          <w:p w14:paraId="6E4F3EEE" w14:textId="77777777" w:rsidR="00334F32" w:rsidRPr="001159BC" w:rsidRDefault="00334F32">
            <w:pPr>
              <w:pStyle w:val="TableTextCentered"/>
              <w:rPr>
                <w:rFonts w:eastAsia="Times New Roman"/>
              </w:rPr>
            </w:pPr>
            <w:r w:rsidRPr="001159BC">
              <w:rPr>
                <w:rFonts w:eastAsia="Times New Roman"/>
              </w:rPr>
              <w:t>29</w:t>
            </w:r>
          </w:p>
        </w:tc>
        <w:tc>
          <w:tcPr>
            <w:tcW w:w="990" w:type="dxa"/>
          </w:tcPr>
          <w:p w14:paraId="712E1264" w14:textId="77777777" w:rsidR="00334F32" w:rsidRPr="001159BC" w:rsidRDefault="00334F32">
            <w:pPr>
              <w:pStyle w:val="TableTextCentered"/>
              <w:rPr>
                <w:rFonts w:eastAsia="Times New Roman"/>
              </w:rPr>
            </w:pPr>
            <w:r w:rsidRPr="001159BC">
              <w:rPr>
                <w:rFonts w:eastAsia="Times New Roman"/>
              </w:rPr>
              <w:t>4.1</w:t>
            </w:r>
          </w:p>
        </w:tc>
      </w:tr>
      <w:tr w:rsidR="00334F32" w:rsidRPr="001159BC" w14:paraId="2C0112A5" w14:textId="77777777">
        <w:tc>
          <w:tcPr>
            <w:tcW w:w="3441" w:type="dxa"/>
            <w:shd w:val="clear" w:color="auto" w:fill="D9E2F3" w:themeFill="accent5" w:themeFillTint="33"/>
          </w:tcPr>
          <w:p w14:paraId="66C00877" w14:textId="77777777" w:rsidR="00334F32" w:rsidRPr="001159BC" w:rsidRDefault="00334F32">
            <w:pPr>
              <w:pStyle w:val="TableSubheading"/>
              <w:rPr>
                <w:rFonts w:ascii="Franklin Gothic Book" w:hAnsi="Franklin Gothic Book"/>
                <w:b/>
                <w:bCs/>
                <w:szCs w:val="20"/>
              </w:rPr>
            </w:pPr>
            <w:r w:rsidRPr="001159BC">
              <w:rPr>
                <w:rFonts w:ascii="Franklin Gothic Book" w:hAnsi="Franklin Gothic Book"/>
                <w:b/>
                <w:bCs/>
              </w:rPr>
              <w:t>Classroom Organization Domain</w:t>
            </w:r>
          </w:p>
        </w:tc>
        <w:tc>
          <w:tcPr>
            <w:tcW w:w="678" w:type="dxa"/>
            <w:shd w:val="clear" w:color="auto" w:fill="D9E2F3" w:themeFill="accent5" w:themeFillTint="33"/>
          </w:tcPr>
          <w:p w14:paraId="7011B6C3" w14:textId="77777777" w:rsidR="00334F32" w:rsidRPr="001159BC" w:rsidRDefault="00334F32">
            <w:pPr>
              <w:pStyle w:val="TableTextCenteredDemi"/>
              <w:rPr>
                <w:rFonts w:eastAsia="Times New Roman"/>
              </w:rPr>
            </w:pPr>
            <w:r w:rsidRPr="001159BC">
              <w:rPr>
                <w:rFonts w:eastAsia="Times New Roman"/>
              </w:rPr>
              <w:t>0</w:t>
            </w:r>
          </w:p>
        </w:tc>
        <w:tc>
          <w:tcPr>
            <w:tcW w:w="678" w:type="dxa"/>
            <w:shd w:val="clear" w:color="auto" w:fill="D9E2F3" w:themeFill="accent5" w:themeFillTint="33"/>
          </w:tcPr>
          <w:p w14:paraId="729D4881" w14:textId="77777777" w:rsidR="00334F32" w:rsidRPr="001159BC" w:rsidRDefault="00334F32">
            <w:pPr>
              <w:pStyle w:val="TableTextCenteredDemi"/>
              <w:rPr>
                <w:rFonts w:eastAsia="Times New Roman"/>
              </w:rPr>
            </w:pPr>
            <w:r w:rsidRPr="001159BC">
              <w:rPr>
                <w:rFonts w:eastAsia="Times New Roman"/>
              </w:rPr>
              <w:t>0</w:t>
            </w:r>
          </w:p>
        </w:tc>
        <w:tc>
          <w:tcPr>
            <w:tcW w:w="678" w:type="dxa"/>
            <w:shd w:val="clear" w:color="auto" w:fill="D9E2F3" w:themeFill="accent5" w:themeFillTint="33"/>
          </w:tcPr>
          <w:p w14:paraId="16F36BD6" w14:textId="77777777" w:rsidR="00334F32" w:rsidRPr="001159BC" w:rsidRDefault="00334F32">
            <w:pPr>
              <w:pStyle w:val="TableTextCenteredDemi"/>
              <w:rPr>
                <w:rFonts w:eastAsia="Times New Roman"/>
              </w:rPr>
            </w:pPr>
            <w:r w:rsidRPr="001159BC">
              <w:rPr>
                <w:rFonts w:eastAsia="Times New Roman"/>
              </w:rPr>
              <w:t>0</w:t>
            </w:r>
          </w:p>
        </w:tc>
        <w:tc>
          <w:tcPr>
            <w:tcW w:w="679" w:type="dxa"/>
            <w:shd w:val="clear" w:color="auto" w:fill="D9E2F3" w:themeFill="accent5" w:themeFillTint="33"/>
          </w:tcPr>
          <w:p w14:paraId="137CA4AC" w14:textId="77777777" w:rsidR="00334F32" w:rsidRPr="001159BC" w:rsidRDefault="00334F32">
            <w:pPr>
              <w:pStyle w:val="TableTextCenteredDemi"/>
              <w:rPr>
                <w:rFonts w:eastAsia="Times New Roman"/>
              </w:rPr>
            </w:pPr>
            <w:r w:rsidRPr="001159BC">
              <w:rPr>
                <w:rFonts w:eastAsia="Times New Roman"/>
              </w:rPr>
              <w:t>3</w:t>
            </w:r>
          </w:p>
        </w:tc>
        <w:tc>
          <w:tcPr>
            <w:tcW w:w="678" w:type="dxa"/>
            <w:shd w:val="clear" w:color="auto" w:fill="D9E2F3" w:themeFill="accent5" w:themeFillTint="33"/>
          </w:tcPr>
          <w:p w14:paraId="2FC6093E" w14:textId="77777777" w:rsidR="00334F32" w:rsidRPr="001159BC" w:rsidRDefault="00334F32">
            <w:pPr>
              <w:pStyle w:val="TableTextCenteredDemi"/>
              <w:rPr>
                <w:rFonts w:eastAsia="Times New Roman"/>
              </w:rPr>
            </w:pPr>
            <w:r w:rsidRPr="001159BC">
              <w:rPr>
                <w:rFonts w:eastAsia="Times New Roman"/>
              </w:rPr>
              <w:t>8</w:t>
            </w:r>
          </w:p>
        </w:tc>
        <w:tc>
          <w:tcPr>
            <w:tcW w:w="679" w:type="dxa"/>
            <w:shd w:val="clear" w:color="auto" w:fill="D9E2F3" w:themeFill="accent5" w:themeFillTint="33"/>
          </w:tcPr>
          <w:p w14:paraId="5B5D502F" w14:textId="77777777" w:rsidR="00334F32" w:rsidRPr="001159BC" w:rsidRDefault="00334F32">
            <w:pPr>
              <w:pStyle w:val="TableTextCenteredDemi"/>
              <w:rPr>
                <w:rFonts w:eastAsia="Times New Roman"/>
              </w:rPr>
            </w:pPr>
            <w:r w:rsidRPr="001159BC">
              <w:rPr>
                <w:rFonts w:eastAsia="Times New Roman"/>
              </w:rPr>
              <w:t>18</w:t>
            </w:r>
          </w:p>
        </w:tc>
        <w:tc>
          <w:tcPr>
            <w:tcW w:w="679" w:type="dxa"/>
            <w:shd w:val="clear" w:color="auto" w:fill="D9E2F3" w:themeFill="accent5" w:themeFillTint="33"/>
          </w:tcPr>
          <w:p w14:paraId="25DA11EA" w14:textId="77777777" w:rsidR="00334F32" w:rsidRPr="001159BC" w:rsidRDefault="00334F32">
            <w:pPr>
              <w:pStyle w:val="TableTextCenteredDemi"/>
              <w:rPr>
                <w:rFonts w:eastAsia="Times New Roman"/>
              </w:rPr>
            </w:pPr>
            <w:r w:rsidRPr="001159BC">
              <w:rPr>
                <w:rFonts w:eastAsia="Times New Roman"/>
              </w:rPr>
              <w:t>58</w:t>
            </w:r>
          </w:p>
        </w:tc>
        <w:tc>
          <w:tcPr>
            <w:tcW w:w="532" w:type="dxa"/>
            <w:shd w:val="clear" w:color="auto" w:fill="D9E2F3" w:themeFill="accent5" w:themeFillTint="33"/>
          </w:tcPr>
          <w:p w14:paraId="39EDF4A2" w14:textId="77777777" w:rsidR="00334F32" w:rsidRPr="001159BC" w:rsidRDefault="00334F32">
            <w:pPr>
              <w:pStyle w:val="TableTextCenteredDemi"/>
              <w:rPr>
                <w:rFonts w:eastAsia="Times New Roman"/>
              </w:rPr>
            </w:pPr>
            <w:r w:rsidRPr="001159BC">
              <w:rPr>
                <w:rFonts w:eastAsia="Times New Roman"/>
              </w:rPr>
              <w:t>87</w:t>
            </w:r>
          </w:p>
        </w:tc>
        <w:tc>
          <w:tcPr>
            <w:tcW w:w="990" w:type="dxa"/>
            <w:shd w:val="clear" w:color="auto" w:fill="D9E2F3" w:themeFill="accent5" w:themeFillTint="33"/>
          </w:tcPr>
          <w:p w14:paraId="78CEAE49" w14:textId="77777777" w:rsidR="00334F32" w:rsidRPr="001159BC" w:rsidRDefault="00334F32">
            <w:pPr>
              <w:pStyle w:val="TableTextCenteredDemi"/>
              <w:rPr>
                <w:rFonts w:eastAsia="Times New Roman"/>
              </w:rPr>
            </w:pPr>
            <w:r w:rsidRPr="001159BC">
              <w:rPr>
                <w:rFonts w:eastAsia="Times New Roman"/>
              </w:rPr>
              <w:t>6.5</w:t>
            </w:r>
          </w:p>
        </w:tc>
      </w:tr>
      <w:tr w:rsidR="006B0246" w:rsidRPr="001159BC" w14:paraId="7E3C7DCD" w14:textId="77777777">
        <w:trPr>
          <w:cnfStyle w:val="000000100000" w:firstRow="0" w:lastRow="0" w:firstColumn="0" w:lastColumn="0" w:oddVBand="0" w:evenVBand="0" w:oddHBand="1" w:evenHBand="0" w:firstRowFirstColumn="0" w:firstRowLastColumn="0" w:lastRowFirstColumn="0" w:lastRowLastColumn="0"/>
        </w:trPr>
        <w:tc>
          <w:tcPr>
            <w:tcW w:w="3441" w:type="dxa"/>
          </w:tcPr>
          <w:p w14:paraId="4034FB9D" w14:textId="77777777" w:rsidR="00334F32" w:rsidRPr="001159BC" w:rsidRDefault="00334F32">
            <w:pPr>
              <w:pStyle w:val="TableText"/>
              <w:ind w:left="204"/>
              <w:rPr>
                <w:rFonts w:ascii="Franklin Gothic Book" w:hAnsi="Franklin Gothic Book"/>
                <w:b/>
                <w:bCs/>
              </w:rPr>
            </w:pPr>
            <w:r w:rsidRPr="001159BC">
              <w:rPr>
                <w:rFonts w:ascii="Franklin Gothic Book" w:hAnsi="Franklin Gothic Book"/>
              </w:rPr>
              <w:t>Behavior Management</w:t>
            </w:r>
          </w:p>
        </w:tc>
        <w:tc>
          <w:tcPr>
            <w:tcW w:w="678" w:type="dxa"/>
          </w:tcPr>
          <w:p w14:paraId="4BA58E4D" w14:textId="77777777" w:rsidR="00334F32" w:rsidRPr="001159BC" w:rsidRDefault="00334F32">
            <w:pPr>
              <w:pStyle w:val="TableTextCentered"/>
              <w:rPr>
                <w:rFonts w:eastAsia="Times New Roman"/>
              </w:rPr>
            </w:pPr>
            <w:r w:rsidRPr="001159BC">
              <w:rPr>
                <w:rFonts w:eastAsia="Times New Roman"/>
              </w:rPr>
              <w:t>0</w:t>
            </w:r>
          </w:p>
        </w:tc>
        <w:tc>
          <w:tcPr>
            <w:tcW w:w="678" w:type="dxa"/>
          </w:tcPr>
          <w:p w14:paraId="2950F8C4" w14:textId="77777777" w:rsidR="00334F32" w:rsidRPr="001159BC" w:rsidRDefault="00334F32">
            <w:pPr>
              <w:pStyle w:val="TableTextCentered"/>
              <w:rPr>
                <w:rFonts w:eastAsia="Times New Roman"/>
              </w:rPr>
            </w:pPr>
            <w:r w:rsidRPr="001159BC">
              <w:rPr>
                <w:rFonts w:eastAsia="Times New Roman"/>
              </w:rPr>
              <w:t>0</w:t>
            </w:r>
          </w:p>
        </w:tc>
        <w:tc>
          <w:tcPr>
            <w:tcW w:w="678" w:type="dxa"/>
          </w:tcPr>
          <w:p w14:paraId="2264340C" w14:textId="77777777" w:rsidR="00334F32" w:rsidRPr="001159BC" w:rsidRDefault="00334F32">
            <w:pPr>
              <w:pStyle w:val="TableTextCentered"/>
              <w:rPr>
                <w:rFonts w:eastAsia="Times New Roman"/>
              </w:rPr>
            </w:pPr>
            <w:r w:rsidRPr="001159BC">
              <w:rPr>
                <w:rFonts w:eastAsia="Times New Roman"/>
              </w:rPr>
              <w:t>0</w:t>
            </w:r>
          </w:p>
        </w:tc>
        <w:tc>
          <w:tcPr>
            <w:tcW w:w="679" w:type="dxa"/>
          </w:tcPr>
          <w:p w14:paraId="792D76B7" w14:textId="77777777" w:rsidR="00334F32" w:rsidRPr="001159BC" w:rsidRDefault="00334F32">
            <w:pPr>
              <w:pStyle w:val="TableTextCentered"/>
              <w:rPr>
                <w:rFonts w:eastAsia="Times New Roman"/>
              </w:rPr>
            </w:pPr>
            <w:r w:rsidRPr="001159BC">
              <w:rPr>
                <w:rFonts w:eastAsia="Times New Roman"/>
              </w:rPr>
              <w:t>0</w:t>
            </w:r>
          </w:p>
        </w:tc>
        <w:tc>
          <w:tcPr>
            <w:tcW w:w="678" w:type="dxa"/>
          </w:tcPr>
          <w:p w14:paraId="603039D3" w14:textId="77777777" w:rsidR="00334F32" w:rsidRPr="001159BC" w:rsidRDefault="00334F32">
            <w:pPr>
              <w:pStyle w:val="TableTextCentered"/>
              <w:rPr>
                <w:rFonts w:eastAsia="Times New Roman"/>
              </w:rPr>
            </w:pPr>
            <w:r w:rsidRPr="001159BC">
              <w:rPr>
                <w:rFonts w:eastAsia="Times New Roman"/>
              </w:rPr>
              <w:t>1</w:t>
            </w:r>
          </w:p>
        </w:tc>
        <w:tc>
          <w:tcPr>
            <w:tcW w:w="679" w:type="dxa"/>
          </w:tcPr>
          <w:p w14:paraId="35272A7F" w14:textId="77777777" w:rsidR="00334F32" w:rsidRPr="001159BC" w:rsidRDefault="00334F32">
            <w:pPr>
              <w:pStyle w:val="TableTextCentered"/>
              <w:rPr>
                <w:rFonts w:eastAsia="Times New Roman"/>
              </w:rPr>
            </w:pPr>
            <w:r w:rsidRPr="001159BC">
              <w:rPr>
                <w:rFonts w:eastAsia="Times New Roman"/>
              </w:rPr>
              <w:t>0</w:t>
            </w:r>
          </w:p>
        </w:tc>
        <w:tc>
          <w:tcPr>
            <w:tcW w:w="679" w:type="dxa"/>
          </w:tcPr>
          <w:p w14:paraId="3A96119E" w14:textId="77777777" w:rsidR="00334F32" w:rsidRPr="001159BC" w:rsidRDefault="00334F32">
            <w:pPr>
              <w:pStyle w:val="TableTextCentered"/>
              <w:rPr>
                <w:rFonts w:eastAsia="Times New Roman"/>
              </w:rPr>
            </w:pPr>
            <w:r w:rsidRPr="001159BC">
              <w:rPr>
                <w:rFonts w:eastAsia="Times New Roman"/>
              </w:rPr>
              <w:t>28</w:t>
            </w:r>
          </w:p>
        </w:tc>
        <w:tc>
          <w:tcPr>
            <w:tcW w:w="532" w:type="dxa"/>
          </w:tcPr>
          <w:p w14:paraId="2A2EBF2E" w14:textId="77777777" w:rsidR="00334F32" w:rsidRPr="001159BC" w:rsidRDefault="00334F32">
            <w:pPr>
              <w:pStyle w:val="TableTextCentered"/>
              <w:rPr>
                <w:rFonts w:eastAsia="Times New Roman"/>
              </w:rPr>
            </w:pPr>
            <w:r w:rsidRPr="001159BC">
              <w:rPr>
                <w:rFonts w:eastAsia="Times New Roman"/>
              </w:rPr>
              <w:t>29</w:t>
            </w:r>
          </w:p>
        </w:tc>
        <w:tc>
          <w:tcPr>
            <w:tcW w:w="990" w:type="dxa"/>
          </w:tcPr>
          <w:p w14:paraId="5E6906F3" w14:textId="77777777" w:rsidR="00334F32" w:rsidRPr="001159BC" w:rsidRDefault="00334F32">
            <w:pPr>
              <w:pStyle w:val="TableTextCentered"/>
              <w:rPr>
                <w:rFonts w:eastAsia="Times New Roman"/>
              </w:rPr>
            </w:pPr>
            <w:r w:rsidRPr="001159BC">
              <w:rPr>
                <w:rFonts w:eastAsia="Times New Roman"/>
              </w:rPr>
              <w:t>6.9</w:t>
            </w:r>
          </w:p>
        </w:tc>
      </w:tr>
      <w:tr w:rsidR="00334F32" w:rsidRPr="001159BC" w14:paraId="41FE4FB7" w14:textId="77777777">
        <w:tc>
          <w:tcPr>
            <w:tcW w:w="3441" w:type="dxa"/>
          </w:tcPr>
          <w:p w14:paraId="71B32665" w14:textId="77777777" w:rsidR="00334F32" w:rsidRPr="001159BC" w:rsidRDefault="00334F32">
            <w:pPr>
              <w:pStyle w:val="TableText"/>
              <w:ind w:left="204"/>
              <w:rPr>
                <w:rFonts w:ascii="Franklin Gothic Book" w:hAnsi="Franklin Gothic Book"/>
                <w:b/>
                <w:bCs/>
              </w:rPr>
            </w:pPr>
            <w:r w:rsidRPr="001159BC">
              <w:rPr>
                <w:rFonts w:ascii="Franklin Gothic Book" w:hAnsi="Franklin Gothic Book"/>
              </w:rPr>
              <w:t>Productivity</w:t>
            </w:r>
          </w:p>
        </w:tc>
        <w:tc>
          <w:tcPr>
            <w:tcW w:w="678" w:type="dxa"/>
          </w:tcPr>
          <w:p w14:paraId="00D4D387" w14:textId="77777777" w:rsidR="00334F32" w:rsidRPr="001159BC" w:rsidRDefault="00334F32">
            <w:pPr>
              <w:pStyle w:val="TableTextCentered"/>
              <w:rPr>
                <w:rFonts w:eastAsia="Times New Roman"/>
              </w:rPr>
            </w:pPr>
            <w:r w:rsidRPr="001159BC">
              <w:rPr>
                <w:rFonts w:eastAsia="Times New Roman"/>
              </w:rPr>
              <w:t>0</w:t>
            </w:r>
          </w:p>
        </w:tc>
        <w:tc>
          <w:tcPr>
            <w:tcW w:w="678" w:type="dxa"/>
          </w:tcPr>
          <w:p w14:paraId="7FC385A1" w14:textId="77777777" w:rsidR="00334F32" w:rsidRPr="001159BC" w:rsidRDefault="00334F32">
            <w:pPr>
              <w:pStyle w:val="TableTextCentered"/>
              <w:rPr>
                <w:rFonts w:eastAsia="Times New Roman"/>
              </w:rPr>
            </w:pPr>
            <w:r w:rsidRPr="001159BC">
              <w:rPr>
                <w:rFonts w:eastAsia="Times New Roman"/>
              </w:rPr>
              <w:t>0</w:t>
            </w:r>
          </w:p>
        </w:tc>
        <w:tc>
          <w:tcPr>
            <w:tcW w:w="678" w:type="dxa"/>
          </w:tcPr>
          <w:p w14:paraId="0AEA7C69" w14:textId="77777777" w:rsidR="00334F32" w:rsidRPr="001159BC" w:rsidRDefault="00334F32">
            <w:pPr>
              <w:pStyle w:val="TableTextCentered"/>
              <w:rPr>
                <w:rFonts w:eastAsia="Times New Roman"/>
              </w:rPr>
            </w:pPr>
            <w:r w:rsidRPr="001159BC">
              <w:rPr>
                <w:rFonts w:eastAsia="Times New Roman"/>
              </w:rPr>
              <w:t>0</w:t>
            </w:r>
          </w:p>
        </w:tc>
        <w:tc>
          <w:tcPr>
            <w:tcW w:w="679" w:type="dxa"/>
          </w:tcPr>
          <w:p w14:paraId="60B37E04" w14:textId="77777777" w:rsidR="00334F32" w:rsidRPr="001159BC" w:rsidRDefault="00334F32">
            <w:pPr>
              <w:pStyle w:val="TableTextCentered"/>
              <w:rPr>
                <w:rFonts w:eastAsia="Times New Roman"/>
              </w:rPr>
            </w:pPr>
            <w:r w:rsidRPr="001159BC">
              <w:rPr>
                <w:rFonts w:eastAsia="Times New Roman"/>
              </w:rPr>
              <w:t>0</w:t>
            </w:r>
          </w:p>
        </w:tc>
        <w:tc>
          <w:tcPr>
            <w:tcW w:w="678" w:type="dxa"/>
          </w:tcPr>
          <w:p w14:paraId="60F6504B" w14:textId="77777777" w:rsidR="00334F32" w:rsidRPr="001159BC" w:rsidRDefault="00334F32">
            <w:pPr>
              <w:pStyle w:val="TableTextCentered"/>
              <w:rPr>
                <w:rFonts w:eastAsia="Times New Roman"/>
              </w:rPr>
            </w:pPr>
            <w:r w:rsidRPr="001159BC">
              <w:rPr>
                <w:rFonts w:eastAsia="Times New Roman"/>
              </w:rPr>
              <w:t>1</w:t>
            </w:r>
          </w:p>
        </w:tc>
        <w:tc>
          <w:tcPr>
            <w:tcW w:w="679" w:type="dxa"/>
          </w:tcPr>
          <w:p w14:paraId="64733C37" w14:textId="77777777" w:rsidR="00334F32" w:rsidRPr="001159BC" w:rsidRDefault="00334F32">
            <w:pPr>
              <w:pStyle w:val="TableTextCentered"/>
              <w:rPr>
                <w:rFonts w:eastAsia="Times New Roman"/>
              </w:rPr>
            </w:pPr>
            <w:r w:rsidRPr="001159BC">
              <w:rPr>
                <w:rFonts w:eastAsia="Times New Roman"/>
              </w:rPr>
              <w:t>1</w:t>
            </w:r>
          </w:p>
        </w:tc>
        <w:tc>
          <w:tcPr>
            <w:tcW w:w="679" w:type="dxa"/>
          </w:tcPr>
          <w:p w14:paraId="33D9E432" w14:textId="77777777" w:rsidR="00334F32" w:rsidRPr="001159BC" w:rsidRDefault="00334F32">
            <w:pPr>
              <w:pStyle w:val="TableTextCentered"/>
              <w:rPr>
                <w:rFonts w:eastAsia="Times New Roman"/>
              </w:rPr>
            </w:pPr>
            <w:r w:rsidRPr="001159BC">
              <w:rPr>
                <w:rFonts w:eastAsia="Times New Roman"/>
              </w:rPr>
              <w:t>27</w:t>
            </w:r>
          </w:p>
        </w:tc>
        <w:tc>
          <w:tcPr>
            <w:tcW w:w="532" w:type="dxa"/>
          </w:tcPr>
          <w:p w14:paraId="49142050" w14:textId="77777777" w:rsidR="00334F32" w:rsidRPr="001159BC" w:rsidRDefault="00334F32">
            <w:pPr>
              <w:pStyle w:val="TableTextCentered"/>
              <w:rPr>
                <w:rFonts w:eastAsia="Times New Roman"/>
              </w:rPr>
            </w:pPr>
            <w:r w:rsidRPr="001159BC">
              <w:rPr>
                <w:rFonts w:eastAsia="Times New Roman"/>
              </w:rPr>
              <w:t>29</w:t>
            </w:r>
          </w:p>
        </w:tc>
        <w:tc>
          <w:tcPr>
            <w:tcW w:w="990" w:type="dxa"/>
          </w:tcPr>
          <w:p w14:paraId="24288836" w14:textId="77777777" w:rsidR="00334F32" w:rsidRPr="001159BC" w:rsidRDefault="00334F32">
            <w:pPr>
              <w:pStyle w:val="TableTextCentered"/>
              <w:rPr>
                <w:rFonts w:eastAsia="Times New Roman"/>
              </w:rPr>
            </w:pPr>
            <w:r w:rsidRPr="001159BC">
              <w:rPr>
                <w:rFonts w:eastAsia="Times New Roman"/>
              </w:rPr>
              <w:t>6.9</w:t>
            </w:r>
          </w:p>
        </w:tc>
      </w:tr>
      <w:tr w:rsidR="006B0246" w:rsidRPr="001159BC" w14:paraId="49E3661A" w14:textId="77777777">
        <w:trPr>
          <w:cnfStyle w:val="000000100000" w:firstRow="0" w:lastRow="0" w:firstColumn="0" w:lastColumn="0" w:oddVBand="0" w:evenVBand="0" w:oddHBand="1" w:evenHBand="0" w:firstRowFirstColumn="0" w:firstRowLastColumn="0" w:lastRowFirstColumn="0" w:lastRowLastColumn="0"/>
        </w:trPr>
        <w:tc>
          <w:tcPr>
            <w:tcW w:w="3441" w:type="dxa"/>
          </w:tcPr>
          <w:p w14:paraId="5444FFFD" w14:textId="77777777" w:rsidR="00334F32" w:rsidRPr="001159BC" w:rsidRDefault="00334F32">
            <w:pPr>
              <w:pStyle w:val="TableText"/>
              <w:ind w:left="204"/>
              <w:rPr>
                <w:rFonts w:ascii="Franklin Gothic Book" w:hAnsi="Franklin Gothic Book"/>
                <w:b/>
                <w:bCs/>
              </w:rPr>
            </w:pPr>
            <w:r w:rsidRPr="001159BC">
              <w:rPr>
                <w:rFonts w:ascii="Franklin Gothic Book" w:hAnsi="Franklin Gothic Book"/>
              </w:rPr>
              <w:t>Instructional Learning Formats***</w:t>
            </w:r>
          </w:p>
        </w:tc>
        <w:tc>
          <w:tcPr>
            <w:tcW w:w="678" w:type="dxa"/>
          </w:tcPr>
          <w:p w14:paraId="761D64F3" w14:textId="77777777" w:rsidR="00334F32" w:rsidRPr="001159BC" w:rsidRDefault="00334F32">
            <w:pPr>
              <w:pStyle w:val="TableTextCentered"/>
              <w:rPr>
                <w:rFonts w:eastAsia="Times New Roman"/>
              </w:rPr>
            </w:pPr>
            <w:r w:rsidRPr="001159BC">
              <w:rPr>
                <w:rFonts w:eastAsia="Times New Roman"/>
              </w:rPr>
              <w:t>0</w:t>
            </w:r>
          </w:p>
        </w:tc>
        <w:tc>
          <w:tcPr>
            <w:tcW w:w="678" w:type="dxa"/>
          </w:tcPr>
          <w:p w14:paraId="60B6A886" w14:textId="77777777" w:rsidR="00334F32" w:rsidRPr="001159BC" w:rsidRDefault="00334F32">
            <w:pPr>
              <w:pStyle w:val="TableTextCentered"/>
              <w:rPr>
                <w:rFonts w:eastAsia="Times New Roman"/>
              </w:rPr>
            </w:pPr>
            <w:r w:rsidRPr="001159BC">
              <w:rPr>
                <w:rFonts w:eastAsia="Times New Roman"/>
              </w:rPr>
              <w:t>0</w:t>
            </w:r>
          </w:p>
        </w:tc>
        <w:tc>
          <w:tcPr>
            <w:tcW w:w="678" w:type="dxa"/>
          </w:tcPr>
          <w:p w14:paraId="5A6C0C65" w14:textId="77777777" w:rsidR="00334F32" w:rsidRPr="001159BC" w:rsidRDefault="00334F32">
            <w:pPr>
              <w:pStyle w:val="TableTextCentered"/>
              <w:rPr>
                <w:rFonts w:eastAsia="Times New Roman"/>
              </w:rPr>
            </w:pPr>
            <w:r w:rsidRPr="001159BC">
              <w:rPr>
                <w:rFonts w:eastAsia="Times New Roman"/>
              </w:rPr>
              <w:t>0</w:t>
            </w:r>
          </w:p>
        </w:tc>
        <w:tc>
          <w:tcPr>
            <w:tcW w:w="679" w:type="dxa"/>
          </w:tcPr>
          <w:p w14:paraId="7E247839" w14:textId="77777777" w:rsidR="00334F32" w:rsidRPr="001159BC" w:rsidRDefault="00334F32">
            <w:pPr>
              <w:pStyle w:val="TableTextCentered"/>
              <w:rPr>
                <w:rFonts w:eastAsia="Times New Roman"/>
              </w:rPr>
            </w:pPr>
            <w:r w:rsidRPr="001159BC">
              <w:rPr>
                <w:rFonts w:eastAsia="Times New Roman"/>
              </w:rPr>
              <w:t>3</w:t>
            </w:r>
          </w:p>
        </w:tc>
        <w:tc>
          <w:tcPr>
            <w:tcW w:w="678" w:type="dxa"/>
          </w:tcPr>
          <w:p w14:paraId="5825145F" w14:textId="77777777" w:rsidR="00334F32" w:rsidRPr="001159BC" w:rsidRDefault="00334F32">
            <w:pPr>
              <w:pStyle w:val="TableTextCentered"/>
              <w:rPr>
                <w:rFonts w:eastAsia="Times New Roman"/>
              </w:rPr>
            </w:pPr>
            <w:r w:rsidRPr="001159BC">
              <w:rPr>
                <w:rFonts w:eastAsia="Times New Roman"/>
              </w:rPr>
              <w:t>6</w:t>
            </w:r>
          </w:p>
        </w:tc>
        <w:tc>
          <w:tcPr>
            <w:tcW w:w="679" w:type="dxa"/>
          </w:tcPr>
          <w:p w14:paraId="218B6F7C" w14:textId="77777777" w:rsidR="00334F32" w:rsidRPr="001159BC" w:rsidRDefault="00334F32">
            <w:pPr>
              <w:pStyle w:val="TableTextCentered"/>
              <w:rPr>
                <w:rFonts w:eastAsia="Times New Roman"/>
              </w:rPr>
            </w:pPr>
            <w:r w:rsidRPr="001159BC">
              <w:rPr>
                <w:rFonts w:eastAsia="Times New Roman"/>
              </w:rPr>
              <w:t>17</w:t>
            </w:r>
          </w:p>
        </w:tc>
        <w:tc>
          <w:tcPr>
            <w:tcW w:w="679" w:type="dxa"/>
          </w:tcPr>
          <w:p w14:paraId="7D409BE5" w14:textId="77777777" w:rsidR="00334F32" w:rsidRPr="001159BC" w:rsidRDefault="00334F32">
            <w:pPr>
              <w:pStyle w:val="TableTextCentered"/>
              <w:rPr>
                <w:rFonts w:eastAsia="Times New Roman"/>
              </w:rPr>
            </w:pPr>
            <w:r w:rsidRPr="001159BC">
              <w:rPr>
                <w:rFonts w:eastAsia="Times New Roman"/>
              </w:rPr>
              <w:t>3</w:t>
            </w:r>
          </w:p>
        </w:tc>
        <w:tc>
          <w:tcPr>
            <w:tcW w:w="532" w:type="dxa"/>
          </w:tcPr>
          <w:p w14:paraId="32A994B5" w14:textId="77777777" w:rsidR="00334F32" w:rsidRPr="001159BC" w:rsidRDefault="00334F32">
            <w:pPr>
              <w:pStyle w:val="TableTextCentered"/>
              <w:rPr>
                <w:rFonts w:eastAsia="Times New Roman"/>
              </w:rPr>
            </w:pPr>
            <w:r w:rsidRPr="001159BC">
              <w:rPr>
                <w:rFonts w:eastAsia="Times New Roman"/>
              </w:rPr>
              <w:t>29</w:t>
            </w:r>
          </w:p>
        </w:tc>
        <w:tc>
          <w:tcPr>
            <w:tcW w:w="990" w:type="dxa"/>
          </w:tcPr>
          <w:p w14:paraId="2EBAA89D" w14:textId="77777777" w:rsidR="00334F32" w:rsidRPr="001159BC" w:rsidRDefault="00334F32">
            <w:pPr>
              <w:pStyle w:val="TableTextCentered"/>
              <w:rPr>
                <w:rFonts w:eastAsia="Times New Roman"/>
              </w:rPr>
            </w:pPr>
            <w:r w:rsidRPr="001159BC">
              <w:rPr>
                <w:rFonts w:eastAsia="Times New Roman"/>
              </w:rPr>
              <w:t>5.7</w:t>
            </w:r>
          </w:p>
        </w:tc>
      </w:tr>
      <w:tr w:rsidR="00334F32" w:rsidRPr="001159BC" w14:paraId="68FE1F47" w14:textId="77777777">
        <w:tc>
          <w:tcPr>
            <w:tcW w:w="3441" w:type="dxa"/>
            <w:shd w:val="clear" w:color="auto" w:fill="D9E2F3" w:themeFill="accent5" w:themeFillTint="33"/>
          </w:tcPr>
          <w:p w14:paraId="33D0CFD5" w14:textId="77777777" w:rsidR="00334F32" w:rsidRPr="001159BC" w:rsidRDefault="00334F32">
            <w:pPr>
              <w:pStyle w:val="TableSubheading"/>
              <w:rPr>
                <w:rFonts w:ascii="Franklin Gothic Book" w:hAnsi="Franklin Gothic Book"/>
                <w:b/>
                <w:bCs/>
                <w:szCs w:val="20"/>
              </w:rPr>
            </w:pPr>
            <w:r w:rsidRPr="001159BC">
              <w:rPr>
                <w:rFonts w:ascii="Franklin Gothic Book" w:hAnsi="Franklin Gothic Book"/>
                <w:b/>
                <w:bCs/>
              </w:rPr>
              <w:t>Instructional Support Domain</w:t>
            </w:r>
          </w:p>
        </w:tc>
        <w:tc>
          <w:tcPr>
            <w:tcW w:w="678" w:type="dxa"/>
            <w:shd w:val="clear" w:color="auto" w:fill="D9E2F3" w:themeFill="accent5" w:themeFillTint="33"/>
          </w:tcPr>
          <w:p w14:paraId="6CC1F6CB" w14:textId="77777777" w:rsidR="00334F32" w:rsidRPr="001159BC" w:rsidRDefault="00334F32">
            <w:pPr>
              <w:pStyle w:val="TableTextCenteredDemi"/>
              <w:rPr>
                <w:rFonts w:eastAsia="Times New Roman"/>
              </w:rPr>
            </w:pPr>
            <w:r w:rsidRPr="001159BC">
              <w:rPr>
                <w:rFonts w:eastAsia="Times New Roman"/>
              </w:rPr>
              <w:t>9</w:t>
            </w:r>
          </w:p>
        </w:tc>
        <w:tc>
          <w:tcPr>
            <w:tcW w:w="678" w:type="dxa"/>
            <w:shd w:val="clear" w:color="auto" w:fill="D9E2F3" w:themeFill="accent5" w:themeFillTint="33"/>
          </w:tcPr>
          <w:p w14:paraId="6825B078" w14:textId="77777777" w:rsidR="00334F32" w:rsidRPr="001159BC" w:rsidRDefault="00334F32">
            <w:pPr>
              <w:pStyle w:val="TableTextCenteredDemi"/>
              <w:rPr>
                <w:rFonts w:eastAsia="Times New Roman"/>
              </w:rPr>
            </w:pPr>
            <w:r w:rsidRPr="001159BC">
              <w:rPr>
                <w:rFonts w:eastAsia="Times New Roman"/>
              </w:rPr>
              <w:t>13</w:t>
            </w:r>
          </w:p>
        </w:tc>
        <w:tc>
          <w:tcPr>
            <w:tcW w:w="678" w:type="dxa"/>
            <w:shd w:val="clear" w:color="auto" w:fill="D9E2F3" w:themeFill="accent5" w:themeFillTint="33"/>
          </w:tcPr>
          <w:p w14:paraId="08EFED00" w14:textId="77777777" w:rsidR="00334F32" w:rsidRPr="001159BC" w:rsidRDefault="00334F32">
            <w:pPr>
              <w:pStyle w:val="TableTextCenteredDemi"/>
              <w:rPr>
                <w:rFonts w:eastAsia="Times New Roman"/>
              </w:rPr>
            </w:pPr>
            <w:r w:rsidRPr="001159BC">
              <w:rPr>
                <w:rFonts w:eastAsia="Times New Roman"/>
              </w:rPr>
              <w:t>16</w:t>
            </w:r>
          </w:p>
        </w:tc>
        <w:tc>
          <w:tcPr>
            <w:tcW w:w="679" w:type="dxa"/>
            <w:shd w:val="clear" w:color="auto" w:fill="D9E2F3" w:themeFill="accent5" w:themeFillTint="33"/>
          </w:tcPr>
          <w:p w14:paraId="7763C0B5" w14:textId="77777777" w:rsidR="00334F32" w:rsidRPr="001159BC" w:rsidRDefault="00334F32">
            <w:pPr>
              <w:pStyle w:val="TableTextCenteredDemi"/>
              <w:rPr>
                <w:rFonts w:eastAsia="Times New Roman"/>
              </w:rPr>
            </w:pPr>
            <w:r w:rsidRPr="001159BC">
              <w:rPr>
                <w:rFonts w:eastAsia="Times New Roman"/>
              </w:rPr>
              <w:t>25</w:t>
            </w:r>
          </w:p>
        </w:tc>
        <w:tc>
          <w:tcPr>
            <w:tcW w:w="678" w:type="dxa"/>
            <w:shd w:val="clear" w:color="auto" w:fill="D9E2F3" w:themeFill="accent5" w:themeFillTint="33"/>
          </w:tcPr>
          <w:p w14:paraId="48E4EA4C" w14:textId="77777777" w:rsidR="00334F32" w:rsidRPr="001159BC" w:rsidRDefault="00334F32">
            <w:pPr>
              <w:pStyle w:val="TableTextCenteredDemi"/>
              <w:rPr>
                <w:rFonts w:eastAsia="Times New Roman"/>
              </w:rPr>
            </w:pPr>
            <w:r w:rsidRPr="001159BC">
              <w:rPr>
                <w:rFonts w:eastAsia="Times New Roman"/>
              </w:rPr>
              <w:t>25</w:t>
            </w:r>
          </w:p>
        </w:tc>
        <w:tc>
          <w:tcPr>
            <w:tcW w:w="679" w:type="dxa"/>
            <w:shd w:val="clear" w:color="auto" w:fill="D9E2F3" w:themeFill="accent5" w:themeFillTint="33"/>
          </w:tcPr>
          <w:p w14:paraId="10FD39E8" w14:textId="77777777" w:rsidR="00334F32" w:rsidRPr="001159BC" w:rsidRDefault="00334F32">
            <w:pPr>
              <w:pStyle w:val="TableTextCenteredDemi"/>
              <w:rPr>
                <w:rFonts w:eastAsia="Times New Roman"/>
              </w:rPr>
            </w:pPr>
            <w:r w:rsidRPr="001159BC">
              <w:rPr>
                <w:rFonts w:eastAsia="Times New Roman"/>
              </w:rPr>
              <w:t>9</w:t>
            </w:r>
          </w:p>
        </w:tc>
        <w:tc>
          <w:tcPr>
            <w:tcW w:w="679" w:type="dxa"/>
            <w:shd w:val="clear" w:color="auto" w:fill="D9E2F3" w:themeFill="accent5" w:themeFillTint="33"/>
          </w:tcPr>
          <w:p w14:paraId="5DA33A05" w14:textId="77777777" w:rsidR="00334F32" w:rsidRPr="001159BC" w:rsidRDefault="00334F32">
            <w:pPr>
              <w:pStyle w:val="TableTextCenteredDemi"/>
              <w:rPr>
                <w:rFonts w:eastAsia="Times New Roman"/>
              </w:rPr>
            </w:pPr>
            <w:r w:rsidRPr="001159BC">
              <w:rPr>
                <w:rFonts w:eastAsia="Times New Roman"/>
              </w:rPr>
              <w:t>0</w:t>
            </w:r>
          </w:p>
        </w:tc>
        <w:tc>
          <w:tcPr>
            <w:tcW w:w="532" w:type="dxa"/>
            <w:shd w:val="clear" w:color="auto" w:fill="D9E2F3" w:themeFill="accent5" w:themeFillTint="33"/>
          </w:tcPr>
          <w:p w14:paraId="59F5A942" w14:textId="77777777" w:rsidR="00334F32" w:rsidRPr="001159BC" w:rsidRDefault="00334F32">
            <w:pPr>
              <w:pStyle w:val="TableTextCenteredDemi"/>
              <w:rPr>
                <w:rFonts w:eastAsia="Times New Roman"/>
              </w:rPr>
            </w:pPr>
            <w:r w:rsidRPr="001159BC">
              <w:rPr>
                <w:rFonts w:eastAsia="Times New Roman"/>
              </w:rPr>
              <w:t>97</w:t>
            </w:r>
          </w:p>
        </w:tc>
        <w:tc>
          <w:tcPr>
            <w:tcW w:w="990" w:type="dxa"/>
            <w:shd w:val="clear" w:color="auto" w:fill="D9E2F3" w:themeFill="accent5" w:themeFillTint="33"/>
          </w:tcPr>
          <w:p w14:paraId="406B21D8" w14:textId="77777777" w:rsidR="00334F32" w:rsidRPr="001159BC" w:rsidRDefault="00334F32">
            <w:pPr>
              <w:pStyle w:val="TableTextCenteredDemi"/>
              <w:rPr>
                <w:rFonts w:eastAsia="Times New Roman"/>
              </w:rPr>
            </w:pPr>
            <w:r w:rsidRPr="001159BC">
              <w:rPr>
                <w:rFonts w:eastAsia="Times New Roman"/>
              </w:rPr>
              <w:t>3.7</w:t>
            </w:r>
          </w:p>
        </w:tc>
      </w:tr>
      <w:tr w:rsidR="006B0246" w:rsidRPr="001159BC" w14:paraId="23AE774B" w14:textId="77777777">
        <w:trPr>
          <w:cnfStyle w:val="000000100000" w:firstRow="0" w:lastRow="0" w:firstColumn="0" w:lastColumn="0" w:oddVBand="0" w:evenVBand="0" w:oddHBand="1" w:evenHBand="0" w:firstRowFirstColumn="0" w:firstRowLastColumn="0" w:lastRowFirstColumn="0" w:lastRowLastColumn="0"/>
        </w:trPr>
        <w:tc>
          <w:tcPr>
            <w:tcW w:w="3441" w:type="dxa"/>
          </w:tcPr>
          <w:p w14:paraId="7802CF64" w14:textId="77777777" w:rsidR="00334F32" w:rsidRPr="001159BC" w:rsidRDefault="00334F32">
            <w:pPr>
              <w:pStyle w:val="TableText"/>
              <w:ind w:left="204"/>
              <w:rPr>
                <w:rFonts w:ascii="Franklin Gothic Book" w:hAnsi="Franklin Gothic Book"/>
                <w:b/>
                <w:bCs/>
              </w:rPr>
            </w:pPr>
            <w:r w:rsidRPr="001159BC">
              <w:rPr>
                <w:rFonts w:ascii="Franklin Gothic Book" w:hAnsi="Franklin Gothic Book"/>
              </w:rPr>
              <w:t>Concept Development (K-3 only)</w:t>
            </w:r>
          </w:p>
        </w:tc>
        <w:tc>
          <w:tcPr>
            <w:tcW w:w="678" w:type="dxa"/>
          </w:tcPr>
          <w:p w14:paraId="1EDB1F0C" w14:textId="77777777" w:rsidR="00334F32" w:rsidRPr="001159BC" w:rsidRDefault="00334F32">
            <w:pPr>
              <w:pStyle w:val="TableTextCentered"/>
              <w:rPr>
                <w:rFonts w:eastAsia="Times New Roman"/>
              </w:rPr>
            </w:pPr>
            <w:r w:rsidRPr="001159BC">
              <w:rPr>
                <w:rFonts w:eastAsia="Times New Roman"/>
              </w:rPr>
              <w:t>1</w:t>
            </w:r>
          </w:p>
        </w:tc>
        <w:tc>
          <w:tcPr>
            <w:tcW w:w="678" w:type="dxa"/>
          </w:tcPr>
          <w:p w14:paraId="5742E29B" w14:textId="77777777" w:rsidR="00334F32" w:rsidRPr="001159BC" w:rsidRDefault="00334F32">
            <w:pPr>
              <w:pStyle w:val="TableTextCentered"/>
              <w:rPr>
                <w:rFonts w:eastAsia="Times New Roman"/>
              </w:rPr>
            </w:pPr>
            <w:r w:rsidRPr="001159BC">
              <w:rPr>
                <w:rFonts w:eastAsia="Times New Roman"/>
              </w:rPr>
              <w:t>3</w:t>
            </w:r>
          </w:p>
        </w:tc>
        <w:tc>
          <w:tcPr>
            <w:tcW w:w="678" w:type="dxa"/>
          </w:tcPr>
          <w:p w14:paraId="3BFC2695" w14:textId="77777777" w:rsidR="00334F32" w:rsidRPr="001159BC" w:rsidRDefault="00334F32">
            <w:pPr>
              <w:pStyle w:val="TableTextCentered"/>
              <w:rPr>
                <w:rFonts w:eastAsia="Times New Roman"/>
              </w:rPr>
            </w:pPr>
            <w:r w:rsidRPr="001159BC">
              <w:rPr>
                <w:rFonts w:eastAsia="Times New Roman"/>
              </w:rPr>
              <w:t>5</w:t>
            </w:r>
          </w:p>
        </w:tc>
        <w:tc>
          <w:tcPr>
            <w:tcW w:w="679" w:type="dxa"/>
          </w:tcPr>
          <w:p w14:paraId="5360E68A" w14:textId="77777777" w:rsidR="00334F32" w:rsidRPr="001159BC" w:rsidRDefault="00334F32">
            <w:pPr>
              <w:pStyle w:val="TableTextCentered"/>
              <w:rPr>
                <w:rFonts w:eastAsia="Times New Roman"/>
              </w:rPr>
            </w:pPr>
            <w:r w:rsidRPr="001159BC">
              <w:rPr>
                <w:rFonts w:eastAsia="Times New Roman"/>
              </w:rPr>
              <w:t>1</w:t>
            </w:r>
          </w:p>
        </w:tc>
        <w:tc>
          <w:tcPr>
            <w:tcW w:w="678" w:type="dxa"/>
          </w:tcPr>
          <w:p w14:paraId="47790FC1" w14:textId="77777777" w:rsidR="00334F32" w:rsidRPr="001159BC" w:rsidRDefault="00334F32">
            <w:pPr>
              <w:pStyle w:val="TableTextCentered"/>
              <w:rPr>
                <w:rFonts w:eastAsia="Times New Roman"/>
              </w:rPr>
            </w:pPr>
            <w:r w:rsidRPr="001159BC">
              <w:rPr>
                <w:rFonts w:eastAsia="Times New Roman"/>
              </w:rPr>
              <w:t>7</w:t>
            </w:r>
          </w:p>
        </w:tc>
        <w:tc>
          <w:tcPr>
            <w:tcW w:w="679" w:type="dxa"/>
          </w:tcPr>
          <w:p w14:paraId="0A5E2DDE" w14:textId="77777777" w:rsidR="00334F32" w:rsidRPr="001159BC" w:rsidRDefault="00334F32">
            <w:pPr>
              <w:pStyle w:val="TableTextCentered"/>
              <w:rPr>
                <w:rFonts w:eastAsia="Times New Roman"/>
              </w:rPr>
            </w:pPr>
            <w:r w:rsidRPr="001159BC">
              <w:rPr>
                <w:rFonts w:eastAsia="Times New Roman"/>
              </w:rPr>
              <w:t>2</w:t>
            </w:r>
          </w:p>
        </w:tc>
        <w:tc>
          <w:tcPr>
            <w:tcW w:w="679" w:type="dxa"/>
          </w:tcPr>
          <w:p w14:paraId="5A124D74" w14:textId="77777777" w:rsidR="00334F32" w:rsidRPr="001159BC" w:rsidRDefault="00334F32">
            <w:pPr>
              <w:pStyle w:val="TableTextCentered"/>
              <w:rPr>
                <w:rFonts w:eastAsia="Times New Roman"/>
              </w:rPr>
            </w:pPr>
            <w:r w:rsidRPr="001159BC">
              <w:rPr>
                <w:rFonts w:eastAsia="Times New Roman"/>
              </w:rPr>
              <w:t>0</w:t>
            </w:r>
          </w:p>
        </w:tc>
        <w:tc>
          <w:tcPr>
            <w:tcW w:w="532" w:type="dxa"/>
          </w:tcPr>
          <w:p w14:paraId="0B3230A3" w14:textId="77777777" w:rsidR="00334F32" w:rsidRPr="001159BC" w:rsidRDefault="00334F32">
            <w:pPr>
              <w:pStyle w:val="TableTextCentered"/>
              <w:rPr>
                <w:rFonts w:eastAsia="Times New Roman"/>
              </w:rPr>
            </w:pPr>
            <w:r w:rsidRPr="001159BC">
              <w:rPr>
                <w:rFonts w:eastAsia="Times New Roman"/>
              </w:rPr>
              <w:t>19</w:t>
            </w:r>
          </w:p>
        </w:tc>
        <w:tc>
          <w:tcPr>
            <w:tcW w:w="990" w:type="dxa"/>
          </w:tcPr>
          <w:p w14:paraId="1F809A5C" w14:textId="77777777" w:rsidR="00334F32" w:rsidRPr="001159BC" w:rsidRDefault="00334F32">
            <w:pPr>
              <w:pStyle w:val="TableTextCentered"/>
              <w:rPr>
                <w:rFonts w:eastAsia="Times New Roman"/>
              </w:rPr>
            </w:pPr>
            <w:r w:rsidRPr="001159BC">
              <w:rPr>
                <w:rFonts w:eastAsia="Times New Roman"/>
              </w:rPr>
              <w:t>3.8</w:t>
            </w:r>
          </w:p>
        </w:tc>
      </w:tr>
      <w:tr w:rsidR="00334F32" w:rsidRPr="001159BC" w14:paraId="2C360613" w14:textId="77777777">
        <w:trPr>
          <w:trHeight w:val="70"/>
        </w:trPr>
        <w:tc>
          <w:tcPr>
            <w:tcW w:w="3441" w:type="dxa"/>
            <w:vAlign w:val="center"/>
          </w:tcPr>
          <w:p w14:paraId="772330BD" w14:textId="77777777" w:rsidR="00334F32" w:rsidRPr="001159BC" w:rsidRDefault="00334F32">
            <w:pPr>
              <w:pStyle w:val="TableText"/>
              <w:ind w:left="204"/>
              <w:rPr>
                <w:rFonts w:ascii="Franklin Gothic Book" w:hAnsi="Franklin Gothic Book"/>
              </w:rPr>
            </w:pPr>
            <w:r w:rsidRPr="001159BC">
              <w:rPr>
                <w:rFonts w:ascii="Franklin Gothic Book" w:hAnsi="Franklin Gothic Book"/>
              </w:rPr>
              <w:t>Content Understanding (UE only)</w:t>
            </w:r>
          </w:p>
        </w:tc>
        <w:tc>
          <w:tcPr>
            <w:tcW w:w="678" w:type="dxa"/>
          </w:tcPr>
          <w:p w14:paraId="1C11C137" w14:textId="77777777" w:rsidR="00334F32" w:rsidRPr="001159BC" w:rsidRDefault="00334F32">
            <w:pPr>
              <w:pStyle w:val="TableTextCentered"/>
              <w:rPr>
                <w:rFonts w:eastAsia="Times New Roman"/>
              </w:rPr>
            </w:pPr>
            <w:r w:rsidRPr="001159BC">
              <w:rPr>
                <w:rFonts w:eastAsia="Times New Roman"/>
              </w:rPr>
              <w:t>1</w:t>
            </w:r>
          </w:p>
        </w:tc>
        <w:tc>
          <w:tcPr>
            <w:tcW w:w="678" w:type="dxa"/>
          </w:tcPr>
          <w:p w14:paraId="702E2CE0" w14:textId="77777777" w:rsidR="00334F32" w:rsidRPr="001159BC" w:rsidRDefault="00334F32">
            <w:pPr>
              <w:pStyle w:val="TableTextCentered"/>
              <w:rPr>
                <w:rFonts w:eastAsia="Times New Roman"/>
              </w:rPr>
            </w:pPr>
            <w:r w:rsidRPr="001159BC">
              <w:rPr>
                <w:rFonts w:eastAsia="Times New Roman"/>
              </w:rPr>
              <w:t>0</w:t>
            </w:r>
          </w:p>
        </w:tc>
        <w:tc>
          <w:tcPr>
            <w:tcW w:w="678" w:type="dxa"/>
          </w:tcPr>
          <w:p w14:paraId="367C7BAC" w14:textId="77777777" w:rsidR="00334F32" w:rsidRPr="001159BC" w:rsidRDefault="00334F32">
            <w:pPr>
              <w:pStyle w:val="TableTextCentered"/>
              <w:rPr>
                <w:rFonts w:eastAsia="Times New Roman"/>
              </w:rPr>
            </w:pPr>
            <w:r w:rsidRPr="001159BC">
              <w:rPr>
                <w:rFonts w:eastAsia="Times New Roman"/>
              </w:rPr>
              <w:t>1</w:t>
            </w:r>
          </w:p>
        </w:tc>
        <w:tc>
          <w:tcPr>
            <w:tcW w:w="679" w:type="dxa"/>
          </w:tcPr>
          <w:p w14:paraId="60A13758" w14:textId="77777777" w:rsidR="00334F32" w:rsidRPr="001159BC" w:rsidRDefault="00334F32">
            <w:pPr>
              <w:pStyle w:val="TableTextCentered"/>
              <w:rPr>
                <w:rFonts w:eastAsia="Times New Roman"/>
              </w:rPr>
            </w:pPr>
            <w:r w:rsidRPr="001159BC">
              <w:rPr>
                <w:rFonts w:eastAsia="Times New Roman"/>
              </w:rPr>
              <w:t>4</w:t>
            </w:r>
          </w:p>
        </w:tc>
        <w:tc>
          <w:tcPr>
            <w:tcW w:w="678" w:type="dxa"/>
          </w:tcPr>
          <w:p w14:paraId="23D51E36" w14:textId="77777777" w:rsidR="00334F32" w:rsidRPr="001159BC" w:rsidRDefault="00334F32">
            <w:pPr>
              <w:pStyle w:val="TableTextCentered"/>
              <w:rPr>
                <w:rFonts w:eastAsia="Times New Roman"/>
              </w:rPr>
            </w:pPr>
            <w:r w:rsidRPr="001159BC">
              <w:rPr>
                <w:rFonts w:eastAsia="Times New Roman"/>
              </w:rPr>
              <w:t>3</w:t>
            </w:r>
          </w:p>
        </w:tc>
        <w:tc>
          <w:tcPr>
            <w:tcW w:w="679" w:type="dxa"/>
          </w:tcPr>
          <w:p w14:paraId="41F4BF08" w14:textId="77777777" w:rsidR="00334F32" w:rsidRPr="001159BC" w:rsidRDefault="00334F32">
            <w:pPr>
              <w:pStyle w:val="TableTextCentered"/>
              <w:rPr>
                <w:rFonts w:eastAsia="Times New Roman"/>
              </w:rPr>
            </w:pPr>
            <w:r w:rsidRPr="001159BC">
              <w:rPr>
                <w:rFonts w:eastAsia="Times New Roman"/>
              </w:rPr>
              <w:t>1</w:t>
            </w:r>
          </w:p>
        </w:tc>
        <w:tc>
          <w:tcPr>
            <w:tcW w:w="679" w:type="dxa"/>
          </w:tcPr>
          <w:p w14:paraId="65515F56" w14:textId="77777777" w:rsidR="00334F32" w:rsidRPr="001159BC" w:rsidRDefault="00334F32">
            <w:pPr>
              <w:pStyle w:val="TableTextCentered"/>
              <w:rPr>
                <w:rFonts w:eastAsia="Times New Roman"/>
              </w:rPr>
            </w:pPr>
            <w:r w:rsidRPr="001159BC">
              <w:rPr>
                <w:rFonts w:eastAsia="Times New Roman"/>
              </w:rPr>
              <w:t>0</w:t>
            </w:r>
          </w:p>
        </w:tc>
        <w:tc>
          <w:tcPr>
            <w:tcW w:w="532" w:type="dxa"/>
          </w:tcPr>
          <w:p w14:paraId="7DC34061" w14:textId="77777777" w:rsidR="00334F32" w:rsidRPr="001159BC" w:rsidRDefault="00334F32">
            <w:pPr>
              <w:pStyle w:val="TableTextCentered"/>
              <w:rPr>
                <w:rFonts w:eastAsia="Times New Roman"/>
              </w:rPr>
            </w:pPr>
            <w:r w:rsidRPr="001159BC">
              <w:rPr>
                <w:rFonts w:eastAsia="Times New Roman"/>
              </w:rPr>
              <w:t>10</w:t>
            </w:r>
          </w:p>
        </w:tc>
        <w:tc>
          <w:tcPr>
            <w:tcW w:w="990" w:type="dxa"/>
          </w:tcPr>
          <w:p w14:paraId="4689B6C9" w14:textId="77777777" w:rsidR="00334F32" w:rsidRPr="001159BC" w:rsidRDefault="00334F32">
            <w:pPr>
              <w:pStyle w:val="TableTextCentered"/>
              <w:rPr>
                <w:rFonts w:eastAsia="Times New Roman"/>
              </w:rPr>
            </w:pPr>
            <w:r w:rsidRPr="001159BC">
              <w:rPr>
                <w:rFonts w:eastAsia="Times New Roman"/>
              </w:rPr>
              <w:t>4.1</w:t>
            </w:r>
          </w:p>
        </w:tc>
      </w:tr>
      <w:tr w:rsidR="006B0246" w:rsidRPr="001159BC" w14:paraId="50A98E14" w14:textId="77777777">
        <w:trPr>
          <w:cnfStyle w:val="000000100000" w:firstRow="0" w:lastRow="0" w:firstColumn="0" w:lastColumn="0" w:oddVBand="0" w:evenVBand="0" w:oddHBand="1" w:evenHBand="0" w:firstRowFirstColumn="0" w:firstRowLastColumn="0" w:lastRowFirstColumn="0" w:lastRowLastColumn="0"/>
          <w:trHeight w:val="70"/>
        </w:trPr>
        <w:tc>
          <w:tcPr>
            <w:tcW w:w="3441" w:type="dxa"/>
            <w:vAlign w:val="center"/>
          </w:tcPr>
          <w:p w14:paraId="2F93E490" w14:textId="77777777" w:rsidR="00334F32" w:rsidRPr="001159BC" w:rsidRDefault="00334F32">
            <w:pPr>
              <w:pStyle w:val="TableText"/>
              <w:ind w:left="204"/>
              <w:rPr>
                <w:rFonts w:ascii="Franklin Gothic Book" w:hAnsi="Franklin Gothic Book"/>
              </w:rPr>
            </w:pPr>
            <w:r w:rsidRPr="001159BC">
              <w:rPr>
                <w:rFonts w:ascii="Franklin Gothic Book" w:hAnsi="Franklin Gothic Book"/>
              </w:rPr>
              <w:t>Analysis and Inquiry (UE only)</w:t>
            </w:r>
          </w:p>
        </w:tc>
        <w:tc>
          <w:tcPr>
            <w:tcW w:w="678" w:type="dxa"/>
          </w:tcPr>
          <w:p w14:paraId="57B44419" w14:textId="77777777" w:rsidR="00334F32" w:rsidRPr="001159BC" w:rsidRDefault="00334F32">
            <w:pPr>
              <w:pStyle w:val="TableTextCentered"/>
              <w:rPr>
                <w:rFonts w:eastAsia="Times New Roman"/>
              </w:rPr>
            </w:pPr>
            <w:r w:rsidRPr="001159BC">
              <w:rPr>
                <w:rFonts w:eastAsia="Times New Roman"/>
              </w:rPr>
              <w:t>4</w:t>
            </w:r>
          </w:p>
        </w:tc>
        <w:tc>
          <w:tcPr>
            <w:tcW w:w="678" w:type="dxa"/>
          </w:tcPr>
          <w:p w14:paraId="39A5607A" w14:textId="77777777" w:rsidR="00334F32" w:rsidRPr="001159BC" w:rsidRDefault="00334F32">
            <w:pPr>
              <w:pStyle w:val="TableTextCentered"/>
              <w:rPr>
                <w:rFonts w:eastAsia="Times New Roman"/>
              </w:rPr>
            </w:pPr>
            <w:r w:rsidRPr="001159BC">
              <w:rPr>
                <w:rFonts w:eastAsia="Times New Roman"/>
              </w:rPr>
              <w:t>2</w:t>
            </w:r>
          </w:p>
        </w:tc>
        <w:tc>
          <w:tcPr>
            <w:tcW w:w="678" w:type="dxa"/>
          </w:tcPr>
          <w:p w14:paraId="187309A8" w14:textId="77777777" w:rsidR="00334F32" w:rsidRPr="001159BC" w:rsidRDefault="00334F32">
            <w:pPr>
              <w:pStyle w:val="TableTextCentered"/>
              <w:rPr>
                <w:rFonts w:eastAsia="Times New Roman"/>
              </w:rPr>
            </w:pPr>
            <w:r w:rsidRPr="001159BC">
              <w:rPr>
                <w:rFonts w:eastAsia="Times New Roman"/>
              </w:rPr>
              <w:t>1</w:t>
            </w:r>
          </w:p>
        </w:tc>
        <w:tc>
          <w:tcPr>
            <w:tcW w:w="679" w:type="dxa"/>
          </w:tcPr>
          <w:p w14:paraId="104623A3" w14:textId="77777777" w:rsidR="00334F32" w:rsidRPr="001159BC" w:rsidRDefault="00334F32">
            <w:pPr>
              <w:pStyle w:val="TableTextCentered"/>
              <w:rPr>
                <w:rFonts w:eastAsia="Times New Roman"/>
              </w:rPr>
            </w:pPr>
            <w:r w:rsidRPr="001159BC">
              <w:rPr>
                <w:rFonts w:eastAsia="Times New Roman"/>
              </w:rPr>
              <w:t>3</w:t>
            </w:r>
          </w:p>
        </w:tc>
        <w:tc>
          <w:tcPr>
            <w:tcW w:w="678" w:type="dxa"/>
          </w:tcPr>
          <w:p w14:paraId="6DD1E121" w14:textId="77777777" w:rsidR="00334F32" w:rsidRPr="001159BC" w:rsidRDefault="00334F32">
            <w:pPr>
              <w:pStyle w:val="TableTextCentered"/>
              <w:rPr>
                <w:rFonts w:eastAsia="Times New Roman"/>
              </w:rPr>
            </w:pPr>
            <w:r w:rsidRPr="001159BC">
              <w:rPr>
                <w:rFonts w:eastAsia="Times New Roman"/>
              </w:rPr>
              <w:t>0</w:t>
            </w:r>
          </w:p>
        </w:tc>
        <w:tc>
          <w:tcPr>
            <w:tcW w:w="679" w:type="dxa"/>
          </w:tcPr>
          <w:p w14:paraId="27B6A2AE" w14:textId="77777777" w:rsidR="00334F32" w:rsidRPr="001159BC" w:rsidRDefault="00334F32">
            <w:pPr>
              <w:pStyle w:val="TableTextCentered"/>
              <w:rPr>
                <w:rFonts w:eastAsia="Times New Roman"/>
              </w:rPr>
            </w:pPr>
            <w:r w:rsidRPr="001159BC">
              <w:rPr>
                <w:rFonts w:eastAsia="Times New Roman"/>
              </w:rPr>
              <w:t>0</w:t>
            </w:r>
          </w:p>
        </w:tc>
        <w:tc>
          <w:tcPr>
            <w:tcW w:w="679" w:type="dxa"/>
          </w:tcPr>
          <w:p w14:paraId="248BB212" w14:textId="77777777" w:rsidR="00334F32" w:rsidRPr="001159BC" w:rsidRDefault="00334F32">
            <w:pPr>
              <w:pStyle w:val="TableTextCentered"/>
              <w:rPr>
                <w:rFonts w:eastAsia="Times New Roman"/>
              </w:rPr>
            </w:pPr>
            <w:r w:rsidRPr="001159BC">
              <w:rPr>
                <w:rFonts w:eastAsia="Times New Roman"/>
              </w:rPr>
              <w:t>0</w:t>
            </w:r>
          </w:p>
        </w:tc>
        <w:tc>
          <w:tcPr>
            <w:tcW w:w="532" w:type="dxa"/>
          </w:tcPr>
          <w:p w14:paraId="1E3B339C" w14:textId="77777777" w:rsidR="00334F32" w:rsidRPr="001159BC" w:rsidRDefault="00334F32">
            <w:pPr>
              <w:pStyle w:val="TableTextCentered"/>
              <w:rPr>
                <w:rFonts w:eastAsia="Times New Roman"/>
              </w:rPr>
            </w:pPr>
            <w:r w:rsidRPr="001159BC">
              <w:rPr>
                <w:rFonts w:eastAsia="Times New Roman"/>
              </w:rPr>
              <w:t>10</w:t>
            </w:r>
          </w:p>
        </w:tc>
        <w:tc>
          <w:tcPr>
            <w:tcW w:w="990" w:type="dxa"/>
          </w:tcPr>
          <w:p w14:paraId="60379DB2" w14:textId="77777777" w:rsidR="00334F32" w:rsidRPr="001159BC" w:rsidRDefault="00334F32">
            <w:pPr>
              <w:pStyle w:val="TableTextCentered"/>
              <w:rPr>
                <w:rFonts w:eastAsia="Times New Roman"/>
              </w:rPr>
            </w:pPr>
            <w:r w:rsidRPr="001159BC">
              <w:rPr>
                <w:rFonts w:eastAsia="Times New Roman"/>
              </w:rPr>
              <w:t>2.3</w:t>
            </w:r>
          </w:p>
        </w:tc>
      </w:tr>
      <w:tr w:rsidR="00334F32" w:rsidRPr="001159BC" w14:paraId="3CF2653E" w14:textId="77777777">
        <w:trPr>
          <w:trHeight w:val="70"/>
        </w:trPr>
        <w:tc>
          <w:tcPr>
            <w:tcW w:w="3441" w:type="dxa"/>
          </w:tcPr>
          <w:p w14:paraId="13BC7BFF" w14:textId="77777777" w:rsidR="00334F32" w:rsidRPr="001159BC" w:rsidRDefault="00334F32">
            <w:pPr>
              <w:pStyle w:val="TableText"/>
              <w:ind w:left="204"/>
              <w:rPr>
                <w:rFonts w:ascii="Franklin Gothic Book" w:hAnsi="Franklin Gothic Book"/>
                <w:b/>
                <w:bCs/>
              </w:rPr>
            </w:pPr>
            <w:r w:rsidRPr="001159BC">
              <w:rPr>
                <w:rFonts w:ascii="Franklin Gothic Book" w:hAnsi="Franklin Gothic Book"/>
              </w:rPr>
              <w:t>Quality of Feedback</w:t>
            </w:r>
          </w:p>
        </w:tc>
        <w:tc>
          <w:tcPr>
            <w:tcW w:w="678" w:type="dxa"/>
          </w:tcPr>
          <w:p w14:paraId="40ED9A3D" w14:textId="77777777" w:rsidR="00334F32" w:rsidRPr="001159BC" w:rsidRDefault="00334F32">
            <w:pPr>
              <w:pStyle w:val="TableTextCentered"/>
              <w:rPr>
                <w:rFonts w:eastAsia="Times New Roman"/>
              </w:rPr>
            </w:pPr>
            <w:r w:rsidRPr="001159BC">
              <w:rPr>
                <w:rFonts w:eastAsia="Times New Roman"/>
              </w:rPr>
              <w:t>0</w:t>
            </w:r>
          </w:p>
        </w:tc>
        <w:tc>
          <w:tcPr>
            <w:tcW w:w="678" w:type="dxa"/>
          </w:tcPr>
          <w:p w14:paraId="7642DD44" w14:textId="77777777" w:rsidR="00334F32" w:rsidRPr="001159BC" w:rsidRDefault="00334F32">
            <w:pPr>
              <w:pStyle w:val="TableTextCentered"/>
              <w:rPr>
                <w:rFonts w:eastAsia="Times New Roman"/>
              </w:rPr>
            </w:pPr>
            <w:r w:rsidRPr="001159BC">
              <w:rPr>
                <w:rFonts w:eastAsia="Times New Roman"/>
              </w:rPr>
              <w:t>4</w:t>
            </w:r>
          </w:p>
        </w:tc>
        <w:tc>
          <w:tcPr>
            <w:tcW w:w="678" w:type="dxa"/>
          </w:tcPr>
          <w:p w14:paraId="7E2F6200" w14:textId="77777777" w:rsidR="00334F32" w:rsidRPr="001159BC" w:rsidRDefault="00334F32">
            <w:pPr>
              <w:pStyle w:val="TableTextCentered"/>
              <w:rPr>
                <w:rFonts w:eastAsia="Times New Roman"/>
              </w:rPr>
            </w:pPr>
            <w:r w:rsidRPr="001159BC">
              <w:rPr>
                <w:rFonts w:eastAsia="Times New Roman"/>
              </w:rPr>
              <w:t>6</w:t>
            </w:r>
          </w:p>
        </w:tc>
        <w:tc>
          <w:tcPr>
            <w:tcW w:w="679" w:type="dxa"/>
          </w:tcPr>
          <w:p w14:paraId="7ACF9434" w14:textId="77777777" w:rsidR="00334F32" w:rsidRPr="001159BC" w:rsidRDefault="00334F32">
            <w:pPr>
              <w:pStyle w:val="TableTextCentered"/>
              <w:rPr>
                <w:rFonts w:eastAsia="Times New Roman"/>
              </w:rPr>
            </w:pPr>
            <w:r w:rsidRPr="001159BC">
              <w:rPr>
                <w:rFonts w:eastAsia="Times New Roman"/>
              </w:rPr>
              <w:t>7</w:t>
            </w:r>
          </w:p>
        </w:tc>
        <w:tc>
          <w:tcPr>
            <w:tcW w:w="678" w:type="dxa"/>
          </w:tcPr>
          <w:p w14:paraId="087598FD" w14:textId="77777777" w:rsidR="00334F32" w:rsidRPr="001159BC" w:rsidRDefault="00334F32">
            <w:pPr>
              <w:pStyle w:val="TableTextCentered"/>
              <w:rPr>
                <w:rFonts w:eastAsia="Times New Roman"/>
              </w:rPr>
            </w:pPr>
            <w:r w:rsidRPr="001159BC">
              <w:rPr>
                <w:rFonts w:eastAsia="Times New Roman"/>
              </w:rPr>
              <w:t>9</w:t>
            </w:r>
          </w:p>
        </w:tc>
        <w:tc>
          <w:tcPr>
            <w:tcW w:w="679" w:type="dxa"/>
          </w:tcPr>
          <w:p w14:paraId="227ACC66" w14:textId="77777777" w:rsidR="00334F32" w:rsidRPr="001159BC" w:rsidRDefault="00334F32">
            <w:pPr>
              <w:pStyle w:val="TableTextCentered"/>
              <w:rPr>
                <w:rFonts w:eastAsia="Times New Roman"/>
              </w:rPr>
            </w:pPr>
            <w:r w:rsidRPr="001159BC">
              <w:rPr>
                <w:rFonts w:eastAsia="Times New Roman"/>
              </w:rPr>
              <w:t>3</w:t>
            </w:r>
          </w:p>
        </w:tc>
        <w:tc>
          <w:tcPr>
            <w:tcW w:w="679" w:type="dxa"/>
          </w:tcPr>
          <w:p w14:paraId="5C001828" w14:textId="77777777" w:rsidR="00334F32" w:rsidRPr="001159BC" w:rsidRDefault="00334F32">
            <w:pPr>
              <w:pStyle w:val="TableTextCentered"/>
              <w:rPr>
                <w:rFonts w:eastAsia="Times New Roman"/>
              </w:rPr>
            </w:pPr>
            <w:r w:rsidRPr="001159BC">
              <w:rPr>
                <w:rFonts w:eastAsia="Times New Roman"/>
              </w:rPr>
              <w:t>0</w:t>
            </w:r>
          </w:p>
        </w:tc>
        <w:tc>
          <w:tcPr>
            <w:tcW w:w="532" w:type="dxa"/>
          </w:tcPr>
          <w:p w14:paraId="0AAB8BBA" w14:textId="77777777" w:rsidR="00334F32" w:rsidRPr="001159BC" w:rsidRDefault="00334F32">
            <w:pPr>
              <w:pStyle w:val="TableTextCentered"/>
              <w:rPr>
                <w:rFonts w:eastAsia="Times New Roman"/>
              </w:rPr>
            </w:pPr>
            <w:r w:rsidRPr="001159BC">
              <w:rPr>
                <w:rFonts w:eastAsia="Times New Roman"/>
              </w:rPr>
              <w:t>29</w:t>
            </w:r>
          </w:p>
        </w:tc>
        <w:tc>
          <w:tcPr>
            <w:tcW w:w="990" w:type="dxa"/>
          </w:tcPr>
          <w:p w14:paraId="721C2633" w14:textId="77777777" w:rsidR="00334F32" w:rsidRPr="001159BC" w:rsidRDefault="00334F32">
            <w:pPr>
              <w:pStyle w:val="TableTextCentered"/>
              <w:rPr>
                <w:rFonts w:eastAsia="Times New Roman"/>
              </w:rPr>
            </w:pPr>
            <w:r w:rsidRPr="001159BC">
              <w:rPr>
                <w:rFonts w:eastAsia="Times New Roman"/>
              </w:rPr>
              <w:t>4.0</w:t>
            </w:r>
          </w:p>
        </w:tc>
      </w:tr>
      <w:tr w:rsidR="006B0246" w:rsidRPr="001159BC" w14:paraId="59DAC437" w14:textId="77777777">
        <w:trPr>
          <w:cnfStyle w:val="000000100000" w:firstRow="0" w:lastRow="0" w:firstColumn="0" w:lastColumn="0" w:oddVBand="0" w:evenVBand="0" w:oddHBand="1" w:evenHBand="0" w:firstRowFirstColumn="0" w:firstRowLastColumn="0" w:lastRowFirstColumn="0" w:lastRowLastColumn="0"/>
        </w:trPr>
        <w:tc>
          <w:tcPr>
            <w:tcW w:w="3441" w:type="dxa"/>
          </w:tcPr>
          <w:p w14:paraId="3A22D8F6" w14:textId="77777777" w:rsidR="00334F32" w:rsidRPr="001159BC" w:rsidRDefault="00334F32">
            <w:pPr>
              <w:pStyle w:val="TableText"/>
              <w:ind w:left="204"/>
              <w:rPr>
                <w:rFonts w:ascii="Franklin Gothic Book" w:hAnsi="Franklin Gothic Book"/>
                <w:b/>
                <w:bCs/>
              </w:rPr>
            </w:pPr>
            <w:r w:rsidRPr="001159BC">
              <w:rPr>
                <w:rFonts w:ascii="Franklin Gothic Book" w:hAnsi="Franklin Gothic Book"/>
              </w:rPr>
              <w:t>Language Modeling (K-3 only)</w:t>
            </w:r>
          </w:p>
        </w:tc>
        <w:tc>
          <w:tcPr>
            <w:tcW w:w="678" w:type="dxa"/>
          </w:tcPr>
          <w:p w14:paraId="65EA1C3F" w14:textId="77777777" w:rsidR="00334F32" w:rsidRPr="001159BC" w:rsidRDefault="00334F32">
            <w:pPr>
              <w:pStyle w:val="TableTextCentered"/>
              <w:rPr>
                <w:rFonts w:eastAsia="Times New Roman"/>
              </w:rPr>
            </w:pPr>
            <w:r w:rsidRPr="001159BC">
              <w:rPr>
                <w:rFonts w:eastAsia="Times New Roman"/>
              </w:rPr>
              <w:t>1</w:t>
            </w:r>
          </w:p>
        </w:tc>
        <w:tc>
          <w:tcPr>
            <w:tcW w:w="678" w:type="dxa"/>
          </w:tcPr>
          <w:p w14:paraId="614A96A5" w14:textId="77777777" w:rsidR="00334F32" w:rsidRPr="001159BC" w:rsidRDefault="00334F32">
            <w:pPr>
              <w:pStyle w:val="TableTextCentered"/>
              <w:rPr>
                <w:rFonts w:eastAsia="Times New Roman"/>
              </w:rPr>
            </w:pPr>
            <w:r w:rsidRPr="001159BC">
              <w:rPr>
                <w:rFonts w:eastAsia="Times New Roman"/>
              </w:rPr>
              <w:t>4</w:t>
            </w:r>
          </w:p>
        </w:tc>
        <w:tc>
          <w:tcPr>
            <w:tcW w:w="678" w:type="dxa"/>
          </w:tcPr>
          <w:p w14:paraId="05821827" w14:textId="77777777" w:rsidR="00334F32" w:rsidRPr="001159BC" w:rsidRDefault="00334F32">
            <w:pPr>
              <w:pStyle w:val="TableTextCentered"/>
              <w:rPr>
                <w:rFonts w:eastAsia="Times New Roman"/>
              </w:rPr>
            </w:pPr>
            <w:r w:rsidRPr="001159BC">
              <w:rPr>
                <w:rFonts w:eastAsia="Times New Roman"/>
              </w:rPr>
              <w:t>2</w:t>
            </w:r>
          </w:p>
        </w:tc>
        <w:tc>
          <w:tcPr>
            <w:tcW w:w="679" w:type="dxa"/>
          </w:tcPr>
          <w:p w14:paraId="6AE54C55" w14:textId="77777777" w:rsidR="00334F32" w:rsidRPr="001159BC" w:rsidRDefault="00334F32">
            <w:pPr>
              <w:pStyle w:val="TableTextCentered"/>
              <w:rPr>
                <w:rFonts w:eastAsia="Times New Roman"/>
              </w:rPr>
            </w:pPr>
            <w:r w:rsidRPr="001159BC">
              <w:rPr>
                <w:rFonts w:eastAsia="Times New Roman"/>
              </w:rPr>
              <w:t>4</w:t>
            </w:r>
          </w:p>
        </w:tc>
        <w:tc>
          <w:tcPr>
            <w:tcW w:w="678" w:type="dxa"/>
          </w:tcPr>
          <w:p w14:paraId="79AE539C" w14:textId="77777777" w:rsidR="00334F32" w:rsidRPr="001159BC" w:rsidRDefault="00334F32">
            <w:pPr>
              <w:pStyle w:val="TableTextCentered"/>
              <w:rPr>
                <w:rFonts w:eastAsia="Times New Roman"/>
              </w:rPr>
            </w:pPr>
            <w:r w:rsidRPr="001159BC">
              <w:rPr>
                <w:rFonts w:eastAsia="Times New Roman"/>
              </w:rPr>
              <w:t>5</w:t>
            </w:r>
          </w:p>
        </w:tc>
        <w:tc>
          <w:tcPr>
            <w:tcW w:w="679" w:type="dxa"/>
          </w:tcPr>
          <w:p w14:paraId="2FCA75E5" w14:textId="77777777" w:rsidR="00334F32" w:rsidRPr="001159BC" w:rsidRDefault="00334F32">
            <w:pPr>
              <w:pStyle w:val="TableTextCentered"/>
              <w:rPr>
                <w:rFonts w:eastAsia="Times New Roman"/>
              </w:rPr>
            </w:pPr>
            <w:r w:rsidRPr="001159BC">
              <w:rPr>
                <w:rFonts w:eastAsia="Times New Roman"/>
              </w:rPr>
              <w:t>3</w:t>
            </w:r>
          </w:p>
        </w:tc>
        <w:tc>
          <w:tcPr>
            <w:tcW w:w="679" w:type="dxa"/>
          </w:tcPr>
          <w:p w14:paraId="05198D2A" w14:textId="77777777" w:rsidR="00334F32" w:rsidRPr="001159BC" w:rsidRDefault="00334F32">
            <w:pPr>
              <w:pStyle w:val="TableTextCentered"/>
              <w:rPr>
                <w:rFonts w:eastAsia="Times New Roman"/>
              </w:rPr>
            </w:pPr>
            <w:r w:rsidRPr="001159BC">
              <w:rPr>
                <w:rFonts w:eastAsia="Times New Roman"/>
              </w:rPr>
              <w:t>0</w:t>
            </w:r>
          </w:p>
        </w:tc>
        <w:tc>
          <w:tcPr>
            <w:tcW w:w="532" w:type="dxa"/>
          </w:tcPr>
          <w:p w14:paraId="404935DC" w14:textId="77777777" w:rsidR="00334F32" w:rsidRPr="001159BC" w:rsidRDefault="00334F32">
            <w:pPr>
              <w:pStyle w:val="TableTextCentered"/>
              <w:rPr>
                <w:rFonts w:eastAsia="Times New Roman"/>
              </w:rPr>
            </w:pPr>
            <w:r w:rsidRPr="001159BC">
              <w:rPr>
                <w:rFonts w:eastAsia="Times New Roman"/>
              </w:rPr>
              <w:t>19</w:t>
            </w:r>
          </w:p>
        </w:tc>
        <w:tc>
          <w:tcPr>
            <w:tcW w:w="990" w:type="dxa"/>
          </w:tcPr>
          <w:p w14:paraId="53A41C33" w14:textId="77777777" w:rsidR="00334F32" w:rsidRPr="001159BC" w:rsidRDefault="00334F32">
            <w:pPr>
              <w:pStyle w:val="TableTextCentered"/>
              <w:rPr>
                <w:rFonts w:eastAsia="Times New Roman"/>
              </w:rPr>
            </w:pPr>
            <w:r w:rsidRPr="001159BC">
              <w:rPr>
                <w:rFonts w:eastAsia="Times New Roman"/>
              </w:rPr>
              <w:t>3.9</w:t>
            </w:r>
          </w:p>
        </w:tc>
      </w:tr>
      <w:tr w:rsidR="00334F32" w:rsidRPr="001159BC" w14:paraId="1C096366" w14:textId="77777777">
        <w:tc>
          <w:tcPr>
            <w:tcW w:w="3441" w:type="dxa"/>
            <w:vAlign w:val="center"/>
          </w:tcPr>
          <w:p w14:paraId="38A65D34" w14:textId="77777777" w:rsidR="00334F32" w:rsidRPr="001159BC" w:rsidRDefault="00334F32">
            <w:pPr>
              <w:pStyle w:val="TableText"/>
              <w:ind w:left="204"/>
              <w:rPr>
                <w:rFonts w:ascii="Franklin Gothic Book" w:hAnsi="Franklin Gothic Book"/>
              </w:rPr>
            </w:pPr>
            <w:r w:rsidRPr="001159BC">
              <w:rPr>
                <w:rFonts w:ascii="Franklin Gothic Book" w:hAnsi="Franklin Gothic Book"/>
              </w:rPr>
              <w:t>Instructional Dialogue (UE only)</w:t>
            </w:r>
          </w:p>
        </w:tc>
        <w:tc>
          <w:tcPr>
            <w:tcW w:w="678" w:type="dxa"/>
          </w:tcPr>
          <w:p w14:paraId="61526AF5" w14:textId="77777777" w:rsidR="00334F32" w:rsidRPr="001159BC" w:rsidRDefault="00334F32">
            <w:pPr>
              <w:pStyle w:val="TableTextCentered"/>
              <w:rPr>
                <w:rFonts w:eastAsia="Times New Roman"/>
              </w:rPr>
            </w:pPr>
            <w:r w:rsidRPr="001159BC">
              <w:rPr>
                <w:rFonts w:eastAsia="Times New Roman"/>
              </w:rPr>
              <w:t>2</w:t>
            </w:r>
          </w:p>
        </w:tc>
        <w:tc>
          <w:tcPr>
            <w:tcW w:w="678" w:type="dxa"/>
          </w:tcPr>
          <w:p w14:paraId="31DE1564" w14:textId="77777777" w:rsidR="00334F32" w:rsidRPr="001159BC" w:rsidRDefault="00334F32">
            <w:pPr>
              <w:pStyle w:val="TableTextCentered"/>
              <w:rPr>
                <w:rFonts w:eastAsia="Times New Roman"/>
              </w:rPr>
            </w:pPr>
            <w:r w:rsidRPr="001159BC">
              <w:rPr>
                <w:rFonts w:eastAsia="Times New Roman"/>
              </w:rPr>
              <w:t>0</w:t>
            </w:r>
          </w:p>
        </w:tc>
        <w:tc>
          <w:tcPr>
            <w:tcW w:w="678" w:type="dxa"/>
          </w:tcPr>
          <w:p w14:paraId="2FE775BF" w14:textId="77777777" w:rsidR="00334F32" w:rsidRPr="001159BC" w:rsidRDefault="00334F32">
            <w:pPr>
              <w:pStyle w:val="TableTextCentered"/>
              <w:rPr>
                <w:rFonts w:eastAsia="Times New Roman"/>
              </w:rPr>
            </w:pPr>
            <w:r w:rsidRPr="001159BC">
              <w:rPr>
                <w:rFonts w:eastAsia="Times New Roman"/>
              </w:rPr>
              <w:t>1</w:t>
            </w:r>
          </w:p>
        </w:tc>
        <w:tc>
          <w:tcPr>
            <w:tcW w:w="679" w:type="dxa"/>
          </w:tcPr>
          <w:p w14:paraId="5D9CE0C0" w14:textId="77777777" w:rsidR="00334F32" w:rsidRPr="001159BC" w:rsidRDefault="00334F32">
            <w:pPr>
              <w:pStyle w:val="TableTextCentered"/>
              <w:rPr>
                <w:rFonts w:eastAsia="Times New Roman"/>
              </w:rPr>
            </w:pPr>
            <w:r w:rsidRPr="001159BC">
              <w:rPr>
                <w:rFonts w:eastAsia="Times New Roman"/>
              </w:rPr>
              <w:t>6</w:t>
            </w:r>
          </w:p>
        </w:tc>
        <w:tc>
          <w:tcPr>
            <w:tcW w:w="678" w:type="dxa"/>
          </w:tcPr>
          <w:p w14:paraId="666700B6" w14:textId="77777777" w:rsidR="00334F32" w:rsidRPr="001159BC" w:rsidRDefault="00334F32">
            <w:pPr>
              <w:pStyle w:val="TableTextCentered"/>
              <w:rPr>
                <w:rFonts w:eastAsia="Times New Roman"/>
              </w:rPr>
            </w:pPr>
            <w:r w:rsidRPr="001159BC">
              <w:rPr>
                <w:rFonts w:eastAsia="Times New Roman"/>
              </w:rPr>
              <w:t>1</w:t>
            </w:r>
          </w:p>
        </w:tc>
        <w:tc>
          <w:tcPr>
            <w:tcW w:w="679" w:type="dxa"/>
          </w:tcPr>
          <w:p w14:paraId="18933397" w14:textId="77777777" w:rsidR="00334F32" w:rsidRPr="001159BC" w:rsidRDefault="00334F32">
            <w:pPr>
              <w:pStyle w:val="TableTextCentered"/>
              <w:rPr>
                <w:rFonts w:eastAsia="Times New Roman"/>
              </w:rPr>
            </w:pPr>
            <w:r w:rsidRPr="001159BC">
              <w:rPr>
                <w:rFonts w:eastAsia="Times New Roman"/>
              </w:rPr>
              <w:t>0</w:t>
            </w:r>
          </w:p>
        </w:tc>
        <w:tc>
          <w:tcPr>
            <w:tcW w:w="679" w:type="dxa"/>
          </w:tcPr>
          <w:p w14:paraId="622EE9CA" w14:textId="77777777" w:rsidR="00334F32" w:rsidRPr="001159BC" w:rsidRDefault="00334F32">
            <w:pPr>
              <w:pStyle w:val="TableTextCentered"/>
              <w:rPr>
                <w:rFonts w:eastAsia="Times New Roman"/>
              </w:rPr>
            </w:pPr>
            <w:r w:rsidRPr="001159BC">
              <w:rPr>
                <w:rFonts w:eastAsia="Times New Roman"/>
              </w:rPr>
              <w:t>0</w:t>
            </w:r>
          </w:p>
        </w:tc>
        <w:tc>
          <w:tcPr>
            <w:tcW w:w="532" w:type="dxa"/>
          </w:tcPr>
          <w:p w14:paraId="3CCBE497" w14:textId="77777777" w:rsidR="00334F32" w:rsidRPr="001159BC" w:rsidRDefault="00334F32">
            <w:pPr>
              <w:pStyle w:val="TableTextCentered"/>
              <w:rPr>
                <w:rFonts w:eastAsia="Times New Roman"/>
              </w:rPr>
            </w:pPr>
            <w:r w:rsidRPr="001159BC">
              <w:rPr>
                <w:rFonts w:eastAsia="Times New Roman"/>
              </w:rPr>
              <w:t>10</w:t>
            </w:r>
          </w:p>
        </w:tc>
        <w:tc>
          <w:tcPr>
            <w:tcW w:w="990" w:type="dxa"/>
          </w:tcPr>
          <w:p w14:paraId="750D5882" w14:textId="77777777" w:rsidR="00334F32" w:rsidRPr="001159BC" w:rsidRDefault="00334F32">
            <w:pPr>
              <w:pStyle w:val="TableTextCentered"/>
              <w:rPr>
                <w:rFonts w:eastAsia="Times New Roman"/>
              </w:rPr>
            </w:pPr>
            <w:r w:rsidRPr="001159BC">
              <w:rPr>
                <w:rFonts w:eastAsia="Times New Roman"/>
              </w:rPr>
              <w:t>3.4</w:t>
            </w:r>
          </w:p>
        </w:tc>
      </w:tr>
      <w:tr w:rsidR="006B0246" w:rsidRPr="001159BC" w14:paraId="45AAAB5C" w14:textId="77777777">
        <w:trPr>
          <w:cnfStyle w:val="000000100000" w:firstRow="0" w:lastRow="0" w:firstColumn="0" w:lastColumn="0" w:oddVBand="0" w:evenVBand="0" w:oddHBand="1" w:evenHBand="0" w:firstRowFirstColumn="0" w:firstRowLastColumn="0" w:lastRowFirstColumn="0" w:lastRowLastColumn="0"/>
        </w:trPr>
        <w:tc>
          <w:tcPr>
            <w:tcW w:w="3441" w:type="dxa"/>
            <w:vAlign w:val="center"/>
          </w:tcPr>
          <w:p w14:paraId="2F36F063" w14:textId="77777777" w:rsidR="00334F32" w:rsidRPr="001159BC" w:rsidRDefault="00334F32">
            <w:pPr>
              <w:pStyle w:val="TableText"/>
              <w:rPr>
                <w:rFonts w:ascii="Franklin Gothic Book" w:hAnsi="Franklin Gothic Book"/>
                <w:b/>
                <w:bCs/>
              </w:rPr>
            </w:pPr>
            <w:r w:rsidRPr="001159BC">
              <w:rPr>
                <w:rFonts w:ascii="Franklin Gothic Book" w:hAnsi="Franklin Gothic Book"/>
                <w:b/>
                <w:bCs/>
              </w:rPr>
              <w:t>Student Engagement (UE only)</w:t>
            </w:r>
          </w:p>
        </w:tc>
        <w:tc>
          <w:tcPr>
            <w:tcW w:w="678" w:type="dxa"/>
          </w:tcPr>
          <w:p w14:paraId="69B0BF82" w14:textId="77777777" w:rsidR="00334F32" w:rsidRPr="001159BC" w:rsidRDefault="00334F32">
            <w:pPr>
              <w:pStyle w:val="TableTextCentered"/>
              <w:rPr>
                <w:rFonts w:eastAsia="Times New Roman"/>
                <w:b/>
                <w:bCs/>
              </w:rPr>
            </w:pPr>
            <w:r w:rsidRPr="001159BC">
              <w:rPr>
                <w:rFonts w:eastAsia="Times New Roman"/>
                <w:b/>
                <w:bCs/>
              </w:rPr>
              <w:t>0</w:t>
            </w:r>
          </w:p>
        </w:tc>
        <w:tc>
          <w:tcPr>
            <w:tcW w:w="678" w:type="dxa"/>
          </w:tcPr>
          <w:p w14:paraId="3CAFCB3F" w14:textId="77777777" w:rsidR="00334F32" w:rsidRPr="001159BC" w:rsidRDefault="00334F32">
            <w:pPr>
              <w:pStyle w:val="TableTextCentered"/>
              <w:rPr>
                <w:rFonts w:eastAsia="Times New Roman"/>
                <w:b/>
                <w:bCs/>
              </w:rPr>
            </w:pPr>
            <w:r w:rsidRPr="001159BC">
              <w:rPr>
                <w:rFonts w:eastAsia="Times New Roman"/>
                <w:b/>
                <w:bCs/>
              </w:rPr>
              <w:t>0</w:t>
            </w:r>
          </w:p>
        </w:tc>
        <w:tc>
          <w:tcPr>
            <w:tcW w:w="678" w:type="dxa"/>
          </w:tcPr>
          <w:p w14:paraId="3F1514BE" w14:textId="77777777" w:rsidR="00334F32" w:rsidRPr="001159BC" w:rsidRDefault="00334F32">
            <w:pPr>
              <w:pStyle w:val="TableTextCentered"/>
              <w:rPr>
                <w:rFonts w:eastAsia="Times New Roman"/>
                <w:b/>
                <w:bCs/>
              </w:rPr>
            </w:pPr>
            <w:r w:rsidRPr="001159BC">
              <w:rPr>
                <w:rFonts w:eastAsia="Times New Roman"/>
                <w:b/>
                <w:bCs/>
              </w:rPr>
              <w:t>0</w:t>
            </w:r>
          </w:p>
        </w:tc>
        <w:tc>
          <w:tcPr>
            <w:tcW w:w="679" w:type="dxa"/>
          </w:tcPr>
          <w:p w14:paraId="26C9833C" w14:textId="77777777" w:rsidR="00334F32" w:rsidRPr="001159BC" w:rsidRDefault="00334F32">
            <w:pPr>
              <w:pStyle w:val="TableTextCentered"/>
              <w:rPr>
                <w:rFonts w:eastAsia="Times New Roman"/>
                <w:b/>
                <w:bCs/>
              </w:rPr>
            </w:pPr>
            <w:r w:rsidRPr="001159BC">
              <w:rPr>
                <w:rFonts w:eastAsia="Times New Roman"/>
                <w:b/>
                <w:bCs/>
              </w:rPr>
              <w:t>2</w:t>
            </w:r>
          </w:p>
        </w:tc>
        <w:tc>
          <w:tcPr>
            <w:tcW w:w="678" w:type="dxa"/>
          </w:tcPr>
          <w:p w14:paraId="1BBC4FD8" w14:textId="77777777" w:rsidR="00334F32" w:rsidRPr="001159BC" w:rsidRDefault="00334F32">
            <w:pPr>
              <w:pStyle w:val="TableTextCentered"/>
              <w:rPr>
                <w:rFonts w:eastAsia="Times New Roman"/>
                <w:b/>
                <w:bCs/>
              </w:rPr>
            </w:pPr>
            <w:r w:rsidRPr="001159BC">
              <w:rPr>
                <w:rFonts w:eastAsia="Times New Roman"/>
                <w:b/>
                <w:bCs/>
              </w:rPr>
              <w:t>1</w:t>
            </w:r>
          </w:p>
        </w:tc>
        <w:tc>
          <w:tcPr>
            <w:tcW w:w="679" w:type="dxa"/>
          </w:tcPr>
          <w:p w14:paraId="224FCA0B" w14:textId="77777777" w:rsidR="00334F32" w:rsidRPr="001159BC" w:rsidRDefault="00334F32">
            <w:pPr>
              <w:pStyle w:val="TableTextCentered"/>
              <w:rPr>
                <w:rFonts w:eastAsia="Times New Roman"/>
                <w:b/>
                <w:bCs/>
              </w:rPr>
            </w:pPr>
            <w:r w:rsidRPr="001159BC">
              <w:rPr>
                <w:rFonts w:eastAsia="Times New Roman"/>
                <w:b/>
                <w:bCs/>
              </w:rPr>
              <w:t>5</w:t>
            </w:r>
          </w:p>
        </w:tc>
        <w:tc>
          <w:tcPr>
            <w:tcW w:w="679" w:type="dxa"/>
          </w:tcPr>
          <w:p w14:paraId="6A06C0CA" w14:textId="77777777" w:rsidR="00334F32" w:rsidRPr="001159BC" w:rsidRDefault="00334F32">
            <w:pPr>
              <w:pStyle w:val="TableTextCentered"/>
              <w:rPr>
                <w:rFonts w:eastAsia="Times New Roman"/>
                <w:b/>
                <w:bCs/>
              </w:rPr>
            </w:pPr>
            <w:r w:rsidRPr="001159BC">
              <w:rPr>
                <w:rFonts w:eastAsia="Times New Roman"/>
                <w:b/>
                <w:bCs/>
              </w:rPr>
              <w:t>2</w:t>
            </w:r>
          </w:p>
        </w:tc>
        <w:tc>
          <w:tcPr>
            <w:tcW w:w="532" w:type="dxa"/>
          </w:tcPr>
          <w:p w14:paraId="201EF973" w14:textId="77777777" w:rsidR="00334F32" w:rsidRPr="001159BC" w:rsidRDefault="00334F32">
            <w:pPr>
              <w:pStyle w:val="TableTextCentered"/>
              <w:rPr>
                <w:rFonts w:eastAsia="Times New Roman"/>
                <w:b/>
                <w:bCs/>
              </w:rPr>
            </w:pPr>
            <w:r w:rsidRPr="001159BC">
              <w:rPr>
                <w:rFonts w:eastAsia="Times New Roman"/>
                <w:b/>
                <w:bCs/>
              </w:rPr>
              <w:t>10</w:t>
            </w:r>
          </w:p>
        </w:tc>
        <w:tc>
          <w:tcPr>
            <w:tcW w:w="990" w:type="dxa"/>
          </w:tcPr>
          <w:p w14:paraId="5F54721D" w14:textId="77777777" w:rsidR="00334F32" w:rsidRPr="001159BC" w:rsidRDefault="00334F32">
            <w:pPr>
              <w:pStyle w:val="TableTextCentered"/>
              <w:rPr>
                <w:rFonts w:eastAsia="Times New Roman"/>
                <w:b/>
                <w:bCs/>
              </w:rPr>
            </w:pPr>
            <w:r w:rsidRPr="001159BC">
              <w:rPr>
                <w:rFonts w:eastAsia="Times New Roman"/>
                <w:b/>
                <w:bCs/>
              </w:rPr>
              <w:t>5.7</w:t>
            </w:r>
          </w:p>
        </w:tc>
      </w:tr>
    </w:tbl>
    <w:bookmarkEnd w:id="226"/>
    <w:p w14:paraId="3F7CC6AF" w14:textId="77777777" w:rsidR="00334F32" w:rsidRPr="001159BC" w:rsidRDefault="00334F32">
      <w:pPr>
        <w:pStyle w:val="TableNote"/>
        <w:rPr>
          <w:szCs w:val="20"/>
        </w:rPr>
      </w:pPr>
      <w:r w:rsidRPr="001159BC">
        <w:t xml:space="preserve">*The district average is an average of the scores. For example, for Positive Climate, the district average is computed as: </w:t>
      </w:r>
      <w:bookmarkStart w:id="227" w:name="Elem_PC_Calc"/>
      <w:r w:rsidRPr="001159BC">
        <w:rPr>
          <w:szCs w:val="20"/>
        </w:rPr>
        <w:t>([3 x 1] + [4 x 4] + [5 x 13] + [6 x 5] + [7 x 6]) ÷ 29 observations = 5.4</w:t>
      </w:r>
      <w:bookmarkEnd w:id="227"/>
    </w:p>
    <w:p w14:paraId="30DEEE62" w14:textId="77777777" w:rsidR="00334F32" w:rsidRPr="001159BC" w:rsidRDefault="00334F32">
      <w:pPr>
        <w:pStyle w:val="TableNote"/>
      </w:pPr>
      <w:r w:rsidRPr="001159BC">
        <w:t xml:space="preserve">**Negative Climate is rated on an inverse scale. An original score of 1 is given a value of 7. The scoring in the table reflects the normalized adjustment: </w:t>
      </w:r>
      <w:bookmarkStart w:id="228" w:name="Elem_NC_Calc"/>
      <w:r w:rsidRPr="001159BC">
        <w:t>([3 x 1] + [7 x 28]) ÷ 29 observations = 6.9</w:t>
      </w:r>
      <w:bookmarkEnd w:id="228"/>
      <w:r w:rsidRPr="001159BC">
        <w:t>. In addition, Negative Climate appears in the Classroom Organization Domain for the Upper Elementary Manual.</w:t>
      </w:r>
    </w:p>
    <w:p w14:paraId="736BF207" w14:textId="77777777" w:rsidR="00334F32" w:rsidRPr="001159BC" w:rsidRDefault="00334F32">
      <w:pPr>
        <w:pStyle w:val="TableNote"/>
      </w:pPr>
      <w:r w:rsidRPr="001159BC">
        <w:t xml:space="preserve">***Instructional Learning Formats </w:t>
      </w:r>
      <w:proofErr w:type="gramStart"/>
      <w:r w:rsidRPr="001159BC">
        <w:t>appears</w:t>
      </w:r>
      <w:proofErr w:type="gramEnd"/>
      <w:r w:rsidRPr="001159BC">
        <w:t xml:space="preserve"> in the Instructional Support Domain for the Upper Elementary Manual.</w:t>
      </w:r>
    </w:p>
    <w:p w14:paraId="69C125DF" w14:textId="77777777" w:rsidR="00334F32" w:rsidRPr="001159BC" w:rsidRDefault="00334F32">
      <w:pPr>
        <w:pStyle w:val="Heading2-SIOR"/>
      </w:pPr>
      <w:bookmarkStart w:id="229" w:name="_Toc92194269"/>
      <w:r w:rsidRPr="001159BC">
        <w:lastRenderedPageBreak/>
        <w:t xml:space="preserve">Summary of Average Ratings: </w:t>
      </w:r>
      <w:bookmarkEnd w:id="229"/>
      <w:r w:rsidRPr="001159BC">
        <w:t>Grades 6–8</w:t>
      </w:r>
    </w:p>
    <w:p w14:paraId="31D6C43D" w14:textId="77777777" w:rsidR="00334F32" w:rsidRPr="001159BC" w:rsidRDefault="00334F32">
      <w:pPr>
        <w:pStyle w:val="TableTitle"/>
      </w:pPr>
      <w:bookmarkStart w:id="230" w:name="_Toc202360024"/>
      <w:r w:rsidRPr="001159BC">
        <w:t>Table 18. Summary Table of Average Ratings for Each Dimension in Grades 6–8</w:t>
      </w:r>
      <w:bookmarkEnd w:id="230"/>
    </w:p>
    <w:tbl>
      <w:tblPr>
        <w:tblStyle w:val="MSVTable1"/>
        <w:tblW w:w="9712" w:type="dxa"/>
        <w:tblLayout w:type="fixed"/>
        <w:tblLook w:val="04A0" w:firstRow="1" w:lastRow="0" w:firstColumn="1" w:lastColumn="0" w:noHBand="0" w:noVBand="1"/>
      </w:tblPr>
      <w:tblGrid>
        <w:gridCol w:w="3232"/>
        <w:gridCol w:w="708"/>
        <w:gridCol w:w="708"/>
        <w:gridCol w:w="708"/>
        <w:gridCol w:w="709"/>
        <w:gridCol w:w="677"/>
        <w:gridCol w:w="739"/>
        <w:gridCol w:w="709"/>
        <w:gridCol w:w="622"/>
        <w:gridCol w:w="900"/>
      </w:tblGrid>
      <w:tr w:rsidR="00407609" w:rsidRPr="001159BC" w14:paraId="3552CE59" w14:textId="77777777" w:rsidTr="00202176">
        <w:trPr>
          <w:cnfStyle w:val="100000000000" w:firstRow="1" w:lastRow="0" w:firstColumn="0" w:lastColumn="0" w:oddVBand="0" w:evenVBand="0" w:oddHBand="0" w:evenHBand="0" w:firstRowFirstColumn="0" w:firstRowLastColumn="0" w:lastRowFirstColumn="0" w:lastRowLastColumn="0"/>
          <w:tblHeader/>
        </w:trPr>
        <w:tc>
          <w:tcPr>
            <w:tcW w:w="3232" w:type="dxa"/>
            <w:tcBorders>
              <w:bottom w:val="single" w:sz="6" w:space="0" w:color="2F5496" w:themeColor="accent5" w:themeShade="BF"/>
            </w:tcBorders>
            <w:vAlign w:val="bottom"/>
          </w:tcPr>
          <w:p w14:paraId="1733250A" w14:textId="77777777" w:rsidR="00334F32" w:rsidRPr="001159BC" w:rsidRDefault="00334F32" w:rsidP="00202176">
            <w:pPr>
              <w:pStyle w:val="TableColHeadingCenter"/>
              <w:rPr>
                <w:rFonts w:eastAsia="MS Mincho"/>
              </w:rPr>
            </w:pPr>
            <w:bookmarkStart w:id="231" w:name="SummaryTbl_Middle"/>
          </w:p>
        </w:tc>
        <w:tc>
          <w:tcPr>
            <w:tcW w:w="708" w:type="dxa"/>
            <w:vAlign w:val="bottom"/>
          </w:tcPr>
          <w:p w14:paraId="2020B20C" w14:textId="77777777" w:rsidR="00334F32" w:rsidRPr="001159BC" w:rsidRDefault="00334F32" w:rsidP="00202176">
            <w:pPr>
              <w:pStyle w:val="TableColHeadingCenter"/>
              <w:rPr>
                <w:rFonts w:eastAsia="MS Mincho"/>
                <w:sz w:val="18"/>
                <w:szCs w:val="18"/>
              </w:rPr>
            </w:pPr>
            <w:r w:rsidRPr="001159BC">
              <w:rPr>
                <w:rFonts w:eastAsia="MS Mincho"/>
                <w:sz w:val="18"/>
                <w:szCs w:val="18"/>
              </w:rPr>
              <w:t>Low Range</w:t>
            </w:r>
          </w:p>
        </w:tc>
        <w:tc>
          <w:tcPr>
            <w:tcW w:w="708" w:type="dxa"/>
            <w:vAlign w:val="bottom"/>
          </w:tcPr>
          <w:p w14:paraId="215B3FCB" w14:textId="77777777" w:rsidR="00334F32" w:rsidRPr="001159BC" w:rsidRDefault="00334F32" w:rsidP="00202176">
            <w:pPr>
              <w:pStyle w:val="TableColHeadingCenter"/>
              <w:rPr>
                <w:rFonts w:eastAsia="MS Mincho"/>
                <w:sz w:val="18"/>
                <w:szCs w:val="18"/>
              </w:rPr>
            </w:pPr>
            <w:r w:rsidRPr="001159BC">
              <w:rPr>
                <w:rFonts w:eastAsia="MS Mincho"/>
                <w:sz w:val="18"/>
                <w:szCs w:val="18"/>
              </w:rPr>
              <w:t>Low Range</w:t>
            </w:r>
          </w:p>
        </w:tc>
        <w:tc>
          <w:tcPr>
            <w:tcW w:w="708" w:type="dxa"/>
            <w:vAlign w:val="bottom"/>
          </w:tcPr>
          <w:p w14:paraId="44AB0286" w14:textId="77777777" w:rsidR="00334F32" w:rsidRPr="001159BC" w:rsidRDefault="00334F32" w:rsidP="00202176">
            <w:pPr>
              <w:pStyle w:val="TableColHeadingCenter"/>
              <w:rPr>
                <w:rFonts w:eastAsia="MS Mincho"/>
                <w:sz w:val="18"/>
                <w:szCs w:val="18"/>
              </w:rPr>
            </w:pPr>
            <w:r w:rsidRPr="001159BC">
              <w:rPr>
                <w:rFonts w:eastAsia="MS Mincho"/>
                <w:sz w:val="18"/>
                <w:szCs w:val="18"/>
              </w:rPr>
              <w:t>Middle Range</w:t>
            </w:r>
          </w:p>
        </w:tc>
        <w:tc>
          <w:tcPr>
            <w:tcW w:w="709" w:type="dxa"/>
            <w:vAlign w:val="bottom"/>
          </w:tcPr>
          <w:p w14:paraId="6F8C95DC" w14:textId="77777777" w:rsidR="00334F32" w:rsidRPr="001159BC" w:rsidRDefault="00334F32" w:rsidP="00202176">
            <w:pPr>
              <w:pStyle w:val="TableColHeadingCenter"/>
              <w:rPr>
                <w:rFonts w:eastAsia="MS Mincho"/>
                <w:sz w:val="18"/>
                <w:szCs w:val="18"/>
              </w:rPr>
            </w:pPr>
            <w:r w:rsidRPr="001159BC">
              <w:rPr>
                <w:rFonts w:eastAsia="MS Mincho"/>
                <w:sz w:val="18"/>
                <w:szCs w:val="18"/>
              </w:rPr>
              <w:t>Middle Range</w:t>
            </w:r>
          </w:p>
        </w:tc>
        <w:tc>
          <w:tcPr>
            <w:tcW w:w="677" w:type="dxa"/>
            <w:vAlign w:val="bottom"/>
          </w:tcPr>
          <w:p w14:paraId="7F5E0830" w14:textId="77777777" w:rsidR="00334F32" w:rsidRPr="001159BC" w:rsidRDefault="00334F32" w:rsidP="00202176">
            <w:pPr>
              <w:pStyle w:val="TableColHeadingCenter"/>
              <w:rPr>
                <w:rFonts w:eastAsia="MS Mincho"/>
                <w:sz w:val="18"/>
                <w:szCs w:val="18"/>
              </w:rPr>
            </w:pPr>
            <w:r w:rsidRPr="001159BC">
              <w:rPr>
                <w:rFonts w:eastAsia="MS Mincho"/>
                <w:sz w:val="18"/>
                <w:szCs w:val="18"/>
              </w:rPr>
              <w:t>Middle Range</w:t>
            </w:r>
          </w:p>
        </w:tc>
        <w:tc>
          <w:tcPr>
            <w:tcW w:w="739" w:type="dxa"/>
            <w:vAlign w:val="bottom"/>
          </w:tcPr>
          <w:p w14:paraId="556D0F99" w14:textId="77777777" w:rsidR="00334F32" w:rsidRPr="001159BC" w:rsidRDefault="00334F32" w:rsidP="00202176">
            <w:pPr>
              <w:pStyle w:val="TableColHeadingCenter"/>
              <w:rPr>
                <w:rFonts w:eastAsia="MS Mincho"/>
                <w:sz w:val="18"/>
                <w:szCs w:val="18"/>
              </w:rPr>
            </w:pPr>
            <w:r w:rsidRPr="001159BC">
              <w:rPr>
                <w:rFonts w:eastAsia="MS Mincho"/>
                <w:sz w:val="18"/>
                <w:szCs w:val="18"/>
              </w:rPr>
              <w:t>High Range</w:t>
            </w:r>
          </w:p>
        </w:tc>
        <w:tc>
          <w:tcPr>
            <w:tcW w:w="709" w:type="dxa"/>
            <w:vAlign w:val="bottom"/>
          </w:tcPr>
          <w:p w14:paraId="53FC4BA7" w14:textId="77777777" w:rsidR="00334F32" w:rsidRPr="001159BC" w:rsidRDefault="00334F32" w:rsidP="00202176">
            <w:pPr>
              <w:pStyle w:val="TableColHeadingCenter"/>
              <w:rPr>
                <w:rFonts w:eastAsia="MS Mincho"/>
                <w:sz w:val="18"/>
                <w:szCs w:val="18"/>
              </w:rPr>
            </w:pPr>
            <w:r w:rsidRPr="001159BC">
              <w:rPr>
                <w:rFonts w:eastAsia="MS Mincho"/>
                <w:sz w:val="18"/>
                <w:szCs w:val="18"/>
              </w:rPr>
              <w:t>High Range</w:t>
            </w:r>
          </w:p>
        </w:tc>
        <w:tc>
          <w:tcPr>
            <w:tcW w:w="622" w:type="dxa"/>
            <w:tcBorders>
              <w:bottom w:val="single" w:sz="6" w:space="0" w:color="2F5496" w:themeColor="accent5" w:themeShade="BF"/>
            </w:tcBorders>
            <w:vAlign w:val="bottom"/>
          </w:tcPr>
          <w:p w14:paraId="10EF352A" w14:textId="77777777" w:rsidR="00334F32" w:rsidRPr="001159BC" w:rsidRDefault="00334F32" w:rsidP="00202176">
            <w:pPr>
              <w:pStyle w:val="TableColHeadingCenter"/>
              <w:rPr>
                <w:rFonts w:eastAsia="MS Mincho"/>
                <w:sz w:val="18"/>
                <w:szCs w:val="18"/>
              </w:rPr>
            </w:pPr>
            <w:r w:rsidRPr="001159BC">
              <w:rPr>
                <w:rFonts w:eastAsia="MS Mincho"/>
                <w:sz w:val="18"/>
                <w:szCs w:val="18"/>
              </w:rPr>
              <w:t>n</w:t>
            </w:r>
          </w:p>
        </w:tc>
        <w:tc>
          <w:tcPr>
            <w:tcW w:w="900" w:type="dxa"/>
            <w:tcBorders>
              <w:bottom w:val="single" w:sz="6" w:space="0" w:color="2F5496" w:themeColor="accent5" w:themeShade="BF"/>
              <w:right w:val="nil"/>
            </w:tcBorders>
            <w:vAlign w:val="bottom"/>
          </w:tcPr>
          <w:p w14:paraId="43D74A86" w14:textId="77777777" w:rsidR="00334F32" w:rsidRPr="001159BC" w:rsidRDefault="00334F32" w:rsidP="00202176">
            <w:pPr>
              <w:pStyle w:val="TableColHeadingCenter"/>
              <w:rPr>
                <w:rFonts w:eastAsia="MS Mincho"/>
                <w:sz w:val="18"/>
                <w:szCs w:val="18"/>
              </w:rPr>
            </w:pPr>
            <w:r w:rsidRPr="001159BC">
              <w:rPr>
                <w:rFonts w:eastAsia="MS Mincho"/>
                <w:sz w:val="18"/>
                <w:szCs w:val="18"/>
              </w:rPr>
              <w:t>Average Scores*</w:t>
            </w:r>
          </w:p>
        </w:tc>
      </w:tr>
      <w:tr w:rsidR="00407609" w:rsidRPr="001159BC" w14:paraId="22450F60" w14:textId="77777777">
        <w:trPr>
          <w:cnfStyle w:val="100000000000" w:firstRow="1" w:lastRow="0" w:firstColumn="0" w:lastColumn="0" w:oddVBand="0" w:evenVBand="0" w:oddHBand="0" w:evenHBand="0" w:firstRowFirstColumn="0" w:firstRowLastColumn="0" w:lastRowFirstColumn="0" w:lastRowLastColumn="0"/>
          <w:tblHeader/>
        </w:trPr>
        <w:tc>
          <w:tcPr>
            <w:tcW w:w="3232" w:type="dxa"/>
            <w:tcBorders>
              <w:top w:val="single" w:sz="6" w:space="0" w:color="2F5496" w:themeColor="accent5" w:themeShade="BF"/>
            </w:tcBorders>
          </w:tcPr>
          <w:p w14:paraId="44C2F3BD" w14:textId="77777777" w:rsidR="00334F32" w:rsidRPr="001159BC" w:rsidRDefault="00334F32">
            <w:pPr>
              <w:pStyle w:val="TableColHeadingCenter"/>
              <w:rPr>
                <w:rFonts w:eastAsia="MS Mincho"/>
              </w:rPr>
            </w:pPr>
          </w:p>
        </w:tc>
        <w:tc>
          <w:tcPr>
            <w:tcW w:w="708" w:type="dxa"/>
            <w:vAlign w:val="center"/>
          </w:tcPr>
          <w:p w14:paraId="060D7779" w14:textId="77777777" w:rsidR="00334F32" w:rsidRPr="001159BC" w:rsidRDefault="00334F32">
            <w:pPr>
              <w:pStyle w:val="TableColHeadingCenter"/>
              <w:rPr>
                <w:rFonts w:eastAsia="MS Mincho"/>
              </w:rPr>
            </w:pPr>
            <w:r w:rsidRPr="001159BC">
              <w:rPr>
                <w:rFonts w:eastAsia="MS Mincho"/>
              </w:rPr>
              <w:t>1</w:t>
            </w:r>
          </w:p>
        </w:tc>
        <w:tc>
          <w:tcPr>
            <w:tcW w:w="708" w:type="dxa"/>
            <w:vAlign w:val="center"/>
          </w:tcPr>
          <w:p w14:paraId="4DAD2051" w14:textId="77777777" w:rsidR="00334F32" w:rsidRPr="001159BC" w:rsidRDefault="00334F32">
            <w:pPr>
              <w:pStyle w:val="TableColHeadingCenter"/>
              <w:rPr>
                <w:rFonts w:eastAsia="MS Mincho"/>
              </w:rPr>
            </w:pPr>
            <w:r w:rsidRPr="001159BC">
              <w:rPr>
                <w:rFonts w:eastAsia="MS Mincho"/>
              </w:rPr>
              <w:t>2</w:t>
            </w:r>
          </w:p>
        </w:tc>
        <w:tc>
          <w:tcPr>
            <w:tcW w:w="708" w:type="dxa"/>
            <w:vAlign w:val="center"/>
          </w:tcPr>
          <w:p w14:paraId="05BDA895" w14:textId="77777777" w:rsidR="00334F32" w:rsidRPr="001159BC" w:rsidRDefault="00334F32">
            <w:pPr>
              <w:pStyle w:val="TableColHeadingCenter"/>
              <w:rPr>
                <w:rFonts w:eastAsia="MS Mincho"/>
              </w:rPr>
            </w:pPr>
            <w:r w:rsidRPr="001159BC">
              <w:rPr>
                <w:rFonts w:eastAsia="MS Mincho"/>
              </w:rPr>
              <w:t>3</w:t>
            </w:r>
          </w:p>
        </w:tc>
        <w:tc>
          <w:tcPr>
            <w:tcW w:w="709" w:type="dxa"/>
            <w:vAlign w:val="center"/>
          </w:tcPr>
          <w:p w14:paraId="57F917D8" w14:textId="77777777" w:rsidR="00334F32" w:rsidRPr="001159BC" w:rsidRDefault="00334F32">
            <w:pPr>
              <w:pStyle w:val="TableColHeadingCenter"/>
              <w:rPr>
                <w:rFonts w:eastAsia="MS Mincho"/>
              </w:rPr>
            </w:pPr>
            <w:r w:rsidRPr="001159BC">
              <w:rPr>
                <w:rFonts w:eastAsia="MS Mincho"/>
              </w:rPr>
              <w:t>4</w:t>
            </w:r>
          </w:p>
        </w:tc>
        <w:tc>
          <w:tcPr>
            <w:tcW w:w="677" w:type="dxa"/>
            <w:vAlign w:val="center"/>
          </w:tcPr>
          <w:p w14:paraId="0A14B0C2" w14:textId="77777777" w:rsidR="00334F32" w:rsidRPr="001159BC" w:rsidRDefault="00334F32">
            <w:pPr>
              <w:pStyle w:val="TableColHeadingCenter"/>
              <w:rPr>
                <w:rFonts w:eastAsia="MS Mincho"/>
              </w:rPr>
            </w:pPr>
            <w:r w:rsidRPr="001159BC">
              <w:rPr>
                <w:rFonts w:eastAsia="MS Mincho"/>
              </w:rPr>
              <w:t>5</w:t>
            </w:r>
          </w:p>
        </w:tc>
        <w:tc>
          <w:tcPr>
            <w:tcW w:w="739" w:type="dxa"/>
            <w:vAlign w:val="center"/>
          </w:tcPr>
          <w:p w14:paraId="56CDBC8C" w14:textId="77777777" w:rsidR="00334F32" w:rsidRPr="001159BC" w:rsidRDefault="00334F32">
            <w:pPr>
              <w:pStyle w:val="TableColHeadingCenter"/>
              <w:rPr>
                <w:rFonts w:eastAsia="MS Mincho"/>
              </w:rPr>
            </w:pPr>
            <w:r w:rsidRPr="001159BC">
              <w:rPr>
                <w:rFonts w:eastAsia="MS Mincho"/>
              </w:rPr>
              <w:t>6</w:t>
            </w:r>
          </w:p>
        </w:tc>
        <w:tc>
          <w:tcPr>
            <w:tcW w:w="709" w:type="dxa"/>
            <w:vAlign w:val="center"/>
          </w:tcPr>
          <w:p w14:paraId="2DC717EF" w14:textId="77777777" w:rsidR="00334F32" w:rsidRPr="001159BC" w:rsidRDefault="00334F32">
            <w:pPr>
              <w:pStyle w:val="TableColHeadingCenter"/>
              <w:rPr>
                <w:rFonts w:eastAsia="MS Mincho"/>
              </w:rPr>
            </w:pPr>
            <w:r w:rsidRPr="001159BC">
              <w:rPr>
                <w:rFonts w:eastAsia="MS Mincho"/>
              </w:rPr>
              <w:t>7</w:t>
            </w:r>
          </w:p>
        </w:tc>
        <w:tc>
          <w:tcPr>
            <w:tcW w:w="622" w:type="dxa"/>
            <w:tcBorders>
              <w:top w:val="single" w:sz="6" w:space="0" w:color="2F5496" w:themeColor="accent5" w:themeShade="BF"/>
            </w:tcBorders>
          </w:tcPr>
          <w:p w14:paraId="49EDF3D4" w14:textId="77777777" w:rsidR="00334F32" w:rsidRPr="001159BC" w:rsidRDefault="00334F32">
            <w:pPr>
              <w:pStyle w:val="TableColHeadingCenter"/>
              <w:rPr>
                <w:rFonts w:eastAsia="MS Mincho"/>
              </w:rPr>
            </w:pPr>
          </w:p>
        </w:tc>
        <w:tc>
          <w:tcPr>
            <w:tcW w:w="900" w:type="dxa"/>
            <w:tcBorders>
              <w:top w:val="single" w:sz="6" w:space="0" w:color="2F5496" w:themeColor="accent5" w:themeShade="BF"/>
              <w:right w:val="nil"/>
            </w:tcBorders>
          </w:tcPr>
          <w:p w14:paraId="48AFFB36" w14:textId="77777777" w:rsidR="00334F32" w:rsidRPr="001159BC" w:rsidRDefault="00334F32">
            <w:pPr>
              <w:pStyle w:val="TableColHeadingCenter"/>
              <w:rPr>
                <w:rFonts w:eastAsia="MS Mincho"/>
              </w:rPr>
            </w:pPr>
          </w:p>
        </w:tc>
      </w:tr>
      <w:tr w:rsidR="006B0246" w:rsidRPr="001159BC" w14:paraId="3CDE76ED"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4E6B97A9" w14:textId="77777777" w:rsidR="00334F32" w:rsidRPr="001159BC" w:rsidRDefault="00334F32">
            <w:pPr>
              <w:pStyle w:val="TableSubheading"/>
            </w:pPr>
            <w:r w:rsidRPr="001159BC">
              <w:t>Emotional Support Domain</w:t>
            </w:r>
          </w:p>
        </w:tc>
        <w:tc>
          <w:tcPr>
            <w:tcW w:w="708" w:type="dxa"/>
          </w:tcPr>
          <w:p w14:paraId="10A61AAB" w14:textId="77777777" w:rsidR="00334F32" w:rsidRPr="001159BC" w:rsidRDefault="00334F32">
            <w:pPr>
              <w:pStyle w:val="TableTextCenteredDemi"/>
              <w:rPr>
                <w:rFonts w:eastAsia="Times New Roman"/>
              </w:rPr>
            </w:pPr>
            <w:r w:rsidRPr="001159BC">
              <w:rPr>
                <w:rFonts w:eastAsia="Times New Roman"/>
              </w:rPr>
              <w:t>0</w:t>
            </w:r>
          </w:p>
        </w:tc>
        <w:tc>
          <w:tcPr>
            <w:tcW w:w="708" w:type="dxa"/>
          </w:tcPr>
          <w:p w14:paraId="4F59D7A7" w14:textId="77777777" w:rsidR="00334F32" w:rsidRPr="001159BC" w:rsidRDefault="00334F32">
            <w:pPr>
              <w:pStyle w:val="TableTextCenteredDemi"/>
              <w:rPr>
                <w:rFonts w:eastAsia="Times New Roman"/>
              </w:rPr>
            </w:pPr>
            <w:r w:rsidRPr="001159BC">
              <w:rPr>
                <w:rFonts w:eastAsia="Times New Roman"/>
              </w:rPr>
              <w:t>1</w:t>
            </w:r>
          </w:p>
        </w:tc>
        <w:tc>
          <w:tcPr>
            <w:tcW w:w="708" w:type="dxa"/>
          </w:tcPr>
          <w:p w14:paraId="44B31116" w14:textId="77777777" w:rsidR="00334F32" w:rsidRPr="001159BC" w:rsidRDefault="00334F32">
            <w:pPr>
              <w:pStyle w:val="TableTextCenteredDemi"/>
              <w:rPr>
                <w:rFonts w:eastAsia="Times New Roman"/>
              </w:rPr>
            </w:pPr>
            <w:r w:rsidRPr="001159BC">
              <w:rPr>
                <w:rFonts w:eastAsia="Times New Roman"/>
              </w:rPr>
              <w:t>9</w:t>
            </w:r>
          </w:p>
        </w:tc>
        <w:tc>
          <w:tcPr>
            <w:tcW w:w="709" w:type="dxa"/>
          </w:tcPr>
          <w:p w14:paraId="24A356A8" w14:textId="77777777" w:rsidR="00334F32" w:rsidRPr="001159BC" w:rsidRDefault="00334F32">
            <w:pPr>
              <w:pStyle w:val="TableTextCenteredDemi"/>
              <w:rPr>
                <w:rFonts w:eastAsia="Times New Roman"/>
              </w:rPr>
            </w:pPr>
            <w:r w:rsidRPr="001159BC">
              <w:rPr>
                <w:rFonts w:eastAsia="Times New Roman"/>
              </w:rPr>
              <w:t>6</w:t>
            </w:r>
          </w:p>
        </w:tc>
        <w:tc>
          <w:tcPr>
            <w:tcW w:w="677" w:type="dxa"/>
          </w:tcPr>
          <w:p w14:paraId="29402075" w14:textId="77777777" w:rsidR="00334F32" w:rsidRPr="001159BC" w:rsidRDefault="00334F32">
            <w:pPr>
              <w:pStyle w:val="TableTextCenteredDemi"/>
              <w:rPr>
                <w:rFonts w:eastAsia="Times New Roman"/>
              </w:rPr>
            </w:pPr>
            <w:r w:rsidRPr="001159BC">
              <w:rPr>
                <w:rFonts w:eastAsia="Times New Roman"/>
              </w:rPr>
              <w:t>6</w:t>
            </w:r>
          </w:p>
        </w:tc>
        <w:tc>
          <w:tcPr>
            <w:tcW w:w="739" w:type="dxa"/>
            <w:vAlign w:val="center"/>
          </w:tcPr>
          <w:p w14:paraId="1C29EF8A" w14:textId="77777777" w:rsidR="00334F32" w:rsidRPr="001159BC" w:rsidRDefault="00334F32">
            <w:pPr>
              <w:pStyle w:val="TableTextCenteredDemi"/>
              <w:rPr>
                <w:rFonts w:eastAsia="Times New Roman"/>
              </w:rPr>
            </w:pPr>
            <w:r w:rsidRPr="001159BC">
              <w:rPr>
                <w:rFonts w:eastAsia="Times New Roman"/>
              </w:rPr>
              <w:t>12</w:t>
            </w:r>
          </w:p>
        </w:tc>
        <w:tc>
          <w:tcPr>
            <w:tcW w:w="709" w:type="dxa"/>
            <w:vAlign w:val="center"/>
          </w:tcPr>
          <w:p w14:paraId="0FD73C1B" w14:textId="77777777" w:rsidR="00334F32" w:rsidRPr="001159BC" w:rsidRDefault="00334F32">
            <w:pPr>
              <w:pStyle w:val="TableTextCenteredDemi"/>
              <w:rPr>
                <w:rFonts w:eastAsia="Times New Roman"/>
              </w:rPr>
            </w:pPr>
            <w:r w:rsidRPr="001159BC">
              <w:rPr>
                <w:rFonts w:eastAsia="Times New Roman"/>
              </w:rPr>
              <w:t>8</w:t>
            </w:r>
          </w:p>
        </w:tc>
        <w:tc>
          <w:tcPr>
            <w:tcW w:w="622" w:type="dxa"/>
          </w:tcPr>
          <w:p w14:paraId="4F298969" w14:textId="77777777" w:rsidR="00334F32" w:rsidRPr="001159BC" w:rsidRDefault="00334F32">
            <w:pPr>
              <w:pStyle w:val="TableTextCenteredDemi"/>
              <w:rPr>
                <w:rFonts w:eastAsia="Times New Roman"/>
              </w:rPr>
            </w:pPr>
            <w:r w:rsidRPr="001159BC">
              <w:rPr>
                <w:rFonts w:eastAsia="Times New Roman"/>
              </w:rPr>
              <w:t>42</w:t>
            </w:r>
          </w:p>
        </w:tc>
        <w:tc>
          <w:tcPr>
            <w:tcW w:w="900" w:type="dxa"/>
          </w:tcPr>
          <w:p w14:paraId="0789646E" w14:textId="77777777" w:rsidR="00334F32" w:rsidRPr="001159BC" w:rsidRDefault="00334F32">
            <w:pPr>
              <w:pStyle w:val="TableTextCenteredDemi"/>
              <w:rPr>
                <w:rFonts w:eastAsia="Times New Roman"/>
              </w:rPr>
            </w:pPr>
            <w:r w:rsidRPr="001159BC">
              <w:rPr>
                <w:rFonts w:eastAsia="Times New Roman"/>
              </w:rPr>
              <w:t>5.0</w:t>
            </w:r>
          </w:p>
        </w:tc>
      </w:tr>
      <w:tr w:rsidR="00334F32" w:rsidRPr="001159BC" w14:paraId="5684568E" w14:textId="77777777">
        <w:tc>
          <w:tcPr>
            <w:tcW w:w="3232" w:type="dxa"/>
            <w:vAlign w:val="center"/>
          </w:tcPr>
          <w:p w14:paraId="3D8526F5" w14:textId="77777777" w:rsidR="00334F32" w:rsidRPr="001159BC" w:rsidRDefault="00334F32">
            <w:pPr>
              <w:pStyle w:val="TableText"/>
              <w:ind w:left="204"/>
              <w:rPr>
                <w:b/>
                <w:bCs/>
              </w:rPr>
            </w:pPr>
            <w:r w:rsidRPr="001159BC">
              <w:t>Positive Climate</w:t>
            </w:r>
          </w:p>
        </w:tc>
        <w:tc>
          <w:tcPr>
            <w:tcW w:w="708" w:type="dxa"/>
          </w:tcPr>
          <w:p w14:paraId="38345C12"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4BBCFAED"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2BF32E84" w14:textId="77777777" w:rsidR="00334F32" w:rsidRPr="001159BC" w:rsidRDefault="00334F32">
            <w:pPr>
              <w:pStyle w:val="TableTextCentered"/>
              <w:rPr>
                <w:rFonts w:eastAsia="Times New Roman"/>
              </w:rPr>
            </w:pPr>
            <w:r w:rsidRPr="001159BC">
              <w:rPr>
                <w:rFonts w:eastAsia="Times New Roman"/>
              </w:rPr>
              <w:t>0</w:t>
            </w:r>
          </w:p>
        </w:tc>
        <w:tc>
          <w:tcPr>
            <w:tcW w:w="709" w:type="dxa"/>
          </w:tcPr>
          <w:p w14:paraId="2B4C3E51" w14:textId="77777777" w:rsidR="00334F32" w:rsidRPr="001159BC" w:rsidRDefault="00334F32">
            <w:pPr>
              <w:pStyle w:val="TableTextCentered"/>
              <w:rPr>
                <w:rFonts w:eastAsia="Times New Roman"/>
              </w:rPr>
            </w:pPr>
            <w:r w:rsidRPr="001159BC">
              <w:rPr>
                <w:rFonts w:eastAsia="Times New Roman"/>
              </w:rPr>
              <w:t>2</w:t>
            </w:r>
          </w:p>
        </w:tc>
        <w:tc>
          <w:tcPr>
            <w:tcW w:w="677" w:type="dxa"/>
          </w:tcPr>
          <w:p w14:paraId="26FF8464" w14:textId="77777777" w:rsidR="00334F32" w:rsidRPr="001159BC" w:rsidRDefault="00334F32">
            <w:pPr>
              <w:pStyle w:val="TableTextCentered"/>
              <w:rPr>
                <w:rFonts w:eastAsia="Times New Roman"/>
              </w:rPr>
            </w:pPr>
            <w:r w:rsidRPr="001159BC">
              <w:rPr>
                <w:rFonts w:eastAsia="Times New Roman"/>
              </w:rPr>
              <w:t>3</w:t>
            </w:r>
          </w:p>
        </w:tc>
        <w:tc>
          <w:tcPr>
            <w:tcW w:w="739" w:type="dxa"/>
            <w:vAlign w:val="center"/>
          </w:tcPr>
          <w:p w14:paraId="3386B770" w14:textId="77777777" w:rsidR="00334F32" w:rsidRPr="001159BC" w:rsidRDefault="00334F32">
            <w:pPr>
              <w:pStyle w:val="TableTextCentered"/>
              <w:rPr>
                <w:rFonts w:eastAsia="Times New Roman"/>
              </w:rPr>
            </w:pPr>
            <w:r w:rsidRPr="001159BC">
              <w:rPr>
                <w:rFonts w:eastAsia="Times New Roman"/>
              </w:rPr>
              <w:t>7</w:t>
            </w:r>
          </w:p>
        </w:tc>
        <w:tc>
          <w:tcPr>
            <w:tcW w:w="709" w:type="dxa"/>
            <w:vAlign w:val="center"/>
          </w:tcPr>
          <w:p w14:paraId="523805A0" w14:textId="77777777" w:rsidR="00334F32" w:rsidRPr="001159BC" w:rsidRDefault="00334F32">
            <w:pPr>
              <w:pStyle w:val="TableTextCentered"/>
              <w:rPr>
                <w:rFonts w:eastAsia="Times New Roman"/>
              </w:rPr>
            </w:pPr>
            <w:r w:rsidRPr="001159BC">
              <w:rPr>
                <w:rFonts w:eastAsia="Times New Roman"/>
              </w:rPr>
              <w:t>2</w:t>
            </w:r>
          </w:p>
        </w:tc>
        <w:tc>
          <w:tcPr>
            <w:tcW w:w="622" w:type="dxa"/>
          </w:tcPr>
          <w:p w14:paraId="4A3C9EF8" w14:textId="77777777" w:rsidR="00334F32" w:rsidRPr="001159BC" w:rsidRDefault="00334F32">
            <w:pPr>
              <w:pStyle w:val="TableTextCentered"/>
              <w:rPr>
                <w:rFonts w:eastAsia="Times New Roman"/>
              </w:rPr>
            </w:pPr>
            <w:r w:rsidRPr="001159BC">
              <w:rPr>
                <w:rFonts w:eastAsia="Times New Roman"/>
              </w:rPr>
              <w:t>14</w:t>
            </w:r>
          </w:p>
        </w:tc>
        <w:tc>
          <w:tcPr>
            <w:tcW w:w="900" w:type="dxa"/>
          </w:tcPr>
          <w:p w14:paraId="12AB73C0" w14:textId="77777777" w:rsidR="00334F32" w:rsidRPr="001159BC" w:rsidRDefault="00334F32">
            <w:pPr>
              <w:pStyle w:val="TableTextCentered"/>
              <w:rPr>
                <w:rFonts w:eastAsia="Times New Roman"/>
              </w:rPr>
            </w:pPr>
            <w:r w:rsidRPr="001159BC">
              <w:rPr>
                <w:rFonts w:eastAsia="Times New Roman"/>
              </w:rPr>
              <w:t>5.6</w:t>
            </w:r>
          </w:p>
        </w:tc>
      </w:tr>
      <w:tr w:rsidR="006B0246" w:rsidRPr="001159BC" w14:paraId="723092AF"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2DF95C34" w14:textId="77777777" w:rsidR="00334F32" w:rsidRPr="001159BC" w:rsidRDefault="00334F32">
            <w:pPr>
              <w:pStyle w:val="TableText"/>
              <w:ind w:left="204"/>
              <w:rPr>
                <w:b/>
                <w:bCs/>
              </w:rPr>
            </w:pPr>
            <w:r w:rsidRPr="001159BC">
              <w:t>Teacher Sensitivity</w:t>
            </w:r>
          </w:p>
        </w:tc>
        <w:tc>
          <w:tcPr>
            <w:tcW w:w="708" w:type="dxa"/>
          </w:tcPr>
          <w:p w14:paraId="52530FD4"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57932928"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439EC803" w14:textId="77777777" w:rsidR="00334F32" w:rsidRPr="001159BC" w:rsidRDefault="00334F32">
            <w:pPr>
              <w:pStyle w:val="TableTextCentered"/>
              <w:rPr>
                <w:rFonts w:eastAsia="Times New Roman"/>
              </w:rPr>
            </w:pPr>
            <w:r w:rsidRPr="001159BC">
              <w:rPr>
                <w:rFonts w:eastAsia="Times New Roman"/>
              </w:rPr>
              <w:t>1</w:t>
            </w:r>
          </w:p>
        </w:tc>
        <w:tc>
          <w:tcPr>
            <w:tcW w:w="709" w:type="dxa"/>
          </w:tcPr>
          <w:p w14:paraId="3D6BE4D2" w14:textId="77777777" w:rsidR="00334F32" w:rsidRPr="001159BC" w:rsidRDefault="00334F32">
            <w:pPr>
              <w:pStyle w:val="TableTextCentered"/>
              <w:rPr>
                <w:rFonts w:eastAsia="Times New Roman"/>
              </w:rPr>
            </w:pPr>
            <w:r w:rsidRPr="001159BC">
              <w:rPr>
                <w:rFonts w:eastAsia="Times New Roman"/>
              </w:rPr>
              <w:t>1</w:t>
            </w:r>
          </w:p>
        </w:tc>
        <w:tc>
          <w:tcPr>
            <w:tcW w:w="677" w:type="dxa"/>
          </w:tcPr>
          <w:p w14:paraId="6F361BEF" w14:textId="77777777" w:rsidR="00334F32" w:rsidRPr="001159BC" w:rsidRDefault="00334F32">
            <w:pPr>
              <w:pStyle w:val="TableTextCentered"/>
              <w:rPr>
                <w:rFonts w:eastAsia="Times New Roman"/>
              </w:rPr>
            </w:pPr>
            <w:r w:rsidRPr="001159BC">
              <w:rPr>
                <w:rFonts w:eastAsia="Times New Roman"/>
              </w:rPr>
              <w:t>1</w:t>
            </w:r>
          </w:p>
        </w:tc>
        <w:tc>
          <w:tcPr>
            <w:tcW w:w="739" w:type="dxa"/>
            <w:vAlign w:val="center"/>
          </w:tcPr>
          <w:p w14:paraId="09DAA341" w14:textId="77777777" w:rsidR="00334F32" w:rsidRPr="001159BC" w:rsidRDefault="00334F32">
            <w:pPr>
              <w:pStyle w:val="TableTextCentered"/>
              <w:rPr>
                <w:rFonts w:eastAsia="Times New Roman"/>
              </w:rPr>
            </w:pPr>
            <w:r w:rsidRPr="001159BC">
              <w:rPr>
                <w:rFonts w:eastAsia="Times New Roman"/>
              </w:rPr>
              <w:t>5</w:t>
            </w:r>
          </w:p>
        </w:tc>
        <w:tc>
          <w:tcPr>
            <w:tcW w:w="709" w:type="dxa"/>
            <w:vAlign w:val="center"/>
          </w:tcPr>
          <w:p w14:paraId="23B598CE" w14:textId="77777777" w:rsidR="00334F32" w:rsidRPr="001159BC" w:rsidRDefault="00334F32">
            <w:pPr>
              <w:pStyle w:val="TableTextCentered"/>
              <w:rPr>
                <w:rFonts w:eastAsia="Times New Roman"/>
              </w:rPr>
            </w:pPr>
            <w:r w:rsidRPr="001159BC">
              <w:rPr>
                <w:rFonts w:eastAsia="Times New Roman"/>
              </w:rPr>
              <w:t>6</w:t>
            </w:r>
          </w:p>
        </w:tc>
        <w:tc>
          <w:tcPr>
            <w:tcW w:w="622" w:type="dxa"/>
          </w:tcPr>
          <w:p w14:paraId="08B3E66A" w14:textId="77777777" w:rsidR="00334F32" w:rsidRPr="001159BC" w:rsidRDefault="00334F32">
            <w:pPr>
              <w:pStyle w:val="TableTextCentered"/>
              <w:rPr>
                <w:rFonts w:eastAsia="Times New Roman"/>
              </w:rPr>
            </w:pPr>
            <w:r w:rsidRPr="001159BC">
              <w:rPr>
                <w:rFonts w:eastAsia="Times New Roman"/>
              </w:rPr>
              <w:t>14</w:t>
            </w:r>
          </w:p>
        </w:tc>
        <w:tc>
          <w:tcPr>
            <w:tcW w:w="900" w:type="dxa"/>
          </w:tcPr>
          <w:p w14:paraId="789B203C" w14:textId="77777777" w:rsidR="00334F32" w:rsidRPr="001159BC" w:rsidRDefault="00334F32">
            <w:pPr>
              <w:pStyle w:val="TableTextCentered"/>
              <w:rPr>
                <w:rFonts w:eastAsia="Times New Roman"/>
              </w:rPr>
            </w:pPr>
            <w:r w:rsidRPr="001159BC">
              <w:rPr>
                <w:rFonts w:eastAsia="Times New Roman"/>
              </w:rPr>
              <w:t>6.0</w:t>
            </w:r>
          </w:p>
        </w:tc>
      </w:tr>
      <w:tr w:rsidR="00334F32" w:rsidRPr="001159BC" w14:paraId="52279649" w14:textId="77777777">
        <w:tc>
          <w:tcPr>
            <w:tcW w:w="3232" w:type="dxa"/>
            <w:vAlign w:val="center"/>
          </w:tcPr>
          <w:p w14:paraId="4C782B33" w14:textId="77777777" w:rsidR="00334F32" w:rsidRPr="001159BC" w:rsidRDefault="00334F32">
            <w:pPr>
              <w:pStyle w:val="TableText"/>
              <w:ind w:left="204"/>
              <w:rPr>
                <w:b/>
                <w:bCs/>
              </w:rPr>
            </w:pPr>
            <w:r w:rsidRPr="001159BC">
              <w:t>Regard for Student Perspectives</w:t>
            </w:r>
          </w:p>
        </w:tc>
        <w:tc>
          <w:tcPr>
            <w:tcW w:w="708" w:type="dxa"/>
          </w:tcPr>
          <w:p w14:paraId="391E2576"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548FE2DA" w14:textId="77777777" w:rsidR="00334F32" w:rsidRPr="001159BC" w:rsidRDefault="00334F32">
            <w:pPr>
              <w:pStyle w:val="TableTextCentered"/>
              <w:rPr>
                <w:rFonts w:eastAsia="Times New Roman"/>
              </w:rPr>
            </w:pPr>
            <w:r w:rsidRPr="001159BC">
              <w:rPr>
                <w:rFonts w:eastAsia="Times New Roman"/>
              </w:rPr>
              <w:t>1</w:t>
            </w:r>
          </w:p>
        </w:tc>
        <w:tc>
          <w:tcPr>
            <w:tcW w:w="708" w:type="dxa"/>
          </w:tcPr>
          <w:p w14:paraId="2EFEADDF" w14:textId="77777777" w:rsidR="00334F32" w:rsidRPr="001159BC" w:rsidRDefault="00334F32">
            <w:pPr>
              <w:pStyle w:val="TableTextCentered"/>
              <w:rPr>
                <w:rFonts w:eastAsia="Times New Roman"/>
              </w:rPr>
            </w:pPr>
            <w:r w:rsidRPr="001159BC">
              <w:rPr>
                <w:rFonts w:eastAsia="Times New Roman"/>
              </w:rPr>
              <w:t>8</w:t>
            </w:r>
          </w:p>
        </w:tc>
        <w:tc>
          <w:tcPr>
            <w:tcW w:w="709" w:type="dxa"/>
          </w:tcPr>
          <w:p w14:paraId="7B611455" w14:textId="77777777" w:rsidR="00334F32" w:rsidRPr="001159BC" w:rsidRDefault="00334F32">
            <w:pPr>
              <w:pStyle w:val="TableTextCentered"/>
              <w:rPr>
                <w:rFonts w:eastAsia="Times New Roman"/>
              </w:rPr>
            </w:pPr>
            <w:r w:rsidRPr="001159BC">
              <w:rPr>
                <w:rFonts w:eastAsia="Times New Roman"/>
              </w:rPr>
              <w:t>3</w:t>
            </w:r>
          </w:p>
        </w:tc>
        <w:tc>
          <w:tcPr>
            <w:tcW w:w="677" w:type="dxa"/>
          </w:tcPr>
          <w:p w14:paraId="5655F64A" w14:textId="77777777" w:rsidR="00334F32" w:rsidRPr="001159BC" w:rsidRDefault="00334F32">
            <w:pPr>
              <w:pStyle w:val="TableTextCentered"/>
              <w:rPr>
                <w:rFonts w:eastAsia="Times New Roman"/>
              </w:rPr>
            </w:pPr>
            <w:r w:rsidRPr="001159BC">
              <w:rPr>
                <w:rFonts w:eastAsia="Times New Roman"/>
              </w:rPr>
              <w:t>2</w:t>
            </w:r>
          </w:p>
        </w:tc>
        <w:tc>
          <w:tcPr>
            <w:tcW w:w="739" w:type="dxa"/>
            <w:vAlign w:val="center"/>
          </w:tcPr>
          <w:p w14:paraId="3AD66700" w14:textId="77777777" w:rsidR="00334F32" w:rsidRPr="001159BC" w:rsidRDefault="00334F32">
            <w:pPr>
              <w:pStyle w:val="TableTextCentered"/>
              <w:rPr>
                <w:rFonts w:eastAsia="Times New Roman"/>
              </w:rPr>
            </w:pPr>
            <w:r w:rsidRPr="001159BC">
              <w:rPr>
                <w:rFonts w:eastAsia="Times New Roman"/>
              </w:rPr>
              <w:t>0</w:t>
            </w:r>
          </w:p>
        </w:tc>
        <w:tc>
          <w:tcPr>
            <w:tcW w:w="709" w:type="dxa"/>
            <w:vAlign w:val="center"/>
          </w:tcPr>
          <w:p w14:paraId="4E3A36FA" w14:textId="77777777" w:rsidR="00334F32" w:rsidRPr="001159BC" w:rsidRDefault="00334F32">
            <w:pPr>
              <w:pStyle w:val="TableTextCentered"/>
              <w:rPr>
                <w:rFonts w:eastAsia="Times New Roman"/>
              </w:rPr>
            </w:pPr>
            <w:r w:rsidRPr="001159BC">
              <w:rPr>
                <w:rFonts w:eastAsia="Times New Roman"/>
              </w:rPr>
              <w:t>0</w:t>
            </w:r>
          </w:p>
        </w:tc>
        <w:tc>
          <w:tcPr>
            <w:tcW w:w="622" w:type="dxa"/>
          </w:tcPr>
          <w:p w14:paraId="2A5BF5B4" w14:textId="77777777" w:rsidR="00334F32" w:rsidRPr="001159BC" w:rsidRDefault="00334F32">
            <w:pPr>
              <w:pStyle w:val="TableTextCentered"/>
              <w:rPr>
                <w:rFonts w:eastAsia="Times New Roman"/>
              </w:rPr>
            </w:pPr>
            <w:r w:rsidRPr="001159BC">
              <w:rPr>
                <w:rFonts w:eastAsia="Times New Roman"/>
              </w:rPr>
              <w:t>14</w:t>
            </w:r>
          </w:p>
        </w:tc>
        <w:tc>
          <w:tcPr>
            <w:tcW w:w="900" w:type="dxa"/>
          </w:tcPr>
          <w:p w14:paraId="24EDCEE9" w14:textId="77777777" w:rsidR="00334F32" w:rsidRPr="001159BC" w:rsidRDefault="00334F32">
            <w:pPr>
              <w:pStyle w:val="TableTextCentered"/>
              <w:rPr>
                <w:rFonts w:eastAsia="Times New Roman"/>
              </w:rPr>
            </w:pPr>
            <w:r w:rsidRPr="001159BC">
              <w:rPr>
                <w:rFonts w:eastAsia="Times New Roman"/>
              </w:rPr>
              <w:t>3.4</w:t>
            </w:r>
          </w:p>
        </w:tc>
      </w:tr>
      <w:tr w:rsidR="006B0246" w:rsidRPr="001159BC" w14:paraId="460A3B65"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53BD5FF6" w14:textId="77777777" w:rsidR="00334F32" w:rsidRPr="001159BC" w:rsidRDefault="00334F32">
            <w:pPr>
              <w:pStyle w:val="TableSubheading"/>
              <w:rPr>
                <w:szCs w:val="20"/>
              </w:rPr>
            </w:pPr>
            <w:r w:rsidRPr="001159BC">
              <w:t>Classroom Organization Domain</w:t>
            </w:r>
          </w:p>
        </w:tc>
        <w:tc>
          <w:tcPr>
            <w:tcW w:w="708" w:type="dxa"/>
          </w:tcPr>
          <w:p w14:paraId="23173A5C" w14:textId="77777777" w:rsidR="00334F32" w:rsidRPr="001159BC" w:rsidRDefault="00334F32">
            <w:pPr>
              <w:pStyle w:val="TableTextCenteredDemi"/>
              <w:rPr>
                <w:rFonts w:eastAsia="Times New Roman"/>
              </w:rPr>
            </w:pPr>
            <w:r w:rsidRPr="001159BC">
              <w:rPr>
                <w:rFonts w:eastAsia="Times New Roman"/>
              </w:rPr>
              <w:t>0</w:t>
            </w:r>
          </w:p>
        </w:tc>
        <w:tc>
          <w:tcPr>
            <w:tcW w:w="708" w:type="dxa"/>
          </w:tcPr>
          <w:p w14:paraId="4D2694AB" w14:textId="77777777" w:rsidR="00334F32" w:rsidRPr="001159BC" w:rsidRDefault="00334F32">
            <w:pPr>
              <w:pStyle w:val="TableTextCenteredDemi"/>
              <w:rPr>
                <w:rFonts w:eastAsia="Times New Roman"/>
              </w:rPr>
            </w:pPr>
            <w:r w:rsidRPr="001159BC">
              <w:rPr>
                <w:rFonts w:eastAsia="Times New Roman"/>
              </w:rPr>
              <w:t>0</w:t>
            </w:r>
          </w:p>
        </w:tc>
        <w:tc>
          <w:tcPr>
            <w:tcW w:w="708" w:type="dxa"/>
          </w:tcPr>
          <w:p w14:paraId="5C223544" w14:textId="77777777" w:rsidR="00334F32" w:rsidRPr="001159BC" w:rsidRDefault="00334F32">
            <w:pPr>
              <w:pStyle w:val="TableTextCenteredDemi"/>
              <w:rPr>
                <w:rFonts w:eastAsia="Times New Roman"/>
              </w:rPr>
            </w:pPr>
            <w:r w:rsidRPr="001159BC">
              <w:rPr>
                <w:rFonts w:eastAsia="Times New Roman"/>
              </w:rPr>
              <w:t>0</w:t>
            </w:r>
          </w:p>
        </w:tc>
        <w:tc>
          <w:tcPr>
            <w:tcW w:w="709" w:type="dxa"/>
          </w:tcPr>
          <w:p w14:paraId="2762670B" w14:textId="77777777" w:rsidR="00334F32" w:rsidRPr="001159BC" w:rsidRDefault="00334F32">
            <w:pPr>
              <w:pStyle w:val="TableTextCenteredDemi"/>
              <w:rPr>
                <w:rFonts w:eastAsia="Times New Roman"/>
              </w:rPr>
            </w:pPr>
            <w:r w:rsidRPr="001159BC">
              <w:rPr>
                <w:rFonts w:eastAsia="Times New Roman"/>
              </w:rPr>
              <w:t>0</w:t>
            </w:r>
          </w:p>
        </w:tc>
        <w:tc>
          <w:tcPr>
            <w:tcW w:w="677" w:type="dxa"/>
          </w:tcPr>
          <w:p w14:paraId="0517D5B6" w14:textId="77777777" w:rsidR="00334F32" w:rsidRPr="001159BC" w:rsidRDefault="00334F32">
            <w:pPr>
              <w:pStyle w:val="TableTextCenteredDemi"/>
              <w:rPr>
                <w:rFonts w:eastAsia="Times New Roman"/>
              </w:rPr>
            </w:pPr>
            <w:r w:rsidRPr="001159BC">
              <w:rPr>
                <w:rFonts w:eastAsia="Times New Roman"/>
              </w:rPr>
              <w:t>0</w:t>
            </w:r>
          </w:p>
        </w:tc>
        <w:tc>
          <w:tcPr>
            <w:tcW w:w="739" w:type="dxa"/>
            <w:vAlign w:val="center"/>
          </w:tcPr>
          <w:p w14:paraId="7E6E49E1" w14:textId="77777777" w:rsidR="00334F32" w:rsidRPr="001159BC" w:rsidRDefault="00334F32">
            <w:pPr>
              <w:pStyle w:val="TableTextCenteredDemi"/>
              <w:rPr>
                <w:rFonts w:eastAsia="Times New Roman"/>
              </w:rPr>
            </w:pPr>
            <w:r w:rsidRPr="001159BC">
              <w:rPr>
                <w:rFonts w:eastAsia="Times New Roman"/>
              </w:rPr>
              <w:t>2</w:t>
            </w:r>
          </w:p>
        </w:tc>
        <w:tc>
          <w:tcPr>
            <w:tcW w:w="709" w:type="dxa"/>
            <w:vAlign w:val="center"/>
          </w:tcPr>
          <w:p w14:paraId="681547BA" w14:textId="77777777" w:rsidR="00334F32" w:rsidRPr="001159BC" w:rsidRDefault="00334F32">
            <w:pPr>
              <w:pStyle w:val="TableTextCenteredDemi"/>
              <w:rPr>
                <w:rFonts w:eastAsia="Times New Roman"/>
              </w:rPr>
            </w:pPr>
            <w:r w:rsidRPr="001159BC">
              <w:rPr>
                <w:rFonts w:eastAsia="Times New Roman"/>
              </w:rPr>
              <w:t>40</w:t>
            </w:r>
          </w:p>
        </w:tc>
        <w:tc>
          <w:tcPr>
            <w:tcW w:w="622" w:type="dxa"/>
          </w:tcPr>
          <w:p w14:paraId="136DA8AD" w14:textId="77777777" w:rsidR="00334F32" w:rsidRPr="001159BC" w:rsidRDefault="00334F32">
            <w:pPr>
              <w:pStyle w:val="TableTextCenteredDemi"/>
              <w:rPr>
                <w:rFonts w:eastAsia="Times New Roman"/>
              </w:rPr>
            </w:pPr>
            <w:r w:rsidRPr="001159BC">
              <w:rPr>
                <w:rFonts w:eastAsia="Times New Roman"/>
              </w:rPr>
              <w:t>42</w:t>
            </w:r>
          </w:p>
        </w:tc>
        <w:tc>
          <w:tcPr>
            <w:tcW w:w="900" w:type="dxa"/>
          </w:tcPr>
          <w:p w14:paraId="70ECC338" w14:textId="77777777" w:rsidR="00334F32" w:rsidRPr="001159BC" w:rsidRDefault="00334F32">
            <w:pPr>
              <w:pStyle w:val="TableTextCenteredDemi"/>
              <w:rPr>
                <w:rFonts w:eastAsia="Times New Roman"/>
              </w:rPr>
            </w:pPr>
            <w:r w:rsidRPr="001159BC">
              <w:rPr>
                <w:rFonts w:eastAsia="Times New Roman"/>
              </w:rPr>
              <w:t>7.0</w:t>
            </w:r>
          </w:p>
        </w:tc>
      </w:tr>
      <w:tr w:rsidR="00334F32" w:rsidRPr="001159BC" w14:paraId="5A7848F5" w14:textId="77777777">
        <w:tc>
          <w:tcPr>
            <w:tcW w:w="3232" w:type="dxa"/>
            <w:vAlign w:val="center"/>
          </w:tcPr>
          <w:p w14:paraId="11957BDE" w14:textId="77777777" w:rsidR="00334F32" w:rsidRPr="001159BC" w:rsidRDefault="00334F32">
            <w:pPr>
              <w:pStyle w:val="TableText"/>
              <w:ind w:left="204"/>
              <w:rPr>
                <w:b/>
                <w:bCs/>
              </w:rPr>
            </w:pPr>
            <w:r w:rsidRPr="001159BC">
              <w:t>Behavior Management</w:t>
            </w:r>
          </w:p>
        </w:tc>
        <w:tc>
          <w:tcPr>
            <w:tcW w:w="708" w:type="dxa"/>
          </w:tcPr>
          <w:p w14:paraId="2EBDB5E3"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3EF78ED2"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3A2EE176" w14:textId="77777777" w:rsidR="00334F32" w:rsidRPr="001159BC" w:rsidRDefault="00334F32">
            <w:pPr>
              <w:pStyle w:val="TableTextCentered"/>
              <w:rPr>
                <w:rFonts w:eastAsia="Times New Roman"/>
              </w:rPr>
            </w:pPr>
            <w:r w:rsidRPr="001159BC">
              <w:rPr>
                <w:rFonts w:eastAsia="Times New Roman"/>
              </w:rPr>
              <w:t>0</w:t>
            </w:r>
          </w:p>
        </w:tc>
        <w:tc>
          <w:tcPr>
            <w:tcW w:w="709" w:type="dxa"/>
          </w:tcPr>
          <w:p w14:paraId="338C372C" w14:textId="77777777" w:rsidR="00334F32" w:rsidRPr="001159BC" w:rsidRDefault="00334F32">
            <w:pPr>
              <w:pStyle w:val="TableTextCentered"/>
              <w:rPr>
                <w:rFonts w:eastAsia="Times New Roman"/>
              </w:rPr>
            </w:pPr>
            <w:r w:rsidRPr="001159BC">
              <w:rPr>
                <w:rFonts w:eastAsia="Times New Roman"/>
              </w:rPr>
              <w:t>0</w:t>
            </w:r>
          </w:p>
        </w:tc>
        <w:tc>
          <w:tcPr>
            <w:tcW w:w="677" w:type="dxa"/>
          </w:tcPr>
          <w:p w14:paraId="252D5B84" w14:textId="77777777" w:rsidR="00334F32" w:rsidRPr="001159BC" w:rsidRDefault="00334F32">
            <w:pPr>
              <w:pStyle w:val="TableTextCentered"/>
              <w:rPr>
                <w:rFonts w:eastAsia="Times New Roman"/>
              </w:rPr>
            </w:pPr>
            <w:r w:rsidRPr="001159BC">
              <w:rPr>
                <w:rFonts w:eastAsia="Times New Roman"/>
              </w:rPr>
              <w:t>0</w:t>
            </w:r>
          </w:p>
        </w:tc>
        <w:tc>
          <w:tcPr>
            <w:tcW w:w="739" w:type="dxa"/>
            <w:vAlign w:val="center"/>
          </w:tcPr>
          <w:p w14:paraId="581CAA33" w14:textId="77777777" w:rsidR="00334F32" w:rsidRPr="001159BC" w:rsidRDefault="00334F32">
            <w:pPr>
              <w:pStyle w:val="TableTextCentered"/>
              <w:rPr>
                <w:rFonts w:eastAsia="Times New Roman"/>
              </w:rPr>
            </w:pPr>
            <w:r w:rsidRPr="001159BC">
              <w:rPr>
                <w:rFonts w:eastAsia="Times New Roman"/>
              </w:rPr>
              <w:t>0</w:t>
            </w:r>
          </w:p>
        </w:tc>
        <w:tc>
          <w:tcPr>
            <w:tcW w:w="709" w:type="dxa"/>
            <w:vAlign w:val="center"/>
          </w:tcPr>
          <w:p w14:paraId="5EBA38CC" w14:textId="77777777" w:rsidR="00334F32" w:rsidRPr="001159BC" w:rsidRDefault="00334F32">
            <w:pPr>
              <w:pStyle w:val="TableTextCentered"/>
              <w:rPr>
                <w:rFonts w:eastAsia="Times New Roman"/>
              </w:rPr>
            </w:pPr>
            <w:r w:rsidRPr="001159BC">
              <w:rPr>
                <w:rFonts w:eastAsia="Times New Roman"/>
              </w:rPr>
              <w:t>14</w:t>
            </w:r>
          </w:p>
        </w:tc>
        <w:tc>
          <w:tcPr>
            <w:tcW w:w="622" w:type="dxa"/>
          </w:tcPr>
          <w:p w14:paraId="2921D4E2" w14:textId="77777777" w:rsidR="00334F32" w:rsidRPr="001159BC" w:rsidRDefault="00334F32">
            <w:pPr>
              <w:pStyle w:val="TableTextCentered"/>
              <w:rPr>
                <w:rFonts w:eastAsia="Times New Roman"/>
              </w:rPr>
            </w:pPr>
            <w:r w:rsidRPr="001159BC">
              <w:rPr>
                <w:rFonts w:eastAsia="Times New Roman"/>
              </w:rPr>
              <w:t>14</w:t>
            </w:r>
          </w:p>
        </w:tc>
        <w:tc>
          <w:tcPr>
            <w:tcW w:w="900" w:type="dxa"/>
          </w:tcPr>
          <w:p w14:paraId="11F0B5BA" w14:textId="77777777" w:rsidR="00334F32" w:rsidRPr="001159BC" w:rsidRDefault="00334F32">
            <w:pPr>
              <w:pStyle w:val="TableTextCentered"/>
              <w:rPr>
                <w:rFonts w:eastAsia="Times New Roman"/>
              </w:rPr>
            </w:pPr>
            <w:r w:rsidRPr="001159BC">
              <w:rPr>
                <w:rFonts w:eastAsia="Times New Roman"/>
              </w:rPr>
              <w:t>7.0</w:t>
            </w:r>
          </w:p>
        </w:tc>
      </w:tr>
      <w:tr w:rsidR="006B0246" w:rsidRPr="001159BC" w14:paraId="726463E3"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5393B52C" w14:textId="77777777" w:rsidR="00334F32" w:rsidRPr="001159BC" w:rsidRDefault="00334F32">
            <w:pPr>
              <w:pStyle w:val="TableText"/>
              <w:ind w:left="204"/>
              <w:rPr>
                <w:b/>
                <w:bCs/>
              </w:rPr>
            </w:pPr>
            <w:r w:rsidRPr="001159BC">
              <w:t>Productivity</w:t>
            </w:r>
          </w:p>
        </w:tc>
        <w:tc>
          <w:tcPr>
            <w:tcW w:w="708" w:type="dxa"/>
          </w:tcPr>
          <w:p w14:paraId="649A2E7A"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09F5E1D4"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38E53DE2" w14:textId="77777777" w:rsidR="00334F32" w:rsidRPr="001159BC" w:rsidRDefault="00334F32">
            <w:pPr>
              <w:pStyle w:val="TableTextCentered"/>
              <w:rPr>
                <w:rFonts w:eastAsia="Times New Roman"/>
              </w:rPr>
            </w:pPr>
            <w:r w:rsidRPr="001159BC">
              <w:rPr>
                <w:rFonts w:eastAsia="Times New Roman"/>
              </w:rPr>
              <w:t>0</w:t>
            </w:r>
          </w:p>
        </w:tc>
        <w:tc>
          <w:tcPr>
            <w:tcW w:w="709" w:type="dxa"/>
          </w:tcPr>
          <w:p w14:paraId="4D83E5F6" w14:textId="77777777" w:rsidR="00334F32" w:rsidRPr="001159BC" w:rsidRDefault="00334F32">
            <w:pPr>
              <w:pStyle w:val="TableTextCentered"/>
              <w:rPr>
                <w:rFonts w:eastAsia="Times New Roman"/>
              </w:rPr>
            </w:pPr>
            <w:r w:rsidRPr="001159BC">
              <w:rPr>
                <w:rFonts w:eastAsia="Times New Roman"/>
              </w:rPr>
              <w:t>0</w:t>
            </w:r>
          </w:p>
        </w:tc>
        <w:tc>
          <w:tcPr>
            <w:tcW w:w="677" w:type="dxa"/>
          </w:tcPr>
          <w:p w14:paraId="5819E68F" w14:textId="77777777" w:rsidR="00334F32" w:rsidRPr="001159BC" w:rsidRDefault="00334F32">
            <w:pPr>
              <w:pStyle w:val="TableTextCentered"/>
              <w:rPr>
                <w:rFonts w:eastAsia="Times New Roman"/>
              </w:rPr>
            </w:pPr>
            <w:r w:rsidRPr="001159BC">
              <w:rPr>
                <w:rFonts w:eastAsia="Times New Roman"/>
              </w:rPr>
              <w:t>0</w:t>
            </w:r>
          </w:p>
        </w:tc>
        <w:tc>
          <w:tcPr>
            <w:tcW w:w="739" w:type="dxa"/>
            <w:vAlign w:val="center"/>
          </w:tcPr>
          <w:p w14:paraId="74AECDC5" w14:textId="77777777" w:rsidR="00334F32" w:rsidRPr="001159BC" w:rsidRDefault="00334F32">
            <w:pPr>
              <w:pStyle w:val="TableTextCentered"/>
              <w:rPr>
                <w:rFonts w:eastAsia="Times New Roman"/>
              </w:rPr>
            </w:pPr>
            <w:r w:rsidRPr="001159BC">
              <w:rPr>
                <w:rFonts w:eastAsia="Times New Roman"/>
              </w:rPr>
              <w:t>1</w:t>
            </w:r>
          </w:p>
        </w:tc>
        <w:tc>
          <w:tcPr>
            <w:tcW w:w="709" w:type="dxa"/>
            <w:vAlign w:val="center"/>
          </w:tcPr>
          <w:p w14:paraId="7118E5E4" w14:textId="77777777" w:rsidR="00334F32" w:rsidRPr="001159BC" w:rsidRDefault="00334F32">
            <w:pPr>
              <w:pStyle w:val="TableTextCentered"/>
              <w:rPr>
                <w:rFonts w:eastAsia="Times New Roman"/>
              </w:rPr>
            </w:pPr>
            <w:r w:rsidRPr="001159BC">
              <w:rPr>
                <w:rFonts w:eastAsia="Times New Roman"/>
              </w:rPr>
              <w:t>13</w:t>
            </w:r>
          </w:p>
        </w:tc>
        <w:tc>
          <w:tcPr>
            <w:tcW w:w="622" w:type="dxa"/>
          </w:tcPr>
          <w:p w14:paraId="6338483F" w14:textId="77777777" w:rsidR="00334F32" w:rsidRPr="001159BC" w:rsidRDefault="00334F32">
            <w:pPr>
              <w:pStyle w:val="TableTextCentered"/>
              <w:rPr>
                <w:rFonts w:eastAsia="Times New Roman"/>
              </w:rPr>
            </w:pPr>
            <w:r w:rsidRPr="001159BC">
              <w:rPr>
                <w:rFonts w:eastAsia="Times New Roman"/>
              </w:rPr>
              <w:t>14</w:t>
            </w:r>
          </w:p>
        </w:tc>
        <w:tc>
          <w:tcPr>
            <w:tcW w:w="900" w:type="dxa"/>
          </w:tcPr>
          <w:p w14:paraId="013892CD" w14:textId="77777777" w:rsidR="00334F32" w:rsidRPr="001159BC" w:rsidRDefault="00334F32">
            <w:pPr>
              <w:pStyle w:val="TableTextCentered"/>
              <w:rPr>
                <w:rFonts w:eastAsia="Times New Roman"/>
              </w:rPr>
            </w:pPr>
            <w:r w:rsidRPr="001159BC">
              <w:rPr>
                <w:rFonts w:eastAsia="Times New Roman"/>
              </w:rPr>
              <w:t>6.9</w:t>
            </w:r>
          </w:p>
        </w:tc>
      </w:tr>
      <w:tr w:rsidR="00334F32" w:rsidRPr="001159BC" w14:paraId="53D6B8B3" w14:textId="77777777">
        <w:tc>
          <w:tcPr>
            <w:tcW w:w="3232" w:type="dxa"/>
            <w:vAlign w:val="center"/>
          </w:tcPr>
          <w:p w14:paraId="1058FC1F" w14:textId="77777777" w:rsidR="00334F32" w:rsidRPr="001159BC" w:rsidRDefault="00334F32">
            <w:pPr>
              <w:pStyle w:val="TableText"/>
              <w:ind w:left="204"/>
              <w:rPr>
                <w:b/>
                <w:bCs/>
              </w:rPr>
            </w:pPr>
            <w:r w:rsidRPr="001159BC">
              <w:t>Negative Climate**</w:t>
            </w:r>
          </w:p>
        </w:tc>
        <w:tc>
          <w:tcPr>
            <w:tcW w:w="708" w:type="dxa"/>
          </w:tcPr>
          <w:p w14:paraId="40CCEBA2"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10786C70"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76E4BC35" w14:textId="77777777" w:rsidR="00334F32" w:rsidRPr="001159BC" w:rsidRDefault="00334F32">
            <w:pPr>
              <w:pStyle w:val="TableTextCentered"/>
              <w:rPr>
                <w:rFonts w:eastAsia="Times New Roman"/>
              </w:rPr>
            </w:pPr>
            <w:r w:rsidRPr="001159BC">
              <w:rPr>
                <w:rFonts w:eastAsia="Times New Roman"/>
              </w:rPr>
              <w:t>0</w:t>
            </w:r>
          </w:p>
        </w:tc>
        <w:tc>
          <w:tcPr>
            <w:tcW w:w="709" w:type="dxa"/>
          </w:tcPr>
          <w:p w14:paraId="40152DF2" w14:textId="77777777" w:rsidR="00334F32" w:rsidRPr="001159BC" w:rsidRDefault="00334F32">
            <w:pPr>
              <w:pStyle w:val="TableTextCentered"/>
              <w:rPr>
                <w:rFonts w:eastAsia="Times New Roman"/>
              </w:rPr>
            </w:pPr>
            <w:r w:rsidRPr="001159BC">
              <w:rPr>
                <w:rFonts w:eastAsia="Times New Roman"/>
              </w:rPr>
              <w:t>0</w:t>
            </w:r>
          </w:p>
        </w:tc>
        <w:tc>
          <w:tcPr>
            <w:tcW w:w="677" w:type="dxa"/>
          </w:tcPr>
          <w:p w14:paraId="07907DF3" w14:textId="77777777" w:rsidR="00334F32" w:rsidRPr="001159BC" w:rsidRDefault="00334F32">
            <w:pPr>
              <w:pStyle w:val="TableTextCentered"/>
              <w:rPr>
                <w:rFonts w:eastAsia="Times New Roman"/>
              </w:rPr>
            </w:pPr>
            <w:r w:rsidRPr="001159BC">
              <w:rPr>
                <w:rFonts w:eastAsia="Times New Roman"/>
              </w:rPr>
              <w:t>0</w:t>
            </w:r>
          </w:p>
        </w:tc>
        <w:tc>
          <w:tcPr>
            <w:tcW w:w="739" w:type="dxa"/>
            <w:vAlign w:val="center"/>
          </w:tcPr>
          <w:p w14:paraId="4D3C8F5F" w14:textId="77777777" w:rsidR="00334F32" w:rsidRPr="001159BC" w:rsidRDefault="00334F32">
            <w:pPr>
              <w:pStyle w:val="TableTextCentered"/>
              <w:rPr>
                <w:rFonts w:eastAsia="Times New Roman"/>
              </w:rPr>
            </w:pPr>
            <w:r w:rsidRPr="001159BC">
              <w:rPr>
                <w:rFonts w:eastAsia="Times New Roman"/>
              </w:rPr>
              <w:t>1</w:t>
            </w:r>
          </w:p>
        </w:tc>
        <w:tc>
          <w:tcPr>
            <w:tcW w:w="709" w:type="dxa"/>
            <w:vAlign w:val="center"/>
          </w:tcPr>
          <w:p w14:paraId="2754FCEA" w14:textId="77777777" w:rsidR="00334F32" w:rsidRPr="001159BC" w:rsidRDefault="00334F32">
            <w:pPr>
              <w:pStyle w:val="TableTextCentered"/>
              <w:rPr>
                <w:rFonts w:eastAsia="Times New Roman"/>
              </w:rPr>
            </w:pPr>
            <w:r w:rsidRPr="001159BC">
              <w:rPr>
                <w:rFonts w:eastAsia="Times New Roman"/>
              </w:rPr>
              <w:t>13</w:t>
            </w:r>
          </w:p>
        </w:tc>
        <w:tc>
          <w:tcPr>
            <w:tcW w:w="622" w:type="dxa"/>
          </w:tcPr>
          <w:p w14:paraId="027768D7" w14:textId="77777777" w:rsidR="00334F32" w:rsidRPr="001159BC" w:rsidRDefault="00334F32">
            <w:pPr>
              <w:pStyle w:val="TableTextCentered"/>
              <w:rPr>
                <w:rFonts w:eastAsia="Times New Roman"/>
              </w:rPr>
            </w:pPr>
            <w:r w:rsidRPr="001159BC">
              <w:rPr>
                <w:rFonts w:eastAsia="Times New Roman"/>
              </w:rPr>
              <w:t>14</w:t>
            </w:r>
          </w:p>
        </w:tc>
        <w:tc>
          <w:tcPr>
            <w:tcW w:w="900" w:type="dxa"/>
          </w:tcPr>
          <w:p w14:paraId="39FDACB0" w14:textId="77777777" w:rsidR="00334F32" w:rsidRPr="001159BC" w:rsidRDefault="00334F32">
            <w:pPr>
              <w:pStyle w:val="TableTextCentered"/>
              <w:rPr>
                <w:rFonts w:eastAsia="Times New Roman"/>
              </w:rPr>
            </w:pPr>
            <w:r w:rsidRPr="001159BC">
              <w:rPr>
                <w:rFonts w:eastAsia="Times New Roman"/>
              </w:rPr>
              <w:t>6.9</w:t>
            </w:r>
          </w:p>
        </w:tc>
      </w:tr>
      <w:tr w:rsidR="006B0246" w:rsidRPr="001159BC" w14:paraId="6390A207"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6F7896EC" w14:textId="77777777" w:rsidR="00334F32" w:rsidRPr="001159BC" w:rsidRDefault="00334F32">
            <w:pPr>
              <w:pStyle w:val="TableSubheading"/>
              <w:rPr>
                <w:szCs w:val="20"/>
              </w:rPr>
            </w:pPr>
            <w:r w:rsidRPr="001159BC">
              <w:t>Instructional Support Domain</w:t>
            </w:r>
          </w:p>
        </w:tc>
        <w:tc>
          <w:tcPr>
            <w:tcW w:w="708" w:type="dxa"/>
          </w:tcPr>
          <w:p w14:paraId="0042CB28" w14:textId="77777777" w:rsidR="00334F32" w:rsidRPr="001159BC" w:rsidRDefault="00334F32">
            <w:pPr>
              <w:pStyle w:val="TableTextCenteredDemi"/>
              <w:rPr>
                <w:rFonts w:eastAsia="Times New Roman"/>
              </w:rPr>
            </w:pPr>
            <w:r w:rsidRPr="001159BC">
              <w:rPr>
                <w:rFonts w:eastAsia="Times New Roman"/>
              </w:rPr>
              <w:t>8</w:t>
            </w:r>
          </w:p>
        </w:tc>
        <w:tc>
          <w:tcPr>
            <w:tcW w:w="708" w:type="dxa"/>
          </w:tcPr>
          <w:p w14:paraId="1D7874E8" w14:textId="77777777" w:rsidR="00334F32" w:rsidRPr="001159BC" w:rsidRDefault="00334F32">
            <w:pPr>
              <w:pStyle w:val="TableTextCenteredDemi"/>
              <w:rPr>
                <w:rFonts w:eastAsia="Times New Roman"/>
              </w:rPr>
            </w:pPr>
            <w:r w:rsidRPr="001159BC">
              <w:rPr>
                <w:rFonts w:eastAsia="Times New Roman"/>
              </w:rPr>
              <w:t>8</w:t>
            </w:r>
          </w:p>
        </w:tc>
        <w:tc>
          <w:tcPr>
            <w:tcW w:w="708" w:type="dxa"/>
          </w:tcPr>
          <w:p w14:paraId="3129A4AD" w14:textId="77777777" w:rsidR="00334F32" w:rsidRPr="001159BC" w:rsidRDefault="00334F32">
            <w:pPr>
              <w:pStyle w:val="TableTextCenteredDemi"/>
              <w:rPr>
                <w:rFonts w:eastAsia="Times New Roman"/>
              </w:rPr>
            </w:pPr>
            <w:r w:rsidRPr="001159BC">
              <w:rPr>
                <w:rFonts w:eastAsia="Times New Roman"/>
              </w:rPr>
              <w:t>16</w:t>
            </w:r>
          </w:p>
        </w:tc>
        <w:tc>
          <w:tcPr>
            <w:tcW w:w="709" w:type="dxa"/>
          </w:tcPr>
          <w:p w14:paraId="259F5226" w14:textId="77777777" w:rsidR="00334F32" w:rsidRPr="001159BC" w:rsidRDefault="00334F32">
            <w:pPr>
              <w:pStyle w:val="TableTextCenteredDemi"/>
              <w:rPr>
                <w:rFonts w:eastAsia="Times New Roman"/>
              </w:rPr>
            </w:pPr>
            <w:r w:rsidRPr="001159BC">
              <w:rPr>
                <w:rFonts w:eastAsia="Times New Roman"/>
              </w:rPr>
              <w:t>14</w:t>
            </w:r>
          </w:p>
        </w:tc>
        <w:tc>
          <w:tcPr>
            <w:tcW w:w="677" w:type="dxa"/>
          </w:tcPr>
          <w:p w14:paraId="6C1F325A" w14:textId="77777777" w:rsidR="00334F32" w:rsidRPr="001159BC" w:rsidRDefault="00334F32">
            <w:pPr>
              <w:pStyle w:val="TableTextCenteredDemi"/>
              <w:rPr>
                <w:rFonts w:eastAsia="Times New Roman"/>
              </w:rPr>
            </w:pPr>
            <w:r w:rsidRPr="001159BC">
              <w:rPr>
                <w:rFonts w:eastAsia="Times New Roman"/>
              </w:rPr>
              <w:t>11</w:t>
            </w:r>
          </w:p>
        </w:tc>
        <w:tc>
          <w:tcPr>
            <w:tcW w:w="739" w:type="dxa"/>
            <w:vAlign w:val="center"/>
          </w:tcPr>
          <w:p w14:paraId="03DB8988" w14:textId="77777777" w:rsidR="00334F32" w:rsidRPr="001159BC" w:rsidRDefault="00334F32">
            <w:pPr>
              <w:pStyle w:val="TableTextCenteredDemi"/>
              <w:rPr>
                <w:rFonts w:eastAsia="Times New Roman"/>
              </w:rPr>
            </w:pPr>
            <w:r w:rsidRPr="001159BC">
              <w:rPr>
                <w:rFonts w:eastAsia="Times New Roman"/>
              </w:rPr>
              <w:t>9</w:t>
            </w:r>
          </w:p>
        </w:tc>
        <w:tc>
          <w:tcPr>
            <w:tcW w:w="709" w:type="dxa"/>
            <w:vAlign w:val="center"/>
          </w:tcPr>
          <w:p w14:paraId="1837CA00" w14:textId="77777777" w:rsidR="00334F32" w:rsidRPr="001159BC" w:rsidRDefault="00334F32">
            <w:pPr>
              <w:pStyle w:val="TableTextCenteredDemi"/>
              <w:rPr>
                <w:rFonts w:eastAsia="Times New Roman"/>
              </w:rPr>
            </w:pPr>
            <w:r w:rsidRPr="001159BC">
              <w:rPr>
                <w:rFonts w:eastAsia="Times New Roman"/>
              </w:rPr>
              <w:t>4</w:t>
            </w:r>
          </w:p>
        </w:tc>
        <w:tc>
          <w:tcPr>
            <w:tcW w:w="622" w:type="dxa"/>
          </w:tcPr>
          <w:p w14:paraId="2F4D2031" w14:textId="77777777" w:rsidR="00334F32" w:rsidRPr="001159BC" w:rsidRDefault="00334F32">
            <w:pPr>
              <w:pStyle w:val="TableTextCenteredDemi"/>
              <w:rPr>
                <w:rFonts w:eastAsia="Times New Roman"/>
              </w:rPr>
            </w:pPr>
            <w:r w:rsidRPr="001159BC">
              <w:rPr>
                <w:rFonts w:eastAsia="Times New Roman"/>
              </w:rPr>
              <w:t>70</w:t>
            </w:r>
          </w:p>
        </w:tc>
        <w:tc>
          <w:tcPr>
            <w:tcW w:w="900" w:type="dxa"/>
          </w:tcPr>
          <w:p w14:paraId="3CD8C880" w14:textId="77777777" w:rsidR="00334F32" w:rsidRPr="001159BC" w:rsidRDefault="00334F32">
            <w:pPr>
              <w:pStyle w:val="TableTextCenteredDemi"/>
              <w:rPr>
                <w:rFonts w:eastAsia="Times New Roman"/>
              </w:rPr>
            </w:pPr>
            <w:r w:rsidRPr="001159BC">
              <w:rPr>
                <w:rFonts w:eastAsia="Times New Roman"/>
              </w:rPr>
              <w:t>3.8</w:t>
            </w:r>
          </w:p>
        </w:tc>
      </w:tr>
      <w:tr w:rsidR="00334F32" w:rsidRPr="001159BC" w14:paraId="12A3E954" w14:textId="77777777">
        <w:tc>
          <w:tcPr>
            <w:tcW w:w="3232" w:type="dxa"/>
            <w:vAlign w:val="center"/>
          </w:tcPr>
          <w:p w14:paraId="3EA4C3FB" w14:textId="77777777" w:rsidR="00334F32" w:rsidRPr="001159BC" w:rsidRDefault="00334F32">
            <w:pPr>
              <w:pStyle w:val="TableText"/>
              <w:ind w:left="204"/>
              <w:rPr>
                <w:b/>
                <w:bCs/>
              </w:rPr>
            </w:pPr>
            <w:r w:rsidRPr="001159BC">
              <w:t>Instructional Learning Formats</w:t>
            </w:r>
          </w:p>
        </w:tc>
        <w:tc>
          <w:tcPr>
            <w:tcW w:w="708" w:type="dxa"/>
          </w:tcPr>
          <w:p w14:paraId="51FF3B11"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4789CE92"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0CC69740" w14:textId="77777777" w:rsidR="00334F32" w:rsidRPr="001159BC" w:rsidRDefault="00334F32">
            <w:pPr>
              <w:pStyle w:val="TableTextCentered"/>
              <w:rPr>
                <w:rFonts w:eastAsia="Times New Roman"/>
              </w:rPr>
            </w:pPr>
            <w:r w:rsidRPr="001159BC">
              <w:rPr>
                <w:rFonts w:eastAsia="Times New Roman"/>
              </w:rPr>
              <w:t>1</w:t>
            </w:r>
          </w:p>
        </w:tc>
        <w:tc>
          <w:tcPr>
            <w:tcW w:w="709" w:type="dxa"/>
          </w:tcPr>
          <w:p w14:paraId="39A52E6B" w14:textId="77777777" w:rsidR="00334F32" w:rsidRPr="001159BC" w:rsidRDefault="00334F32">
            <w:pPr>
              <w:pStyle w:val="TableTextCentered"/>
              <w:rPr>
                <w:rFonts w:eastAsia="Times New Roman"/>
              </w:rPr>
            </w:pPr>
            <w:r w:rsidRPr="001159BC">
              <w:rPr>
                <w:rFonts w:eastAsia="Times New Roman"/>
              </w:rPr>
              <w:t>1</w:t>
            </w:r>
          </w:p>
        </w:tc>
        <w:tc>
          <w:tcPr>
            <w:tcW w:w="677" w:type="dxa"/>
          </w:tcPr>
          <w:p w14:paraId="10F2933E" w14:textId="77777777" w:rsidR="00334F32" w:rsidRPr="001159BC" w:rsidRDefault="00334F32">
            <w:pPr>
              <w:pStyle w:val="TableTextCentered"/>
              <w:rPr>
                <w:rFonts w:eastAsia="Times New Roman"/>
              </w:rPr>
            </w:pPr>
            <w:r w:rsidRPr="001159BC">
              <w:rPr>
                <w:rFonts w:eastAsia="Times New Roman"/>
              </w:rPr>
              <w:t>5</w:t>
            </w:r>
          </w:p>
        </w:tc>
        <w:tc>
          <w:tcPr>
            <w:tcW w:w="739" w:type="dxa"/>
            <w:vAlign w:val="center"/>
          </w:tcPr>
          <w:p w14:paraId="4507793B" w14:textId="77777777" w:rsidR="00334F32" w:rsidRPr="001159BC" w:rsidRDefault="00334F32">
            <w:pPr>
              <w:pStyle w:val="TableTextCentered"/>
              <w:rPr>
                <w:rFonts w:eastAsia="Times New Roman"/>
              </w:rPr>
            </w:pPr>
            <w:r w:rsidRPr="001159BC">
              <w:rPr>
                <w:rFonts w:eastAsia="Times New Roman"/>
              </w:rPr>
              <w:t>4</w:t>
            </w:r>
          </w:p>
        </w:tc>
        <w:tc>
          <w:tcPr>
            <w:tcW w:w="709" w:type="dxa"/>
            <w:vAlign w:val="center"/>
          </w:tcPr>
          <w:p w14:paraId="4AC29FC1" w14:textId="77777777" w:rsidR="00334F32" w:rsidRPr="001159BC" w:rsidRDefault="00334F32">
            <w:pPr>
              <w:pStyle w:val="TableTextCentered"/>
              <w:rPr>
                <w:rFonts w:eastAsia="Times New Roman"/>
              </w:rPr>
            </w:pPr>
            <w:r w:rsidRPr="001159BC">
              <w:rPr>
                <w:rFonts w:eastAsia="Times New Roman"/>
              </w:rPr>
              <w:t>3</w:t>
            </w:r>
          </w:p>
        </w:tc>
        <w:tc>
          <w:tcPr>
            <w:tcW w:w="622" w:type="dxa"/>
          </w:tcPr>
          <w:p w14:paraId="2777885B" w14:textId="77777777" w:rsidR="00334F32" w:rsidRPr="001159BC" w:rsidRDefault="00334F32">
            <w:pPr>
              <w:pStyle w:val="TableTextCentered"/>
              <w:rPr>
                <w:rFonts w:eastAsia="Times New Roman"/>
              </w:rPr>
            </w:pPr>
            <w:r w:rsidRPr="001159BC">
              <w:rPr>
                <w:rFonts w:eastAsia="Times New Roman"/>
              </w:rPr>
              <w:t>14</w:t>
            </w:r>
          </w:p>
        </w:tc>
        <w:tc>
          <w:tcPr>
            <w:tcW w:w="900" w:type="dxa"/>
          </w:tcPr>
          <w:p w14:paraId="2FB6CB59" w14:textId="77777777" w:rsidR="00334F32" w:rsidRPr="001159BC" w:rsidRDefault="00334F32">
            <w:pPr>
              <w:pStyle w:val="TableTextCentered"/>
              <w:rPr>
                <w:rFonts w:eastAsia="Times New Roman"/>
              </w:rPr>
            </w:pPr>
            <w:r w:rsidRPr="001159BC">
              <w:rPr>
                <w:rFonts w:eastAsia="Times New Roman"/>
              </w:rPr>
              <w:t>5.5</w:t>
            </w:r>
          </w:p>
        </w:tc>
      </w:tr>
      <w:tr w:rsidR="006B0246" w:rsidRPr="001159BC" w14:paraId="5F955E8D" w14:textId="77777777">
        <w:trPr>
          <w:cnfStyle w:val="000000100000" w:firstRow="0" w:lastRow="0" w:firstColumn="0" w:lastColumn="0" w:oddVBand="0" w:evenVBand="0" w:oddHBand="1" w:evenHBand="0" w:firstRowFirstColumn="0" w:firstRowLastColumn="0" w:lastRowFirstColumn="0" w:lastRowLastColumn="0"/>
          <w:trHeight w:val="70"/>
        </w:trPr>
        <w:tc>
          <w:tcPr>
            <w:tcW w:w="3232" w:type="dxa"/>
            <w:vAlign w:val="center"/>
          </w:tcPr>
          <w:p w14:paraId="353B06BF" w14:textId="77777777" w:rsidR="00334F32" w:rsidRPr="001159BC" w:rsidRDefault="00334F32">
            <w:pPr>
              <w:pStyle w:val="TableText"/>
              <w:ind w:left="204"/>
              <w:rPr>
                <w:b/>
                <w:bCs/>
              </w:rPr>
            </w:pPr>
            <w:r w:rsidRPr="001159BC">
              <w:t>Content Understanding</w:t>
            </w:r>
          </w:p>
        </w:tc>
        <w:tc>
          <w:tcPr>
            <w:tcW w:w="708" w:type="dxa"/>
          </w:tcPr>
          <w:p w14:paraId="347E8EF3"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763ED7A4"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63E3A6D6" w14:textId="77777777" w:rsidR="00334F32" w:rsidRPr="001159BC" w:rsidRDefault="00334F32">
            <w:pPr>
              <w:pStyle w:val="TableTextCentered"/>
              <w:rPr>
                <w:rFonts w:eastAsia="Times New Roman"/>
              </w:rPr>
            </w:pPr>
            <w:r w:rsidRPr="001159BC">
              <w:rPr>
                <w:rFonts w:eastAsia="Times New Roman"/>
              </w:rPr>
              <w:t>2</w:t>
            </w:r>
          </w:p>
        </w:tc>
        <w:tc>
          <w:tcPr>
            <w:tcW w:w="709" w:type="dxa"/>
          </w:tcPr>
          <w:p w14:paraId="2F844E1D" w14:textId="77777777" w:rsidR="00334F32" w:rsidRPr="001159BC" w:rsidRDefault="00334F32">
            <w:pPr>
              <w:pStyle w:val="TableTextCentered"/>
              <w:rPr>
                <w:rFonts w:eastAsia="Times New Roman"/>
              </w:rPr>
            </w:pPr>
            <w:r w:rsidRPr="001159BC">
              <w:rPr>
                <w:rFonts w:eastAsia="Times New Roman"/>
              </w:rPr>
              <w:t>4</w:t>
            </w:r>
          </w:p>
        </w:tc>
        <w:tc>
          <w:tcPr>
            <w:tcW w:w="677" w:type="dxa"/>
          </w:tcPr>
          <w:p w14:paraId="01B5775F" w14:textId="77777777" w:rsidR="00334F32" w:rsidRPr="001159BC" w:rsidRDefault="00334F32">
            <w:pPr>
              <w:pStyle w:val="TableTextCentered"/>
              <w:rPr>
                <w:rFonts w:eastAsia="Times New Roman"/>
              </w:rPr>
            </w:pPr>
            <w:r w:rsidRPr="001159BC">
              <w:rPr>
                <w:rFonts w:eastAsia="Times New Roman"/>
              </w:rPr>
              <w:t>4</w:t>
            </w:r>
          </w:p>
        </w:tc>
        <w:tc>
          <w:tcPr>
            <w:tcW w:w="739" w:type="dxa"/>
            <w:vAlign w:val="center"/>
          </w:tcPr>
          <w:p w14:paraId="29B119E8" w14:textId="77777777" w:rsidR="00334F32" w:rsidRPr="001159BC" w:rsidRDefault="00334F32">
            <w:pPr>
              <w:pStyle w:val="TableTextCentered"/>
              <w:rPr>
                <w:rFonts w:eastAsia="Times New Roman"/>
              </w:rPr>
            </w:pPr>
            <w:r w:rsidRPr="001159BC">
              <w:rPr>
                <w:rFonts w:eastAsia="Times New Roman"/>
              </w:rPr>
              <w:t>4</w:t>
            </w:r>
          </w:p>
        </w:tc>
        <w:tc>
          <w:tcPr>
            <w:tcW w:w="709" w:type="dxa"/>
            <w:vAlign w:val="center"/>
          </w:tcPr>
          <w:p w14:paraId="0A3B9B13" w14:textId="77777777" w:rsidR="00334F32" w:rsidRPr="001159BC" w:rsidRDefault="00334F32">
            <w:pPr>
              <w:pStyle w:val="TableTextCentered"/>
              <w:rPr>
                <w:rFonts w:eastAsia="Times New Roman"/>
              </w:rPr>
            </w:pPr>
            <w:r w:rsidRPr="001159BC">
              <w:rPr>
                <w:rFonts w:eastAsia="Times New Roman"/>
              </w:rPr>
              <w:t>0</w:t>
            </w:r>
          </w:p>
        </w:tc>
        <w:tc>
          <w:tcPr>
            <w:tcW w:w="622" w:type="dxa"/>
          </w:tcPr>
          <w:p w14:paraId="2BB8DE74" w14:textId="77777777" w:rsidR="00334F32" w:rsidRPr="001159BC" w:rsidRDefault="00334F32">
            <w:pPr>
              <w:pStyle w:val="TableTextCentered"/>
              <w:rPr>
                <w:rFonts w:eastAsia="Times New Roman"/>
              </w:rPr>
            </w:pPr>
            <w:r w:rsidRPr="001159BC">
              <w:rPr>
                <w:rFonts w:eastAsia="Times New Roman"/>
              </w:rPr>
              <w:t>14</w:t>
            </w:r>
          </w:p>
        </w:tc>
        <w:tc>
          <w:tcPr>
            <w:tcW w:w="900" w:type="dxa"/>
          </w:tcPr>
          <w:p w14:paraId="6E3AC49B" w14:textId="77777777" w:rsidR="00334F32" w:rsidRPr="001159BC" w:rsidRDefault="00334F32">
            <w:pPr>
              <w:pStyle w:val="TableTextCentered"/>
              <w:rPr>
                <w:rFonts w:eastAsia="Times New Roman"/>
              </w:rPr>
            </w:pPr>
            <w:r w:rsidRPr="001159BC">
              <w:rPr>
                <w:rFonts w:eastAsia="Times New Roman"/>
              </w:rPr>
              <w:t>4.7</w:t>
            </w:r>
          </w:p>
        </w:tc>
      </w:tr>
      <w:tr w:rsidR="00334F32" w:rsidRPr="001159BC" w14:paraId="3A537CE1" w14:textId="77777777">
        <w:tc>
          <w:tcPr>
            <w:tcW w:w="3232" w:type="dxa"/>
            <w:vAlign w:val="center"/>
          </w:tcPr>
          <w:p w14:paraId="005924F6" w14:textId="77777777" w:rsidR="00334F32" w:rsidRPr="001159BC" w:rsidRDefault="00334F32">
            <w:pPr>
              <w:pStyle w:val="TableText"/>
              <w:ind w:left="204"/>
              <w:rPr>
                <w:b/>
                <w:bCs/>
              </w:rPr>
            </w:pPr>
            <w:r w:rsidRPr="001159BC">
              <w:t>Analysis and Inquiry</w:t>
            </w:r>
          </w:p>
        </w:tc>
        <w:tc>
          <w:tcPr>
            <w:tcW w:w="708" w:type="dxa"/>
          </w:tcPr>
          <w:p w14:paraId="76EBADC2" w14:textId="77777777" w:rsidR="00334F32" w:rsidRPr="001159BC" w:rsidRDefault="00334F32">
            <w:pPr>
              <w:pStyle w:val="TableTextCentered"/>
              <w:rPr>
                <w:rFonts w:eastAsia="Times New Roman"/>
              </w:rPr>
            </w:pPr>
            <w:r w:rsidRPr="001159BC">
              <w:rPr>
                <w:rFonts w:eastAsia="Times New Roman"/>
              </w:rPr>
              <w:t>3</w:t>
            </w:r>
          </w:p>
        </w:tc>
        <w:tc>
          <w:tcPr>
            <w:tcW w:w="708" w:type="dxa"/>
          </w:tcPr>
          <w:p w14:paraId="4A75D4C1" w14:textId="77777777" w:rsidR="00334F32" w:rsidRPr="001159BC" w:rsidRDefault="00334F32">
            <w:pPr>
              <w:pStyle w:val="TableTextCentered"/>
              <w:rPr>
                <w:rFonts w:eastAsia="Times New Roman"/>
              </w:rPr>
            </w:pPr>
            <w:r w:rsidRPr="001159BC">
              <w:rPr>
                <w:rFonts w:eastAsia="Times New Roman"/>
              </w:rPr>
              <w:t>5</w:t>
            </w:r>
          </w:p>
        </w:tc>
        <w:tc>
          <w:tcPr>
            <w:tcW w:w="708" w:type="dxa"/>
          </w:tcPr>
          <w:p w14:paraId="256FB9EB" w14:textId="77777777" w:rsidR="00334F32" w:rsidRPr="001159BC" w:rsidRDefault="00334F32">
            <w:pPr>
              <w:pStyle w:val="TableTextCentered"/>
              <w:rPr>
                <w:rFonts w:eastAsia="Times New Roman"/>
              </w:rPr>
            </w:pPr>
            <w:r w:rsidRPr="001159BC">
              <w:rPr>
                <w:rFonts w:eastAsia="Times New Roman"/>
              </w:rPr>
              <w:t>3</w:t>
            </w:r>
          </w:p>
        </w:tc>
        <w:tc>
          <w:tcPr>
            <w:tcW w:w="709" w:type="dxa"/>
          </w:tcPr>
          <w:p w14:paraId="4A3C42FD" w14:textId="77777777" w:rsidR="00334F32" w:rsidRPr="001159BC" w:rsidRDefault="00334F32">
            <w:pPr>
              <w:pStyle w:val="TableTextCentered"/>
              <w:rPr>
                <w:rFonts w:eastAsia="Times New Roman"/>
              </w:rPr>
            </w:pPr>
            <w:r w:rsidRPr="001159BC">
              <w:rPr>
                <w:rFonts w:eastAsia="Times New Roman"/>
              </w:rPr>
              <w:t>2</w:t>
            </w:r>
          </w:p>
        </w:tc>
        <w:tc>
          <w:tcPr>
            <w:tcW w:w="677" w:type="dxa"/>
          </w:tcPr>
          <w:p w14:paraId="04E2BCDB" w14:textId="77777777" w:rsidR="00334F32" w:rsidRPr="001159BC" w:rsidRDefault="00334F32">
            <w:pPr>
              <w:pStyle w:val="TableTextCentered"/>
              <w:rPr>
                <w:rFonts w:eastAsia="Times New Roman"/>
              </w:rPr>
            </w:pPr>
            <w:r w:rsidRPr="001159BC">
              <w:rPr>
                <w:rFonts w:eastAsia="Times New Roman"/>
              </w:rPr>
              <w:t>1</w:t>
            </w:r>
          </w:p>
        </w:tc>
        <w:tc>
          <w:tcPr>
            <w:tcW w:w="739" w:type="dxa"/>
            <w:vAlign w:val="center"/>
          </w:tcPr>
          <w:p w14:paraId="0973C1FA" w14:textId="77777777" w:rsidR="00334F32" w:rsidRPr="001159BC" w:rsidRDefault="00334F32">
            <w:pPr>
              <w:pStyle w:val="TableTextCentered"/>
              <w:rPr>
                <w:rFonts w:eastAsia="Times New Roman"/>
              </w:rPr>
            </w:pPr>
            <w:r w:rsidRPr="001159BC">
              <w:rPr>
                <w:rFonts w:eastAsia="Times New Roman"/>
              </w:rPr>
              <w:t>0</w:t>
            </w:r>
          </w:p>
        </w:tc>
        <w:tc>
          <w:tcPr>
            <w:tcW w:w="709" w:type="dxa"/>
            <w:vAlign w:val="center"/>
          </w:tcPr>
          <w:p w14:paraId="38E551F0" w14:textId="77777777" w:rsidR="00334F32" w:rsidRPr="001159BC" w:rsidRDefault="00334F32">
            <w:pPr>
              <w:pStyle w:val="TableTextCentered"/>
              <w:rPr>
                <w:rFonts w:eastAsia="Times New Roman"/>
              </w:rPr>
            </w:pPr>
            <w:r w:rsidRPr="001159BC">
              <w:rPr>
                <w:rFonts w:eastAsia="Times New Roman"/>
              </w:rPr>
              <w:t>0</w:t>
            </w:r>
          </w:p>
        </w:tc>
        <w:tc>
          <w:tcPr>
            <w:tcW w:w="622" w:type="dxa"/>
          </w:tcPr>
          <w:p w14:paraId="50852DEB" w14:textId="77777777" w:rsidR="00334F32" w:rsidRPr="001159BC" w:rsidRDefault="00334F32">
            <w:pPr>
              <w:pStyle w:val="TableTextCentered"/>
              <w:rPr>
                <w:rFonts w:eastAsia="Times New Roman"/>
              </w:rPr>
            </w:pPr>
            <w:r w:rsidRPr="001159BC">
              <w:rPr>
                <w:rFonts w:eastAsia="Times New Roman"/>
              </w:rPr>
              <w:t>14</w:t>
            </w:r>
          </w:p>
        </w:tc>
        <w:tc>
          <w:tcPr>
            <w:tcW w:w="900" w:type="dxa"/>
          </w:tcPr>
          <w:p w14:paraId="203F6006" w14:textId="77777777" w:rsidR="00334F32" w:rsidRPr="001159BC" w:rsidRDefault="00334F32">
            <w:pPr>
              <w:pStyle w:val="TableTextCentered"/>
              <w:rPr>
                <w:rFonts w:eastAsia="Times New Roman"/>
              </w:rPr>
            </w:pPr>
            <w:r w:rsidRPr="001159BC">
              <w:rPr>
                <w:rFonts w:eastAsia="Times New Roman"/>
              </w:rPr>
              <w:t>2.5</w:t>
            </w:r>
          </w:p>
        </w:tc>
      </w:tr>
      <w:tr w:rsidR="006B0246" w:rsidRPr="001159BC" w14:paraId="0B4C197B"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2FEA8E25" w14:textId="77777777" w:rsidR="00334F32" w:rsidRPr="001159BC" w:rsidRDefault="00334F32">
            <w:pPr>
              <w:pStyle w:val="TableText"/>
              <w:ind w:left="204"/>
              <w:rPr>
                <w:b/>
                <w:bCs/>
              </w:rPr>
            </w:pPr>
            <w:r w:rsidRPr="001159BC">
              <w:t>Quality of Feedback</w:t>
            </w:r>
          </w:p>
        </w:tc>
        <w:tc>
          <w:tcPr>
            <w:tcW w:w="708" w:type="dxa"/>
          </w:tcPr>
          <w:p w14:paraId="545BE314" w14:textId="77777777" w:rsidR="00334F32" w:rsidRPr="001159BC" w:rsidRDefault="00334F32">
            <w:pPr>
              <w:pStyle w:val="TableTextCentered"/>
              <w:rPr>
                <w:rFonts w:eastAsia="Times New Roman"/>
              </w:rPr>
            </w:pPr>
            <w:r w:rsidRPr="001159BC">
              <w:rPr>
                <w:rFonts w:eastAsia="Times New Roman"/>
              </w:rPr>
              <w:t>4</w:t>
            </w:r>
          </w:p>
        </w:tc>
        <w:tc>
          <w:tcPr>
            <w:tcW w:w="708" w:type="dxa"/>
          </w:tcPr>
          <w:p w14:paraId="64235499"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3A7165B9" w14:textId="77777777" w:rsidR="00334F32" w:rsidRPr="001159BC" w:rsidRDefault="00334F32">
            <w:pPr>
              <w:pStyle w:val="TableTextCentered"/>
              <w:rPr>
                <w:rFonts w:eastAsia="Times New Roman"/>
              </w:rPr>
            </w:pPr>
            <w:r w:rsidRPr="001159BC">
              <w:rPr>
                <w:rFonts w:eastAsia="Times New Roman"/>
              </w:rPr>
              <w:t>4</w:t>
            </w:r>
          </w:p>
        </w:tc>
        <w:tc>
          <w:tcPr>
            <w:tcW w:w="709" w:type="dxa"/>
          </w:tcPr>
          <w:p w14:paraId="2B583284" w14:textId="77777777" w:rsidR="00334F32" w:rsidRPr="001159BC" w:rsidRDefault="00334F32">
            <w:pPr>
              <w:pStyle w:val="TableTextCentered"/>
              <w:rPr>
                <w:rFonts w:eastAsia="Times New Roman"/>
              </w:rPr>
            </w:pPr>
            <w:r w:rsidRPr="001159BC">
              <w:rPr>
                <w:rFonts w:eastAsia="Times New Roman"/>
              </w:rPr>
              <w:t>4</w:t>
            </w:r>
          </w:p>
        </w:tc>
        <w:tc>
          <w:tcPr>
            <w:tcW w:w="677" w:type="dxa"/>
          </w:tcPr>
          <w:p w14:paraId="7196B04A" w14:textId="77777777" w:rsidR="00334F32" w:rsidRPr="001159BC" w:rsidRDefault="00334F32">
            <w:pPr>
              <w:pStyle w:val="TableTextCentered"/>
              <w:rPr>
                <w:rFonts w:eastAsia="Times New Roman"/>
              </w:rPr>
            </w:pPr>
            <w:r w:rsidRPr="001159BC">
              <w:rPr>
                <w:rFonts w:eastAsia="Times New Roman"/>
              </w:rPr>
              <w:t>0</w:t>
            </w:r>
          </w:p>
        </w:tc>
        <w:tc>
          <w:tcPr>
            <w:tcW w:w="739" w:type="dxa"/>
            <w:vAlign w:val="center"/>
          </w:tcPr>
          <w:p w14:paraId="3CF60BE2" w14:textId="77777777" w:rsidR="00334F32" w:rsidRPr="001159BC" w:rsidRDefault="00334F32">
            <w:pPr>
              <w:pStyle w:val="TableTextCentered"/>
              <w:rPr>
                <w:rFonts w:eastAsia="Times New Roman"/>
              </w:rPr>
            </w:pPr>
            <w:r w:rsidRPr="001159BC">
              <w:rPr>
                <w:rFonts w:eastAsia="Times New Roman"/>
              </w:rPr>
              <w:t>1</w:t>
            </w:r>
          </w:p>
        </w:tc>
        <w:tc>
          <w:tcPr>
            <w:tcW w:w="709" w:type="dxa"/>
            <w:vAlign w:val="center"/>
          </w:tcPr>
          <w:p w14:paraId="4632A076" w14:textId="77777777" w:rsidR="00334F32" w:rsidRPr="001159BC" w:rsidRDefault="00334F32">
            <w:pPr>
              <w:pStyle w:val="TableTextCentered"/>
              <w:rPr>
                <w:rFonts w:eastAsia="Times New Roman"/>
              </w:rPr>
            </w:pPr>
            <w:r w:rsidRPr="001159BC">
              <w:rPr>
                <w:rFonts w:eastAsia="Times New Roman"/>
              </w:rPr>
              <w:t>1</w:t>
            </w:r>
          </w:p>
        </w:tc>
        <w:tc>
          <w:tcPr>
            <w:tcW w:w="622" w:type="dxa"/>
          </w:tcPr>
          <w:p w14:paraId="1F42B406" w14:textId="77777777" w:rsidR="00334F32" w:rsidRPr="001159BC" w:rsidRDefault="00334F32">
            <w:pPr>
              <w:pStyle w:val="TableTextCentered"/>
              <w:rPr>
                <w:rFonts w:eastAsia="Times New Roman"/>
              </w:rPr>
            </w:pPr>
            <w:r w:rsidRPr="001159BC">
              <w:rPr>
                <w:rFonts w:eastAsia="Times New Roman"/>
              </w:rPr>
              <w:t>14</w:t>
            </w:r>
          </w:p>
        </w:tc>
        <w:tc>
          <w:tcPr>
            <w:tcW w:w="900" w:type="dxa"/>
          </w:tcPr>
          <w:p w14:paraId="5D0105E5" w14:textId="77777777" w:rsidR="00334F32" w:rsidRPr="001159BC" w:rsidRDefault="00334F32">
            <w:pPr>
              <w:pStyle w:val="TableTextCentered"/>
              <w:rPr>
                <w:rFonts w:eastAsia="Times New Roman"/>
              </w:rPr>
            </w:pPr>
            <w:r w:rsidRPr="001159BC">
              <w:rPr>
                <w:rFonts w:eastAsia="Times New Roman"/>
              </w:rPr>
              <w:t>3.2</w:t>
            </w:r>
          </w:p>
        </w:tc>
      </w:tr>
      <w:tr w:rsidR="00334F32" w:rsidRPr="001159BC" w14:paraId="5F7CC76D" w14:textId="77777777">
        <w:tc>
          <w:tcPr>
            <w:tcW w:w="3232" w:type="dxa"/>
            <w:vAlign w:val="center"/>
          </w:tcPr>
          <w:p w14:paraId="017A3DC2" w14:textId="77777777" w:rsidR="00334F32" w:rsidRPr="001159BC" w:rsidRDefault="00334F32">
            <w:pPr>
              <w:pStyle w:val="TableText"/>
              <w:ind w:left="204"/>
              <w:rPr>
                <w:b/>
                <w:bCs/>
              </w:rPr>
            </w:pPr>
            <w:r w:rsidRPr="001159BC">
              <w:t>Instructional Dialogue</w:t>
            </w:r>
          </w:p>
        </w:tc>
        <w:tc>
          <w:tcPr>
            <w:tcW w:w="708" w:type="dxa"/>
          </w:tcPr>
          <w:p w14:paraId="499FE62F" w14:textId="77777777" w:rsidR="00334F32" w:rsidRPr="001159BC" w:rsidRDefault="00334F32">
            <w:pPr>
              <w:pStyle w:val="TableTextCentered"/>
              <w:rPr>
                <w:rFonts w:eastAsia="Times New Roman"/>
              </w:rPr>
            </w:pPr>
            <w:r w:rsidRPr="001159BC">
              <w:rPr>
                <w:rFonts w:eastAsia="Times New Roman"/>
              </w:rPr>
              <w:t>1</w:t>
            </w:r>
          </w:p>
        </w:tc>
        <w:tc>
          <w:tcPr>
            <w:tcW w:w="708" w:type="dxa"/>
          </w:tcPr>
          <w:p w14:paraId="164E8773" w14:textId="77777777" w:rsidR="00334F32" w:rsidRPr="001159BC" w:rsidRDefault="00334F32">
            <w:pPr>
              <w:pStyle w:val="TableTextCentered"/>
              <w:rPr>
                <w:rFonts w:eastAsia="Times New Roman"/>
              </w:rPr>
            </w:pPr>
            <w:r w:rsidRPr="001159BC">
              <w:rPr>
                <w:rFonts w:eastAsia="Times New Roman"/>
              </w:rPr>
              <w:t>3</w:t>
            </w:r>
          </w:p>
        </w:tc>
        <w:tc>
          <w:tcPr>
            <w:tcW w:w="708" w:type="dxa"/>
          </w:tcPr>
          <w:p w14:paraId="5DAEF4B5" w14:textId="77777777" w:rsidR="00334F32" w:rsidRPr="001159BC" w:rsidRDefault="00334F32">
            <w:pPr>
              <w:pStyle w:val="TableTextCentered"/>
              <w:rPr>
                <w:rFonts w:eastAsia="Times New Roman"/>
              </w:rPr>
            </w:pPr>
            <w:r w:rsidRPr="001159BC">
              <w:rPr>
                <w:rFonts w:eastAsia="Times New Roman"/>
              </w:rPr>
              <w:t>6</w:t>
            </w:r>
          </w:p>
        </w:tc>
        <w:tc>
          <w:tcPr>
            <w:tcW w:w="709" w:type="dxa"/>
          </w:tcPr>
          <w:p w14:paraId="1BEEAADC" w14:textId="77777777" w:rsidR="00334F32" w:rsidRPr="001159BC" w:rsidRDefault="00334F32">
            <w:pPr>
              <w:pStyle w:val="TableTextCentered"/>
              <w:rPr>
                <w:rFonts w:eastAsia="Times New Roman"/>
              </w:rPr>
            </w:pPr>
            <w:r w:rsidRPr="001159BC">
              <w:rPr>
                <w:rFonts w:eastAsia="Times New Roman"/>
              </w:rPr>
              <w:t>3</w:t>
            </w:r>
          </w:p>
        </w:tc>
        <w:tc>
          <w:tcPr>
            <w:tcW w:w="677" w:type="dxa"/>
          </w:tcPr>
          <w:p w14:paraId="2E1D6B00" w14:textId="77777777" w:rsidR="00334F32" w:rsidRPr="001159BC" w:rsidRDefault="00334F32">
            <w:pPr>
              <w:pStyle w:val="TableTextCentered"/>
              <w:rPr>
                <w:rFonts w:eastAsia="Times New Roman"/>
              </w:rPr>
            </w:pPr>
            <w:r w:rsidRPr="001159BC">
              <w:rPr>
                <w:rFonts w:eastAsia="Times New Roman"/>
              </w:rPr>
              <w:t>1</w:t>
            </w:r>
          </w:p>
        </w:tc>
        <w:tc>
          <w:tcPr>
            <w:tcW w:w="739" w:type="dxa"/>
            <w:vAlign w:val="center"/>
          </w:tcPr>
          <w:p w14:paraId="399EB7DE" w14:textId="77777777" w:rsidR="00334F32" w:rsidRPr="001159BC" w:rsidRDefault="00334F32">
            <w:pPr>
              <w:pStyle w:val="TableTextCentered"/>
              <w:rPr>
                <w:rFonts w:eastAsia="Times New Roman"/>
              </w:rPr>
            </w:pPr>
            <w:r w:rsidRPr="001159BC">
              <w:rPr>
                <w:rFonts w:eastAsia="Times New Roman"/>
              </w:rPr>
              <w:t>0</w:t>
            </w:r>
          </w:p>
        </w:tc>
        <w:tc>
          <w:tcPr>
            <w:tcW w:w="709" w:type="dxa"/>
            <w:vAlign w:val="center"/>
          </w:tcPr>
          <w:p w14:paraId="19008376" w14:textId="77777777" w:rsidR="00334F32" w:rsidRPr="001159BC" w:rsidRDefault="00334F32">
            <w:pPr>
              <w:pStyle w:val="TableTextCentered"/>
              <w:rPr>
                <w:rFonts w:eastAsia="Times New Roman"/>
              </w:rPr>
            </w:pPr>
            <w:r w:rsidRPr="001159BC">
              <w:rPr>
                <w:rFonts w:eastAsia="Times New Roman"/>
              </w:rPr>
              <w:t>0</w:t>
            </w:r>
          </w:p>
        </w:tc>
        <w:tc>
          <w:tcPr>
            <w:tcW w:w="622" w:type="dxa"/>
          </w:tcPr>
          <w:p w14:paraId="43C0081B" w14:textId="77777777" w:rsidR="00334F32" w:rsidRPr="001159BC" w:rsidRDefault="00334F32">
            <w:pPr>
              <w:pStyle w:val="TableTextCentered"/>
              <w:rPr>
                <w:rFonts w:eastAsia="Times New Roman"/>
              </w:rPr>
            </w:pPr>
            <w:r w:rsidRPr="001159BC">
              <w:rPr>
                <w:rFonts w:eastAsia="Times New Roman"/>
              </w:rPr>
              <w:t>14</w:t>
            </w:r>
          </w:p>
        </w:tc>
        <w:tc>
          <w:tcPr>
            <w:tcW w:w="900" w:type="dxa"/>
          </w:tcPr>
          <w:p w14:paraId="3903BD2A" w14:textId="77777777" w:rsidR="00334F32" w:rsidRPr="001159BC" w:rsidRDefault="00334F32">
            <w:pPr>
              <w:pStyle w:val="TableTextCentered"/>
              <w:rPr>
                <w:rFonts w:eastAsia="Times New Roman"/>
              </w:rPr>
            </w:pPr>
            <w:r w:rsidRPr="001159BC">
              <w:rPr>
                <w:rFonts w:eastAsia="Times New Roman"/>
              </w:rPr>
              <w:t>3.0</w:t>
            </w:r>
          </w:p>
        </w:tc>
      </w:tr>
      <w:tr w:rsidR="006B0246" w:rsidRPr="001159BC" w14:paraId="3D4C42AC"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50FB9243" w14:textId="77777777" w:rsidR="00334F32" w:rsidRPr="001159BC" w:rsidRDefault="00334F32">
            <w:pPr>
              <w:pStyle w:val="TableSubheading"/>
            </w:pPr>
            <w:r w:rsidRPr="001159BC">
              <w:t>Student Engagement</w:t>
            </w:r>
          </w:p>
        </w:tc>
        <w:tc>
          <w:tcPr>
            <w:tcW w:w="708" w:type="dxa"/>
          </w:tcPr>
          <w:p w14:paraId="5E27033B" w14:textId="77777777" w:rsidR="00334F32" w:rsidRPr="001159BC" w:rsidRDefault="00334F32">
            <w:pPr>
              <w:pStyle w:val="TableTextCenteredDemi"/>
              <w:rPr>
                <w:rFonts w:eastAsia="Times New Roman"/>
                <w:bCs/>
              </w:rPr>
            </w:pPr>
            <w:r w:rsidRPr="001159BC">
              <w:rPr>
                <w:rFonts w:eastAsia="Times New Roman"/>
                <w:bCs/>
              </w:rPr>
              <w:t>0</w:t>
            </w:r>
          </w:p>
        </w:tc>
        <w:tc>
          <w:tcPr>
            <w:tcW w:w="708" w:type="dxa"/>
          </w:tcPr>
          <w:p w14:paraId="19B3E80B" w14:textId="77777777" w:rsidR="00334F32" w:rsidRPr="001159BC" w:rsidRDefault="00334F32">
            <w:pPr>
              <w:pStyle w:val="TableTextCenteredDemi"/>
              <w:rPr>
                <w:rFonts w:eastAsia="Times New Roman"/>
                <w:bCs/>
              </w:rPr>
            </w:pPr>
            <w:r w:rsidRPr="001159BC">
              <w:rPr>
                <w:rFonts w:eastAsia="Times New Roman"/>
                <w:bCs/>
              </w:rPr>
              <w:t>0</w:t>
            </w:r>
          </w:p>
        </w:tc>
        <w:tc>
          <w:tcPr>
            <w:tcW w:w="708" w:type="dxa"/>
          </w:tcPr>
          <w:p w14:paraId="25D9C045" w14:textId="77777777" w:rsidR="00334F32" w:rsidRPr="001159BC" w:rsidRDefault="00334F32">
            <w:pPr>
              <w:pStyle w:val="TableTextCenteredDemi"/>
              <w:rPr>
                <w:rFonts w:eastAsia="Times New Roman"/>
                <w:bCs/>
              </w:rPr>
            </w:pPr>
            <w:r w:rsidRPr="001159BC">
              <w:rPr>
                <w:rFonts w:eastAsia="Times New Roman"/>
                <w:bCs/>
              </w:rPr>
              <w:t>1</w:t>
            </w:r>
          </w:p>
        </w:tc>
        <w:tc>
          <w:tcPr>
            <w:tcW w:w="709" w:type="dxa"/>
          </w:tcPr>
          <w:p w14:paraId="2DB1DB7A" w14:textId="77777777" w:rsidR="00334F32" w:rsidRPr="001159BC" w:rsidRDefault="00334F32">
            <w:pPr>
              <w:pStyle w:val="TableTextCenteredDemi"/>
              <w:rPr>
                <w:rFonts w:eastAsia="Times New Roman"/>
                <w:bCs/>
              </w:rPr>
            </w:pPr>
            <w:r w:rsidRPr="001159BC">
              <w:rPr>
                <w:rFonts w:eastAsia="Times New Roman"/>
                <w:bCs/>
              </w:rPr>
              <w:t>2</w:t>
            </w:r>
          </w:p>
        </w:tc>
        <w:tc>
          <w:tcPr>
            <w:tcW w:w="677" w:type="dxa"/>
          </w:tcPr>
          <w:p w14:paraId="1B3DAAF1" w14:textId="77777777" w:rsidR="00334F32" w:rsidRPr="001159BC" w:rsidRDefault="00334F32">
            <w:pPr>
              <w:pStyle w:val="TableTextCenteredDemi"/>
              <w:rPr>
                <w:rFonts w:eastAsia="Times New Roman"/>
                <w:bCs/>
              </w:rPr>
            </w:pPr>
            <w:r w:rsidRPr="001159BC">
              <w:rPr>
                <w:rFonts w:eastAsia="Times New Roman"/>
                <w:bCs/>
              </w:rPr>
              <w:t>2</w:t>
            </w:r>
          </w:p>
        </w:tc>
        <w:tc>
          <w:tcPr>
            <w:tcW w:w="739" w:type="dxa"/>
            <w:vAlign w:val="center"/>
          </w:tcPr>
          <w:p w14:paraId="27D3AE4D" w14:textId="77777777" w:rsidR="00334F32" w:rsidRPr="001159BC" w:rsidRDefault="00334F32">
            <w:pPr>
              <w:pStyle w:val="TableTextCenteredDemi"/>
              <w:rPr>
                <w:rFonts w:eastAsia="Times New Roman"/>
                <w:bCs/>
              </w:rPr>
            </w:pPr>
            <w:r w:rsidRPr="001159BC">
              <w:rPr>
                <w:rFonts w:eastAsia="Times New Roman"/>
                <w:bCs/>
              </w:rPr>
              <w:t>7</w:t>
            </w:r>
          </w:p>
        </w:tc>
        <w:tc>
          <w:tcPr>
            <w:tcW w:w="709" w:type="dxa"/>
            <w:vAlign w:val="center"/>
          </w:tcPr>
          <w:p w14:paraId="7ED29623" w14:textId="77777777" w:rsidR="00334F32" w:rsidRPr="001159BC" w:rsidRDefault="00334F32">
            <w:pPr>
              <w:pStyle w:val="TableTextCenteredDemi"/>
              <w:rPr>
                <w:rFonts w:eastAsia="Times New Roman"/>
                <w:bCs/>
              </w:rPr>
            </w:pPr>
            <w:r w:rsidRPr="001159BC">
              <w:rPr>
                <w:rFonts w:eastAsia="Times New Roman"/>
                <w:bCs/>
              </w:rPr>
              <w:t>2</w:t>
            </w:r>
          </w:p>
        </w:tc>
        <w:tc>
          <w:tcPr>
            <w:tcW w:w="622" w:type="dxa"/>
          </w:tcPr>
          <w:p w14:paraId="6FD6B892" w14:textId="77777777" w:rsidR="00334F32" w:rsidRPr="001159BC" w:rsidRDefault="00334F32">
            <w:pPr>
              <w:pStyle w:val="TableTextCenteredDemi"/>
              <w:rPr>
                <w:rFonts w:eastAsia="Times New Roman"/>
                <w:bCs/>
              </w:rPr>
            </w:pPr>
            <w:r w:rsidRPr="001159BC">
              <w:rPr>
                <w:rFonts w:eastAsia="Times New Roman"/>
                <w:bCs/>
              </w:rPr>
              <w:t>14</w:t>
            </w:r>
          </w:p>
        </w:tc>
        <w:tc>
          <w:tcPr>
            <w:tcW w:w="900" w:type="dxa"/>
          </w:tcPr>
          <w:p w14:paraId="1B739C9F" w14:textId="77777777" w:rsidR="00334F32" w:rsidRPr="001159BC" w:rsidRDefault="00334F32">
            <w:pPr>
              <w:pStyle w:val="TableTextCenteredDemi"/>
              <w:rPr>
                <w:rFonts w:eastAsia="Times New Roman"/>
                <w:bCs/>
              </w:rPr>
            </w:pPr>
            <w:r w:rsidRPr="001159BC">
              <w:rPr>
                <w:rFonts w:eastAsia="Times New Roman"/>
                <w:bCs/>
              </w:rPr>
              <w:t>5.5</w:t>
            </w:r>
          </w:p>
        </w:tc>
      </w:tr>
    </w:tbl>
    <w:bookmarkEnd w:id="231"/>
    <w:p w14:paraId="31A6A231" w14:textId="77777777" w:rsidR="00334F32" w:rsidRPr="001159BC" w:rsidRDefault="00334F32">
      <w:pPr>
        <w:pStyle w:val="TableNote"/>
        <w:rPr>
          <w:szCs w:val="20"/>
        </w:rPr>
      </w:pPr>
      <w:r w:rsidRPr="001159BC">
        <w:t xml:space="preserve">*The district average is an average of the scores. For example, for Positive Climate, the district average is computed as: </w:t>
      </w:r>
      <w:bookmarkStart w:id="232" w:name="Middle_PC_Calc"/>
      <w:r w:rsidRPr="001159BC">
        <w:rPr>
          <w:szCs w:val="20"/>
        </w:rPr>
        <w:t>([4 x 2] + [5 x 3] + [6 x 7] + [7 x 2]) ÷ 14 observations = 5.6</w:t>
      </w:r>
      <w:bookmarkEnd w:id="232"/>
    </w:p>
    <w:p w14:paraId="60A9063E" w14:textId="77777777" w:rsidR="00334F32" w:rsidRPr="001159BC" w:rsidRDefault="00334F32">
      <w:pPr>
        <w:pStyle w:val="TableNote"/>
      </w:pPr>
      <w:r w:rsidRPr="001159BC">
        <w:t xml:space="preserve">**Negative Climate is rated on an inverse scale. An original score of 1 is given a value of 7. The scoring in the table reflects the normalized adjustment: </w:t>
      </w:r>
      <w:bookmarkStart w:id="233" w:name="Middle_NC_Calc"/>
      <w:r w:rsidRPr="001159BC">
        <w:t>([6 x 1] + [7 x 13]) ÷ 14 observations = 6.9</w:t>
      </w:r>
      <w:bookmarkEnd w:id="233"/>
    </w:p>
    <w:p w14:paraId="4F616D90" w14:textId="77777777" w:rsidR="00334F32" w:rsidRPr="001159BC" w:rsidRDefault="00334F32">
      <w:pPr>
        <w:spacing w:after="160" w:line="259" w:lineRule="auto"/>
        <w:rPr>
          <w:rFonts w:ascii="Times New Roman" w:eastAsia="MS Mincho" w:hAnsi="Times New Roman" w:cs="Times New Roman"/>
          <w:b/>
          <w:sz w:val="20"/>
        </w:rPr>
      </w:pPr>
      <w:r w:rsidRPr="001159BC">
        <w:rPr>
          <w:rFonts w:ascii="Times New Roman" w:eastAsia="MS Mincho" w:hAnsi="Times New Roman" w:cs="Times New Roman"/>
          <w:b/>
          <w:sz w:val="20"/>
        </w:rPr>
        <w:br w:type="page"/>
      </w:r>
    </w:p>
    <w:p w14:paraId="67B4FC82" w14:textId="77777777" w:rsidR="00334F32" w:rsidRPr="001159BC" w:rsidRDefault="00334F32">
      <w:pPr>
        <w:pStyle w:val="Heading2-SIOR"/>
      </w:pPr>
      <w:bookmarkStart w:id="234" w:name="_Toc92194270"/>
      <w:r w:rsidRPr="001159BC">
        <w:lastRenderedPageBreak/>
        <w:t xml:space="preserve">Summary of Average Ratings: </w:t>
      </w:r>
      <w:bookmarkEnd w:id="234"/>
      <w:r w:rsidRPr="001159BC">
        <w:t>Grades 9–12</w:t>
      </w:r>
    </w:p>
    <w:p w14:paraId="25480735" w14:textId="77777777" w:rsidR="00334F32" w:rsidRPr="001159BC" w:rsidRDefault="00334F32">
      <w:pPr>
        <w:pStyle w:val="TableTitle"/>
      </w:pPr>
      <w:bookmarkStart w:id="235" w:name="_Toc202360025"/>
      <w:r w:rsidRPr="001159BC">
        <w:t>Table 19. Summary Table of Average Ratings for Each Dimension in Grades 9–12</w:t>
      </w:r>
      <w:bookmarkEnd w:id="235"/>
    </w:p>
    <w:tbl>
      <w:tblPr>
        <w:tblStyle w:val="MSVTable1"/>
        <w:tblW w:w="9712" w:type="dxa"/>
        <w:tblLayout w:type="fixed"/>
        <w:tblLook w:val="04A0" w:firstRow="1" w:lastRow="0" w:firstColumn="1" w:lastColumn="0" w:noHBand="0" w:noVBand="1"/>
      </w:tblPr>
      <w:tblGrid>
        <w:gridCol w:w="3232"/>
        <w:gridCol w:w="708"/>
        <w:gridCol w:w="708"/>
        <w:gridCol w:w="708"/>
        <w:gridCol w:w="709"/>
        <w:gridCol w:w="677"/>
        <w:gridCol w:w="739"/>
        <w:gridCol w:w="709"/>
        <w:gridCol w:w="622"/>
        <w:gridCol w:w="900"/>
      </w:tblGrid>
      <w:tr w:rsidR="00407609" w:rsidRPr="001159BC" w14:paraId="6B43BF34" w14:textId="77777777" w:rsidTr="00202176">
        <w:trPr>
          <w:cnfStyle w:val="100000000000" w:firstRow="1" w:lastRow="0" w:firstColumn="0" w:lastColumn="0" w:oddVBand="0" w:evenVBand="0" w:oddHBand="0" w:evenHBand="0" w:firstRowFirstColumn="0" w:firstRowLastColumn="0" w:lastRowFirstColumn="0" w:lastRowLastColumn="0"/>
          <w:tblHeader/>
        </w:trPr>
        <w:tc>
          <w:tcPr>
            <w:tcW w:w="3232" w:type="dxa"/>
            <w:tcBorders>
              <w:bottom w:val="single" w:sz="6" w:space="0" w:color="2F5496" w:themeColor="accent5" w:themeShade="BF"/>
            </w:tcBorders>
            <w:vAlign w:val="bottom"/>
          </w:tcPr>
          <w:p w14:paraId="57493905" w14:textId="77777777" w:rsidR="00334F32" w:rsidRPr="001159BC" w:rsidRDefault="00334F32" w:rsidP="00202176">
            <w:pPr>
              <w:pStyle w:val="TableColHeadingCenter"/>
              <w:rPr>
                <w:rFonts w:eastAsia="MS Mincho"/>
              </w:rPr>
            </w:pPr>
            <w:bookmarkStart w:id="236" w:name="SummaryTbl_High"/>
          </w:p>
        </w:tc>
        <w:tc>
          <w:tcPr>
            <w:tcW w:w="708" w:type="dxa"/>
            <w:vAlign w:val="bottom"/>
          </w:tcPr>
          <w:p w14:paraId="2F1D5A92" w14:textId="77777777" w:rsidR="00334F32" w:rsidRPr="001159BC" w:rsidRDefault="00334F32" w:rsidP="00202176">
            <w:pPr>
              <w:pStyle w:val="TableColHeadingCenter"/>
              <w:rPr>
                <w:rFonts w:eastAsia="MS Mincho"/>
                <w:sz w:val="18"/>
                <w:szCs w:val="18"/>
              </w:rPr>
            </w:pPr>
            <w:r w:rsidRPr="001159BC">
              <w:rPr>
                <w:rFonts w:eastAsia="MS Mincho"/>
                <w:sz w:val="18"/>
                <w:szCs w:val="18"/>
              </w:rPr>
              <w:t>Low Range</w:t>
            </w:r>
          </w:p>
        </w:tc>
        <w:tc>
          <w:tcPr>
            <w:tcW w:w="708" w:type="dxa"/>
            <w:vAlign w:val="bottom"/>
          </w:tcPr>
          <w:p w14:paraId="14286025" w14:textId="77777777" w:rsidR="00334F32" w:rsidRPr="001159BC" w:rsidRDefault="00334F32" w:rsidP="00202176">
            <w:pPr>
              <w:pStyle w:val="TableColHeadingCenter"/>
              <w:rPr>
                <w:rFonts w:eastAsia="MS Mincho"/>
                <w:sz w:val="18"/>
                <w:szCs w:val="18"/>
              </w:rPr>
            </w:pPr>
            <w:r w:rsidRPr="001159BC">
              <w:rPr>
                <w:rFonts w:eastAsia="MS Mincho"/>
                <w:sz w:val="18"/>
                <w:szCs w:val="18"/>
              </w:rPr>
              <w:t>Low Range</w:t>
            </w:r>
          </w:p>
        </w:tc>
        <w:tc>
          <w:tcPr>
            <w:tcW w:w="708" w:type="dxa"/>
            <w:vAlign w:val="bottom"/>
          </w:tcPr>
          <w:p w14:paraId="6BFD1B65" w14:textId="77777777" w:rsidR="00334F32" w:rsidRPr="001159BC" w:rsidRDefault="00334F32" w:rsidP="00202176">
            <w:pPr>
              <w:pStyle w:val="TableColHeadingCenter"/>
              <w:rPr>
                <w:rFonts w:eastAsia="MS Mincho"/>
                <w:sz w:val="18"/>
                <w:szCs w:val="18"/>
              </w:rPr>
            </w:pPr>
            <w:r w:rsidRPr="001159BC">
              <w:rPr>
                <w:rFonts w:eastAsia="MS Mincho"/>
                <w:sz w:val="18"/>
                <w:szCs w:val="18"/>
              </w:rPr>
              <w:t>Middle Range</w:t>
            </w:r>
          </w:p>
        </w:tc>
        <w:tc>
          <w:tcPr>
            <w:tcW w:w="709" w:type="dxa"/>
            <w:vAlign w:val="bottom"/>
          </w:tcPr>
          <w:p w14:paraId="6810D51E" w14:textId="77777777" w:rsidR="00334F32" w:rsidRPr="001159BC" w:rsidRDefault="00334F32" w:rsidP="00202176">
            <w:pPr>
              <w:pStyle w:val="TableColHeadingCenter"/>
              <w:rPr>
                <w:rFonts w:eastAsia="MS Mincho"/>
                <w:sz w:val="18"/>
                <w:szCs w:val="18"/>
              </w:rPr>
            </w:pPr>
            <w:r w:rsidRPr="001159BC">
              <w:rPr>
                <w:rFonts w:eastAsia="MS Mincho"/>
                <w:sz w:val="18"/>
                <w:szCs w:val="18"/>
              </w:rPr>
              <w:t>Middle Range</w:t>
            </w:r>
          </w:p>
        </w:tc>
        <w:tc>
          <w:tcPr>
            <w:tcW w:w="677" w:type="dxa"/>
            <w:vAlign w:val="bottom"/>
          </w:tcPr>
          <w:p w14:paraId="68CCE199" w14:textId="77777777" w:rsidR="00334F32" w:rsidRPr="001159BC" w:rsidRDefault="00334F32" w:rsidP="00202176">
            <w:pPr>
              <w:pStyle w:val="TableColHeadingCenter"/>
              <w:rPr>
                <w:rFonts w:eastAsia="MS Mincho"/>
                <w:sz w:val="18"/>
                <w:szCs w:val="18"/>
              </w:rPr>
            </w:pPr>
            <w:r w:rsidRPr="001159BC">
              <w:rPr>
                <w:rFonts w:eastAsia="MS Mincho"/>
                <w:sz w:val="18"/>
                <w:szCs w:val="18"/>
              </w:rPr>
              <w:t>Middle Range</w:t>
            </w:r>
          </w:p>
        </w:tc>
        <w:tc>
          <w:tcPr>
            <w:tcW w:w="739" w:type="dxa"/>
            <w:vAlign w:val="bottom"/>
          </w:tcPr>
          <w:p w14:paraId="16F79489" w14:textId="77777777" w:rsidR="00334F32" w:rsidRPr="001159BC" w:rsidRDefault="00334F32" w:rsidP="00202176">
            <w:pPr>
              <w:pStyle w:val="TableColHeadingCenter"/>
              <w:rPr>
                <w:rFonts w:eastAsia="MS Mincho"/>
                <w:sz w:val="18"/>
                <w:szCs w:val="18"/>
              </w:rPr>
            </w:pPr>
            <w:r w:rsidRPr="001159BC">
              <w:rPr>
                <w:rFonts w:eastAsia="MS Mincho"/>
                <w:sz w:val="18"/>
                <w:szCs w:val="18"/>
              </w:rPr>
              <w:t>High Range</w:t>
            </w:r>
          </w:p>
        </w:tc>
        <w:tc>
          <w:tcPr>
            <w:tcW w:w="709" w:type="dxa"/>
            <w:vAlign w:val="bottom"/>
          </w:tcPr>
          <w:p w14:paraId="3309F91A" w14:textId="77777777" w:rsidR="00334F32" w:rsidRPr="001159BC" w:rsidRDefault="00334F32" w:rsidP="00202176">
            <w:pPr>
              <w:pStyle w:val="TableColHeadingCenter"/>
              <w:rPr>
                <w:rFonts w:eastAsia="MS Mincho"/>
                <w:sz w:val="18"/>
                <w:szCs w:val="18"/>
              </w:rPr>
            </w:pPr>
            <w:r w:rsidRPr="001159BC">
              <w:rPr>
                <w:rFonts w:eastAsia="MS Mincho"/>
                <w:sz w:val="18"/>
                <w:szCs w:val="18"/>
              </w:rPr>
              <w:t>High Range</w:t>
            </w:r>
          </w:p>
        </w:tc>
        <w:tc>
          <w:tcPr>
            <w:tcW w:w="622" w:type="dxa"/>
            <w:tcBorders>
              <w:bottom w:val="single" w:sz="6" w:space="0" w:color="2F5496" w:themeColor="accent5" w:themeShade="BF"/>
            </w:tcBorders>
            <w:vAlign w:val="bottom"/>
          </w:tcPr>
          <w:p w14:paraId="20A6302A" w14:textId="77777777" w:rsidR="00334F32" w:rsidRPr="001159BC" w:rsidRDefault="00334F32" w:rsidP="00202176">
            <w:pPr>
              <w:pStyle w:val="TableColHeadingCenter"/>
              <w:rPr>
                <w:rFonts w:eastAsia="MS Mincho"/>
                <w:sz w:val="18"/>
                <w:szCs w:val="18"/>
              </w:rPr>
            </w:pPr>
            <w:r w:rsidRPr="001159BC">
              <w:rPr>
                <w:rFonts w:eastAsia="MS Mincho"/>
                <w:sz w:val="18"/>
                <w:szCs w:val="18"/>
              </w:rPr>
              <w:t>n</w:t>
            </w:r>
          </w:p>
        </w:tc>
        <w:tc>
          <w:tcPr>
            <w:tcW w:w="900" w:type="dxa"/>
            <w:tcBorders>
              <w:bottom w:val="single" w:sz="6" w:space="0" w:color="2F5496" w:themeColor="accent5" w:themeShade="BF"/>
            </w:tcBorders>
            <w:vAlign w:val="bottom"/>
          </w:tcPr>
          <w:p w14:paraId="22928D4E" w14:textId="77777777" w:rsidR="00334F32" w:rsidRPr="001159BC" w:rsidRDefault="00334F32" w:rsidP="00202176">
            <w:pPr>
              <w:pStyle w:val="TableColHeadingCenter"/>
              <w:rPr>
                <w:rFonts w:eastAsia="MS Mincho"/>
                <w:sz w:val="18"/>
                <w:szCs w:val="18"/>
              </w:rPr>
            </w:pPr>
            <w:r w:rsidRPr="001159BC">
              <w:rPr>
                <w:rFonts w:eastAsia="MS Mincho"/>
                <w:sz w:val="18"/>
                <w:szCs w:val="18"/>
              </w:rPr>
              <w:t>Average Scores*</w:t>
            </w:r>
          </w:p>
        </w:tc>
      </w:tr>
      <w:tr w:rsidR="00407609" w:rsidRPr="001159BC" w14:paraId="174742F4" w14:textId="77777777">
        <w:trPr>
          <w:cnfStyle w:val="100000000000" w:firstRow="1" w:lastRow="0" w:firstColumn="0" w:lastColumn="0" w:oddVBand="0" w:evenVBand="0" w:oddHBand="0" w:evenHBand="0" w:firstRowFirstColumn="0" w:firstRowLastColumn="0" w:lastRowFirstColumn="0" w:lastRowLastColumn="0"/>
          <w:tblHeader/>
        </w:trPr>
        <w:tc>
          <w:tcPr>
            <w:tcW w:w="3232" w:type="dxa"/>
            <w:tcBorders>
              <w:top w:val="single" w:sz="6" w:space="0" w:color="2F5496" w:themeColor="accent5" w:themeShade="BF"/>
            </w:tcBorders>
          </w:tcPr>
          <w:p w14:paraId="210B0DE0" w14:textId="77777777" w:rsidR="00334F32" w:rsidRPr="001159BC" w:rsidRDefault="00334F32">
            <w:pPr>
              <w:pStyle w:val="TableColHeadingCenter"/>
              <w:rPr>
                <w:rFonts w:eastAsia="MS Mincho"/>
              </w:rPr>
            </w:pPr>
          </w:p>
        </w:tc>
        <w:tc>
          <w:tcPr>
            <w:tcW w:w="708" w:type="dxa"/>
            <w:vAlign w:val="center"/>
          </w:tcPr>
          <w:p w14:paraId="40201813" w14:textId="77777777" w:rsidR="00334F32" w:rsidRPr="001159BC" w:rsidRDefault="00334F32">
            <w:pPr>
              <w:pStyle w:val="TableColHeadingCenter"/>
              <w:rPr>
                <w:rFonts w:eastAsia="MS Mincho"/>
              </w:rPr>
            </w:pPr>
            <w:r w:rsidRPr="001159BC">
              <w:rPr>
                <w:rFonts w:eastAsia="MS Mincho"/>
              </w:rPr>
              <w:t>1</w:t>
            </w:r>
          </w:p>
        </w:tc>
        <w:tc>
          <w:tcPr>
            <w:tcW w:w="708" w:type="dxa"/>
            <w:vAlign w:val="center"/>
          </w:tcPr>
          <w:p w14:paraId="2A48789B" w14:textId="77777777" w:rsidR="00334F32" w:rsidRPr="001159BC" w:rsidRDefault="00334F32">
            <w:pPr>
              <w:pStyle w:val="TableColHeadingCenter"/>
              <w:rPr>
                <w:rFonts w:eastAsia="MS Mincho"/>
              </w:rPr>
            </w:pPr>
            <w:r w:rsidRPr="001159BC">
              <w:rPr>
                <w:rFonts w:eastAsia="MS Mincho"/>
              </w:rPr>
              <w:t>2</w:t>
            </w:r>
          </w:p>
        </w:tc>
        <w:tc>
          <w:tcPr>
            <w:tcW w:w="708" w:type="dxa"/>
            <w:vAlign w:val="center"/>
          </w:tcPr>
          <w:p w14:paraId="394794C5" w14:textId="77777777" w:rsidR="00334F32" w:rsidRPr="001159BC" w:rsidRDefault="00334F32">
            <w:pPr>
              <w:pStyle w:val="TableColHeadingCenter"/>
              <w:rPr>
                <w:rFonts w:eastAsia="MS Mincho"/>
              </w:rPr>
            </w:pPr>
            <w:r w:rsidRPr="001159BC">
              <w:rPr>
                <w:rFonts w:eastAsia="MS Mincho"/>
              </w:rPr>
              <w:t>3</w:t>
            </w:r>
          </w:p>
        </w:tc>
        <w:tc>
          <w:tcPr>
            <w:tcW w:w="709" w:type="dxa"/>
            <w:vAlign w:val="center"/>
          </w:tcPr>
          <w:p w14:paraId="0A2327D4" w14:textId="77777777" w:rsidR="00334F32" w:rsidRPr="001159BC" w:rsidRDefault="00334F32">
            <w:pPr>
              <w:pStyle w:val="TableColHeadingCenter"/>
              <w:rPr>
                <w:rFonts w:eastAsia="MS Mincho"/>
              </w:rPr>
            </w:pPr>
            <w:r w:rsidRPr="001159BC">
              <w:rPr>
                <w:rFonts w:eastAsia="MS Mincho"/>
              </w:rPr>
              <w:t>4</w:t>
            </w:r>
          </w:p>
        </w:tc>
        <w:tc>
          <w:tcPr>
            <w:tcW w:w="677" w:type="dxa"/>
            <w:vAlign w:val="center"/>
          </w:tcPr>
          <w:p w14:paraId="01BBB6D4" w14:textId="77777777" w:rsidR="00334F32" w:rsidRPr="001159BC" w:rsidRDefault="00334F32">
            <w:pPr>
              <w:pStyle w:val="TableColHeadingCenter"/>
              <w:rPr>
                <w:rFonts w:eastAsia="MS Mincho"/>
              </w:rPr>
            </w:pPr>
            <w:r w:rsidRPr="001159BC">
              <w:rPr>
                <w:rFonts w:eastAsia="MS Mincho"/>
              </w:rPr>
              <w:t>5</w:t>
            </w:r>
          </w:p>
        </w:tc>
        <w:tc>
          <w:tcPr>
            <w:tcW w:w="739" w:type="dxa"/>
            <w:vAlign w:val="center"/>
          </w:tcPr>
          <w:p w14:paraId="19618915" w14:textId="77777777" w:rsidR="00334F32" w:rsidRPr="001159BC" w:rsidRDefault="00334F32">
            <w:pPr>
              <w:pStyle w:val="TableColHeadingCenter"/>
              <w:rPr>
                <w:rFonts w:eastAsia="MS Mincho"/>
              </w:rPr>
            </w:pPr>
            <w:r w:rsidRPr="001159BC">
              <w:rPr>
                <w:rFonts w:eastAsia="MS Mincho"/>
              </w:rPr>
              <w:t>6</w:t>
            </w:r>
          </w:p>
        </w:tc>
        <w:tc>
          <w:tcPr>
            <w:tcW w:w="709" w:type="dxa"/>
            <w:vAlign w:val="center"/>
          </w:tcPr>
          <w:p w14:paraId="4DD4A899" w14:textId="77777777" w:rsidR="00334F32" w:rsidRPr="001159BC" w:rsidRDefault="00334F32">
            <w:pPr>
              <w:pStyle w:val="TableColHeadingCenter"/>
              <w:rPr>
                <w:rFonts w:eastAsia="MS Mincho"/>
              </w:rPr>
            </w:pPr>
            <w:r w:rsidRPr="001159BC">
              <w:rPr>
                <w:rFonts w:eastAsia="MS Mincho"/>
              </w:rPr>
              <w:t>7</w:t>
            </w:r>
          </w:p>
        </w:tc>
        <w:tc>
          <w:tcPr>
            <w:tcW w:w="622" w:type="dxa"/>
            <w:tcBorders>
              <w:top w:val="single" w:sz="6" w:space="0" w:color="2F5496" w:themeColor="accent5" w:themeShade="BF"/>
            </w:tcBorders>
          </w:tcPr>
          <w:p w14:paraId="7254C860" w14:textId="77777777" w:rsidR="00334F32" w:rsidRPr="001159BC" w:rsidRDefault="00334F32">
            <w:pPr>
              <w:pStyle w:val="TableColHeadingCenter"/>
              <w:rPr>
                <w:rFonts w:eastAsia="MS Mincho"/>
              </w:rPr>
            </w:pPr>
          </w:p>
        </w:tc>
        <w:tc>
          <w:tcPr>
            <w:tcW w:w="900" w:type="dxa"/>
            <w:tcBorders>
              <w:top w:val="single" w:sz="6" w:space="0" w:color="2F5496" w:themeColor="accent5" w:themeShade="BF"/>
            </w:tcBorders>
          </w:tcPr>
          <w:p w14:paraId="39980010" w14:textId="77777777" w:rsidR="00334F32" w:rsidRPr="001159BC" w:rsidRDefault="00334F32">
            <w:pPr>
              <w:pStyle w:val="TableColHeadingCenter"/>
              <w:rPr>
                <w:rFonts w:eastAsia="MS Mincho"/>
              </w:rPr>
            </w:pPr>
          </w:p>
        </w:tc>
      </w:tr>
      <w:tr w:rsidR="006B0246" w:rsidRPr="001159BC" w14:paraId="74B8F572"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23E035A7" w14:textId="77777777" w:rsidR="00334F32" w:rsidRPr="001159BC" w:rsidRDefault="00334F32">
            <w:pPr>
              <w:pStyle w:val="TableSubheading"/>
            </w:pPr>
            <w:r w:rsidRPr="001159BC">
              <w:t>Emotional Support Domain</w:t>
            </w:r>
          </w:p>
        </w:tc>
        <w:tc>
          <w:tcPr>
            <w:tcW w:w="708" w:type="dxa"/>
          </w:tcPr>
          <w:p w14:paraId="6B77052F" w14:textId="77777777" w:rsidR="00334F32" w:rsidRPr="001159BC" w:rsidRDefault="00334F32">
            <w:pPr>
              <w:pStyle w:val="TableTextCenteredDemi"/>
              <w:rPr>
                <w:rFonts w:eastAsia="Times New Roman"/>
              </w:rPr>
            </w:pPr>
            <w:r w:rsidRPr="001159BC">
              <w:rPr>
                <w:rFonts w:eastAsia="Times New Roman"/>
              </w:rPr>
              <w:t>0</w:t>
            </w:r>
          </w:p>
        </w:tc>
        <w:tc>
          <w:tcPr>
            <w:tcW w:w="708" w:type="dxa"/>
          </w:tcPr>
          <w:p w14:paraId="500EBAC8" w14:textId="77777777" w:rsidR="00334F32" w:rsidRPr="001159BC" w:rsidRDefault="00334F32">
            <w:pPr>
              <w:pStyle w:val="TableTextCenteredDemi"/>
              <w:rPr>
                <w:rFonts w:eastAsia="Times New Roman"/>
              </w:rPr>
            </w:pPr>
            <w:r w:rsidRPr="001159BC">
              <w:rPr>
                <w:rFonts w:eastAsia="Times New Roman"/>
              </w:rPr>
              <w:t>11</w:t>
            </w:r>
          </w:p>
        </w:tc>
        <w:tc>
          <w:tcPr>
            <w:tcW w:w="708" w:type="dxa"/>
          </w:tcPr>
          <w:p w14:paraId="60207B46" w14:textId="77777777" w:rsidR="00334F32" w:rsidRPr="001159BC" w:rsidRDefault="00334F32">
            <w:pPr>
              <w:pStyle w:val="TableTextCenteredDemi"/>
              <w:rPr>
                <w:rFonts w:eastAsia="Times New Roman"/>
              </w:rPr>
            </w:pPr>
            <w:r w:rsidRPr="001159BC">
              <w:rPr>
                <w:rFonts w:eastAsia="Times New Roman"/>
              </w:rPr>
              <w:t>13</w:t>
            </w:r>
          </w:p>
        </w:tc>
        <w:tc>
          <w:tcPr>
            <w:tcW w:w="709" w:type="dxa"/>
          </w:tcPr>
          <w:p w14:paraId="5926067E" w14:textId="77777777" w:rsidR="00334F32" w:rsidRPr="001159BC" w:rsidRDefault="00334F32">
            <w:pPr>
              <w:pStyle w:val="TableTextCenteredDemi"/>
              <w:rPr>
                <w:rFonts w:eastAsia="Times New Roman"/>
              </w:rPr>
            </w:pPr>
            <w:r w:rsidRPr="001159BC">
              <w:rPr>
                <w:rFonts w:eastAsia="Times New Roman"/>
              </w:rPr>
              <w:t>12</w:t>
            </w:r>
          </w:p>
        </w:tc>
        <w:tc>
          <w:tcPr>
            <w:tcW w:w="677" w:type="dxa"/>
          </w:tcPr>
          <w:p w14:paraId="22D3F65A" w14:textId="77777777" w:rsidR="00334F32" w:rsidRPr="001159BC" w:rsidRDefault="00334F32">
            <w:pPr>
              <w:pStyle w:val="TableTextCenteredDemi"/>
              <w:rPr>
                <w:rFonts w:eastAsia="Times New Roman"/>
              </w:rPr>
            </w:pPr>
            <w:r w:rsidRPr="001159BC">
              <w:rPr>
                <w:rFonts w:eastAsia="Times New Roman"/>
              </w:rPr>
              <w:t>18</w:t>
            </w:r>
          </w:p>
        </w:tc>
        <w:tc>
          <w:tcPr>
            <w:tcW w:w="739" w:type="dxa"/>
            <w:vAlign w:val="center"/>
          </w:tcPr>
          <w:p w14:paraId="389EA7B9" w14:textId="77777777" w:rsidR="00334F32" w:rsidRPr="001159BC" w:rsidRDefault="00334F32">
            <w:pPr>
              <w:pStyle w:val="TableTextCenteredDemi"/>
              <w:rPr>
                <w:rFonts w:eastAsia="Times New Roman"/>
              </w:rPr>
            </w:pPr>
            <w:r w:rsidRPr="001159BC">
              <w:rPr>
                <w:rFonts w:eastAsia="Times New Roman"/>
              </w:rPr>
              <w:t>6</w:t>
            </w:r>
          </w:p>
        </w:tc>
        <w:tc>
          <w:tcPr>
            <w:tcW w:w="709" w:type="dxa"/>
            <w:vAlign w:val="center"/>
          </w:tcPr>
          <w:p w14:paraId="3995338F" w14:textId="77777777" w:rsidR="00334F32" w:rsidRPr="001159BC" w:rsidRDefault="00334F32">
            <w:pPr>
              <w:pStyle w:val="TableTextCenteredDemi"/>
              <w:rPr>
                <w:rFonts w:eastAsia="Times New Roman"/>
              </w:rPr>
            </w:pPr>
            <w:r w:rsidRPr="001159BC">
              <w:rPr>
                <w:rFonts w:eastAsia="Times New Roman"/>
              </w:rPr>
              <w:t>0</w:t>
            </w:r>
          </w:p>
        </w:tc>
        <w:tc>
          <w:tcPr>
            <w:tcW w:w="622" w:type="dxa"/>
          </w:tcPr>
          <w:p w14:paraId="2BE7B623" w14:textId="77777777" w:rsidR="00334F32" w:rsidRPr="001159BC" w:rsidRDefault="00334F32">
            <w:pPr>
              <w:pStyle w:val="TableTextCenteredDemi"/>
              <w:rPr>
                <w:rFonts w:eastAsia="Times New Roman"/>
              </w:rPr>
            </w:pPr>
            <w:r w:rsidRPr="001159BC">
              <w:rPr>
                <w:rFonts w:eastAsia="Times New Roman"/>
              </w:rPr>
              <w:t>60</w:t>
            </w:r>
          </w:p>
        </w:tc>
        <w:tc>
          <w:tcPr>
            <w:tcW w:w="900" w:type="dxa"/>
          </w:tcPr>
          <w:p w14:paraId="7343379A" w14:textId="77777777" w:rsidR="00334F32" w:rsidRPr="001159BC" w:rsidRDefault="00334F32">
            <w:pPr>
              <w:pStyle w:val="TableTextCenteredDemi"/>
              <w:rPr>
                <w:rFonts w:eastAsia="Times New Roman"/>
              </w:rPr>
            </w:pPr>
            <w:r w:rsidRPr="001159BC">
              <w:rPr>
                <w:rFonts w:eastAsia="Times New Roman"/>
              </w:rPr>
              <w:t>3.9</w:t>
            </w:r>
          </w:p>
        </w:tc>
      </w:tr>
      <w:tr w:rsidR="00334F32" w:rsidRPr="001159BC" w14:paraId="3BDB2117" w14:textId="77777777">
        <w:tc>
          <w:tcPr>
            <w:tcW w:w="3232" w:type="dxa"/>
            <w:vAlign w:val="center"/>
          </w:tcPr>
          <w:p w14:paraId="76AD02D5" w14:textId="77777777" w:rsidR="00334F32" w:rsidRPr="001159BC" w:rsidRDefault="00334F32">
            <w:pPr>
              <w:pStyle w:val="TableText"/>
              <w:ind w:left="204"/>
              <w:rPr>
                <w:b/>
                <w:bCs/>
              </w:rPr>
            </w:pPr>
            <w:r w:rsidRPr="001159BC">
              <w:t>Positive Climate</w:t>
            </w:r>
          </w:p>
        </w:tc>
        <w:tc>
          <w:tcPr>
            <w:tcW w:w="708" w:type="dxa"/>
          </w:tcPr>
          <w:p w14:paraId="66529F49"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0AB5A1BE" w14:textId="77777777" w:rsidR="00334F32" w:rsidRPr="001159BC" w:rsidRDefault="00334F32">
            <w:pPr>
              <w:pStyle w:val="TableTextCentered"/>
              <w:rPr>
                <w:rFonts w:eastAsia="Times New Roman"/>
              </w:rPr>
            </w:pPr>
            <w:r w:rsidRPr="001159BC">
              <w:rPr>
                <w:rFonts w:eastAsia="Times New Roman"/>
              </w:rPr>
              <w:t>2</w:t>
            </w:r>
          </w:p>
        </w:tc>
        <w:tc>
          <w:tcPr>
            <w:tcW w:w="708" w:type="dxa"/>
          </w:tcPr>
          <w:p w14:paraId="750AB0EA" w14:textId="77777777" w:rsidR="00334F32" w:rsidRPr="001159BC" w:rsidRDefault="00334F32">
            <w:pPr>
              <w:pStyle w:val="TableTextCentered"/>
              <w:rPr>
                <w:rFonts w:eastAsia="Times New Roman"/>
              </w:rPr>
            </w:pPr>
            <w:r w:rsidRPr="001159BC">
              <w:rPr>
                <w:rFonts w:eastAsia="Times New Roman"/>
              </w:rPr>
              <w:t>3</w:t>
            </w:r>
          </w:p>
        </w:tc>
        <w:tc>
          <w:tcPr>
            <w:tcW w:w="709" w:type="dxa"/>
          </w:tcPr>
          <w:p w14:paraId="3631F85F" w14:textId="77777777" w:rsidR="00334F32" w:rsidRPr="001159BC" w:rsidRDefault="00334F32">
            <w:pPr>
              <w:pStyle w:val="TableTextCentered"/>
              <w:rPr>
                <w:rFonts w:eastAsia="Times New Roman"/>
              </w:rPr>
            </w:pPr>
            <w:r w:rsidRPr="001159BC">
              <w:rPr>
                <w:rFonts w:eastAsia="Times New Roman"/>
              </w:rPr>
              <w:t>5</w:t>
            </w:r>
          </w:p>
        </w:tc>
        <w:tc>
          <w:tcPr>
            <w:tcW w:w="677" w:type="dxa"/>
          </w:tcPr>
          <w:p w14:paraId="361215A0" w14:textId="77777777" w:rsidR="00334F32" w:rsidRPr="001159BC" w:rsidRDefault="00334F32">
            <w:pPr>
              <w:pStyle w:val="TableTextCentered"/>
              <w:rPr>
                <w:rFonts w:eastAsia="Times New Roman"/>
              </w:rPr>
            </w:pPr>
            <w:r w:rsidRPr="001159BC">
              <w:rPr>
                <w:rFonts w:eastAsia="Times New Roman"/>
              </w:rPr>
              <w:t>6</w:t>
            </w:r>
          </w:p>
        </w:tc>
        <w:tc>
          <w:tcPr>
            <w:tcW w:w="739" w:type="dxa"/>
            <w:vAlign w:val="center"/>
          </w:tcPr>
          <w:p w14:paraId="6ED46F0B" w14:textId="77777777" w:rsidR="00334F32" w:rsidRPr="001159BC" w:rsidRDefault="00334F32">
            <w:pPr>
              <w:pStyle w:val="TableTextCentered"/>
              <w:rPr>
                <w:rFonts w:eastAsia="Times New Roman"/>
              </w:rPr>
            </w:pPr>
            <w:r w:rsidRPr="001159BC">
              <w:rPr>
                <w:rFonts w:eastAsia="Times New Roman"/>
              </w:rPr>
              <w:t>4</w:t>
            </w:r>
          </w:p>
        </w:tc>
        <w:tc>
          <w:tcPr>
            <w:tcW w:w="709" w:type="dxa"/>
            <w:vAlign w:val="center"/>
          </w:tcPr>
          <w:p w14:paraId="66B4E39E" w14:textId="77777777" w:rsidR="00334F32" w:rsidRPr="001159BC" w:rsidRDefault="00334F32">
            <w:pPr>
              <w:pStyle w:val="TableTextCentered"/>
              <w:rPr>
                <w:rFonts w:eastAsia="Times New Roman"/>
              </w:rPr>
            </w:pPr>
            <w:r w:rsidRPr="001159BC">
              <w:rPr>
                <w:rFonts w:eastAsia="Times New Roman"/>
              </w:rPr>
              <w:t>0</w:t>
            </w:r>
          </w:p>
        </w:tc>
        <w:tc>
          <w:tcPr>
            <w:tcW w:w="622" w:type="dxa"/>
          </w:tcPr>
          <w:p w14:paraId="448D1085" w14:textId="77777777" w:rsidR="00334F32" w:rsidRPr="001159BC" w:rsidRDefault="00334F32">
            <w:pPr>
              <w:pStyle w:val="TableTextCentered"/>
              <w:rPr>
                <w:rFonts w:eastAsia="Times New Roman"/>
              </w:rPr>
            </w:pPr>
            <w:r w:rsidRPr="001159BC">
              <w:rPr>
                <w:rFonts w:eastAsia="Times New Roman"/>
              </w:rPr>
              <w:t>20</w:t>
            </w:r>
          </w:p>
        </w:tc>
        <w:tc>
          <w:tcPr>
            <w:tcW w:w="900" w:type="dxa"/>
          </w:tcPr>
          <w:p w14:paraId="72BF9C46" w14:textId="77777777" w:rsidR="00334F32" w:rsidRPr="001159BC" w:rsidRDefault="00334F32">
            <w:pPr>
              <w:pStyle w:val="TableTextCentered"/>
              <w:rPr>
                <w:rFonts w:eastAsia="Times New Roman"/>
              </w:rPr>
            </w:pPr>
            <w:r w:rsidRPr="001159BC">
              <w:rPr>
                <w:rFonts w:eastAsia="Times New Roman"/>
              </w:rPr>
              <w:t>4.4</w:t>
            </w:r>
          </w:p>
        </w:tc>
      </w:tr>
      <w:tr w:rsidR="006B0246" w:rsidRPr="001159BC" w14:paraId="51DB5ABF"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60914C57" w14:textId="77777777" w:rsidR="00334F32" w:rsidRPr="001159BC" w:rsidRDefault="00334F32">
            <w:pPr>
              <w:pStyle w:val="TableText"/>
              <w:ind w:left="204"/>
              <w:rPr>
                <w:b/>
                <w:bCs/>
              </w:rPr>
            </w:pPr>
            <w:r w:rsidRPr="001159BC">
              <w:t>Teacher Sensitivity</w:t>
            </w:r>
          </w:p>
        </w:tc>
        <w:tc>
          <w:tcPr>
            <w:tcW w:w="708" w:type="dxa"/>
          </w:tcPr>
          <w:p w14:paraId="412A8F68"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18CC4E8B" w14:textId="77777777" w:rsidR="00334F32" w:rsidRPr="001159BC" w:rsidRDefault="00334F32">
            <w:pPr>
              <w:pStyle w:val="TableTextCentered"/>
              <w:rPr>
                <w:rFonts w:eastAsia="Times New Roman"/>
              </w:rPr>
            </w:pPr>
            <w:r w:rsidRPr="001159BC">
              <w:rPr>
                <w:rFonts w:eastAsia="Times New Roman"/>
              </w:rPr>
              <w:t>1</w:t>
            </w:r>
          </w:p>
        </w:tc>
        <w:tc>
          <w:tcPr>
            <w:tcW w:w="708" w:type="dxa"/>
          </w:tcPr>
          <w:p w14:paraId="70EDE217" w14:textId="77777777" w:rsidR="00334F32" w:rsidRPr="001159BC" w:rsidRDefault="00334F32">
            <w:pPr>
              <w:pStyle w:val="TableTextCentered"/>
              <w:rPr>
                <w:rFonts w:eastAsia="Times New Roman"/>
              </w:rPr>
            </w:pPr>
            <w:r w:rsidRPr="001159BC">
              <w:rPr>
                <w:rFonts w:eastAsia="Times New Roman"/>
              </w:rPr>
              <w:t>2</w:t>
            </w:r>
          </w:p>
        </w:tc>
        <w:tc>
          <w:tcPr>
            <w:tcW w:w="709" w:type="dxa"/>
          </w:tcPr>
          <w:p w14:paraId="71078403" w14:textId="77777777" w:rsidR="00334F32" w:rsidRPr="001159BC" w:rsidRDefault="00334F32">
            <w:pPr>
              <w:pStyle w:val="TableTextCentered"/>
              <w:rPr>
                <w:rFonts w:eastAsia="Times New Roman"/>
              </w:rPr>
            </w:pPr>
            <w:r w:rsidRPr="001159BC">
              <w:rPr>
                <w:rFonts w:eastAsia="Times New Roman"/>
              </w:rPr>
              <w:t>5</w:t>
            </w:r>
          </w:p>
        </w:tc>
        <w:tc>
          <w:tcPr>
            <w:tcW w:w="677" w:type="dxa"/>
          </w:tcPr>
          <w:p w14:paraId="48606A70" w14:textId="77777777" w:rsidR="00334F32" w:rsidRPr="001159BC" w:rsidRDefault="00334F32">
            <w:pPr>
              <w:pStyle w:val="TableTextCentered"/>
              <w:rPr>
                <w:rFonts w:eastAsia="Times New Roman"/>
              </w:rPr>
            </w:pPr>
            <w:r w:rsidRPr="001159BC">
              <w:rPr>
                <w:rFonts w:eastAsia="Times New Roman"/>
              </w:rPr>
              <w:t>10</w:t>
            </w:r>
          </w:p>
        </w:tc>
        <w:tc>
          <w:tcPr>
            <w:tcW w:w="739" w:type="dxa"/>
            <w:vAlign w:val="center"/>
          </w:tcPr>
          <w:p w14:paraId="35E03490" w14:textId="77777777" w:rsidR="00334F32" w:rsidRPr="001159BC" w:rsidRDefault="00334F32">
            <w:pPr>
              <w:pStyle w:val="TableTextCentered"/>
              <w:rPr>
                <w:rFonts w:eastAsia="Times New Roman"/>
              </w:rPr>
            </w:pPr>
            <w:r w:rsidRPr="001159BC">
              <w:rPr>
                <w:rFonts w:eastAsia="Times New Roman"/>
              </w:rPr>
              <w:t>2</w:t>
            </w:r>
          </w:p>
        </w:tc>
        <w:tc>
          <w:tcPr>
            <w:tcW w:w="709" w:type="dxa"/>
            <w:vAlign w:val="center"/>
          </w:tcPr>
          <w:p w14:paraId="754D4509" w14:textId="77777777" w:rsidR="00334F32" w:rsidRPr="001159BC" w:rsidRDefault="00334F32">
            <w:pPr>
              <w:pStyle w:val="TableTextCentered"/>
              <w:rPr>
                <w:rFonts w:eastAsia="Times New Roman"/>
              </w:rPr>
            </w:pPr>
            <w:r w:rsidRPr="001159BC">
              <w:rPr>
                <w:rFonts w:eastAsia="Times New Roman"/>
              </w:rPr>
              <w:t>0</w:t>
            </w:r>
          </w:p>
        </w:tc>
        <w:tc>
          <w:tcPr>
            <w:tcW w:w="622" w:type="dxa"/>
          </w:tcPr>
          <w:p w14:paraId="305E6A79" w14:textId="77777777" w:rsidR="00334F32" w:rsidRPr="001159BC" w:rsidRDefault="00334F32">
            <w:pPr>
              <w:pStyle w:val="TableTextCentered"/>
              <w:rPr>
                <w:rFonts w:eastAsia="Times New Roman"/>
              </w:rPr>
            </w:pPr>
            <w:r w:rsidRPr="001159BC">
              <w:rPr>
                <w:rFonts w:eastAsia="Times New Roman"/>
              </w:rPr>
              <w:t>20</w:t>
            </w:r>
          </w:p>
        </w:tc>
        <w:tc>
          <w:tcPr>
            <w:tcW w:w="900" w:type="dxa"/>
          </w:tcPr>
          <w:p w14:paraId="312775B4" w14:textId="77777777" w:rsidR="00334F32" w:rsidRPr="001159BC" w:rsidRDefault="00334F32">
            <w:pPr>
              <w:pStyle w:val="TableTextCentered"/>
              <w:rPr>
                <w:rFonts w:eastAsia="Times New Roman"/>
              </w:rPr>
            </w:pPr>
            <w:r w:rsidRPr="001159BC">
              <w:rPr>
                <w:rFonts w:eastAsia="Times New Roman"/>
              </w:rPr>
              <w:t>4.5</w:t>
            </w:r>
          </w:p>
        </w:tc>
      </w:tr>
      <w:tr w:rsidR="00334F32" w:rsidRPr="001159BC" w14:paraId="08A72D8A" w14:textId="77777777">
        <w:tc>
          <w:tcPr>
            <w:tcW w:w="3232" w:type="dxa"/>
            <w:vAlign w:val="center"/>
          </w:tcPr>
          <w:p w14:paraId="673541DA" w14:textId="77777777" w:rsidR="00334F32" w:rsidRPr="001159BC" w:rsidRDefault="00334F32">
            <w:pPr>
              <w:pStyle w:val="TableText"/>
              <w:ind w:left="204"/>
              <w:rPr>
                <w:b/>
                <w:bCs/>
              </w:rPr>
            </w:pPr>
            <w:r w:rsidRPr="001159BC">
              <w:t>Regard for Student Perspectives</w:t>
            </w:r>
          </w:p>
        </w:tc>
        <w:tc>
          <w:tcPr>
            <w:tcW w:w="708" w:type="dxa"/>
          </w:tcPr>
          <w:p w14:paraId="012C3AB1"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18D43A65" w14:textId="77777777" w:rsidR="00334F32" w:rsidRPr="001159BC" w:rsidRDefault="00334F32">
            <w:pPr>
              <w:pStyle w:val="TableTextCentered"/>
              <w:rPr>
                <w:rFonts w:eastAsia="Times New Roman"/>
              </w:rPr>
            </w:pPr>
            <w:r w:rsidRPr="001159BC">
              <w:rPr>
                <w:rFonts w:eastAsia="Times New Roman"/>
              </w:rPr>
              <w:t>8</w:t>
            </w:r>
          </w:p>
        </w:tc>
        <w:tc>
          <w:tcPr>
            <w:tcW w:w="708" w:type="dxa"/>
          </w:tcPr>
          <w:p w14:paraId="20D100F9" w14:textId="77777777" w:rsidR="00334F32" w:rsidRPr="001159BC" w:rsidRDefault="00334F32">
            <w:pPr>
              <w:pStyle w:val="TableTextCentered"/>
              <w:rPr>
                <w:rFonts w:eastAsia="Times New Roman"/>
              </w:rPr>
            </w:pPr>
            <w:r w:rsidRPr="001159BC">
              <w:rPr>
                <w:rFonts w:eastAsia="Times New Roman"/>
              </w:rPr>
              <w:t>8</w:t>
            </w:r>
          </w:p>
        </w:tc>
        <w:tc>
          <w:tcPr>
            <w:tcW w:w="709" w:type="dxa"/>
          </w:tcPr>
          <w:p w14:paraId="0D1F0BFE" w14:textId="77777777" w:rsidR="00334F32" w:rsidRPr="001159BC" w:rsidRDefault="00334F32">
            <w:pPr>
              <w:pStyle w:val="TableTextCentered"/>
              <w:rPr>
                <w:rFonts w:eastAsia="Times New Roman"/>
              </w:rPr>
            </w:pPr>
            <w:r w:rsidRPr="001159BC">
              <w:rPr>
                <w:rFonts w:eastAsia="Times New Roman"/>
              </w:rPr>
              <w:t>2</w:t>
            </w:r>
          </w:p>
        </w:tc>
        <w:tc>
          <w:tcPr>
            <w:tcW w:w="677" w:type="dxa"/>
          </w:tcPr>
          <w:p w14:paraId="7B1BBB97" w14:textId="77777777" w:rsidR="00334F32" w:rsidRPr="001159BC" w:rsidRDefault="00334F32">
            <w:pPr>
              <w:pStyle w:val="TableTextCentered"/>
              <w:rPr>
                <w:rFonts w:eastAsia="Times New Roman"/>
              </w:rPr>
            </w:pPr>
            <w:r w:rsidRPr="001159BC">
              <w:rPr>
                <w:rFonts w:eastAsia="Times New Roman"/>
              </w:rPr>
              <w:t>2</w:t>
            </w:r>
          </w:p>
        </w:tc>
        <w:tc>
          <w:tcPr>
            <w:tcW w:w="739" w:type="dxa"/>
            <w:vAlign w:val="center"/>
          </w:tcPr>
          <w:p w14:paraId="71F88DC5" w14:textId="77777777" w:rsidR="00334F32" w:rsidRPr="001159BC" w:rsidRDefault="00334F32">
            <w:pPr>
              <w:pStyle w:val="TableTextCentered"/>
              <w:rPr>
                <w:rFonts w:eastAsia="Times New Roman"/>
              </w:rPr>
            </w:pPr>
            <w:r w:rsidRPr="001159BC">
              <w:rPr>
                <w:rFonts w:eastAsia="Times New Roman"/>
              </w:rPr>
              <w:t>0</w:t>
            </w:r>
          </w:p>
        </w:tc>
        <w:tc>
          <w:tcPr>
            <w:tcW w:w="709" w:type="dxa"/>
            <w:vAlign w:val="center"/>
          </w:tcPr>
          <w:p w14:paraId="6763B52D" w14:textId="77777777" w:rsidR="00334F32" w:rsidRPr="001159BC" w:rsidRDefault="00334F32">
            <w:pPr>
              <w:pStyle w:val="TableTextCentered"/>
              <w:rPr>
                <w:rFonts w:eastAsia="Times New Roman"/>
              </w:rPr>
            </w:pPr>
            <w:r w:rsidRPr="001159BC">
              <w:rPr>
                <w:rFonts w:eastAsia="Times New Roman"/>
              </w:rPr>
              <w:t>0</w:t>
            </w:r>
          </w:p>
        </w:tc>
        <w:tc>
          <w:tcPr>
            <w:tcW w:w="622" w:type="dxa"/>
          </w:tcPr>
          <w:p w14:paraId="772A6DDD" w14:textId="77777777" w:rsidR="00334F32" w:rsidRPr="001159BC" w:rsidRDefault="00334F32">
            <w:pPr>
              <w:pStyle w:val="TableTextCentered"/>
              <w:rPr>
                <w:rFonts w:eastAsia="Times New Roman"/>
              </w:rPr>
            </w:pPr>
            <w:r w:rsidRPr="001159BC">
              <w:rPr>
                <w:rFonts w:eastAsia="Times New Roman"/>
              </w:rPr>
              <w:t>20</w:t>
            </w:r>
          </w:p>
        </w:tc>
        <w:tc>
          <w:tcPr>
            <w:tcW w:w="900" w:type="dxa"/>
          </w:tcPr>
          <w:p w14:paraId="31C5B46B" w14:textId="77777777" w:rsidR="00334F32" w:rsidRPr="001159BC" w:rsidRDefault="00334F32">
            <w:pPr>
              <w:pStyle w:val="TableTextCentered"/>
              <w:rPr>
                <w:rFonts w:eastAsia="Times New Roman"/>
              </w:rPr>
            </w:pPr>
            <w:r w:rsidRPr="001159BC">
              <w:rPr>
                <w:rFonts w:eastAsia="Times New Roman"/>
              </w:rPr>
              <w:t>2.9</w:t>
            </w:r>
          </w:p>
        </w:tc>
      </w:tr>
      <w:tr w:rsidR="006B0246" w:rsidRPr="001159BC" w14:paraId="07DA4A6D"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108AB13F" w14:textId="77777777" w:rsidR="00334F32" w:rsidRPr="001159BC" w:rsidRDefault="00334F32">
            <w:pPr>
              <w:pStyle w:val="TableSubheading"/>
              <w:rPr>
                <w:szCs w:val="20"/>
              </w:rPr>
            </w:pPr>
            <w:r w:rsidRPr="001159BC">
              <w:t>Classroom Organization Domain</w:t>
            </w:r>
          </w:p>
        </w:tc>
        <w:tc>
          <w:tcPr>
            <w:tcW w:w="708" w:type="dxa"/>
          </w:tcPr>
          <w:p w14:paraId="33BE7483" w14:textId="77777777" w:rsidR="00334F32" w:rsidRPr="001159BC" w:rsidRDefault="00334F32">
            <w:pPr>
              <w:pStyle w:val="TableTextCenteredDemi"/>
              <w:rPr>
                <w:rFonts w:eastAsia="Times New Roman"/>
              </w:rPr>
            </w:pPr>
            <w:r w:rsidRPr="001159BC">
              <w:rPr>
                <w:rFonts w:eastAsia="Times New Roman"/>
              </w:rPr>
              <w:t>0</w:t>
            </w:r>
          </w:p>
        </w:tc>
        <w:tc>
          <w:tcPr>
            <w:tcW w:w="708" w:type="dxa"/>
          </w:tcPr>
          <w:p w14:paraId="2C888907" w14:textId="77777777" w:rsidR="00334F32" w:rsidRPr="001159BC" w:rsidRDefault="00334F32">
            <w:pPr>
              <w:pStyle w:val="TableTextCenteredDemi"/>
              <w:rPr>
                <w:rFonts w:eastAsia="Times New Roman"/>
              </w:rPr>
            </w:pPr>
            <w:r w:rsidRPr="001159BC">
              <w:rPr>
                <w:rFonts w:eastAsia="Times New Roman"/>
              </w:rPr>
              <w:t>0</w:t>
            </w:r>
          </w:p>
        </w:tc>
        <w:tc>
          <w:tcPr>
            <w:tcW w:w="708" w:type="dxa"/>
          </w:tcPr>
          <w:p w14:paraId="0CFD974E" w14:textId="77777777" w:rsidR="00334F32" w:rsidRPr="001159BC" w:rsidRDefault="00334F32">
            <w:pPr>
              <w:pStyle w:val="TableTextCenteredDemi"/>
              <w:rPr>
                <w:rFonts w:eastAsia="Times New Roman"/>
              </w:rPr>
            </w:pPr>
            <w:r w:rsidRPr="001159BC">
              <w:rPr>
                <w:rFonts w:eastAsia="Times New Roman"/>
              </w:rPr>
              <w:t>0</w:t>
            </w:r>
          </w:p>
        </w:tc>
        <w:tc>
          <w:tcPr>
            <w:tcW w:w="709" w:type="dxa"/>
          </w:tcPr>
          <w:p w14:paraId="77A242EE" w14:textId="77777777" w:rsidR="00334F32" w:rsidRPr="001159BC" w:rsidRDefault="00334F32">
            <w:pPr>
              <w:pStyle w:val="TableTextCenteredDemi"/>
              <w:rPr>
                <w:rFonts w:eastAsia="Times New Roman"/>
              </w:rPr>
            </w:pPr>
            <w:r w:rsidRPr="001159BC">
              <w:rPr>
                <w:rFonts w:eastAsia="Times New Roman"/>
              </w:rPr>
              <w:t>0</w:t>
            </w:r>
          </w:p>
        </w:tc>
        <w:tc>
          <w:tcPr>
            <w:tcW w:w="677" w:type="dxa"/>
          </w:tcPr>
          <w:p w14:paraId="26EE9C20" w14:textId="77777777" w:rsidR="00334F32" w:rsidRPr="001159BC" w:rsidRDefault="00334F32">
            <w:pPr>
              <w:pStyle w:val="TableTextCenteredDemi"/>
              <w:rPr>
                <w:rFonts w:eastAsia="Times New Roman"/>
              </w:rPr>
            </w:pPr>
            <w:r w:rsidRPr="001159BC">
              <w:rPr>
                <w:rFonts w:eastAsia="Times New Roman"/>
              </w:rPr>
              <w:t>3</w:t>
            </w:r>
          </w:p>
        </w:tc>
        <w:tc>
          <w:tcPr>
            <w:tcW w:w="739" w:type="dxa"/>
            <w:vAlign w:val="center"/>
          </w:tcPr>
          <w:p w14:paraId="2AE82E40" w14:textId="77777777" w:rsidR="00334F32" w:rsidRPr="001159BC" w:rsidRDefault="00334F32">
            <w:pPr>
              <w:pStyle w:val="TableTextCenteredDemi"/>
              <w:rPr>
                <w:rFonts w:eastAsia="Times New Roman"/>
              </w:rPr>
            </w:pPr>
            <w:r w:rsidRPr="001159BC">
              <w:rPr>
                <w:rFonts w:eastAsia="Times New Roman"/>
              </w:rPr>
              <w:t>3</w:t>
            </w:r>
          </w:p>
        </w:tc>
        <w:tc>
          <w:tcPr>
            <w:tcW w:w="709" w:type="dxa"/>
            <w:vAlign w:val="center"/>
          </w:tcPr>
          <w:p w14:paraId="284310B0" w14:textId="77777777" w:rsidR="00334F32" w:rsidRPr="001159BC" w:rsidRDefault="00334F32">
            <w:pPr>
              <w:pStyle w:val="TableTextCenteredDemi"/>
              <w:rPr>
                <w:rFonts w:eastAsia="Times New Roman"/>
              </w:rPr>
            </w:pPr>
            <w:r w:rsidRPr="001159BC">
              <w:rPr>
                <w:rFonts w:eastAsia="Times New Roman"/>
              </w:rPr>
              <w:t>54</w:t>
            </w:r>
          </w:p>
        </w:tc>
        <w:tc>
          <w:tcPr>
            <w:tcW w:w="622" w:type="dxa"/>
          </w:tcPr>
          <w:p w14:paraId="2FE3F5B2" w14:textId="77777777" w:rsidR="00334F32" w:rsidRPr="001159BC" w:rsidRDefault="00334F32">
            <w:pPr>
              <w:pStyle w:val="TableTextCenteredDemi"/>
              <w:rPr>
                <w:rFonts w:eastAsia="Times New Roman"/>
              </w:rPr>
            </w:pPr>
            <w:r w:rsidRPr="001159BC">
              <w:rPr>
                <w:rFonts w:eastAsia="Times New Roman"/>
              </w:rPr>
              <w:t>60</w:t>
            </w:r>
          </w:p>
        </w:tc>
        <w:tc>
          <w:tcPr>
            <w:tcW w:w="900" w:type="dxa"/>
          </w:tcPr>
          <w:p w14:paraId="57558B9F" w14:textId="77777777" w:rsidR="00334F32" w:rsidRPr="001159BC" w:rsidRDefault="00334F32">
            <w:pPr>
              <w:pStyle w:val="TableTextCenteredDemi"/>
              <w:rPr>
                <w:rFonts w:eastAsia="Times New Roman"/>
              </w:rPr>
            </w:pPr>
            <w:r w:rsidRPr="001159BC">
              <w:rPr>
                <w:rFonts w:eastAsia="Times New Roman"/>
              </w:rPr>
              <w:t>6.9</w:t>
            </w:r>
          </w:p>
        </w:tc>
      </w:tr>
      <w:tr w:rsidR="00334F32" w:rsidRPr="001159BC" w14:paraId="64F6EA1F" w14:textId="77777777">
        <w:tc>
          <w:tcPr>
            <w:tcW w:w="3232" w:type="dxa"/>
            <w:vAlign w:val="center"/>
          </w:tcPr>
          <w:p w14:paraId="5C65EE25" w14:textId="77777777" w:rsidR="00334F32" w:rsidRPr="001159BC" w:rsidRDefault="00334F32">
            <w:pPr>
              <w:pStyle w:val="TableText"/>
              <w:ind w:left="204"/>
              <w:rPr>
                <w:b/>
                <w:bCs/>
              </w:rPr>
            </w:pPr>
            <w:r w:rsidRPr="001159BC">
              <w:t>Behavior Management</w:t>
            </w:r>
          </w:p>
        </w:tc>
        <w:tc>
          <w:tcPr>
            <w:tcW w:w="708" w:type="dxa"/>
          </w:tcPr>
          <w:p w14:paraId="4D6DE445"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0BDB1B50"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6FB38348" w14:textId="77777777" w:rsidR="00334F32" w:rsidRPr="001159BC" w:rsidRDefault="00334F32">
            <w:pPr>
              <w:pStyle w:val="TableTextCentered"/>
              <w:rPr>
                <w:rFonts w:eastAsia="Times New Roman"/>
              </w:rPr>
            </w:pPr>
            <w:r w:rsidRPr="001159BC">
              <w:rPr>
                <w:rFonts w:eastAsia="Times New Roman"/>
              </w:rPr>
              <w:t>0</w:t>
            </w:r>
          </w:p>
        </w:tc>
        <w:tc>
          <w:tcPr>
            <w:tcW w:w="709" w:type="dxa"/>
          </w:tcPr>
          <w:p w14:paraId="54C05C56" w14:textId="77777777" w:rsidR="00334F32" w:rsidRPr="001159BC" w:rsidRDefault="00334F32">
            <w:pPr>
              <w:pStyle w:val="TableTextCentered"/>
              <w:rPr>
                <w:rFonts w:eastAsia="Times New Roman"/>
              </w:rPr>
            </w:pPr>
            <w:r w:rsidRPr="001159BC">
              <w:rPr>
                <w:rFonts w:eastAsia="Times New Roman"/>
              </w:rPr>
              <w:t>0</w:t>
            </w:r>
          </w:p>
        </w:tc>
        <w:tc>
          <w:tcPr>
            <w:tcW w:w="677" w:type="dxa"/>
          </w:tcPr>
          <w:p w14:paraId="72A340C1" w14:textId="77777777" w:rsidR="00334F32" w:rsidRPr="001159BC" w:rsidRDefault="00334F32">
            <w:pPr>
              <w:pStyle w:val="TableTextCentered"/>
              <w:rPr>
                <w:rFonts w:eastAsia="Times New Roman"/>
              </w:rPr>
            </w:pPr>
            <w:r w:rsidRPr="001159BC">
              <w:rPr>
                <w:rFonts w:eastAsia="Times New Roman"/>
              </w:rPr>
              <w:t>0</w:t>
            </w:r>
          </w:p>
        </w:tc>
        <w:tc>
          <w:tcPr>
            <w:tcW w:w="739" w:type="dxa"/>
            <w:vAlign w:val="center"/>
          </w:tcPr>
          <w:p w14:paraId="7BF8336E" w14:textId="77777777" w:rsidR="00334F32" w:rsidRPr="001159BC" w:rsidRDefault="00334F32">
            <w:pPr>
              <w:pStyle w:val="TableTextCentered"/>
              <w:rPr>
                <w:rFonts w:eastAsia="Times New Roman"/>
              </w:rPr>
            </w:pPr>
            <w:r w:rsidRPr="001159BC">
              <w:rPr>
                <w:rFonts w:eastAsia="Times New Roman"/>
              </w:rPr>
              <w:t>1</w:t>
            </w:r>
          </w:p>
        </w:tc>
        <w:tc>
          <w:tcPr>
            <w:tcW w:w="709" w:type="dxa"/>
            <w:vAlign w:val="center"/>
          </w:tcPr>
          <w:p w14:paraId="7BDA04F5" w14:textId="77777777" w:rsidR="00334F32" w:rsidRPr="001159BC" w:rsidRDefault="00334F32">
            <w:pPr>
              <w:pStyle w:val="TableTextCentered"/>
              <w:rPr>
                <w:rFonts w:eastAsia="Times New Roman"/>
              </w:rPr>
            </w:pPr>
            <w:r w:rsidRPr="001159BC">
              <w:rPr>
                <w:rFonts w:eastAsia="Times New Roman"/>
              </w:rPr>
              <w:t>19</w:t>
            </w:r>
          </w:p>
        </w:tc>
        <w:tc>
          <w:tcPr>
            <w:tcW w:w="622" w:type="dxa"/>
          </w:tcPr>
          <w:p w14:paraId="75FD30E6" w14:textId="77777777" w:rsidR="00334F32" w:rsidRPr="001159BC" w:rsidRDefault="00334F32">
            <w:pPr>
              <w:pStyle w:val="TableTextCentered"/>
              <w:rPr>
                <w:rFonts w:eastAsia="Times New Roman"/>
              </w:rPr>
            </w:pPr>
            <w:r w:rsidRPr="001159BC">
              <w:rPr>
                <w:rFonts w:eastAsia="Times New Roman"/>
              </w:rPr>
              <w:t>20</w:t>
            </w:r>
          </w:p>
        </w:tc>
        <w:tc>
          <w:tcPr>
            <w:tcW w:w="900" w:type="dxa"/>
          </w:tcPr>
          <w:p w14:paraId="0D49D82D" w14:textId="77777777" w:rsidR="00334F32" w:rsidRPr="001159BC" w:rsidRDefault="00334F32">
            <w:pPr>
              <w:pStyle w:val="TableTextCentered"/>
              <w:rPr>
                <w:rFonts w:eastAsia="Times New Roman"/>
              </w:rPr>
            </w:pPr>
            <w:r w:rsidRPr="001159BC">
              <w:rPr>
                <w:rFonts w:eastAsia="Times New Roman"/>
              </w:rPr>
              <w:t>7.0</w:t>
            </w:r>
          </w:p>
        </w:tc>
      </w:tr>
      <w:tr w:rsidR="006B0246" w:rsidRPr="001159BC" w14:paraId="76D785D1"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6F8094CE" w14:textId="77777777" w:rsidR="00334F32" w:rsidRPr="001159BC" w:rsidRDefault="00334F32">
            <w:pPr>
              <w:pStyle w:val="TableText"/>
              <w:ind w:left="204"/>
              <w:rPr>
                <w:b/>
                <w:bCs/>
              </w:rPr>
            </w:pPr>
            <w:r w:rsidRPr="001159BC">
              <w:t>Productivity</w:t>
            </w:r>
          </w:p>
        </w:tc>
        <w:tc>
          <w:tcPr>
            <w:tcW w:w="708" w:type="dxa"/>
          </w:tcPr>
          <w:p w14:paraId="32D9921B"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5FC6E59B"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6C63564E" w14:textId="77777777" w:rsidR="00334F32" w:rsidRPr="001159BC" w:rsidRDefault="00334F32">
            <w:pPr>
              <w:pStyle w:val="TableTextCentered"/>
              <w:rPr>
                <w:rFonts w:eastAsia="Times New Roman"/>
              </w:rPr>
            </w:pPr>
            <w:r w:rsidRPr="001159BC">
              <w:rPr>
                <w:rFonts w:eastAsia="Times New Roman"/>
              </w:rPr>
              <w:t>0</w:t>
            </w:r>
          </w:p>
        </w:tc>
        <w:tc>
          <w:tcPr>
            <w:tcW w:w="709" w:type="dxa"/>
          </w:tcPr>
          <w:p w14:paraId="39F2D6DD" w14:textId="77777777" w:rsidR="00334F32" w:rsidRPr="001159BC" w:rsidRDefault="00334F32">
            <w:pPr>
              <w:pStyle w:val="TableTextCentered"/>
              <w:rPr>
                <w:rFonts w:eastAsia="Times New Roman"/>
              </w:rPr>
            </w:pPr>
            <w:r w:rsidRPr="001159BC">
              <w:rPr>
                <w:rFonts w:eastAsia="Times New Roman"/>
              </w:rPr>
              <w:t>0</w:t>
            </w:r>
          </w:p>
        </w:tc>
        <w:tc>
          <w:tcPr>
            <w:tcW w:w="677" w:type="dxa"/>
          </w:tcPr>
          <w:p w14:paraId="34299EBF" w14:textId="77777777" w:rsidR="00334F32" w:rsidRPr="001159BC" w:rsidRDefault="00334F32">
            <w:pPr>
              <w:pStyle w:val="TableTextCentered"/>
              <w:rPr>
                <w:rFonts w:eastAsia="Times New Roman"/>
              </w:rPr>
            </w:pPr>
            <w:r w:rsidRPr="001159BC">
              <w:rPr>
                <w:rFonts w:eastAsia="Times New Roman"/>
              </w:rPr>
              <w:t>3</w:t>
            </w:r>
          </w:p>
        </w:tc>
        <w:tc>
          <w:tcPr>
            <w:tcW w:w="739" w:type="dxa"/>
            <w:vAlign w:val="center"/>
          </w:tcPr>
          <w:p w14:paraId="3BBBE3A6" w14:textId="77777777" w:rsidR="00334F32" w:rsidRPr="001159BC" w:rsidRDefault="00334F32">
            <w:pPr>
              <w:pStyle w:val="TableTextCentered"/>
              <w:rPr>
                <w:rFonts w:eastAsia="Times New Roman"/>
              </w:rPr>
            </w:pPr>
            <w:r w:rsidRPr="001159BC">
              <w:rPr>
                <w:rFonts w:eastAsia="Times New Roman"/>
              </w:rPr>
              <w:t>0</w:t>
            </w:r>
          </w:p>
        </w:tc>
        <w:tc>
          <w:tcPr>
            <w:tcW w:w="709" w:type="dxa"/>
            <w:vAlign w:val="center"/>
          </w:tcPr>
          <w:p w14:paraId="32191E1D" w14:textId="77777777" w:rsidR="00334F32" w:rsidRPr="001159BC" w:rsidRDefault="00334F32">
            <w:pPr>
              <w:pStyle w:val="TableTextCentered"/>
              <w:rPr>
                <w:rFonts w:eastAsia="Times New Roman"/>
              </w:rPr>
            </w:pPr>
            <w:r w:rsidRPr="001159BC">
              <w:rPr>
                <w:rFonts w:eastAsia="Times New Roman"/>
              </w:rPr>
              <w:t>17</w:t>
            </w:r>
          </w:p>
        </w:tc>
        <w:tc>
          <w:tcPr>
            <w:tcW w:w="622" w:type="dxa"/>
          </w:tcPr>
          <w:p w14:paraId="08A50AF7" w14:textId="77777777" w:rsidR="00334F32" w:rsidRPr="001159BC" w:rsidRDefault="00334F32">
            <w:pPr>
              <w:pStyle w:val="TableTextCentered"/>
              <w:rPr>
                <w:rFonts w:eastAsia="Times New Roman"/>
              </w:rPr>
            </w:pPr>
            <w:r w:rsidRPr="001159BC">
              <w:rPr>
                <w:rFonts w:eastAsia="Times New Roman"/>
              </w:rPr>
              <w:t>20</w:t>
            </w:r>
          </w:p>
        </w:tc>
        <w:tc>
          <w:tcPr>
            <w:tcW w:w="900" w:type="dxa"/>
          </w:tcPr>
          <w:p w14:paraId="3EA263B2" w14:textId="77777777" w:rsidR="00334F32" w:rsidRPr="001159BC" w:rsidRDefault="00334F32">
            <w:pPr>
              <w:pStyle w:val="TableTextCentered"/>
              <w:rPr>
                <w:rFonts w:eastAsia="Times New Roman"/>
              </w:rPr>
            </w:pPr>
            <w:r w:rsidRPr="001159BC">
              <w:rPr>
                <w:rFonts w:eastAsia="Times New Roman"/>
              </w:rPr>
              <w:t>6.7</w:t>
            </w:r>
          </w:p>
        </w:tc>
      </w:tr>
      <w:tr w:rsidR="00334F32" w:rsidRPr="001159BC" w14:paraId="3FCD08D8" w14:textId="77777777">
        <w:tc>
          <w:tcPr>
            <w:tcW w:w="3232" w:type="dxa"/>
            <w:vAlign w:val="center"/>
          </w:tcPr>
          <w:p w14:paraId="4535A12E" w14:textId="77777777" w:rsidR="00334F32" w:rsidRPr="001159BC" w:rsidRDefault="00334F32">
            <w:pPr>
              <w:pStyle w:val="TableText"/>
              <w:ind w:left="204"/>
              <w:rPr>
                <w:b/>
                <w:bCs/>
              </w:rPr>
            </w:pPr>
            <w:r w:rsidRPr="001159BC">
              <w:t>Negative Climate**</w:t>
            </w:r>
          </w:p>
        </w:tc>
        <w:tc>
          <w:tcPr>
            <w:tcW w:w="708" w:type="dxa"/>
          </w:tcPr>
          <w:p w14:paraId="35753E19"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6DDC1D7F"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306477DD" w14:textId="77777777" w:rsidR="00334F32" w:rsidRPr="001159BC" w:rsidRDefault="00334F32">
            <w:pPr>
              <w:pStyle w:val="TableTextCentered"/>
              <w:rPr>
                <w:rFonts w:eastAsia="Times New Roman"/>
              </w:rPr>
            </w:pPr>
            <w:r w:rsidRPr="001159BC">
              <w:rPr>
                <w:rFonts w:eastAsia="Times New Roman"/>
              </w:rPr>
              <w:t>0</w:t>
            </w:r>
          </w:p>
        </w:tc>
        <w:tc>
          <w:tcPr>
            <w:tcW w:w="709" w:type="dxa"/>
          </w:tcPr>
          <w:p w14:paraId="19573453" w14:textId="77777777" w:rsidR="00334F32" w:rsidRPr="001159BC" w:rsidRDefault="00334F32">
            <w:pPr>
              <w:pStyle w:val="TableTextCentered"/>
              <w:rPr>
                <w:rFonts w:eastAsia="Times New Roman"/>
              </w:rPr>
            </w:pPr>
            <w:r w:rsidRPr="001159BC">
              <w:rPr>
                <w:rFonts w:eastAsia="Times New Roman"/>
              </w:rPr>
              <w:t>0</w:t>
            </w:r>
          </w:p>
        </w:tc>
        <w:tc>
          <w:tcPr>
            <w:tcW w:w="677" w:type="dxa"/>
          </w:tcPr>
          <w:p w14:paraId="417F223A" w14:textId="77777777" w:rsidR="00334F32" w:rsidRPr="001159BC" w:rsidRDefault="00334F32">
            <w:pPr>
              <w:pStyle w:val="TableTextCentered"/>
              <w:rPr>
                <w:rFonts w:eastAsia="Times New Roman"/>
              </w:rPr>
            </w:pPr>
            <w:r w:rsidRPr="001159BC">
              <w:rPr>
                <w:rFonts w:eastAsia="Times New Roman"/>
              </w:rPr>
              <w:t>0</w:t>
            </w:r>
          </w:p>
        </w:tc>
        <w:tc>
          <w:tcPr>
            <w:tcW w:w="739" w:type="dxa"/>
            <w:vAlign w:val="center"/>
          </w:tcPr>
          <w:p w14:paraId="4550EF40" w14:textId="77777777" w:rsidR="00334F32" w:rsidRPr="001159BC" w:rsidRDefault="00334F32">
            <w:pPr>
              <w:pStyle w:val="TableTextCentered"/>
              <w:rPr>
                <w:rFonts w:eastAsia="Times New Roman"/>
              </w:rPr>
            </w:pPr>
            <w:r w:rsidRPr="001159BC">
              <w:rPr>
                <w:rFonts w:eastAsia="Times New Roman"/>
              </w:rPr>
              <w:t>2</w:t>
            </w:r>
          </w:p>
        </w:tc>
        <w:tc>
          <w:tcPr>
            <w:tcW w:w="709" w:type="dxa"/>
            <w:vAlign w:val="center"/>
          </w:tcPr>
          <w:p w14:paraId="4CF73E78" w14:textId="77777777" w:rsidR="00334F32" w:rsidRPr="001159BC" w:rsidRDefault="00334F32">
            <w:pPr>
              <w:pStyle w:val="TableTextCentered"/>
              <w:rPr>
                <w:rFonts w:eastAsia="Times New Roman"/>
              </w:rPr>
            </w:pPr>
            <w:r w:rsidRPr="001159BC">
              <w:rPr>
                <w:rFonts w:eastAsia="Times New Roman"/>
              </w:rPr>
              <w:t>18</w:t>
            </w:r>
          </w:p>
        </w:tc>
        <w:tc>
          <w:tcPr>
            <w:tcW w:w="622" w:type="dxa"/>
          </w:tcPr>
          <w:p w14:paraId="442461BA" w14:textId="77777777" w:rsidR="00334F32" w:rsidRPr="001159BC" w:rsidRDefault="00334F32">
            <w:pPr>
              <w:pStyle w:val="TableTextCentered"/>
              <w:rPr>
                <w:rFonts w:eastAsia="Times New Roman"/>
              </w:rPr>
            </w:pPr>
            <w:r w:rsidRPr="001159BC">
              <w:rPr>
                <w:rFonts w:eastAsia="Times New Roman"/>
              </w:rPr>
              <w:t>20</w:t>
            </w:r>
          </w:p>
        </w:tc>
        <w:tc>
          <w:tcPr>
            <w:tcW w:w="900" w:type="dxa"/>
          </w:tcPr>
          <w:p w14:paraId="42C5F822" w14:textId="77777777" w:rsidR="00334F32" w:rsidRPr="001159BC" w:rsidRDefault="00334F32">
            <w:pPr>
              <w:pStyle w:val="TableTextCentered"/>
              <w:rPr>
                <w:rFonts w:eastAsia="Times New Roman"/>
              </w:rPr>
            </w:pPr>
            <w:r w:rsidRPr="001159BC">
              <w:rPr>
                <w:rFonts w:eastAsia="Times New Roman"/>
              </w:rPr>
              <w:t>6.9</w:t>
            </w:r>
          </w:p>
        </w:tc>
      </w:tr>
      <w:tr w:rsidR="006B0246" w:rsidRPr="001159BC" w14:paraId="33B9A7B9"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37D90DCD" w14:textId="77777777" w:rsidR="00334F32" w:rsidRPr="001159BC" w:rsidRDefault="00334F32">
            <w:pPr>
              <w:pStyle w:val="TableSubheading"/>
              <w:rPr>
                <w:szCs w:val="20"/>
              </w:rPr>
            </w:pPr>
            <w:r w:rsidRPr="001159BC">
              <w:t>Instructional Support Domain</w:t>
            </w:r>
          </w:p>
        </w:tc>
        <w:tc>
          <w:tcPr>
            <w:tcW w:w="708" w:type="dxa"/>
          </w:tcPr>
          <w:p w14:paraId="1CF34851" w14:textId="77777777" w:rsidR="00334F32" w:rsidRPr="001159BC" w:rsidRDefault="00334F32">
            <w:pPr>
              <w:pStyle w:val="TableTextCenteredDemi"/>
              <w:rPr>
                <w:rFonts w:eastAsia="Times New Roman"/>
              </w:rPr>
            </w:pPr>
            <w:r w:rsidRPr="001159BC">
              <w:rPr>
                <w:rFonts w:eastAsia="Times New Roman"/>
              </w:rPr>
              <w:t>13</w:t>
            </w:r>
          </w:p>
        </w:tc>
        <w:tc>
          <w:tcPr>
            <w:tcW w:w="708" w:type="dxa"/>
          </w:tcPr>
          <w:p w14:paraId="3C2A12E8" w14:textId="77777777" w:rsidR="00334F32" w:rsidRPr="001159BC" w:rsidRDefault="00334F32">
            <w:pPr>
              <w:pStyle w:val="TableTextCenteredDemi"/>
              <w:rPr>
                <w:rFonts w:eastAsia="Times New Roman"/>
              </w:rPr>
            </w:pPr>
            <w:r w:rsidRPr="001159BC">
              <w:rPr>
                <w:rFonts w:eastAsia="Times New Roman"/>
              </w:rPr>
              <w:t>12</w:t>
            </w:r>
          </w:p>
        </w:tc>
        <w:tc>
          <w:tcPr>
            <w:tcW w:w="708" w:type="dxa"/>
          </w:tcPr>
          <w:p w14:paraId="35243310" w14:textId="77777777" w:rsidR="00334F32" w:rsidRPr="001159BC" w:rsidRDefault="00334F32">
            <w:pPr>
              <w:pStyle w:val="TableTextCenteredDemi"/>
              <w:rPr>
                <w:rFonts w:eastAsia="Times New Roman"/>
              </w:rPr>
            </w:pPr>
            <w:r w:rsidRPr="001159BC">
              <w:rPr>
                <w:rFonts w:eastAsia="Times New Roman"/>
              </w:rPr>
              <w:t>34</w:t>
            </w:r>
          </w:p>
        </w:tc>
        <w:tc>
          <w:tcPr>
            <w:tcW w:w="709" w:type="dxa"/>
          </w:tcPr>
          <w:p w14:paraId="48C7AC0D" w14:textId="77777777" w:rsidR="00334F32" w:rsidRPr="001159BC" w:rsidRDefault="00334F32">
            <w:pPr>
              <w:pStyle w:val="TableTextCenteredDemi"/>
              <w:rPr>
                <w:rFonts w:eastAsia="Times New Roman"/>
              </w:rPr>
            </w:pPr>
            <w:r w:rsidRPr="001159BC">
              <w:rPr>
                <w:rFonts w:eastAsia="Times New Roman"/>
              </w:rPr>
              <w:t>21</w:t>
            </w:r>
          </w:p>
        </w:tc>
        <w:tc>
          <w:tcPr>
            <w:tcW w:w="677" w:type="dxa"/>
          </w:tcPr>
          <w:p w14:paraId="2F205440" w14:textId="77777777" w:rsidR="00334F32" w:rsidRPr="001159BC" w:rsidRDefault="00334F32">
            <w:pPr>
              <w:pStyle w:val="TableTextCenteredDemi"/>
              <w:rPr>
                <w:rFonts w:eastAsia="Times New Roman"/>
              </w:rPr>
            </w:pPr>
            <w:r w:rsidRPr="001159BC">
              <w:rPr>
                <w:rFonts w:eastAsia="Times New Roman"/>
              </w:rPr>
              <w:t>18</w:t>
            </w:r>
          </w:p>
        </w:tc>
        <w:tc>
          <w:tcPr>
            <w:tcW w:w="739" w:type="dxa"/>
            <w:vAlign w:val="center"/>
          </w:tcPr>
          <w:p w14:paraId="064CF9D0" w14:textId="77777777" w:rsidR="00334F32" w:rsidRPr="001159BC" w:rsidRDefault="00334F32">
            <w:pPr>
              <w:pStyle w:val="TableTextCenteredDemi"/>
              <w:rPr>
                <w:rFonts w:eastAsia="Times New Roman"/>
              </w:rPr>
            </w:pPr>
            <w:r w:rsidRPr="001159BC">
              <w:rPr>
                <w:rFonts w:eastAsia="Times New Roman"/>
              </w:rPr>
              <w:t>2</w:t>
            </w:r>
          </w:p>
        </w:tc>
        <w:tc>
          <w:tcPr>
            <w:tcW w:w="709" w:type="dxa"/>
            <w:vAlign w:val="center"/>
          </w:tcPr>
          <w:p w14:paraId="52185CE1" w14:textId="77777777" w:rsidR="00334F32" w:rsidRPr="001159BC" w:rsidRDefault="00334F32">
            <w:pPr>
              <w:pStyle w:val="TableTextCenteredDemi"/>
              <w:rPr>
                <w:rFonts w:eastAsia="Times New Roman"/>
              </w:rPr>
            </w:pPr>
            <w:r w:rsidRPr="001159BC">
              <w:rPr>
                <w:rFonts w:eastAsia="Times New Roman"/>
              </w:rPr>
              <w:t>0</w:t>
            </w:r>
          </w:p>
        </w:tc>
        <w:tc>
          <w:tcPr>
            <w:tcW w:w="622" w:type="dxa"/>
          </w:tcPr>
          <w:p w14:paraId="0BB0060C" w14:textId="77777777" w:rsidR="00334F32" w:rsidRPr="001159BC" w:rsidRDefault="00334F32">
            <w:pPr>
              <w:pStyle w:val="TableTextCenteredDemi"/>
              <w:rPr>
                <w:rFonts w:eastAsia="Times New Roman"/>
              </w:rPr>
            </w:pPr>
            <w:r w:rsidRPr="001159BC">
              <w:rPr>
                <w:rFonts w:eastAsia="Times New Roman"/>
              </w:rPr>
              <w:t>100</w:t>
            </w:r>
          </w:p>
        </w:tc>
        <w:tc>
          <w:tcPr>
            <w:tcW w:w="900" w:type="dxa"/>
          </w:tcPr>
          <w:p w14:paraId="7AE4B9D2" w14:textId="77777777" w:rsidR="00334F32" w:rsidRPr="001159BC" w:rsidRDefault="00334F32">
            <w:pPr>
              <w:pStyle w:val="TableTextCenteredDemi"/>
              <w:rPr>
                <w:rFonts w:eastAsia="Times New Roman"/>
              </w:rPr>
            </w:pPr>
            <w:r w:rsidRPr="001159BC">
              <w:rPr>
                <w:rFonts w:eastAsia="Times New Roman"/>
              </w:rPr>
              <w:t>3.3</w:t>
            </w:r>
          </w:p>
        </w:tc>
      </w:tr>
      <w:tr w:rsidR="00334F32" w:rsidRPr="001159BC" w14:paraId="0C7128BE" w14:textId="77777777">
        <w:tc>
          <w:tcPr>
            <w:tcW w:w="3232" w:type="dxa"/>
            <w:vAlign w:val="center"/>
          </w:tcPr>
          <w:p w14:paraId="7464368D" w14:textId="77777777" w:rsidR="00334F32" w:rsidRPr="001159BC" w:rsidRDefault="00334F32">
            <w:pPr>
              <w:pStyle w:val="TableText"/>
              <w:ind w:left="204"/>
              <w:rPr>
                <w:b/>
                <w:bCs/>
              </w:rPr>
            </w:pPr>
            <w:r w:rsidRPr="001159BC">
              <w:t>Instructional Learning Formats</w:t>
            </w:r>
          </w:p>
        </w:tc>
        <w:tc>
          <w:tcPr>
            <w:tcW w:w="708" w:type="dxa"/>
          </w:tcPr>
          <w:p w14:paraId="438DB0F7"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2DCAC361"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56B63D4C" w14:textId="77777777" w:rsidR="00334F32" w:rsidRPr="001159BC" w:rsidRDefault="00334F32">
            <w:pPr>
              <w:pStyle w:val="TableTextCentered"/>
              <w:rPr>
                <w:rFonts w:eastAsia="Times New Roman"/>
              </w:rPr>
            </w:pPr>
            <w:r w:rsidRPr="001159BC">
              <w:rPr>
                <w:rFonts w:eastAsia="Times New Roman"/>
              </w:rPr>
              <w:t>5</w:t>
            </w:r>
          </w:p>
        </w:tc>
        <w:tc>
          <w:tcPr>
            <w:tcW w:w="709" w:type="dxa"/>
          </w:tcPr>
          <w:p w14:paraId="285A7D61" w14:textId="77777777" w:rsidR="00334F32" w:rsidRPr="001159BC" w:rsidRDefault="00334F32">
            <w:pPr>
              <w:pStyle w:val="TableTextCentered"/>
              <w:rPr>
                <w:rFonts w:eastAsia="Times New Roman"/>
              </w:rPr>
            </w:pPr>
            <w:r w:rsidRPr="001159BC">
              <w:rPr>
                <w:rFonts w:eastAsia="Times New Roman"/>
              </w:rPr>
              <w:t>3</w:t>
            </w:r>
          </w:p>
        </w:tc>
        <w:tc>
          <w:tcPr>
            <w:tcW w:w="677" w:type="dxa"/>
          </w:tcPr>
          <w:p w14:paraId="3288B3E0" w14:textId="77777777" w:rsidR="00334F32" w:rsidRPr="001159BC" w:rsidRDefault="00334F32">
            <w:pPr>
              <w:pStyle w:val="TableTextCentered"/>
              <w:rPr>
                <w:rFonts w:eastAsia="Times New Roman"/>
              </w:rPr>
            </w:pPr>
            <w:r w:rsidRPr="001159BC">
              <w:rPr>
                <w:rFonts w:eastAsia="Times New Roman"/>
              </w:rPr>
              <w:t>11</w:t>
            </w:r>
          </w:p>
        </w:tc>
        <w:tc>
          <w:tcPr>
            <w:tcW w:w="739" w:type="dxa"/>
            <w:vAlign w:val="center"/>
          </w:tcPr>
          <w:p w14:paraId="416976B6" w14:textId="77777777" w:rsidR="00334F32" w:rsidRPr="001159BC" w:rsidRDefault="00334F32">
            <w:pPr>
              <w:pStyle w:val="TableTextCentered"/>
              <w:rPr>
                <w:rFonts w:eastAsia="Times New Roman"/>
              </w:rPr>
            </w:pPr>
            <w:r w:rsidRPr="001159BC">
              <w:rPr>
                <w:rFonts w:eastAsia="Times New Roman"/>
              </w:rPr>
              <w:t>1</w:t>
            </w:r>
          </w:p>
        </w:tc>
        <w:tc>
          <w:tcPr>
            <w:tcW w:w="709" w:type="dxa"/>
            <w:vAlign w:val="center"/>
          </w:tcPr>
          <w:p w14:paraId="05FBF1E6" w14:textId="77777777" w:rsidR="00334F32" w:rsidRPr="001159BC" w:rsidRDefault="00334F32">
            <w:pPr>
              <w:pStyle w:val="TableTextCentered"/>
              <w:rPr>
                <w:rFonts w:eastAsia="Times New Roman"/>
              </w:rPr>
            </w:pPr>
            <w:r w:rsidRPr="001159BC">
              <w:rPr>
                <w:rFonts w:eastAsia="Times New Roman"/>
              </w:rPr>
              <w:t>0</w:t>
            </w:r>
          </w:p>
        </w:tc>
        <w:tc>
          <w:tcPr>
            <w:tcW w:w="622" w:type="dxa"/>
          </w:tcPr>
          <w:p w14:paraId="2D7BA680" w14:textId="77777777" w:rsidR="00334F32" w:rsidRPr="001159BC" w:rsidRDefault="00334F32">
            <w:pPr>
              <w:pStyle w:val="TableTextCentered"/>
              <w:rPr>
                <w:rFonts w:eastAsia="Times New Roman"/>
              </w:rPr>
            </w:pPr>
            <w:r w:rsidRPr="001159BC">
              <w:rPr>
                <w:rFonts w:eastAsia="Times New Roman"/>
              </w:rPr>
              <w:t>20</w:t>
            </w:r>
          </w:p>
        </w:tc>
        <w:tc>
          <w:tcPr>
            <w:tcW w:w="900" w:type="dxa"/>
          </w:tcPr>
          <w:p w14:paraId="7BAF3AD6" w14:textId="77777777" w:rsidR="00334F32" w:rsidRPr="001159BC" w:rsidRDefault="00334F32">
            <w:pPr>
              <w:pStyle w:val="TableTextCentered"/>
              <w:rPr>
                <w:rFonts w:eastAsia="Times New Roman"/>
              </w:rPr>
            </w:pPr>
            <w:r w:rsidRPr="001159BC">
              <w:rPr>
                <w:rFonts w:eastAsia="Times New Roman"/>
              </w:rPr>
              <w:t>4.4</w:t>
            </w:r>
          </w:p>
        </w:tc>
      </w:tr>
      <w:tr w:rsidR="006B0246" w:rsidRPr="001159BC" w14:paraId="18D9341C" w14:textId="77777777">
        <w:trPr>
          <w:cnfStyle w:val="000000100000" w:firstRow="0" w:lastRow="0" w:firstColumn="0" w:lastColumn="0" w:oddVBand="0" w:evenVBand="0" w:oddHBand="1" w:evenHBand="0" w:firstRowFirstColumn="0" w:firstRowLastColumn="0" w:lastRowFirstColumn="0" w:lastRowLastColumn="0"/>
          <w:trHeight w:val="70"/>
        </w:trPr>
        <w:tc>
          <w:tcPr>
            <w:tcW w:w="3232" w:type="dxa"/>
            <w:vAlign w:val="center"/>
          </w:tcPr>
          <w:p w14:paraId="6C34C462" w14:textId="77777777" w:rsidR="00334F32" w:rsidRPr="001159BC" w:rsidRDefault="00334F32">
            <w:pPr>
              <w:pStyle w:val="TableText"/>
              <w:ind w:left="204"/>
              <w:rPr>
                <w:b/>
                <w:bCs/>
              </w:rPr>
            </w:pPr>
            <w:r w:rsidRPr="001159BC">
              <w:t>Content Understanding</w:t>
            </w:r>
          </w:p>
        </w:tc>
        <w:tc>
          <w:tcPr>
            <w:tcW w:w="708" w:type="dxa"/>
          </w:tcPr>
          <w:p w14:paraId="3F5EC8C1" w14:textId="77777777" w:rsidR="00334F32" w:rsidRPr="001159BC" w:rsidRDefault="00334F32">
            <w:pPr>
              <w:pStyle w:val="TableTextCentered"/>
              <w:rPr>
                <w:rFonts w:eastAsia="Times New Roman"/>
              </w:rPr>
            </w:pPr>
            <w:r w:rsidRPr="001159BC">
              <w:rPr>
                <w:rFonts w:eastAsia="Times New Roman"/>
              </w:rPr>
              <w:t>0</w:t>
            </w:r>
          </w:p>
        </w:tc>
        <w:tc>
          <w:tcPr>
            <w:tcW w:w="708" w:type="dxa"/>
          </w:tcPr>
          <w:p w14:paraId="32487658" w14:textId="77777777" w:rsidR="00334F32" w:rsidRPr="001159BC" w:rsidRDefault="00334F32">
            <w:pPr>
              <w:pStyle w:val="TableTextCentered"/>
              <w:rPr>
                <w:rFonts w:eastAsia="Times New Roman"/>
              </w:rPr>
            </w:pPr>
            <w:r w:rsidRPr="001159BC">
              <w:rPr>
                <w:rFonts w:eastAsia="Times New Roman"/>
              </w:rPr>
              <w:t>2</w:t>
            </w:r>
          </w:p>
        </w:tc>
        <w:tc>
          <w:tcPr>
            <w:tcW w:w="708" w:type="dxa"/>
          </w:tcPr>
          <w:p w14:paraId="20F0ECD5" w14:textId="77777777" w:rsidR="00334F32" w:rsidRPr="001159BC" w:rsidRDefault="00334F32">
            <w:pPr>
              <w:pStyle w:val="TableTextCentered"/>
              <w:rPr>
                <w:rFonts w:eastAsia="Times New Roman"/>
              </w:rPr>
            </w:pPr>
            <w:r w:rsidRPr="001159BC">
              <w:rPr>
                <w:rFonts w:eastAsia="Times New Roman"/>
              </w:rPr>
              <w:t>6</w:t>
            </w:r>
          </w:p>
        </w:tc>
        <w:tc>
          <w:tcPr>
            <w:tcW w:w="709" w:type="dxa"/>
          </w:tcPr>
          <w:p w14:paraId="55BA5935" w14:textId="77777777" w:rsidR="00334F32" w:rsidRPr="001159BC" w:rsidRDefault="00334F32">
            <w:pPr>
              <w:pStyle w:val="TableTextCentered"/>
              <w:rPr>
                <w:rFonts w:eastAsia="Times New Roman"/>
              </w:rPr>
            </w:pPr>
            <w:r w:rsidRPr="001159BC">
              <w:rPr>
                <w:rFonts w:eastAsia="Times New Roman"/>
              </w:rPr>
              <w:t>9</w:t>
            </w:r>
          </w:p>
        </w:tc>
        <w:tc>
          <w:tcPr>
            <w:tcW w:w="677" w:type="dxa"/>
          </w:tcPr>
          <w:p w14:paraId="68FD1813" w14:textId="77777777" w:rsidR="00334F32" w:rsidRPr="001159BC" w:rsidRDefault="00334F32">
            <w:pPr>
              <w:pStyle w:val="TableTextCentered"/>
              <w:rPr>
                <w:rFonts w:eastAsia="Times New Roman"/>
              </w:rPr>
            </w:pPr>
            <w:r w:rsidRPr="001159BC">
              <w:rPr>
                <w:rFonts w:eastAsia="Times New Roman"/>
              </w:rPr>
              <w:t>3</w:t>
            </w:r>
          </w:p>
        </w:tc>
        <w:tc>
          <w:tcPr>
            <w:tcW w:w="739" w:type="dxa"/>
            <w:vAlign w:val="center"/>
          </w:tcPr>
          <w:p w14:paraId="5091783A" w14:textId="77777777" w:rsidR="00334F32" w:rsidRPr="001159BC" w:rsidRDefault="00334F32">
            <w:pPr>
              <w:pStyle w:val="TableTextCentered"/>
              <w:rPr>
                <w:rFonts w:eastAsia="Times New Roman"/>
              </w:rPr>
            </w:pPr>
            <w:r w:rsidRPr="001159BC">
              <w:rPr>
                <w:rFonts w:eastAsia="Times New Roman"/>
              </w:rPr>
              <w:t>0</w:t>
            </w:r>
          </w:p>
        </w:tc>
        <w:tc>
          <w:tcPr>
            <w:tcW w:w="709" w:type="dxa"/>
            <w:vAlign w:val="center"/>
          </w:tcPr>
          <w:p w14:paraId="77BE356A" w14:textId="77777777" w:rsidR="00334F32" w:rsidRPr="001159BC" w:rsidRDefault="00334F32">
            <w:pPr>
              <w:pStyle w:val="TableTextCentered"/>
              <w:rPr>
                <w:rFonts w:eastAsia="Times New Roman"/>
              </w:rPr>
            </w:pPr>
            <w:r w:rsidRPr="001159BC">
              <w:rPr>
                <w:rFonts w:eastAsia="Times New Roman"/>
              </w:rPr>
              <w:t>0</w:t>
            </w:r>
          </w:p>
        </w:tc>
        <w:tc>
          <w:tcPr>
            <w:tcW w:w="622" w:type="dxa"/>
          </w:tcPr>
          <w:p w14:paraId="5714165F" w14:textId="77777777" w:rsidR="00334F32" w:rsidRPr="001159BC" w:rsidRDefault="00334F32">
            <w:pPr>
              <w:pStyle w:val="TableTextCentered"/>
              <w:rPr>
                <w:rFonts w:eastAsia="Times New Roman"/>
              </w:rPr>
            </w:pPr>
            <w:r w:rsidRPr="001159BC">
              <w:rPr>
                <w:rFonts w:eastAsia="Times New Roman"/>
              </w:rPr>
              <w:t>20</w:t>
            </w:r>
          </w:p>
        </w:tc>
        <w:tc>
          <w:tcPr>
            <w:tcW w:w="900" w:type="dxa"/>
          </w:tcPr>
          <w:p w14:paraId="38AB25E2" w14:textId="77777777" w:rsidR="00334F32" w:rsidRPr="001159BC" w:rsidRDefault="00334F32">
            <w:pPr>
              <w:pStyle w:val="TableTextCentered"/>
              <w:rPr>
                <w:rFonts w:eastAsia="Times New Roman"/>
              </w:rPr>
            </w:pPr>
            <w:r w:rsidRPr="001159BC">
              <w:rPr>
                <w:rFonts w:eastAsia="Times New Roman"/>
              </w:rPr>
              <w:t>3.7</w:t>
            </w:r>
          </w:p>
        </w:tc>
      </w:tr>
      <w:tr w:rsidR="00334F32" w:rsidRPr="001159BC" w14:paraId="2C14B4E3" w14:textId="77777777">
        <w:tc>
          <w:tcPr>
            <w:tcW w:w="3232" w:type="dxa"/>
            <w:vAlign w:val="center"/>
          </w:tcPr>
          <w:p w14:paraId="5FB0C3F4" w14:textId="77777777" w:rsidR="00334F32" w:rsidRPr="001159BC" w:rsidRDefault="00334F32">
            <w:pPr>
              <w:pStyle w:val="TableText"/>
              <w:ind w:left="204"/>
              <w:rPr>
                <w:b/>
                <w:bCs/>
              </w:rPr>
            </w:pPr>
            <w:r w:rsidRPr="001159BC">
              <w:t>Analysis and Inquiry</w:t>
            </w:r>
          </w:p>
        </w:tc>
        <w:tc>
          <w:tcPr>
            <w:tcW w:w="708" w:type="dxa"/>
          </w:tcPr>
          <w:p w14:paraId="1B5A40CF" w14:textId="77777777" w:rsidR="00334F32" w:rsidRPr="001159BC" w:rsidRDefault="00334F32">
            <w:pPr>
              <w:pStyle w:val="TableTextCentered"/>
              <w:rPr>
                <w:rFonts w:eastAsia="Times New Roman"/>
              </w:rPr>
            </w:pPr>
            <w:r w:rsidRPr="001159BC">
              <w:rPr>
                <w:rFonts w:eastAsia="Times New Roman"/>
              </w:rPr>
              <w:t>8</w:t>
            </w:r>
          </w:p>
        </w:tc>
        <w:tc>
          <w:tcPr>
            <w:tcW w:w="708" w:type="dxa"/>
          </w:tcPr>
          <w:p w14:paraId="7074FE84" w14:textId="77777777" w:rsidR="00334F32" w:rsidRPr="001159BC" w:rsidRDefault="00334F32">
            <w:pPr>
              <w:pStyle w:val="TableTextCentered"/>
              <w:rPr>
                <w:rFonts w:eastAsia="Times New Roman"/>
              </w:rPr>
            </w:pPr>
            <w:r w:rsidRPr="001159BC">
              <w:rPr>
                <w:rFonts w:eastAsia="Times New Roman"/>
              </w:rPr>
              <w:t>3</w:t>
            </w:r>
          </w:p>
        </w:tc>
        <w:tc>
          <w:tcPr>
            <w:tcW w:w="708" w:type="dxa"/>
          </w:tcPr>
          <w:p w14:paraId="53550C6E" w14:textId="77777777" w:rsidR="00334F32" w:rsidRPr="001159BC" w:rsidRDefault="00334F32">
            <w:pPr>
              <w:pStyle w:val="TableTextCentered"/>
              <w:rPr>
                <w:rFonts w:eastAsia="Times New Roman"/>
              </w:rPr>
            </w:pPr>
            <w:r w:rsidRPr="001159BC">
              <w:rPr>
                <w:rFonts w:eastAsia="Times New Roman"/>
              </w:rPr>
              <w:t>6</w:t>
            </w:r>
          </w:p>
        </w:tc>
        <w:tc>
          <w:tcPr>
            <w:tcW w:w="709" w:type="dxa"/>
          </w:tcPr>
          <w:p w14:paraId="00CAC92F" w14:textId="77777777" w:rsidR="00334F32" w:rsidRPr="001159BC" w:rsidRDefault="00334F32">
            <w:pPr>
              <w:pStyle w:val="TableTextCentered"/>
              <w:rPr>
                <w:rFonts w:eastAsia="Times New Roman"/>
              </w:rPr>
            </w:pPr>
            <w:r w:rsidRPr="001159BC">
              <w:rPr>
                <w:rFonts w:eastAsia="Times New Roman"/>
              </w:rPr>
              <w:t>2</w:t>
            </w:r>
          </w:p>
        </w:tc>
        <w:tc>
          <w:tcPr>
            <w:tcW w:w="677" w:type="dxa"/>
          </w:tcPr>
          <w:p w14:paraId="7E94AECB" w14:textId="77777777" w:rsidR="00334F32" w:rsidRPr="001159BC" w:rsidRDefault="00334F32">
            <w:pPr>
              <w:pStyle w:val="TableTextCentered"/>
              <w:rPr>
                <w:rFonts w:eastAsia="Times New Roman"/>
              </w:rPr>
            </w:pPr>
            <w:r w:rsidRPr="001159BC">
              <w:rPr>
                <w:rFonts w:eastAsia="Times New Roman"/>
              </w:rPr>
              <w:t>1</w:t>
            </w:r>
          </w:p>
        </w:tc>
        <w:tc>
          <w:tcPr>
            <w:tcW w:w="739" w:type="dxa"/>
            <w:vAlign w:val="center"/>
          </w:tcPr>
          <w:p w14:paraId="29028DB8" w14:textId="77777777" w:rsidR="00334F32" w:rsidRPr="001159BC" w:rsidRDefault="00334F32">
            <w:pPr>
              <w:pStyle w:val="TableTextCentered"/>
              <w:rPr>
                <w:rFonts w:eastAsia="Times New Roman"/>
              </w:rPr>
            </w:pPr>
            <w:r w:rsidRPr="001159BC">
              <w:rPr>
                <w:rFonts w:eastAsia="Times New Roman"/>
              </w:rPr>
              <w:t>0</w:t>
            </w:r>
          </w:p>
        </w:tc>
        <w:tc>
          <w:tcPr>
            <w:tcW w:w="709" w:type="dxa"/>
            <w:vAlign w:val="center"/>
          </w:tcPr>
          <w:p w14:paraId="6203A77B" w14:textId="77777777" w:rsidR="00334F32" w:rsidRPr="001159BC" w:rsidRDefault="00334F32">
            <w:pPr>
              <w:pStyle w:val="TableTextCentered"/>
              <w:rPr>
                <w:rFonts w:eastAsia="Times New Roman"/>
              </w:rPr>
            </w:pPr>
            <w:r w:rsidRPr="001159BC">
              <w:rPr>
                <w:rFonts w:eastAsia="Times New Roman"/>
              </w:rPr>
              <w:t>0</w:t>
            </w:r>
          </w:p>
        </w:tc>
        <w:tc>
          <w:tcPr>
            <w:tcW w:w="622" w:type="dxa"/>
          </w:tcPr>
          <w:p w14:paraId="413CF924" w14:textId="77777777" w:rsidR="00334F32" w:rsidRPr="001159BC" w:rsidRDefault="00334F32">
            <w:pPr>
              <w:pStyle w:val="TableTextCentered"/>
              <w:rPr>
                <w:rFonts w:eastAsia="Times New Roman"/>
              </w:rPr>
            </w:pPr>
            <w:r w:rsidRPr="001159BC">
              <w:rPr>
                <w:rFonts w:eastAsia="Times New Roman"/>
              </w:rPr>
              <w:t>20</w:t>
            </w:r>
          </w:p>
        </w:tc>
        <w:tc>
          <w:tcPr>
            <w:tcW w:w="900" w:type="dxa"/>
          </w:tcPr>
          <w:p w14:paraId="5B2EC3A7" w14:textId="77777777" w:rsidR="00334F32" w:rsidRPr="001159BC" w:rsidRDefault="00334F32">
            <w:pPr>
              <w:pStyle w:val="TableTextCentered"/>
              <w:rPr>
                <w:rFonts w:eastAsia="Times New Roman"/>
              </w:rPr>
            </w:pPr>
            <w:r w:rsidRPr="001159BC">
              <w:rPr>
                <w:rFonts w:eastAsia="Times New Roman"/>
              </w:rPr>
              <w:t>2.3</w:t>
            </w:r>
          </w:p>
        </w:tc>
      </w:tr>
      <w:tr w:rsidR="006B0246" w:rsidRPr="001159BC" w14:paraId="171F43F2"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316C2C6D" w14:textId="77777777" w:rsidR="00334F32" w:rsidRPr="001159BC" w:rsidRDefault="00334F32">
            <w:pPr>
              <w:pStyle w:val="TableText"/>
              <w:ind w:left="204"/>
              <w:rPr>
                <w:b/>
                <w:bCs/>
              </w:rPr>
            </w:pPr>
            <w:r w:rsidRPr="001159BC">
              <w:t>Quality of Feedback</w:t>
            </w:r>
          </w:p>
        </w:tc>
        <w:tc>
          <w:tcPr>
            <w:tcW w:w="708" w:type="dxa"/>
          </w:tcPr>
          <w:p w14:paraId="1DF121C6" w14:textId="77777777" w:rsidR="00334F32" w:rsidRPr="001159BC" w:rsidRDefault="00334F32">
            <w:pPr>
              <w:pStyle w:val="TableTextCentered"/>
              <w:rPr>
                <w:rFonts w:eastAsia="Times New Roman"/>
              </w:rPr>
            </w:pPr>
            <w:r w:rsidRPr="001159BC">
              <w:rPr>
                <w:rFonts w:eastAsia="Times New Roman"/>
              </w:rPr>
              <w:t>2</w:t>
            </w:r>
          </w:p>
        </w:tc>
        <w:tc>
          <w:tcPr>
            <w:tcW w:w="708" w:type="dxa"/>
          </w:tcPr>
          <w:p w14:paraId="46A96A0B" w14:textId="77777777" w:rsidR="00334F32" w:rsidRPr="001159BC" w:rsidRDefault="00334F32">
            <w:pPr>
              <w:pStyle w:val="TableTextCentered"/>
              <w:rPr>
                <w:rFonts w:eastAsia="Times New Roman"/>
              </w:rPr>
            </w:pPr>
            <w:r w:rsidRPr="001159BC">
              <w:rPr>
                <w:rFonts w:eastAsia="Times New Roman"/>
              </w:rPr>
              <w:t>4</w:t>
            </w:r>
          </w:p>
        </w:tc>
        <w:tc>
          <w:tcPr>
            <w:tcW w:w="708" w:type="dxa"/>
          </w:tcPr>
          <w:p w14:paraId="6C55FBEA" w14:textId="77777777" w:rsidR="00334F32" w:rsidRPr="001159BC" w:rsidRDefault="00334F32">
            <w:pPr>
              <w:pStyle w:val="TableTextCentered"/>
              <w:rPr>
                <w:rFonts w:eastAsia="Times New Roman"/>
              </w:rPr>
            </w:pPr>
            <w:r w:rsidRPr="001159BC">
              <w:rPr>
                <w:rFonts w:eastAsia="Times New Roman"/>
              </w:rPr>
              <w:t>9</w:t>
            </w:r>
          </w:p>
        </w:tc>
        <w:tc>
          <w:tcPr>
            <w:tcW w:w="709" w:type="dxa"/>
          </w:tcPr>
          <w:p w14:paraId="39AE2AA2" w14:textId="77777777" w:rsidR="00334F32" w:rsidRPr="001159BC" w:rsidRDefault="00334F32">
            <w:pPr>
              <w:pStyle w:val="TableTextCentered"/>
              <w:rPr>
                <w:rFonts w:eastAsia="Times New Roman"/>
              </w:rPr>
            </w:pPr>
            <w:r w:rsidRPr="001159BC">
              <w:rPr>
                <w:rFonts w:eastAsia="Times New Roman"/>
              </w:rPr>
              <w:t>4</w:t>
            </w:r>
          </w:p>
        </w:tc>
        <w:tc>
          <w:tcPr>
            <w:tcW w:w="677" w:type="dxa"/>
          </w:tcPr>
          <w:p w14:paraId="69A64E9C" w14:textId="77777777" w:rsidR="00334F32" w:rsidRPr="001159BC" w:rsidRDefault="00334F32">
            <w:pPr>
              <w:pStyle w:val="TableTextCentered"/>
              <w:rPr>
                <w:rFonts w:eastAsia="Times New Roman"/>
              </w:rPr>
            </w:pPr>
            <w:r w:rsidRPr="001159BC">
              <w:rPr>
                <w:rFonts w:eastAsia="Times New Roman"/>
              </w:rPr>
              <w:t>1</w:t>
            </w:r>
          </w:p>
        </w:tc>
        <w:tc>
          <w:tcPr>
            <w:tcW w:w="739" w:type="dxa"/>
            <w:vAlign w:val="center"/>
          </w:tcPr>
          <w:p w14:paraId="2C2294A2" w14:textId="77777777" w:rsidR="00334F32" w:rsidRPr="001159BC" w:rsidRDefault="00334F32">
            <w:pPr>
              <w:pStyle w:val="TableTextCentered"/>
              <w:rPr>
                <w:rFonts w:eastAsia="Times New Roman"/>
              </w:rPr>
            </w:pPr>
            <w:r w:rsidRPr="001159BC">
              <w:rPr>
                <w:rFonts w:eastAsia="Times New Roman"/>
              </w:rPr>
              <w:t>0</w:t>
            </w:r>
          </w:p>
        </w:tc>
        <w:tc>
          <w:tcPr>
            <w:tcW w:w="709" w:type="dxa"/>
            <w:vAlign w:val="center"/>
          </w:tcPr>
          <w:p w14:paraId="45ACDC26" w14:textId="77777777" w:rsidR="00334F32" w:rsidRPr="001159BC" w:rsidRDefault="00334F32">
            <w:pPr>
              <w:pStyle w:val="TableTextCentered"/>
              <w:rPr>
                <w:rFonts w:eastAsia="Times New Roman"/>
              </w:rPr>
            </w:pPr>
            <w:r w:rsidRPr="001159BC">
              <w:rPr>
                <w:rFonts w:eastAsia="Times New Roman"/>
              </w:rPr>
              <w:t>0</w:t>
            </w:r>
          </w:p>
        </w:tc>
        <w:tc>
          <w:tcPr>
            <w:tcW w:w="622" w:type="dxa"/>
          </w:tcPr>
          <w:p w14:paraId="13867AB8" w14:textId="77777777" w:rsidR="00334F32" w:rsidRPr="001159BC" w:rsidRDefault="00334F32">
            <w:pPr>
              <w:pStyle w:val="TableTextCentered"/>
              <w:rPr>
                <w:rFonts w:eastAsia="Times New Roman"/>
              </w:rPr>
            </w:pPr>
            <w:r w:rsidRPr="001159BC">
              <w:rPr>
                <w:rFonts w:eastAsia="Times New Roman"/>
              </w:rPr>
              <w:t>20</w:t>
            </w:r>
          </w:p>
        </w:tc>
        <w:tc>
          <w:tcPr>
            <w:tcW w:w="900" w:type="dxa"/>
          </w:tcPr>
          <w:p w14:paraId="291EA150" w14:textId="77777777" w:rsidR="00334F32" w:rsidRPr="001159BC" w:rsidRDefault="00334F32">
            <w:pPr>
              <w:pStyle w:val="TableTextCentered"/>
              <w:rPr>
                <w:rFonts w:eastAsia="Times New Roman"/>
              </w:rPr>
            </w:pPr>
            <w:r w:rsidRPr="001159BC">
              <w:rPr>
                <w:rFonts w:eastAsia="Times New Roman"/>
              </w:rPr>
              <w:t>2.9</w:t>
            </w:r>
          </w:p>
        </w:tc>
      </w:tr>
      <w:tr w:rsidR="00334F32" w:rsidRPr="001159BC" w14:paraId="574A1C16" w14:textId="77777777">
        <w:tc>
          <w:tcPr>
            <w:tcW w:w="3232" w:type="dxa"/>
            <w:vAlign w:val="center"/>
          </w:tcPr>
          <w:p w14:paraId="257E5223" w14:textId="77777777" w:rsidR="00334F32" w:rsidRPr="001159BC" w:rsidRDefault="00334F32">
            <w:pPr>
              <w:pStyle w:val="TableText"/>
              <w:ind w:left="204"/>
              <w:rPr>
                <w:b/>
                <w:bCs/>
              </w:rPr>
            </w:pPr>
            <w:r w:rsidRPr="001159BC">
              <w:t>Instructional Dialogue</w:t>
            </w:r>
          </w:p>
        </w:tc>
        <w:tc>
          <w:tcPr>
            <w:tcW w:w="708" w:type="dxa"/>
          </w:tcPr>
          <w:p w14:paraId="7A21DD88" w14:textId="77777777" w:rsidR="00334F32" w:rsidRPr="001159BC" w:rsidRDefault="00334F32">
            <w:pPr>
              <w:pStyle w:val="TableTextCentered"/>
              <w:rPr>
                <w:rFonts w:eastAsia="Times New Roman"/>
              </w:rPr>
            </w:pPr>
            <w:r w:rsidRPr="001159BC">
              <w:rPr>
                <w:rFonts w:eastAsia="Times New Roman"/>
              </w:rPr>
              <w:t>3</w:t>
            </w:r>
          </w:p>
        </w:tc>
        <w:tc>
          <w:tcPr>
            <w:tcW w:w="708" w:type="dxa"/>
          </w:tcPr>
          <w:p w14:paraId="003C9BED" w14:textId="77777777" w:rsidR="00334F32" w:rsidRPr="001159BC" w:rsidRDefault="00334F32">
            <w:pPr>
              <w:pStyle w:val="TableTextCentered"/>
              <w:rPr>
                <w:rFonts w:eastAsia="Times New Roman"/>
              </w:rPr>
            </w:pPr>
            <w:r w:rsidRPr="001159BC">
              <w:rPr>
                <w:rFonts w:eastAsia="Times New Roman"/>
              </w:rPr>
              <w:t>3</w:t>
            </w:r>
          </w:p>
        </w:tc>
        <w:tc>
          <w:tcPr>
            <w:tcW w:w="708" w:type="dxa"/>
          </w:tcPr>
          <w:p w14:paraId="30368DC5" w14:textId="77777777" w:rsidR="00334F32" w:rsidRPr="001159BC" w:rsidRDefault="00334F32">
            <w:pPr>
              <w:pStyle w:val="TableTextCentered"/>
              <w:rPr>
                <w:rFonts w:eastAsia="Times New Roman"/>
              </w:rPr>
            </w:pPr>
            <w:r w:rsidRPr="001159BC">
              <w:rPr>
                <w:rFonts w:eastAsia="Times New Roman"/>
              </w:rPr>
              <w:t>8</w:t>
            </w:r>
          </w:p>
        </w:tc>
        <w:tc>
          <w:tcPr>
            <w:tcW w:w="709" w:type="dxa"/>
          </w:tcPr>
          <w:p w14:paraId="37E97AA9" w14:textId="77777777" w:rsidR="00334F32" w:rsidRPr="001159BC" w:rsidRDefault="00334F32">
            <w:pPr>
              <w:pStyle w:val="TableTextCentered"/>
              <w:rPr>
                <w:rFonts w:eastAsia="Times New Roman"/>
              </w:rPr>
            </w:pPr>
            <w:r w:rsidRPr="001159BC">
              <w:rPr>
                <w:rFonts w:eastAsia="Times New Roman"/>
              </w:rPr>
              <w:t>3</w:t>
            </w:r>
          </w:p>
        </w:tc>
        <w:tc>
          <w:tcPr>
            <w:tcW w:w="677" w:type="dxa"/>
          </w:tcPr>
          <w:p w14:paraId="1313812F" w14:textId="77777777" w:rsidR="00334F32" w:rsidRPr="001159BC" w:rsidRDefault="00334F32">
            <w:pPr>
              <w:pStyle w:val="TableTextCentered"/>
              <w:rPr>
                <w:rFonts w:eastAsia="Times New Roman"/>
              </w:rPr>
            </w:pPr>
            <w:r w:rsidRPr="001159BC">
              <w:rPr>
                <w:rFonts w:eastAsia="Times New Roman"/>
              </w:rPr>
              <w:t>2</w:t>
            </w:r>
          </w:p>
        </w:tc>
        <w:tc>
          <w:tcPr>
            <w:tcW w:w="739" w:type="dxa"/>
            <w:vAlign w:val="center"/>
          </w:tcPr>
          <w:p w14:paraId="6E4FAF1B" w14:textId="77777777" w:rsidR="00334F32" w:rsidRPr="001159BC" w:rsidRDefault="00334F32">
            <w:pPr>
              <w:pStyle w:val="TableTextCentered"/>
              <w:rPr>
                <w:rFonts w:eastAsia="Times New Roman"/>
              </w:rPr>
            </w:pPr>
            <w:r w:rsidRPr="001159BC">
              <w:rPr>
                <w:rFonts w:eastAsia="Times New Roman"/>
              </w:rPr>
              <w:t>1</w:t>
            </w:r>
          </w:p>
        </w:tc>
        <w:tc>
          <w:tcPr>
            <w:tcW w:w="709" w:type="dxa"/>
            <w:vAlign w:val="center"/>
          </w:tcPr>
          <w:p w14:paraId="01FD8025" w14:textId="77777777" w:rsidR="00334F32" w:rsidRPr="001159BC" w:rsidRDefault="00334F32">
            <w:pPr>
              <w:pStyle w:val="TableTextCentered"/>
              <w:rPr>
                <w:rFonts w:eastAsia="Times New Roman"/>
              </w:rPr>
            </w:pPr>
            <w:r w:rsidRPr="001159BC">
              <w:rPr>
                <w:rFonts w:eastAsia="Times New Roman"/>
              </w:rPr>
              <w:t>0</w:t>
            </w:r>
          </w:p>
        </w:tc>
        <w:tc>
          <w:tcPr>
            <w:tcW w:w="622" w:type="dxa"/>
          </w:tcPr>
          <w:p w14:paraId="7529BD1E" w14:textId="77777777" w:rsidR="00334F32" w:rsidRPr="001159BC" w:rsidRDefault="00334F32">
            <w:pPr>
              <w:pStyle w:val="TableTextCentered"/>
              <w:rPr>
                <w:rFonts w:eastAsia="Times New Roman"/>
              </w:rPr>
            </w:pPr>
            <w:r w:rsidRPr="001159BC">
              <w:rPr>
                <w:rFonts w:eastAsia="Times New Roman"/>
              </w:rPr>
              <w:t>20</w:t>
            </w:r>
          </w:p>
        </w:tc>
        <w:tc>
          <w:tcPr>
            <w:tcW w:w="900" w:type="dxa"/>
          </w:tcPr>
          <w:p w14:paraId="5D491226" w14:textId="77777777" w:rsidR="00334F32" w:rsidRPr="001159BC" w:rsidRDefault="00334F32">
            <w:pPr>
              <w:pStyle w:val="TableTextCentered"/>
              <w:rPr>
                <w:rFonts w:eastAsia="Times New Roman"/>
              </w:rPr>
            </w:pPr>
            <w:r w:rsidRPr="001159BC">
              <w:rPr>
                <w:rFonts w:eastAsia="Times New Roman"/>
              </w:rPr>
              <w:t>3.1</w:t>
            </w:r>
          </w:p>
        </w:tc>
      </w:tr>
      <w:tr w:rsidR="006B0246" w:rsidRPr="001159BC" w14:paraId="140CA244"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5124617E" w14:textId="77777777" w:rsidR="00334F32" w:rsidRPr="001159BC" w:rsidRDefault="00334F32">
            <w:pPr>
              <w:pStyle w:val="TableSubheading"/>
            </w:pPr>
            <w:r w:rsidRPr="001159BC">
              <w:t>Student Engagement</w:t>
            </w:r>
          </w:p>
        </w:tc>
        <w:tc>
          <w:tcPr>
            <w:tcW w:w="708" w:type="dxa"/>
          </w:tcPr>
          <w:p w14:paraId="7BBCEF05" w14:textId="77777777" w:rsidR="00334F32" w:rsidRPr="001159BC" w:rsidRDefault="00334F32">
            <w:pPr>
              <w:pStyle w:val="TableTextCenteredDemi"/>
              <w:rPr>
                <w:rFonts w:eastAsia="Times New Roman"/>
                <w:bCs/>
              </w:rPr>
            </w:pPr>
            <w:r w:rsidRPr="001159BC">
              <w:rPr>
                <w:rFonts w:eastAsia="Times New Roman"/>
                <w:bCs/>
              </w:rPr>
              <w:t>0</w:t>
            </w:r>
          </w:p>
        </w:tc>
        <w:tc>
          <w:tcPr>
            <w:tcW w:w="708" w:type="dxa"/>
          </w:tcPr>
          <w:p w14:paraId="1A2A8143" w14:textId="77777777" w:rsidR="00334F32" w:rsidRPr="001159BC" w:rsidRDefault="00334F32">
            <w:pPr>
              <w:pStyle w:val="TableTextCenteredDemi"/>
              <w:rPr>
                <w:rFonts w:eastAsia="Times New Roman"/>
                <w:bCs/>
              </w:rPr>
            </w:pPr>
            <w:r w:rsidRPr="001159BC">
              <w:rPr>
                <w:rFonts w:eastAsia="Times New Roman"/>
                <w:bCs/>
              </w:rPr>
              <w:t>2</w:t>
            </w:r>
          </w:p>
        </w:tc>
        <w:tc>
          <w:tcPr>
            <w:tcW w:w="708" w:type="dxa"/>
          </w:tcPr>
          <w:p w14:paraId="6BADB749" w14:textId="77777777" w:rsidR="00334F32" w:rsidRPr="001159BC" w:rsidRDefault="00334F32">
            <w:pPr>
              <w:pStyle w:val="TableTextCenteredDemi"/>
              <w:rPr>
                <w:rFonts w:eastAsia="Times New Roman"/>
                <w:bCs/>
              </w:rPr>
            </w:pPr>
            <w:r w:rsidRPr="001159BC">
              <w:rPr>
                <w:rFonts w:eastAsia="Times New Roman"/>
                <w:bCs/>
              </w:rPr>
              <w:t>5</w:t>
            </w:r>
          </w:p>
        </w:tc>
        <w:tc>
          <w:tcPr>
            <w:tcW w:w="709" w:type="dxa"/>
          </w:tcPr>
          <w:p w14:paraId="025D6475" w14:textId="77777777" w:rsidR="00334F32" w:rsidRPr="001159BC" w:rsidRDefault="00334F32">
            <w:pPr>
              <w:pStyle w:val="TableTextCenteredDemi"/>
              <w:rPr>
                <w:rFonts w:eastAsia="Times New Roman"/>
                <w:bCs/>
              </w:rPr>
            </w:pPr>
            <w:r w:rsidRPr="001159BC">
              <w:rPr>
                <w:rFonts w:eastAsia="Times New Roman"/>
                <w:bCs/>
              </w:rPr>
              <w:t>4</w:t>
            </w:r>
          </w:p>
        </w:tc>
        <w:tc>
          <w:tcPr>
            <w:tcW w:w="677" w:type="dxa"/>
          </w:tcPr>
          <w:p w14:paraId="53E39693" w14:textId="77777777" w:rsidR="00334F32" w:rsidRPr="001159BC" w:rsidRDefault="00334F32">
            <w:pPr>
              <w:pStyle w:val="TableTextCenteredDemi"/>
              <w:rPr>
                <w:rFonts w:eastAsia="Times New Roman"/>
                <w:bCs/>
              </w:rPr>
            </w:pPr>
            <w:r w:rsidRPr="001159BC">
              <w:rPr>
                <w:rFonts w:eastAsia="Times New Roman"/>
                <w:bCs/>
              </w:rPr>
              <w:t>5</w:t>
            </w:r>
          </w:p>
        </w:tc>
        <w:tc>
          <w:tcPr>
            <w:tcW w:w="739" w:type="dxa"/>
            <w:vAlign w:val="center"/>
          </w:tcPr>
          <w:p w14:paraId="5D14567A" w14:textId="77777777" w:rsidR="00334F32" w:rsidRPr="001159BC" w:rsidRDefault="00334F32">
            <w:pPr>
              <w:pStyle w:val="TableTextCenteredDemi"/>
              <w:rPr>
                <w:rFonts w:eastAsia="Times New Roman"/>
                <w:bCs/>
              </w:rPr>
            </w:pPr>
            <w:r w:rsidRPr="001159BC">
              <w:rPr>
                <w:rFonts w:eastAsia="Times New Roman"/>
                <w:bCs/>
              </w:rPr>
              <w:t>3</w:t>
            </w:r>
          </w:p>
        </w:tc>
        <w:tc>
          <w:tcPr>
            <w:tcW w:w="709" w:type="dxa"/>
            <w:vAlign w:val="center"/>
          </w:tcPr>
          <w:p w14:paraId="70466554" w14:textId="77777777" w:rsidR="00334F32" w:rsidRPr="001159BC" w:rsidRDefault="00334F32">
            <w:pPr>
              <w:pStyle w:val="TableTextCenteredDemi"/>
              <w:rPr>
                <w:rFonts w:eastAsia="Times New Roman"/>
                <w:bCs/>
              </w:rPr>
            </w:pPr>
            <w:r w:rsidRPr="001159BC">
              <w:rPr>
                <w:rFonts w:eastAsia="Times New Roman"/>
                <w:bCs/>
              </w:rPr>
              <w:t>1</w:t>
            </w:r>
          </w:p>
        </w:tc>
        <w:tc>
          <w:tcPr>
            <w:tcW w:w="622" w:type="dxa"/>
          </w:tcPr>
          <w:p w14:paraId="57AA2DA4" w14:textId="77777777" w:rsidR="00334F32" w:rsidRPr="001159BC" w:rsidRDefault="00334F32">
            <w:pPr>
              <w:pStyle w:val="TableTextCenteredDemi"/>
              <w:rPr>
                <w:rFonts w:eastAsia="Times New Roman"/>
                <w:bCs/>
              </w:rPr>
            </w:pPr>
            <w:r w:rsidRPr="001159BC">
              <w:rPr>
                <w:rFonts w:eastAsia="Times New Roman"/>
                <w:bCs/>
              </w:rPr>
              <w:t>20</w:t>
            </w:r>
          </w:p>
        </w:tc>
        <w:tc>
          <w:tcPr>
            <w:tcW w:w="900" w:type="dxa"/>
          </w:tcPr>
          <w:p w14:paraId="36A5DC99" w14:textId="77777777" w:rsidR="00334F32" w:rsidRPr="001159BC" w:rsidRDefault="00334F32">
            <w:pPr>
              <w:pStyle w:val="TableTextCenteredDemi"/>
              <w:rPr>
                <w:rFonts w:eastAsia="Times New Roman"/>
                <w:bCs/>
              </w:rPr>
            </w:pPr>
            <w:r w:rsidRPr="001159BC">
              <w:rPr>
                <w:rFonts w:eastAsia="Times New Roman"/>
                <w:bCs/>
              </w:rPr>
              <w:t>4.3</w:t>
            </w:r>
          </w:p>
        </w:tc>
      </w:tr>
    </w:tbl>
    <w:bookmarkEnd w:id="236"/>
    <w:p w14:paraId="43B9C586" w14:textId="77777777" w:rsidR="00334F32" w:rsidRPr="001159BC" w:rsidRDefault="00334F32">
      <w:pPr>
        <w:pStyle w:val="TableNote"/>
        <w:rPr>
          <w:szCs w:val="20"/>
        </w:rPr>
      </w:pPr>
      <w:r w:rsidRPr="001159BC">
        <w:t xml:space="preserve">*The district average is an average of the scores. For example, for Positive Climate, the district average is computed as: </w:t>
      </w:r>
      <w:bookmarkStart w:id="237" w:name="High_PC_Calc"/>
      <w:r w:rsidRPr="001159BC">
        <w:rPr>
          <w:szCs w:val="20"/>
        </w:rPr>
        <w:t>([2 x 2] + [3 x 3] + [4 x 5] + [5 x 6] + [6 x 4]) ÷ 20 observations = 4.4</w:t>
      </w:r>
      <w:bookmarkEnd w:id="237"/>
    </w:p>
    <w:p w14:paraId="48DB6FB5" w14:textId="77777777" w:rsidR="00334F32" w:rsidRPr="001159BC" w:rsidRDefault="00334F32">
      <w:pPr>
        <w:pStyle w:val="TableNote"/>
      </w:pPr>
      <w:r w:rsidRPr="001159BC">
        <w:t xml:space="preserve">**Negative Climate is rated on an inverse scale. An original score of 1 is given a value of 7. The scoring in the table reflects the normalized adjustment: </w:t>
      </w:r>
      <w:bookmarkStart w:id="238" w:name="High_NC_Calc"/>
      <w:r w:rsidRPr="001159BC">
        <w:t>([6 x 2] + [7 x 18]) ÷ 20 observations = 6.9</w:t>
      </w:r>
      <w:bookmarkEnd w:id="238"/>
    </w:p>
    <w:p w14:paraId="25595E47" w14:textId="77777777" w:rsidR="00334F32" w:rsidRPr="001159BC" w:rsidRDefault="00334F32">
      <w:pPr>
        <w:spacing w:after="160" w:line="259" w:lineRule="auto"/>
        <w:rPr>
          <w:rFonts w:ascii="Times New Roman" w:eastAsia="MS Mincho" w:hAnsi="Times New Roman" w:cs="Times New Roman"/>
          <w:b/>
          <w:sz w:val="20"/>
        </w:rPr>
      </w:pPr>
    </w:p>
    <w:p w14:paraId="7082965E" w14:textId="77777777" w:rsidR="00334F32" w:rsidRPr="001159BC" w:rsidRDefault="00334F32">
      <w:pPr>
        <w:pStyle w:val="Heading2-SIOR"/>
      </w:pPr>
      <w:bookmarkStart w:id="239" w:name="_Toc430114891"/>
      <w:bookmarkStart w:id="240" w:name="_Toc496109993"/>
      <w:bookmarkStart w:id="241" w:name="_Toc92194271"/>
      <w:r w:rsidRPr="001159BC">
        <w:lastRenderedPageBreak/>
        <w:t>References</w:t>
      </w:r>
      <w:bookmarkEnd w:id="239"/>
      <w:bookmarkEnd w:id="240"/>
      <w:bookmarkEnd w:id="241"/>
    </w:p>
    <w:p w14:paraId="5CCF866A" w14:textId="47CE7BD8" w:rsidR="00334F32" w:rsidRPr="001159BC" w:rsidRDefault="00334F32">
      <w:pPr>
        <w:pStyle w:val="Reference"/>
        <w:rPr>
          <w:rStyle w:val="Hyperlink"/>
          <w:rFonts w:eastAsiaTheme="minorEastAsia"/>
        </w:rPr>
      </w:pPr>
      <w:r w:rsidRPr="001159BC">
        <w:t xml:space="preserve">Center for Advanced Study of Teaching and Learning. (n.d.). </w:t>
      </w:r>
      <w:r w:rsidRPr="001159BC">
        <w:rPr>
          <w:i/>
        </w:rPr>
        <w:t>Measuring and improving teacher-student interactions in PK−12 settings to enhance students</w:t>
      </w:r>
      <w:r w:rsidR="00A01661" w:rsidRPr="001159BC">
        <w:rPr>
          <w:i/>
        </w:rPr>
        <w:t>’</w:t>
      </w:r>
      <w:r w:rsidRPr="001159BC">
        <w:rPr>
          <w:i/>
        </w:rPr>
        <w:t xml:space="preserve"> learning</w:t>
      </w:r>
      <w:r w:rsidRPr="001159BC">
        <w:t xml:space="preserve">. Charlottesville, VA: University of Virginia. Retrieved from </w:t>
      </w:r>
      <w:hyperlink r:id="rId42" w:history="1">
        <w:r w:rsidRPr="001159BC">
          <w:rPr>
            <w:rStyle w:val="Hyperlink"/>
            <w:rFonts w:eastAsiaTheme="minorEastAsia"/>
          </w:rPr>
          <w:t>http://www.teachstone.com/wp-content/uploads/2011/05/class-mtp-pk-12-brief.pdf</w:t>
        </w:r>
      </w:hyperlink>
    </w:p>
    <w:p w14:paraId="20646A80" w14:textId="77777777" w:rsidR="00334F32" w:rsidRPr="001159BC" w:rsidRDefault="00334F32">
      <w:pPr>
        <w:pStyle w:val="Reference"/>
        <w:rPr>
          <w:rStyle w:val="Hyperlink"/>
          <w:rFonts w:eastAsiaTheme="minorEastAsia"/>
        </w:rPr>
      </w:pPr>
      <w:r w:rsidRPr="001159BC">
        <w:t xml:space="preserve">MET Project. (2010). </w:t>
      </w:r>
      <w:r w:rsidRPr="001159BC">
        <w:rPr>
          <w:i/>
        </w:rPr>
        <w:t>The CLASS protocol for classroom observations</w:t>
      </w:r>
      <w:r w:rsidRPr="001159BC">
        <w:t xml:space="preserve">. Seattle, WA: Bill &amp; Melinda Gates Foundation. Retrieved from </w:t>
      </w:r>
      <w:hyperlink r:id="rId43" w:history="1">
        <w:r w:rsidRPr="001159BC">
          <w:rPr>
            <w:rStyle w:val="Hyperlink"/>
            <w:rFonts w:eastAsiaTheme="minorEastAsia"/>
          </w:rPr>
          <w:t>http://metproject.org/resources/CLASS_10_29_10.pdf</w:t>
        </w:r>
      </w:hyperlink>
    </w:p>
    <w:p w14:paraId="475669BF" w14:textId="77777777" w:rsidR="00334F32" w:rsidRPr="001159BC" w:rsidRDefault="00334F32">
      <w:pPr>
        <w:pStyle w:val="Reference"/>
      </w:pPr>
      <w:r w:rsidRPr="002D45EA">
        <w:rPr>
          <w:lang w:val="es-ES"/>
        </w:rPr>
        <w:t xml:space="preserve">Pianta, R. C., </w:t>
      </w:r>
      <w:proofErr w:type="spellStart"/>
      <w:r w:rsidRPr="002D45EA">
        <w:rPr>
          <w:lang w:val="es-ES"/>
        </w:rPr>
        <w:t>Hamre</w:t>
      </w:r>
      <w:proofErr w:type="spellEnd"/>
      <w:r w:rsidRPr="002D45EA">
        <w:rPr>
          <w:lang w:val="es-ES"/>
        </w:rPr>
        <w:t xml:space="preserve">, B. K., &amp; Mintz, S. (2012). </w:t>
      </w:r>
      <w:r w:rsidRPr="001159BC">
        <w:rPr>
          <w:i/>
        </w:rPr>
        <w:t>Classroom Assessment Scoring System (CLASS) Manual, Secondary.</w:t>
      </w:r>
      <w:r w:rsidRPr="001159BC">
        <w:t xml:space="preserve"> Charlottesville, VA:</w:t>
      </w:r>
      <w:r w:rsidRPr="001159BC">
        <w:rPr>
          <w:i/>
        </w:rPr>
        <w:t xml:space="preserve"> </w:t>
      </w:r>
      <w:proofErr w:type="spellStart"/>
      <w:r w:rsidRPr="001159BC">
        <w:t>Teachstone</w:t>
      </w:r>
      <w:proofErr w:type="spellEnd"/>
      <w:r w:rsidRPr="001159BC">
        <w:t>.</w:t>
      </w:r>
    </w:p>
    <w:p w14:paraId="59239588" w14:textId="77777777" w:rsidR="00334F32" w:rsidRPr="002D45EA" w:rsidRDefault="00334F32">
      <w:pPr>
        <w:pStyle w:val="Reference"/>
        <w:rPr>
          <w:lang w:val="es-ES"/>
        </w:rPr>
      </w:pPr>
      <w:r w:rsidRPr="001159BC">
        <w:t xml:space="preserve">Pianta, R. C., Hamre, B. K., &amp; Mintz, S. (2012). </w:t>
      </w:r>
      <w:r w:rsidRPr="001159BC">
        <w:rPr>
          <w:i/>
        </w:rPr>
        <w:t>Classroom Assessment Scoring System (CLASS) Manual, Upper Elementary.</w:t>
      </w:r>
      <w:r w:rsidRPr="001159BC">
        <w:t xml:space="preserve"> </w:t>
      </w:r>
      <w:r w:rsidRPr="002D45EA">
        <w:rPr>
          <w:lang w:val="es-ES"/>
        </w:rPr>
        <w:t>Charlottesville, VA:</w:t>
      </w:r>
      <w:r w:rsidRPr="002D45EA">
        <w:rPr>
          <w:i/>
          <w:lang w:val="es-ES"/>
        </w:rPr>
        <w:t xml:space="preserve"> </w:t>
      </w:r>
      <w:proofErr w:type="spellStart"/>
      <w:r w:rsidRPr="002D45EA">
        <w:rPr>
          <w:lang w:val="es-ES"/>
        </w:rPr>
        <w:t>Teachstone</w:t>
      </w:r>
      <w:proofErr w:type="spellEnd"/>
      <w:r w:rsidRPr="002D45EA">
        <w:rPr>
          <w:lang w:val="es-ES"/>
        </w:rPr>
        <w:t>.</w:t>
      </w:r>
    </w:p>
    <w:p w14:paraId="452C77BE" w14:textId="77777777" w:rsidR="00334F32" w:rsidRPr="001159BC" w:rsidRDefault="00334F32">
      <w:pPr>
        <w:pStyle w:val="Reference"/>
      </w:pPr>
      <w:r w:rsidRPr="002D45EA">
        <w:rPr>
          <w:lang w:val="es-ES"/>
        </w:rPr>
        <w:t xml:space="preserve">Pianta, R. C., La Paro, K. M., &amp; </w:t>
      </w:r>
      <w:proofErr w:type="spellStart"/>
      <w:r w:rsidRPr="002D45EA">
        <w:rPr>
          <w:lang w:val="es-ES"/>
        </w:rPr>
        <w:t>Hamre</w:t>
      </w:r>
      <w:proofErr w:type="spellEnd"/>
      <w:r w:rsidRPr="002D45EA">
        <w:rPr>
          <w:lang w:val="es-ES"/>
        </w:rPr>
        <w:t xml:space="preserve">, B. K. (2008). </w:t>
      </w:r>
      <w:r w:rsidRPr="001159BC">
        <w:rPr>
          <w:i/>
        </w:rPr>
        <w:t xml:space="preserve">Classroom Assessment Scoring System (CLASS) Manual, K–3. </w:t>
      </w:r>
      <w:r w:rsidRPr="001159BC">
        <w:t>Baltimore, MD: Paul H. Brookes Publishing Co.</w:t>
      </w:r>
    </w:p>
    <w:p w14:paraId="7EE12550" w14:textId="77777777" w:rsidR="00334F32" w:rsidRPr="001159BC" w:rsidRDefault="00334F32" w:rsidP="00334F32">
      <w:pPr>
        <w:pStyle w:val="BodyText"/>
      </w:pPr>
    </w:p>
    <w:p w14:paraId="786904F9" w14:textId="77777777" w:rsidR="00334F32" w:rsidRPr="001159BC" w:rsidRDefault="00334F32" w:rsidP="00334F32">
      <w:pPr>
        <w:pStyle w:val="BodyTextposthead"/>
        <w:sectPr w:rsidR="00334F32" w:rsidRPr="001159BC" w:rsidSect="00410084">
          <w:footerReference w:type="default" r:id="rId44"/>
          <w:footerReference w:type="first" r:id="rId45"/>
          <w:endnotePr>
            <w:numFmt w:val="decimal"/>
          </w:endnotePr>
          <w:pgSz w:w="12240" w:h="15840" w:code="1"/>
          <w:pgMar w:top="1440" w:right="1440" w:bottom="1440" w:left="1440" w:header="720" w:footer="720" w:gutter="0"/>
          <w:pgNumType w:start="4"/>
          <w:cols w:space="720"/>
          <w:noEndnote/>
          <w:docGrid w:linePitch="326"/>
        </w:sectPr>
      </w:pPr>
    </w:p>
    <w:p w14:paraId="24DC4234" w14:textId="4930A2F2" w:rsidR="00486B55" w:rsidRPr="001159BC" w:rsidRDefault="00486B55" w:rsidP="00486B55">
      <w:pPr>
        <w:pStyle w:val="Heading2"/>
      </w:pPr>
      <w:bookmarkStart w:id="242" w:name="_Toc202861127"/>
      <w:r w:rsidRPr="001159BC">
        <w:lastRenderedPageBreak/>
        <w:t>Appendix C. Resources to Support Implementation of DESE</w:t>
      </w:r>
      <w:r w:rsidR="00A01661" w:rsidRPr="001159BC">
        <w:t>’</w:t>
      </w:r>
      <w:r w:rsidRPr="001159BC">
        <w:t>s District Standards and Indicators</w:t>
      </w:r>
      <w:bookmarkEnd w:id="103"/>
      <w:bookmarkEnd w:id="104"/>
      <w:bookmarkEnd w:id="242"/>
    </w:p>
    <w:p w14:paraId="069089D0" w14:textId="77777777" w:rsidR="004939EC" w:rsidRPr="001159BC" w:rsidRDefault="004939EC" w:rsidP="00202176">
      <w:pPr>
        <w:pStyle w:val="TableTitle"/>
      </w:pPr>
      <w:bookmarkStart w:id="243" w:name="_Toc202360026"/>
      <w:r w:rsidRPr="001159BC">
        <w:t>Table C1. Resources to Support Leadership and Governance</w:t>
      </w:r>
      <w:bookmarkEnd w:id="243"/>
    </w:p>
    <w:tbl>
      <w:tblPr>
        <w:tblStyle w:val="MSVTable1"/>
        <w:tblW w:w="5000" w:type="pct"/>
        <w:tblLayout w:type="fixed"/>
        <w:tblLook w:val="0620" w:firstRow="1" w:lastRow="0" w:firstColumn="0" w:lastColumn="0" w:noHBand="1" w:noVBand="1"/>
      </w:tblPr>
      <w:tblGrid>
        <w:gridCol w:w="3322"/>
        <w:gridCol w:w="6022"/>
      </w:tblGrid>
      <w:tr w:rsidR="00076D7E" w:rsidRPr="00472F35" w14:paraId="74CDD086" w14:textId="77777777" w:rsidTr="006B00DB">
        <w:trPr>
          <w:cnfStyle w:val="100000000000" w:firstRow="1" w:lastRow="0" w:firstColumn="0" w:lastColumn="0" w:oddVBand="0" w:evenVBand="0" w:oddHBand="0" w:evenHBand="0" w:firstRowFirstColumn="0" w:firstRowLastColumn="0" w:lastRowFirstColumn="0" w:lastRowLastColumn="0"/>
        </w:trPr>
        <w:tc>
          <w:tcPr>
            <w:tcW w:w="3322" w:type="dxa"/>
            <w:tcBorders>
              <w:top w:val="single" w:sz="6" w:space="0" w:color="2F5496"/>
              <w:left w:val="single" w:sz="6" w:space="0" w:color="2F5496"/>
              <w:bottom w:val="single" w:sz="6" w:space="0" w:color="2F5496"/>
            </w:tcBorders>
            <w:hideMark/>
          </w:tcPr>
          <w:p w14:paraId="6D5DD302" w14:textId="77777777" w:rsidR="00076D7E" w:rsidRPr="00472F35" w:rsidRDefault="00076D7E">
            <w:pPr>
              <w:pStyle w:val="TableColHeadingLeft"/>
            </w:pPr>
            <w:r w:rsidRPr="00472F35">
              <w:t>Resource</w:t>
            </w:r>
          </w:p>
        </w:tc>
        <w:tc>
          <w:tcPr>
            <w:tcW w:w="6022" w:type="dxa"/>
            <w:tcBorders>
              <w:top w:val="single" w:sz="6" w:space="0" w:color="2F5496"/>
              <w:bottom w:val="single" w:sz="6" w:space="0" w:color="2F5496"/>
              <w:right w:val="single" w:sz="6" w:space="0" w:color="2F5496"/>
            </w:tcBorders>
            <w:hideMark/>
          </w:tcPr>
          <w:p w14:paraId="4374D9A1" w14:textId="77777777" w:rsidR="00076D7E" w:rsidRPr="00472F35" w:rsidRDefault="00076D7E">
            <w:pPr>
              <w:pStyle w:val="TableColHeadingLeft"/>
            </w:pPr>
            <w:r w:rsidRPr="00472F35">
              <w:t>Description</w:t>
            </w:r>
          </w:p>
        </w:tc>
      </w:tr>
      <w:tr w:rsidR="00076D7E" w:rsidRPr="00472F35" w14:paraId="6F32AB39" w14:textId="77777777" w:rsidTr="006B00DB">
        <w:tc>
          <w:tcPr>
            <w:tcW w:w="3322" w:type="dxa"/>
            <w:tcBorders>
              <w:top w:val="single" w:sz="6" w:space="0" w:color="2F5496"/>
              <w:left w:val="single" w:sz="6" w:space="0" w:color="2F5496"/>
              <w:bottom w:val="single" w:sz="6" w:space="0" w:color="2F5496"/>
              <w:right w:val="single" w:sz="6" w:space="0" w:color="2F5496"/>
            </w:tcBorders>
            <w:hideMark/>
          </w:tcPr>
          <w:p w14:paraId="16C5991F" w14:textId="77777777" w:rsidR="00076D7E" w:rsidRPr="00472F35" w:rsidRDefault="00076D7E">
            <w:pPr>
              <w:pStyle w:val="TableText"/>
              <w:rPr>
                <w:rFonts w:ascii="Franklin Gothic Demi" w:eastAsia="HGGothicE" w:hAnsi="Franklin Gothic Demi" w:cs="Franklin Gothic Book"/>
                <w:bCs/>
              </w:rPr>
            </w:pPr>
            <w:hyperlink r:id="rId46" w:history="1">
              <w:r w:rsidRPr="00472F35">
                <w:rPr>
                  <w:rStyle w:val="Hyperlink"/>
                  <w:rFonts w:ascii="Franklin Gothic Book" w:eastAsiaTheme="majorEastAsia" w:hAnsi="Franklin Gothic Book" w:cs="Calibri"/>
                </w:rPr>
                <w:t>Coherence Guidebook</w:t>
              </w:r>
            </w:hyperlink>
            <w:r>
              <w:t>*</w:t>
            </w:r>
          </w:p>
        </w:tc>
        <w:tc>
          <w:tcPr>
            <w:tcW w:w="6022" w:type="dxa"/>
            <w:tcBorders>
              <w:top w:val="single" w:sz="6" w:space="0" w:color="2F5496"/>
              <w:left w:val="single" w:sz="6" w:space="0" w:color="2F5496"/>
              <w:bottom w:val="single" w:sz="6" w:space="0" w:color="2F5496"/>
              <w:right w:val="single" w:sz="6" w:space="0" w:color="2F5496"/>
            </w:tcBorders>
            <w:hideMark/>
          </w:tcPr>
          <w:p w14:paraId="358FF83A" w14:textId="77777777" w:rsidR="00076D7E" w:rsidRPr="00472F35" w:rsidRDefault="00076D7E">
            <w:pPr>
              <w:pStyle w:val="TableText"/>
              <w:rPr>
                <w:rFonts w:ascii="Franklin Gothic Demi" w:eastAsia="HGGothicE" w:hAnsi="Franklin Gothic Demi" w:cs="Franklin Gothic Book"/>
                <w:bCs/>
              </w:rPr>
            </w:pPr>
            <w:r w:rsidRPr="00472F35">
              <w:t xml:space="preserve">The guidebook illustrates a </w:t>
            </w:r>
            <w:proofErr w:type="gramStart"/>
            <w:r w:rsidRPr="00472F35">
              <w:t>systems</w:t>
            </w:r>
            <w:proofErr w:type="gramEnd"/>
            <w:r w:rsidRPr="00472F35">
              <w:t xml:space="preserve">-level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 </w:t>
            </w:r>
          </w:p>
        </w:tc>
      </w:tr>
      <w:tr w:rsidR="00076D7E" w:rsidRPr="00472F35" w14:paraId="31951888" w14:textId="77777777" w:rsidTr="006B00DB">
        <w:tc>
          <w:tcPr>
            <w:tcW w:w="3322" w:type="dxa"/>
            <w:tcBorders>
              <w:top w:val="single" w:sz="6" w:space="0" w:color="2F5496"/>
              <w:left w:val="single" w:sz="6" w:space="0" w:color="2F5496"/>
              <w:bottom w:val="single" w:sz="6" w:space="0" w:color="2F5496"/>
              <w:right w:val="single" w:sz="6" w:space="0" w:color="2F5496"/>
            </w:tcBorders>
          </w:tcPr>
          <w:p w14:paraId="05DFA7F7" w14:textId="77777777" w:rsidR="00076D7E" w:rsidRPr="00472F35" w:rsidRDefault="00076D7E">
            <w:pPr>
              <w:pStyle w:val="TableText"/>
              <w:rPr>
                <w:rFonts w:ascii="Calibri" w:hAnsi="Calibri" w:cs="Calibri"/>
                <w:color w:val="0563C1"/>
                <w:sz w:val="18"/>
                <w:szCs w:val="18"/>
                <w:u w:val="single"/>
              </w:rPr>
            </w:pPr>
            <w:hyperlink r:id="rId47" w:history="1">
              <w:r w:rsidRPr="00472F35">
                <w:rPr>
                  <w:rStyle w:val="Hyperlink"/>
                  <w:rFonts w:ascii="Franklin Gothic Book" w:eastAsiaTheme="majorEastAsia" w:hAnsi="Franklin Gothic Book" w:cs="Calibri"/>
                </w:rPr>
                <w:t>New Superintendent Induction Program (NSIP)</w:t>
              </w:r>
            </w:hyperlink>
          </w:p>
        </w:tc>
        <w:tc>
          <w:tcPr>
            <w:tcW w:w="6022" w:type="dxa"/>
            <w:tcBorders>
              <w:top w:val="single" w:sz="6" w:space="0" w:color="2F5496"/>
              <w:left w:val="single" w:sz="6" w:space="0" w:color="2F5496"/>
              <w:bottom w:val="single" w:sz="6" w:space="0" w:color="2F5496"/>
              <w:right w:val="single" w:sz="6" w:space="0" w:color="2F5496"/>
            </w:tcBorders>
          </w:tcPr>
          <w:p w14:paraId="703B64C0" w14:textId="77777777" w:rsidR="00076D7E" w:rsidRPr="00472F35" w:rsidRDefault="00076D7E">
            <w:pPr>
              <w:pStyle w:val="TableText"/>
              <w:rPr>
                <w:rFonts w:ascii="Calibri" w:hAnsi="Calibri"/>
                <w:color w:val="000000"/>
                <w:sz w:val="18"/>
                <w:szCs w:val="18"/>
              </w:rPr>
            </w:pPr>
            <w:r w:rsidRPr="00472F35">
              <w:rPr>
                <w:color w:val="000000"/>
              </w:rPr>
              <w:t>In partnership with the Massachusetts Association of School Superintendents, the New Superintendent Induction Program (NSIP) is a three-year professional development program for superintendents in their first 3 years of their position in a Massachusetts school district. The curriculum is aligned to DESE’s Educational Vision and supports new superintendents with developing the skills and competencies to be effective leaders of their school districts.</w:t>
            </w:r>
          </w:p>
        </w:tc>
      </w:tr>
      <w:tr w:rsidR="00076D7E" w:rsidRPr="00472F35" w14:paraId="5FCF6983" w14:textId="77777777" w:rsidTr="006B00DB">
        <w:tc>
          <w:tcPr>
            <w:tcW w:w="3322" w:type="dxa"/>
            <w:tcBorders>
              <w:top w:val="single" w:sz="6" w:space="0" w:color="2F5496"/>
              <w:left w:val="single" w:sz="6" w:space="0" w:color="2F5496"/>
              <w:bottom w:val="single" w:sz="6" w:space="0" w:color="2F5496"/>
              <w:right w:val="single" w:sz="6" w:space="0" w:color="2F5496"/>
            </w:tcBorders>
            <w:hideMark/>
          </w:tcPr>
          <w:p w14:paraId="3FDAD9C5" w14:textId="77777777" w:rsidR="00076D7E" w:rsidRPr="00472F35" w:rsidRDefault="00076D7E">
            <w:pPr>
              <w:pStyle w:val="TableText"/>
              <w:rPr>
                <w:rFonts w:ascii="Franklin Gothic Book" w:hAnsi="Franklin Gothic Book"/>
                <w:bCs/>
              </w:rPr>
            </w:pPr>
            <w:hyperlink r:id="rId48" w:history="1">
              <w:r w:rsidRPr="00472F35">
                <w:rPr>
                  <w:rStyle w:val="Hyperlink"/>
                  <w:rFonts w:ascii="Franklin Gothic Book" w:eastAsiaTheme="majorEastAsia" w:hAnsi="Franklin Gothic Book" w:cs="Calibri"/>
                  <w:color w:val="0070C0"/>
                </w:rPr>
                <w:t>Principal Induction and Mentoring Handbook</w:t>
              </w:r>
            </w:hyperlink>
          </w:p>
        </w:tc>
        <w:tc>
          <w:tcPr>
            <w:tcW w:w="6022" w:type="dxa"/>
            <w:tcBorders>
              <w:top w:val="single" w:sz="6" w:space="0" w:color="2F5496"/>
              <w:left w:val="single" w:sz="6" w:space="0" w:color="2F5496"/>
              <w:bottom w:val="single" w:sz="6" w:space="0" w:color="2F5496"/>
              <w:right w:val="single" w:sz="6" w:space="0" w:color="2F5496"/>
            </w:tcBorders>
            <w:hideMark/>
          </w:tcPr>
          <w:p w14:paraId="49E13587" w14:textId="77777777" w:rsidR="00076D7E" w:rsidRPr="00472F35" w:rsidRDefault="00076D7E">
            <w:pPr>
              <w:pStyle w:val="TableText"/>
              <w:rPr>
                <w:bCs/>
              </w:rPr>
            </w:pPr>
            <w:r w:rsidRPr="00472F35">
              <w:rPr>
                <w:color w:val="000000"/>
              </w:rPr>
              <w:t>A series of modules designed to support novice principals and their mentors in the development of antiracist leadership competencies aligned to the Professional Standards for Administrative Leadership.</w:t>
            </w:r>
          </w:p>
        </w:tc>
      </w:tr>
      <w:tr w:rsidR="00076D7E" w:rsidRPr="00472F35" w14:paraId="71B28E23" w14:textId="77777777" w:rsidTr="006B00DB">
        <w:tc>
          <w:tcPr>
            <w:tcW w:w="3322" w:type="dxa"/>
            <w:tcBorders>
              <w:top w:val="single" w:sz="6" w:space="0" w:color="2F5496"/>
              <w:left w:val="single" w:sz="6" w:space="0" w:color="2F5496"/>
              <w:bottom w:val="single" w:sz="6" w:space="0" w:color="2F5496"/>
              <w:right w:val="single" w:sz="6" w:space="0" w:color="2F5496"/>
            </w:tcBorders>
            <w:hideMark/>
          </w:tcPr>
          <w:p w14:paraId="330FAEE4" w14:textId="77777777" w:rsidR="00076D7E" w:rsidRPr="00472F35" w:rsidRDefault="00076D7E">
            <w:pPr>
              <w:pStyle w:val="TableText"/>
              <w:rPr>
                <w:rFonts w:ascii="Franklin Gothic Book" w:eastAsia="Franklin Gothic Book" w:hAnsi="Franklin Gothic Book" w:cs="Tahoma"/>
              </w:rPr>
            </w:pPr>
            <w:hyperlink r:id="rId49" w:history="1">
              <w:r w:rsidRPr="00472F35">
                <w:rPr>
                  <w:rStyle w:val="Hyperlink"/>
                  <w:rFonts w:ascii="Franklin Gothic Book" w:eastAsiaTheme="majorEastAsia" w:hAnsi="Franklin Gothic Book" w:cs="Calibri"/>
                </w:rPr>
                <w:t xml:space="preserve">Planning for Success </w:t>
              </w:r>
              <w:proofErr w:type="gramStart"/>
              <w:r w:rsidRPr="00472F35">
                <w:rPr>
                  <w:rStyle w:val="Hyperlink"/>
                  <w:rFonts w:ascii="Franklin Gothic Book" w:eastAsiaTheme="majorEastAsia" w:hAnsi="Franklin Gothic Book" w:cs="Calibri"/>
                </w:rPr>
                <w:t>In</w:t>
              </w:r>
              <w:proofErr w:type="gramEnd"/>
              <w:r w:rsidRPr="00472F35">
                <w:rPr>
                  <w:rStyle w:val="Hyperlink"/>
                  <w:rFonts w:ascii="Franklin Gothic Book" w:eastAsiaTheme="majorEastAsia" w:hAnsi="Franklin Gothic Book" w:cs="Calibri"/>
                </w:rPr>
                <w:t xml:space="preserve"> Massachusetts</w:t>
              </w:r>
            </w:hyperlink>
          </w:p>
        </w:tc>
        <w:tc>
          <w:tcPr>
            <w:tcW w:w="6022" w:type="dxa"/>
            <w:tcBorders>
              <w:top w:val="single" w:sz="6" w:space="0" w:color="2F5496"/>
              <w:left w:val="single" w:sz="6" w:space="0" w:color="2F5496"/>
              <w:bottom w:val="single" w:sz="6" w:space="0" w:color="2F5496"/>
              <w:right w:val="single" w:sz="6" w:space="0" w:color="2F5496"/>
            </w:tcBorders>
            <w:hideMark/>
          </w:tcPr>
          <w:p w14:paraId="7BB534AB" w14:textId="77777777" w:rsidR="00076D7E" w:rsidRPr="00472F35" w:rsidRDefault="00076D7E">
            <w:pPr>
              <w:pStyle w:val="TableText"/>
              <w:rPr>
                <w:rFonts w:eastAsia="Calibri"/>
                <w:color w:val="222222"/>
              </w:rPr>
            </w:pPr>
            <w:r w:rsidRPr="00472F35">
              <w:rPr>
                <w:color w:val="000000"/>
              </w:rPr>
              <w:t>Planning for Success (</w:t>
            </w:r>
            <w:proofErr w:type="spellStart"/>
            <w:r w:rsidRPr="00472F35">
              <w:rPr>
                <w:color w:val="000000"/>
              </w:rPr>
              <w:t>PfS</w:t>
            </w:r>
            <w:proofErr w:type="spellEnd"/>
            <w:r w:rsidRPr="00472F35">
              <w:rPr>
                <w:color w:val="000000"/>
              </w:rPr>
              <w:t>) is an inclusive, hands-on planning process designed to build district and school capacity and coherence while also building community understanding and support.</w:t>
            </w:r>
          </w:p>
        </w:tc>
      </w:tr>
    </w:tbl>
    <w:p w14:paraId="4586F495" w14:textId="77777777" w:rsidR="00955D47" w:rsidRPr="008E6CC8" w:rsidRDefault="00955D47" w:rsidP="00C905D7">
      <w:pPr>
        <w:pStyle w:val="TableTitle"/>
        <w:spacing w:before="120"/>
        <w:rPr>
          <w:rFonts w:ascii="Franklin Gothic Book" w:hAnsi="Franklin Gothic Book"/>
          <w:sz w:val="16"/>
          <w:szCs w:val="16"/>
        </w:rPr>
      </w:pPr>
      <w:bookmarkStart w:id="244" w:name="_Toc202360027"/>
      <w:r w:rsidRPr="008E6CC8">
        <w:rPr>
          <w:rFonts w:ascii="Franklin Gothic Book" w:hAnsi="Franklin Gothic Book"/>
          <w:sz w:val="16"/>
          <w:szCs w:val="16"/>
        </w:rPr>
        <w:t>*The Coherence Guidebook may be useful across multiple standard areas including Leadership and Governance, Curriculum and Instruction, Assessment, and Student Support</w:t>
      </w:r>
      <w:bookmarkEnd w:id="244"/>
    </w:p>
    <w:p w14:paraId="7233C30F" w14:textId="77777777" w:rsidR="004939EC" w:rsidRPr="001159BC" w:rsidRDefault="004939EC" w:rsidP="00202176">
      <w:pPr>
        <w:pStyle w:val="TableTitle"/>
      </w:pPr>
      <w:bookmarkStart w:id="245" w:name="_Toc202360028"/>
      <w:r w:rsidRPr="001159BC">
        <w:t>Table C2. Resources to Support Curriculum and Instruction</w:t>
      </w:r>
      <w:bookmarkEnd w:id="245"/>
    </w:p>
    <w:tbl>
      <w:tblPr>
        <w:tblStyle w:val="MSVTable1"/>
        <w:tblW w:w="4950" w:type="pct"/>
        <w:tblLook w:val="0620" w:firstRow="1" w:lastRow="0" w:firstColumn="0" w:lastColumn="0" w:noHBand="1" w:noVBand="1"/>
      </w:tblPr>
      <w:tblGrid>
        <w:gridCol w:w="3321"/>
        <w:gridCol w:w="5930"/>
      </w:tblGrid>
      <w:tr w:rsidR="004939EC" w:rsidRPr="001159BC" w14:paraId="53171CE2" w14:textId="77777777" w:rsidTr="00F73C93">
        <w:trPr>
          <w:cnfStyle w:val="100000000000" w:firstRow="1" w:lastRow="0" w:firstColumn="0" w:lastColumn="0" w:oddVBand="0" w:evenVBand="0" w:oddHBand="0" w:evenHBand="0" w:firstRowFirstColumn="0" w:firstRowLastColumn="0" w:lastRowFirstColumn="0" w:lastRowLastColumn="0"/>
          <w:tblHeader/>
        </w:trPr>
        <w:tc>
          <w:tcPr>
            <w:tcW w:w="1795" w:type="pct"/>
            <w:tcBorders>
              <w:top w:val="single" w:sz="6" w:space="0" w:color="2F5496"/>
              <w:left w:val="single" w:sz="6" w:space="0" w:color="2F5496"/>
              <w:bottom w:val="single" w:sz="6" w:space="0" w:color="2F5496"/>
            </w:tcBorders>
            <w:hideMark/>
          </w:tcPr>
          <w:p w14:paraId="46CEFB3A" w14:textId="77777777" w:rsidR="004939EC" w:rsidRPr="001159BC" w:rsidRDefault="004939EC" w:rsidP="00202176">
            <w:pPr>
              <w:pStyle w:val="TableColHeadingLeft"/>
            </w:pPr>
            <w:r w:rsidRPr="001159BC">
              <w:t>Resource</w:t>
            </w:r>
          </w:p>
        </w:tc>
        <w:tc>
          <w:tcPr>
            <w:tcW w:w="3205" w:type="pct"/>
            <w:tcBorders>
              <w:top w:val="single" w:sz="6" w:space="0" w:color="2F5496"/>
              <w:bottom w:val="single" w:sz="6" w:space="0" w:color="2F5496"/>
              <w:right w:val="single" w:sz="6" w:space="0" w:color="2F5496"/>
            </w:tcBorders>
            <w:hideMark/>
          </w:tcPr>
          <w:p w14:paraId="0D88C5C0" w14:textId="77777777" w:rsidR="004939EC" w:rsidRPr="001159BC" w:rsidRDefault="004939EC" w:rsidP="00202176">
            <w:pPr>
              <w:pStyle w:val="TableColHeadingLeft"/>
              <w:rPr>
                <w:b/>
                <w:szCs w:val="20"/>
              </w:rPr>
            </w:pPr>
            <w:r w:rsidRPr="001159BC">
              <w:rPr>
                <w:b/>
                <w:szCs w:val="20"/>
              </w:rPr>
              <w:t>Description</w:t>
            </w:r>
          </w:p>
        </w:tc>
      </w:tr>
      <w:tr w:rsidR="000F7BB7" w:rsidRPr="001159BC" w14:paraId="2E08F4A0" w14:textId="77777777" w:rsidTr="00F73C93">
        <w:tc>
          <w:tcPr>
            <w:tcW w:w="1795" w:type="pct"/>
            <w:tcBorders>
              <w:top w:val="single" w:sz="6" w:space="0" w:color="2F5496"/>
              <w:left w:val="single" w:sz="6" w:space="0" w:color="2F5496"/>
              <w:bottom w:val="single" w:sz="6" w:space="0" w:color="2F5496"/>
              <w:right w:val="single" w:sz="6" w:space="0" w:color="2F5496"/>
            </w:tcBorders>
          </w:tcPr>
          <w:p w14:paraId="5292A490" w14:textId="77777777" w:rsidR="000F7BB7" w:rsidRDefault="000F7BB7" w:rsidP="000F7BB7">
            <w:pPr>
              <w:pStyle w:val="TableText"/>
            </w:pPr>
            <w:r>
              <w:t>Curriculum Frameworks and Resources</w:t>
            </w:r>
          </w:p>
          <w:p w14:paraId="5EC00FA3" w14:textId="77777777" w:rsidR="000F7BB7" w:rsidRPr="00BE01DD" w:rsidRDefault="000F7BB7" w:rsidP="000F7BB7">
            <w:pPr>
              <w:pStyle w:val="TableBullet1"/>
              <w:rPr>
                <w:rStyle w:val="Hyperlink"/>
                <w:rFonts w:eastAsia="Franklin Gothic Book" w:cs="Franklin Gothic Book"/>
                <w:szCs w:val="20"/>
                <w14:ligatures w14:val="standardContextual"/>
              </w:rPr>
            </w:pPr>
            <w:hyperlink r:id="rId50" w:history="1">
              <w:r w:rsidRPr="00472F35">
                <w:rPr>
                  <w:rStyle w:val="Hyperlink"/>
                  <w:rFonts w:cs="Calibri"/>
                  <w:szCs w:val="20"/>
                </w:rPr>
                <w:t>Curriculum Matters Webpage</w:t>
              </w:r>
            </w:hyperlink>
          </w:p>
          <w:p w14:paraId="0924CC91" w14:textId="77777777" w:rsidR="000F7BB7" w:rsidRPr="00BE01DD" w:rsidRDefault="000F7BB7" w:rsidP="000F7BB7">
            <w:pPr>
              <w:pStyle w:val="TableBullet1"/>
              <w:rPr>
                <w:rStyle w:val="Hyperlink"/>
                <w:rFonts w:eastAsia="Franklin Gothic Book" w:cs="Franklin Gothic Book"/>
                <w:szCs w:val="20"/>
                <w14:ligatures w14:val="standardContextual"/>
              </w:rPr>
            </w:pPr>
            <w:hyperlink r:id="rId51" w:history="1">
              <w:r w:rsidRPr="00214F18">
                <w:rPr>
                  <w:rStyle w:val="Hyperlink"/>
                  <w:szCs w:val="20"/>
                </w:rPr>
                <w:t>Curriculum Frameworks Resources</w:t>
              </w:r>
            </w:hyperlink>
          </w:p>
          <w:p w14:paraId="63C87CD0" w14:textId="77777777" w:rsidR="000F7BB7" w:rsidRPr="00E14344" w:rsidRDefault="000F7BB7" w:rsidP="000F7BB7">
            <w:pPr>
              <w:pStyle w:val="TableBullet1"/>
              <w:rPr>
                <w:rFonts w:eastAsia="Franklin Gothic Book" w:cs="Franklin Gothic Book"/>
                <w:szCs w:val="20"/>
                <w14:ligatures w14:val="standardContextual"/>
              </w:rPr>
            </w:pPr>
            <w:hyperlink r:id="rId52" w:history="1">
              <w:proofErr w:type="spellStart"/>
              <w:r w:rsidRPr="00472F35">
                <w:rPr>
                  <w:rStyle w:val="Hyperlink"/>
                  <w:rFonts w:cs="Calibri"/>
                  <w:szCs w:val="20"/>
                </w:rPr>
                <w:t>IMplement</w:t>
              </w:r>
              <w:proofErr w:type="spellEnd"/>
              <w:r w:rsidRPr="00472F35">
                <w:rPr>
                  <w:rStyle w:val="Hyperlink"/>
                  <w:rFonts w:cs="Calibri"/>
                  <w:szCs w:val="20"/>
                </w:rPr>
                <w:t xml:space="preserve"> MA</w:t>
              </w:r>
            </w:hyperlink>
          </w:p>
          <w:p w14:paraId="1D6922DD" w14:textId="77777777" w:rsidR="000F7BB7" w:rsidRPr="00214F18" w:rsidRDefault="000F7BB7" w:rsidP="000F7BB7">
            <w:pPr>
              <w:pStyle w:val="TableBullet1"/>
              <w:rPr>
                <w:rStyle w:val="Hyperlink"/>
                <w:rFonts w:eastAsia="Franklin Gothic Book" w:cs="Franklin Gothic Book"/>
                <w:szCs w:val="20"/>
                <w14:ligatures w14:val="standardContextual"/>
              </w:rPr>
            </w:pPr>
            <w:hyperlink r:id="rId53" w:history="1">
              <w:r w:rsidRPr="00472F35">
                <w:rPr>
                  <w:rStyle w:val="Hyperlink"/>
                  <w:rFonts w:cs="Calibri"/>
                  <w:szCs w:val="20"/>
                </w:rPr>
                <w:t>CURATE</w:t>
              </w:r>
            </w:hyperlink>
          </w:p>
          <w:p w14:paraId="325B81C9" w14:textId="656B2FF4" w:rsidR="000F7BB7" w:rsidRPr="001159BC" w:rsidRDefault="000F7BB7" w:rsidP="000F7BB7">
            <w:pPr>
              <w:pStyle w:val="TableText"/>
              <w:rPr>
                <w:rFonts w:eastAsia="Times New Roman" w:cs="Calibri"/>
                <w:color w:val="000000"/>
                <w:szCs w:val="20"/>
              </w:rPr>
            </w:pPr>
            <w:hyperlink r:id="rId54" w:history="1">
              <w:r w:rsidRPr="00472F35">
                <w:rPr>
                  <w:rStyle w:val="Hyperlink"/>
                  <w:rFonts w:cs="Calibri"/>
                  <w:szCs w:val="20"/>
                </w:rPr>
                <w:t>Supporting Culturally and Linguistically Sustaining Practices</w:t>
              </w:r>
            </w:hyperlink>
          </w:p>
        </w:tc>
        <w:tc>
          <w:tcPr>
            <w:tcW w:w="3205" w:type="pct"/>
            <w:tcBorders>
              <w:top w:val="single" w:sz="6" w:space="0" w:color="2F5496"/>
              <w:left w:val="single" w:sz="6" w:space="0" w:color="2F5496"/>
              <w:bottom w:val="single" w:sz="6" w:space="0" w:color="2F5496"/>
              <w:right w:val="single" w:sz="6" w:space="0" w:color="2F5496"/>
            </w:tcBorders>
          </w:tcPr>
          <w:p w14:paraId="7B8EBD81" w14:textId="133585F5" w:rsidR="000F7BB7" w:rsidRPr="001159BC" w:rsidRDefault="000F7BB7" w:rsidP="000F7BB7">
            <w:pPr>
              <w:pStyle w:val="TableText"/>
              <w:rPr>
                <w:rFonts w:eastAsia="Times New Roman" w:cs="Calibri"/>
                <w:color w:val="000000"/>
                <w:szCs w:val="20"/>
              </w:rPr>
            </w:pPr>
            <w:r>
              <w:t>DESE offers a</w:t>
            </w:r>
            <w:r w:rsidRPr="00472F35">
              <w:t xml:space="preserve"> suite of resources to support the use of high-quality curriculum</w:t>
            </w:r>
            <w:r>
              <w:t xml:space="preserve"> that is culturally and linguistically sustaining. These resources include the curriculum frameworks and</w:t>
            </w:r>
            <w:r w:rsidRPr="00472F35">
              <w:t xml:space="preserve"> </w:t>
            </w:r>
            <w:proofErr w:type="spellStart"/>
            <w:r w:rsidRPr="00BE01DD">
              <w:rPr>
                <w:rFonts w:eastAsiaTheme="majorEastAsia" w:cs="Calibri"/>
              </w:rPr>
              <w:t>IMplement</w:t>
            </w:r>
            <w:proofErr w:type="spellEnd"/>
            <w:r w:rsidRPr="00BE01DD">
              <w:rPr>
                <w:rFonts w:eastAsiaTheme="majorEastAsia" w:cs="Calibri"/>
              </w:rPr>
              <w:t xml:space="preserve"> MA</w:t>
            </w:r>
            <w:r w:rsidRPr="00472F35">
              <w:t xml:space="preserve">, our recommended four-phase process to prepare for, select, launch, and implement new high-quality instructional materials with key tasks and action steps. </w:t>
            </w:r>
            <w:r>
              <w:t>Additionally</w:t>
            </w:r>
            <w:r w:rsidRPr="00472F35">
              <w:t xml:space="preserve">, </w:t>
            </w:r>
            <w:r>
              <w:t xml:space="preserve">CURATE </w:t>
            </w:r>
            <w:r w:rsidRPr="00472F35">
              <w:t>convenes panels of Massachusetts teachers to review and rate</w:t>
            </w:r>
            <w:r>
              <w:t xml:space="preserve"> curriculum. These ratings are posted publicly to support schools and districts in selected high-quality instructional materials. Finally, the Supporting Culturally and Linguistically Sustaining Practices webpage </w:t>
            </w:r>
            <w:r w:rsidRPr="00F17F05">
              <w:t xml:space="preserve">provides </w:t>
            </w:r>
            <w:r>
              <w:t>DESE’s</w:t>
            </w:r>
            <w:r w:rsidRPr="00F17F05">
              <w:t xml:space="preserve"> definition of </w:t>
            </w:r>
            <w:r>
              <w:t>these</w:t>
            </w:r>
            <w:r w:rsidRPr="00F17F05">
              <w:t xml:space="preserve"> practices and</w:t>
            </w:r>
            <w:r>
              <w:t xml:space="preserve"> highlights</w:t>
            </w:r>
            <w:r w:rsidRPr="00F17F05">
              <w:t xml:space="preserve"> their importance in our schools and classrooms. </w:t>
            </w:r>
          </w:p>
        </w:tc>
      </w:tr>
      <w:tr w:rsidR="000F7BB7" w:rsidRPr="001159BC" w14:paraId="4727B74B" w14:textId="77777777" w:rsidTr="00F73C93">
        <w:tc>
          <w:tcPr>
            <w:tcW w:w="1795" w:type="pct"/>
            <w:tcBorders>
              <w:top w:val="single" w:sz="6" w:space="0" w:color="2F5496"/>
              <w:left w:val="single" w:sz="6" w:space="0" w:color="2F5496"/>
              <w:bottom w:val="single" w:sz="6" w:space="0" w:color="2F5496"/>
              <w:right w:val="single" w:sz="6" w:space="0" w:color="2F5496"/>
            </w:tcBorders>
          </w:tcPr>
          <w:p w14:paraId="4BC6DC6F" w14:textId="2B2D09DC" w:rsidR="000F7BB7" w:rsidRPr="001159BC" w:rsidRDefault="000F7BB7" w:rsidP="000F7BB7">
            <w:pPr>
              <w:pStyle w:val="TableText"/>
              <w:rPr>
                <w:rStyle w:val="Hyperlink"/>
                <w:rFonts w:eastAsia="Times New Roman" w:cs="Calibri"/>
                <w:color w:val="0563C1"/>
                <w:szCs w:val="20"/>
              </w:rPr>
            </w:pPr>
            <w:hyperlink r:id="rId55" w:history="1">
              <w:r w:rsidRPr="00472F35">
                <w:rPr>
                  <w:rStyle w:val="Hyperlink"/>
                  <w:rFonts w:cs="Calibri"/>
                  <w:szCs w:val="20"/>
                </w:rPr>
                <w:t>Mass Literacy Guide</w:t>
              </w:r>
            </w:hyperlink>
          </w:p>
        </w:tc>
        <w:tc>
          <w:tcPr>
            <w:tcW w:w="3205" w:type="pct"/>
            <w:tcBorders>
              <w:top w:val="single" w:sz="6" w:space="0" w:color="2F5496"/>
              <w:left w:val="single" w:sz="6" w:space="0" w:color="2F5496"/>
              <w:bottom w:val="single" w:sz="6" w:space="0" w:color="2F5496"/>
              <w:right w:val="single" w:sz="6" w:space="0" w:color="2F5496"/>
            </w:tcBorders>
          </w:tcPr>
          <w:p w14:paraId="27035D86" w14:textId="79DFF9C3" w:rsidR="000F7BB7" w:rsidRPr="001159BC" w:rsidRDefault="000F7BB7" w:rsidP="000F7BB7">
            <w:pPr>
              <w:pStyle w:val="TableText"/>
              <w:rPr>
                <w:rFonts w:eastAsia="Times New Roman" w:cs="Calibri"/>
                <w:color w:val="000000"/>
                <w:szCs w:val="20"/>
              </w:rPr>
            </w:pPr>
            <w:r w:rsidRPr="003F068F">
              <w:t>Mass Literacy is a statewide effort to empower educators with the evidence-based practices for literacy that all students need. Evidence-based instruction, provided within schools and classrooms that are culturally and linguistically sustaining, will put our youngest students on a path toward literacy for life.</w:t>
            </w:r>
          </w:p>
        </w:tc>
      </w:tr>
      <w:tr w:rsidR="000F7BB7" w:rsidRPr="001159BC" w14:paraId="66189D99" w14:textId="77777777" w:rsidTr="00F73C93">
        <w:tc>
          <w:tcPr>
            <w:tcW w:w="1795" w:type="pct"/>
            <w:tcBorders>
              <w:top w:val="single" w:sz="6" w:space="0" w:color="2F5496"/>
              <w:left w:val="single" w:sz="6" w:space="0" w:color="2F5496"/>
              <w:bottom w:val="single" w:sz="6" w:space="0" w:color="2F5496"/>
              <w:right w:val="single" w:sz="6" w:space="0" w:color="2F5496"/>
            </w:tcBorders>
          </w:tcPr>
          <w:p w14:paraId="4EDFACFC" w14:textId="207D9A90" w:rsidR="000F7BB7" w:rsidRPr="001159BC" w:rsidRDefault="000F7BB7" w:rsidP="000F7BB7">
            <w:pPr>
              <w:pStyle w:val="TableText"/>
              <w:rPr>
                <w:rFonts w:eastAsia="Times New Roman" w:cs="Calibri"/>
                <w:color w:val="000000"/>
                <w:szCs w:val="20"/>
              </w:rPr>
            </w:pPr>
            <w:hyperlink r:id="rId56" w:history="1">
              <w:r w:rsidRPr="00472F35">
                <w:rPr>
                  <w:rStyle w:val="Hyperlink"/>
                  <w:rFonts w:eastAsiaTheme="majorEastAsia" w:cs="Calibri"/>
                </w:rPr>
                <w:t>Foundations for Inclusive Practices</w:t>
              </w:r>
            </w:hyperlink>
          </w:p>
        </w:tc>
        <w:tc>
          <w:tcPr>
            <w:tcW w:w="3205" w:type="pct"/>
            <w:tcBorders>
              <w:top w:val="single" w:sz="6" w:space="0" w:color="2F5496"/>
              <w:left w:val="single" w:sz="6" w:space="0" w:color="2F5496"/>
              <w:bottom w:val="single" w:sz="6" w:space="0" w:color="2F5496"/>
              <w:right w:val="single" w:sz="6" w:space="0" w:color="2F5496"/>
            </w:tcBorders>
          </w:tcPr>
          <w:p w14:paraId="75FC2B5E" w14:textId="0D9F4F5F" w:rsidR="000F7BB7" w:rsidRPr="001159BC" w:rsidRDefault="000F7BB7" w:rsidP="000F7BB7">
            <w:pPr>
              <w:pStyle w:val="TableText"/>
              <w:rPr>
                <w:rFonts w:eastAsia="Times New Roman" w:cs="Calibri"/>
                <w:color w:val="000000"/>
                <w:szCs w:val="20"/>
              </w:rPr>
            </w:pPr>
            <w:r w:rsidRPr="00472F35">
              <w:t>This Guidebook includes tools for districts, schools, and educators that are aligned to the MA Educator Evaluation Framework and promote evidence-based best practices for inclusion.</w:t>
            </w:r>
          </w:p>
        </w:tc>
      </w:tr>
      <w:tr w:rsidR="000F7BB7" w:rsidRPr="001159BC" w14:paraId="50A5C139" w14:textId="77777777" w:rsidTr="00C905D7">
        <w:tc>
          <w:tcPr>
            <w:tcW w:w="1795" w:type="pct"/>
            <w:tcBorders>
              <w:top w:val="single" w:sz="6" w:space="0" w:color="2F5496"/>
              <w:left w:val="single" w:sz="6" w:space="0" w:color="2F5496"/>
              <w:bottom w:val="single" w:sz="6" w:space="0" w:color="2F5496"/>
              <w:right w:val="single" w:sz="6" w:space="0" w:color="2F5496"/>
            </w:tcBorders>
          </w:tcPr>
          <w:p w14:paraId="38BBE48A" w14:textId="33B4A6CF" w:rsidR="000F7BB7" w:rsidRPr="001159BC" w:rsidRDefault="000F7BB7" w:rsidP="000F7BB7">
            <w:pPr>
              <w:pStyle w:val="TableText"/>
              <w:rPr>
                <w:rFonts w:eastAsia="Franklin Gothic Book" w:cs="Tahoma"/>
                <w:szCs w:val="20"/>
              </w:rPr>
            </w:pPr>
            <w:hyperlink r:id="rId57" w:history="1">
              <w:r w:rsidRPr="00472F35">
                <w:rPr>
                  <w:rStyle w:val="Hyperlink"/>
                  <w:rFonts w:eastAsiaTheme="majorEastAsia" w:cs="Calibri"/>
                </w:rPr>
                <w:t>Guidebook of Culturally Diverse Artists and Artworks</w:t>
              </w:r>
            </w:hyperlink>
          </w:p>
        </w:tc>
        <w:tc>
          <w:tcPr>
            <w:tcW w:w="3205" w:type="pct"/>
            <w:tcBorders>
              <w:top w:val="single" w:sz="6" w:space="0" w:color="2F5496"/>
              <w:left w:val="single" w:sz="6" w:space="0" w:color="2F5496"/>
              <w:bottom w:val="single" w:sz="6" w:space="0" w:color="2F5496"/>
              <w:right w:val="single" w:sz="6" w:space="0" w:color="2F5496"/>
            </w:tcBorders>
          </w:tcPr>
          <w:p w14:paraId="1B3B6531" w14:textId="34702EFD" w:rsidR="000F7BB7" w:rsidRPr="001159BC" w:rsidRDefault="000F7BB7" w:rsidP="000F7BB7">
            <w:pPr>
              <w:pStyle w:val="TableText"/>
              <w:rPr>
                <w:rFonts w:eastAsia="Times New Roman" w:cs="Times New Roman"/>
                <w:szCs w:val="20"/>
              </w:rPr>
            </w:pPr>
            <w:r w:rsidRPr="00472F35">
              <w:t>The purpose of this resource is to promote culturally responsive teaching in the arts through the study of culturally diverse artists and their artworks. This guidebook highlights art made by people with racial identities that historically have been and continue to be marginalized.</w:t>
            </w:r>
          </w:p>
        </w:tc>
      </w:tr>
      <w:tr w:rsidR="000F7BB7" w:rsidRPr="001159BC" w14:paraId="3FD4A225" w14:textId="77777777" w:rsidTr="00F73C93">
        <w:tc>
          <w:tcPr>
            <w:tcW w:w="1795" w:type="pct"/>
            <w:tcBorders>
              <w:top w:val="single" w:sz="6" w:space="0" w:color="2F5496"/>
              <w:left w:val="single" w:sz="6" w:space="0" w:color="2F5496"/>
              <w:bottom w:val="single" w:sz="6" w:space="0" w:color="2F5496"/>
              <w:right w:val="single" w:sz="6" w:space="0" w:color="2F5496"/>
            </w:tcBorders>
          </w:tcPr>
          <w:p w14:paraId="75C34802" w14:textId="4EC766F1" w:rsidR="000F7BB7" w:rsidRPr="001159BC" w:rsidRDefault="000F7BB7" w:rsidP="000F7BB7">
            <w:pPr>
              <w:pStyle w:val="TableText"/>
              <w:rPr>
                <w:szCs w:val="20"/>
              </w:rPr>
            </w:pPr>
            <w:hyperlink r:id="rId58" w:history="1">
              <w:r w:rsidRPr="00472F35">
                <w:rPr>
                  <w:rStyle w:val="Hyperlink"/>
                  <w:rFonts w:eastAsiaTheme="majorEastAsia" w:cs="Calibri"/>
                </w:rPr>
                <w:t>Massachusetts Blueprint for English Learner Success</w:t>
              </w:r>
            </w:hyperlink>
          </w:p>
        </w:tc>
        <w:tc>
          <w:tcPr>
            <w:tcW w:w="3205" w:type="pct"/>
            <w:tcBorders>
              <w:top w:val="single" w:sz="6" w:space="0" w:color="2F5496"/>
              <w:left w:val="single" w:sz="6" w:space="0" w:color="2F5496"/>
              <w:bottom w:val="single" w:sz="6" w:space="0" w:color="2F5496"/>
              <w:right w:val="single" w:sz="6" w:space="0" w:color="2F5496"/>
            </w:tcBorders>
          </w:tcPr>
          <w:p w14:paraId="5FAE6139" w14:textId="52C50CE2" w:rsidR="000F7BB7" w:rsidRPr="001159BC" w:rsidRDefault="000F7BB7" w:rsidP="000F7BB7">
            <w:pPr>
              <w:pStyle w:val="TableText"/>
              <w:rPr>
                <w:rFonts w:cs="Calibri"/>
                <w:color w:val="000000"/>
                <w:szCs w:val="20"/>
              </w:rPr>
            </w:pPr>
            <w:r w:rsidRPr="00472F35">
              <w:t>Framework for English learner education in MA, with embedded Quick Reference Guides (QRGs) and other resources to support implementation.</w:t>
            </w:r>
          </w:p>
        </w:tc>
      </w:tr>
      <w:tr w:rsidR="000F7BB7" w:rsidRPr="001159BC" w14:paraId="40B30E5F" w14:textId="77777777" w:rsidTr="00C905D7">
        <w:tc>
          <w:tcPr>
            <w:tcW w:w="1795" w:type="pct"/>
            <w:tcBorders>
              <w:top w:val="single" w:sz="6" w:space="0" w:color="2F5496"/>
              <w:left w:val="single" w:sz="6" w:space="0" w:color="2F5496"/>
              <w:bottom w:val="single" w:sz="6" w:space="0" w:color="2F5496"/>
              <w:right w:val="single" w:sz="6" w:space="0" w:color="2F5496"/>
            </w:tcBorders>
          </w:tcPr>
          <w:p w14:paraId="6C8C1211" w14:textId="77777777" w:rsidR="000F7BB7" w:rsidRPr="00472F35" w:rsidRDefault="000F7BB7" w:rsidP="000F7BB7">
            <w:pPr>
              <w:pStyle w:val="TableText"/>
            </w:pPr>
            <w:r w:rsidRPr="00472F35">
              <w:t xml:space="preserve">Massachusetts Curricular Resources </w:t>
            </w:r>
          </w:p>
          <w:p w14:paraId="549DF974" w14:textId="77777777" w:rsidR="000F7BB7" w:rsidRPr="00F17F05" w:rsidRDefault="000F7BB7" w:rsidP="000F7BB7">
            <w:pPr>
              <w:pStyle w:val="TableBullet1"/>
              <w:rPr>
                <w:rStyle w:val="Hyperlink"/>
                <w:szCs w:val="20"/>
              </w:rPr>
            </w:pPr>
            <w:hyperlink r:id="rId59" w:history="1">
              <w:r w:rsidRPr="00F17F05">
                <w:rPr>
                  <w:rStyle w:val="Hyperlink"/>
                  <w:rFonts w:cs="Calibri"/>
                  <w:szCs w:val="20"/>
                </w:rPr>
                <w:t>Appleseeds</w:t>
              </w:r>
            </w:hyperlink>
          </w:p>
          <w:p w14:paraId="510FE415" w14:textId="77777777" w:rsidR="000F7BB7" w:rsidRPr="000F7BB7" w:rsidRDefault="000F7BB7" w:rsidP="000F7BB7">
            <w:pPr>
              <w:pStyle w:val="TableBullet1"/>
              <w:rPr>
                <w:rStyle w:val="Hyperlink"/>
                <w:rFonts w:eastAsia="Franklin Gothic Book" w:cs="Franklin Gothic Book"/>
                <w:color w:val="auto"/>
                <w:szCs w:val="20"/>
                <w:u w:val="none"/>
                <w14:ligatures w14:val="standardContextual"/>
              </w:rPr>
            </w:pPr>
            <w:hyperlink r:id="rId60" w:history="1">
              <w:r w:rsidRPr="00F17F05">
                <w:rPr>
                  <w:rStyle w:val="Hyperlink"/>
                  <w:rFonts w:cs="Calibri"/>
                  <w:szCs w:val="20"/>
                </w:rPr>
                <w:t>Investigating History</w:t>
              </w:r>
            </w:hyperlink>
            <w:r w:rsidRPr="00F17F05">
              <w:rPr>
                <w:rStyle w:val="Hyperlink"/>
                <w:rFonts w:cs="Calibri"/>
                <w:szCs w:val="20"/>
              </w:rPr>
              <w:t xml:space="preserve"> </w:t>
            </w:r>
          </w:p>
          <w:p w14:paraId="01F278EF" w14:textId="19B50866" w:rsidR="000F7BB7" w:rsidRPr="001159BC" w:rsidRDefault="000F7BB7" w:rsidP="000F7BB7">
            <w:pPr>
              <w:pStyle w:val="TableBullet1"/>
              <w:rPr>
                <w:rFonts w:eastAsia="Franklin Gothic Book" w:cs="Franklin Gothic Book"/>
                <w:szCs w:val="20"/>
                <w14:ligatures w14:val="standardContextual"/>
              </w:rPr>
            </w:pPr>
            <w:hyperlink r:id="rId61" w:history="1">
              <w:proofErr w:type="spellStart"/>
              <w:r w:rsidRPr="004C24CF">
                <w:rPr>
                  <w:rStyle w:val="Hyperlink"/>
                </w:rPr>
                <w:t>OpenSciEd</w:t>
              </w:r>
              <w:proofErr w:type="spellEnd"/>
            </w:hyperlink>
          </w:p>
        </w:tc>
        <w:tc>
          <w:tcPr>
            <w:tcW w:w="3205" w:type="pct"/>
            <w:tcBorders>
              <w:top w:val="single" w:sz="6" w:space="0" w:color="2F5496"/>
              <w:left w:val="single" w:sz="6" w:space="0" w:color="2F5496"/>
              <w:bottom w:val="single" w:sz="6" w:space="0" w:color="2F5496"/>
              <w:right w:val="single" w:sz="6" w:space="0" w:color="2F5496"/>
            </w:tcBorders>
          </w:tcPr>
          <w:p w14:paraId="4E161867" w14:textId="71E7EF1D" w:rsidR="000F7BB7" w:rsidRPr="001159BC" w:rsidRDefault="000F7BB7" w:rsidP="000F7BB7">
            <w:pPr>
              <w:pStyle w:val="TableText"/>
              <w:rPr>
                <w:rFonts w:cs="Calibri"/>
                <w:color w:val="000000"/>
                <w:szCs w:val="20"/>
              </w:rPr>
            </w:pPr>
            <w:r w:rsidRPr="00472F35">
              <w:t>Free, open-source curricular resources aligned to the Massachusetts Curriculum Frameworks.</w:t>
            </w:r>
          </w:p>
        </w:tc>
      </w:tr>
      <w:tr w:rsidR="000F7BB7" w:rsidRPr="001159BC" w14:paraId="13A9A1CF" w14:textId="77777777" w:rsidTr="00C905D7">
        <w:tc>
          <w:tcPr>
            <w:tcW w:w="1795" w:type="pct"/>
            <w:tcBorders>
              <w:top w:val="single" w:sz="6" w:space="0" w:color="2F5496"/>
              <w:left w:val="single" w:sz="6" w:space="0" w:color="2F5496"/>
              <w:bottom w:val="single" w:sz="6" w:space="0" w:color="2F5496"/>
              <w:right w:val="single" w:sz="6" w:space="0" w:color="2F5496"/>
            </w:tcBorders>
          </w:tcPr>
          <w:p w14:paraId="303B3305" w14:textId="69CD2EA8" w:rsidR="000F7BB7" w:rsidRPr="001159BC" w:rsidRDefault="000F7BB7" w:rsidP="000F7BB7">
            <w:pPr>
              <w:pStyle w:val="TableText"/>
              <w:rPr>
                <w:szCs w:val="20"/>
              </w:rPr>
            </w:pPr>
            <w:hyperlink r:id="rId62" w:history="1">
              <w:r w:rsidRPr="00472F35">
                <w:rPr>
                  <w:rStyle w:val="Hyperlink"/>
                  <w:rFonts w:cs="Calibri"/>
                  <w:szCs w:val="20"/>
                </w:rPr>
                <w:t>Massachusetts Dyslexia Guidelines</w:t>
              </w:r>
            </w:hyperlink>
          </w:p>
        </w:tc>
        <w:tc>
          <w:tcPr>
            <w:tcW w:w="3205" w:type="pct"/>
            <w:tcBorders>
              <w:top w:val="single" w:sz="6" w:space="0" w:color="2F5496"/>
              <w:left w:val="single" w:sz="6" w:space="0" w:color="2F5496"/>
              <w:bottom w:val="single" w:sz="6" w:space="0" w:color="2F5496"/>
              <w:right w:val="single" w:sz="6" w:space="0" w:color="2F5496"/>
            </w:tcBorders>
          </w:tcPr>
          <w:p w14:paraId="6A211EDB" w14:textId="7F83DE6F" w:rsidR="000F7BB7" w:rsidRPr="001159BC" w:rsidRDefault="000F7BB7" w:rsidP="000F7BB7">
            <w:pPr>
              <w:pStyle w:val="TableText"/>
              <w:rPr>
                <w:rFonts w:cs="Calibri"/>
                <w:color w:val="000000"/>
                <w:szCs w:val="20"/>
              </w:rPr>
            </w:pPr>
            <w:r w:rsidRPr="00472F35">
              <w:t>Clear and practical guidelines for early screening, instruction, and intervention for students with reading difficulties and neurological learning disabilities, including dyslexia.</w:t>
            </w:r>
          </w:p>
        </w:tc>
      </w:tr>
      <w:tr w:rsidR="000F7BB7" w:rsidRPr="001159BC" w14:paraId="236F5F00" w14:textId="77777777" w:rsidTr="00C905D7">
        <w:tc>
          <w:tcPr>
            <w:tcW w:w="1795" w:type="pct"/>
            <w:tcBorders>
              <w:top w:val="single" w:sz="6" w:space="0" w:color="2F5496"/>
              <w:left w:val="single" w:sz="6" w:space="0" w:color="2F5496"/>
              <w:bottom w:val="single" w:sz="6" w:space="0" w:color="2F5496"/>
              <w:right w:val="single" w:sz="6" w:space="0" w:color="2F5496"/>
            </w:tcBorders>
          </w:tcPr>
          <w:p w14:paraId="6DB14B67" w14:textId="00F94EC0" w:rsidR="000F7BB7" w:rsidRPr="001159BC" w:rsidRDefault="000F7BB7" w:rsidP="000F7BB7">
            <w:pPr>
              <w:pStyle w:val="TableText"/>
              <w:rPr>
                <w:szCs w:val="20"/>
              </w:rPr>
            </w:pPr>
            <w:hyperlink r:id="rId63" w:history="1">
              <w:r w:rsidRPr="00472F35">
                <w:rPr>
                  <w:rStyle w:val="Hyperlink"/>
                  <w:rFonts w:eastAsiaTheme="majorEastAsia" w:cs="Calibri"/>
                </w:rPr>
                <w:t>Next Generation ESL Toolkit</w:t>
              </w:r>
            </w:hyperlink>
          </w:p>
        </w:tc>
        <w:tc>
          <w:tcPr>
            <w:tcW w:w="3205" w:type="pct"/>
            <w:tcBorders>
              <w:top w:val="single" w:sz="6" w:space="0" w:color="2F5496"/>
              <w:left w:val="single" w:sz="6" w:space="0" w:color="2F5496"/>
              <w:bottom w:val="single" w:sz="6" w:space="0" w:color="2F5496"/>
              <w:right w:val="single" w:sz="6" w:space="0" w:color="2F5496"/>
            </w:tcBorders>
          </w:tcPr>
          <w:p w14:paraId="45A69A04" w14:textId="774ECA21" w:rsidR="000F7BB7" w:rsidRPr="001159BC" w:rsidRDefault="000F7BB7" w:rsidP="000F7BB7">
            <w:pPr>
              <w:pStyle w:val="TableText"/>
              <w:rPr>
                <w:rFonts w:cs="Calibri"/>
                <w:color w:val="000000"/>
                <w:szCs w:val="20"/>
              </w:rPr>
            </w:pPr>
            <w:r w:rsidRPr="00472F35">
              <w:t>The ESL Toolkit provides a common entry point for educators to learn about Next Generation ESL (NGESL) instruction in Massachusetts.</w:t>
            </w:r>
          </w:p>
        </w:tc>
      </w:tr>
      <w:tr w:rsidR="000F7BB7" w:rsidRPr="001159BC" w14:paraId="737DCF17" w14:textId="77777777" w:rsidTr="00F73C93">
        <w:tc>
          <w:tcPr>
            <w:tcW w:w="1795" w:type="pct"/>
            <w:tcBorders>
              <w:top w:val="single" w:sz="6" w:space="0" w:color="2F5496"/>
              <w:left w:val="single" w:sz="6" w:space="0" w:color="2F5496"/>
              <w:bottom w:val="single" w:sz="6" w:space="0" w:color="2F5496"/>
              <w:right w:val="single" w:sz="6" w:space="0" w:color="2F5496"/>
            </w:tcBorders>
          </w:tcPr>
          <w:p w14:paraId="4E91B193" w14:textId="24AD3E8A" w:rsidR="000F7BB7" w:rsidRPr="001159BC" w:rsidRDefault="000F7BB7" w:rsidP="000F7BB7">
            <w:pPr>
              <w:pStyle w:val="TableBullet1"/>
              <w:numPr>
                <w:ilvl w:val="0"/>
                <w:numId w:val="0"/>
              </w:numPr>
              <w:ind w:left="360" w:hanging="360"/>
              <w:rPr>
                <w:szCs w:val="20"/>
              </w:rPr>
            </w:pPr>
            <w:hyperlink r:id="rId64" w:history="1">
              <w:r w:rsidRPr="00472F35">
                <w:rPr>
                  <w:rStyle w:val="Hyperlink"/>
                  <w:rFonts w:eastAsiaTheme="majorEastAsia" w:cs="Calibri"/>
                </w:rPr>
                <w:t>Synthesized ILT Framework</w:t>
              </w:r>
            </w:hyperlink>
          </w:p>
        </w:tc>
        <w:tc>
          <w:tcPr>
            <w:tcW w:w="3205" w:type="pct"/>
            <w:tcBorders>
              <w:top w:val="single" w:sz="6" w:space="0" w:color="2F5496"/>
              <w:left w:val="single" w:sz="6" w:space="0" w:color="2F5496"/>
              <w:bottom w:val="single" w:sz="6" w:space="0" w:color="2F5496"/>
              <w:right w:val="single" w:sz="6" w:space="0" w:color="2F5496"/>
            </w:tcBorders>
          </w:tcPr>
          <w:p w14:paraId="4656300A" w14:textId="2544FE64" w:rsidR="000F7BB7" w:rsidRPr="001159BC" w:rsidRDefault="000F7BB7" w:rsidP="000F7BB7">
            <w:pPr>
              <w:pStyle w:val="TableText"/>
            </w:pPr>
            <w:r w:rsidRPr="00472F35">
              <w:t>District and school teams can use this resource to reflect and identify specific actions they could take to establish or improve their instructional leadership teams (ILTs).</w:t>
            </w:r>
          </w:p>
        </w:tc>
      </w:tr>
    </w:tbl>
    <w:p w14:paraId="340B082E" w14:textId="0EA14969" w:rsidR="004939EC" w:rsidRPr="001159BC" w:rsidRDefault="004939EC" w:rsidP="00202176">
      <w:pPr>
        <w:pStyle w:val="TableTitle"/>
      </w:pPr>
      <w:bookmarkStart w:id="246" w:name="_Toc202360029"/>
      <w:r w:rsidRPr="001159BC">
        <w:t>Table C3. Resources to Support Assessment</w:t>
      </w:r>
      <w:bookmarkEnd w:id="246"/>
    </w:p>
    <w:tbl>
      <w:tblPr>
        <w:tblStyle w:val="MSVTable1"/>
        <w:tblW w:w="5004" w:type="pct"/>
        <w:tblLook w:val="0620" w:firstRow="1" w:lastRow="0" w:firstColumn="0" w:lastColumn="0" w:noHBand="1" w:noVBand="1"/>
      </w:tblPr>
      <w:tblGrid>
        <w:gridCol w:w="3321"/>
        <w:gridCol w:w="6030"/>
      </w:tblGrid>
      <w:tr w:rsidR="004939EC" w:rsidRPr="001159BC" w14:paraId="23738EA9" w14:textId="77777777" w:rsidTr="00F73C93">
        <w:trPr>
          <w:cnfStyle w:val="100000000000" w:firstRow="1" w:lastRow="0" w:firstColumn="0" w:lastColumn="0" w:oddVBand="0" w:evenVBand="0" w:oddHBand="0" w:evenHBand="0" w:firstRowFirstColumn="0" w:firstRowLastColumn="0" w:lastRowFirstColumn="0" w:lastRowLastColumn="0"/>
          <w:tblHeader/>
        </w:trPr>
        <w:tc>
          <w:tcPr>
            <w:tcW w:w="1776" w:type="pct"/>
            <w:tcBorders>
              <w:top w:val="single" w:sz="6" w:space="0" w:color="2F5496"/>
              <w:left w:val="single" w:sz="6" w:space="0" w:color="2F5496"/>
              <w:bottom w:val="single" w:sz="6" w:space="0" w:color="2F5496"/>
            </w:tcBorders>
            <w:hideMark/>
          </w:tcPr>
          <w:p w14:paraId="2645A521" w14:textId="77777777" w:rsidR="004939EC" w:rsidRPr="001159BC" w:rsidRDefault="004939EC" w:rsidP="00202176">
            <w:pPr>
              <w:pStyle w:val="TableColHeadingLeft"/>
            </w:pPr>
            <w:r w:rsidRPr="001159BC">
              <w:t>Resource</w:t>
            </w:r>
          </w:p>
        </w:tc>
        <w:tc>
          <w:tcPr>
            <w:tcW w:w="3224" w:type="pct"/>
            <w:tcBorders>
              <w:top w:val="single" w:sz="6" w:space="0" w:color="2F5496"/>
              <w:bottom w:val="single" w:sz="6" w:space="0" w:color="2F5496"/>
              <w:right w:val="single" w:sz="6" w:space="0" w:color="2F5496"/>
            </w:tcBorders>
            <w:hideMark/>
          </w:tcPr>
          <w:p w14:paraId="58DCA35A" w14:textId="77777777" w:rsidR="004939EC" w:rsidRPr="001159BC" w:rsidRDefault="004939EC" w:rsidP="00202176">
            <w:pPr>
              <w:pStyle w:val="TableColHeadingLeft"/>
            </w:pPr>
            <w:r w:rsidRPr="001159BC">
              <w:t>Description</w:t>
            </w:r>
          </w:p>
        </w:tc>
      </w:tr>
      <w:tr w:rsidR="00CB6ACB" w:rsidRPr="001159BC" w14:paraId="6F7F6CF0" w14:textId="77777777" w:rsidTr="00C905D7">
        <w:tc>
          <w:tcPr>
            <w:tcW w:w="1776" w:type="pct"/>
            <w:tcBorders>
              <w:top w:val="single" w:sz="6" w:space="0" w:color="2F5496"/>
              <w:left w:val="single" w:sz="6" w:space="0" w:color="2F5496"/>
              <w:bottom w:val="single" w:sz="6" w:space="0" w:color="2F5496"/>
              <w:right w:val="single" w:sz="6" w:space="0" w:color="2F5496"/>
            </w:tcBorders>
          </w:tcPr>
          <w:p w14:paraId="40A99915" w14:textId="47A561CC" w:rsidR="00CB6ACB" w:rsidRPr="001159BC" w:rsidRDefault="00CB6ACB" w:rsidP="00CB6ACB">
            <w:pPr>
              <w:rPr>
                <w:rFonts w:eastAsia="HGGothicE" w:cs="Franklin Gothic Book"/>
                <w:bCs/>
                <w:sz w:val="20"/>
                <w:szCs w:val="20"/>
              </w:rPr>
            </w:pPr>
            <w:hyperlink r:id="rId65" w:history="1">
              <w:r w:rsidRPr="00472F35">
                <w:rPr>
                  <w:rStyle w:val="Hyperlink"/>
                  <w:rFonts w:eastAsiaTheme="majorEastAsia" w:cs="Calibri"/>
                </w:rPr>
                <w:t>Assessment Literacy Continuum</w:t>
              </w:r>
            </w:hyperlink>
          </w:p>
        </w:tc>
        <w:tc>
          <w:tcPr>
            <w:tcW w:w="3224" w:type="pct"/>
            <w:tcBorders>
              <w:top w:val="single" w:sz="6" w:space="0" w:color="2F5496"/>
              <w:left w:val="single" w:sz="6" w:space="0" w:color="2F5496"/>
              <w:bottom w:val="single" w:sz="6" w:space="0" w:color="2F5496"/>
              <w:right w:val="single" w:sz="6" w:space="0" w:color="2F5496"/>
            </w:tcBorders>
          </w:tcPr>
          <w:p w14:paraId="4562846F" w14:textId="2EA5A31B" w:rsidR="00CB6ACB" w:rsidRPr="001159BC" w:rsidRDefault="00CB6ACB" w:rsidP="00CB6ACB">
            <w:pPr>
              <w:rPr>
                <w:rFonts w:eastAsia="HGGothicE" w:cs="Franklin Gothic Book"/>
                <w:bCs/>
                <w:sz w:val="20"/>
                <w:szCs w:val="20"/>
              </w:rPr>
            </w:pPr>
            <w:proofErr w:type="gramStart"/>
            <w:r w:rsidRPr="00472F35">
              <w:rPr>
                <w:rFonts w:cs="Calibri"/>
                <w:color w:val="000000"/>
              </w:rPr>
              <w:t>Tool</w:t>
            </w:r>
            <w:proofErr w:type="gramEnd"/>
            <w:r w:rsidRPr="00472F35">
              <w:rPr>
                <w:rFonts w:cs="Calibri"/>
                <w:color w:val="000000"/>
              </w:rPr>
              <w:t xml:space="preserve"> to help teachers identify what aspects of assessment literacy they should focus on for their own goal setting.</w:t>
            </w:r>
          </w:p>
        </w:tc>
      </w:tr>
      <w:tr w:rsidR="00CB6ACB" w:rsidRPr="001159BC" w14:paraId="03EE22CD" w14:textId="77777777" w:rsidTr="00F73C93">
        <w:tc>
          <w:tcPr>
            <w:tcW w:w="1776" w:type="pct"/>
            <w:tcBorders>
              <w:top w:val="single" w:sz="6" w:space="0" w:color="2F5496"/>
              <w:left w:val="single" w:sz="6" w:space="0" w:color="2F5496"/>
              <w:bottom w:val="single" w:sz="6" w:space="0" w:color="2F5496"/>
              <w:right w:val="single" w:sz="6" w:space="0" w:color="2F5496"/>
            </w:tcBorders>
          </w:tcPr>
          <w:p w14:paraId="35C453F9" w14:textId="236F0E0A" w:rsidR="00CB6ACB" w:rsidRPr="001159BC" w:rsidRDefault="00CB6ACB" w:rsidP="00CB6ACB">
            <w:pPr>
              <w:spacing w:line="240" w:lineRule="auto"/>
              <w:rPr>
                <w:rFonts w:eastAsia="Times New Roman" w:cs="Calibri"/>
                <w:color w:val="000000"/>
                <w:sz w:val="20"/>
                <w:szCs w:val="20"/>
              </w:rPr>
            </w:pPr>
            <w:hyperlink r:id="rId66" w:history="1">
              <w:r w:rsidRPr="00472F35">
                <w:rPr>
                  <w:rStyle w:val="Hyperlink"/>
                  <w:rFonts w:eastAsiaTheme="majorEastAsia" w:cs="Calibri"/>
                </w:rPr>
                <w:t>Curriculum-Embedded Performance Assessments</w:t>
              </w:r>
            </w:hyperlink>
          </w:p>
        </w:tc>
        <w:tc>
          <w:tcPr>
            <w:tcW w:w="3224" w:type="pct"/>
            <w:tcBorders>
              <w:top w:val="single" w:sz="6" w:space="0" w:color="2F5496"/>
              <w:left w:val="single" w:sz="6" w:space="0" w:color="2F5496"/>
              <w:bottom w:val="single" w:sz="6" w:space="0" w:color="2F5496"/>
              <w:right w:val="single" w:sz="6" w:space="0" w:color="2F5496"/>
            </w:tcBorders>
          </w:tcPr>
          <w:p w14:paraId="47D650FF" w14:textId="767A5731" w:rsidR="00CB6ACB" w:rsidRPr="001159BC" w:rsidRDefault="00CB6ACB" w:rsidP="00CB6ACB">
            <w:pPr>
              <w:spacing w:line="240" w:lineRule="auto"/>
              <w:rPr>
                <w:rFonts w:eastAsia="Times New Roman" w:cs="Calibri"/>
                <w:color w:val="000000"/>
                <w:sz w:val="20"/>
                <w:szCs w:val="20"/>
              </w:rPr>
            </w:pPr>
            <w:r w:rsidRPr="00472F35">
              <w:rPr>
                <w:rFonts w:cs="Calibri"/>
                <w:color w:val="000000"/>
              </w:rPr>
              <w:t xml:space="preserve">Pending funding, this program will provide resources and professional learning for classroom-based, curriculum-embedded performance tasks in K-8 science with implementation and instructional supports aligned to the Innovative Assessment (STE). </w:t>
            </w:r>
          </w:p>
        </w:tc>
      </w:tr>
      <w:tr w:rsidR="00CB6ACB" w:rsidRPr="001159BC" w14:paraId="701AA392" w14:textId="77777777" w:rsidTr="00C905D7">
        <w:tc>
          <w:tcPr>
            <w:tcW w:w="1776" w:type="pct"/>
            <w:tcBorders>
              <w:top w:val="single" w:sz="6" w:space="0" w:color="2F5496"/>
              <w:left w:val="single" w:sz="6" w:space="0" w:color="2F5496"/>
              <w:bottom w:val="single" w:sz="6" w:space="0" w:color="2F5496"/>
              <w:right w:val="single" w:sz="6" w:space="0" w:color="2F5496"/>
            </w:tcBorders>
          </w:tcPr>
          <w:p w14:paraId="0683327F" w14:textId="4E6FF088" w:rsidR="00CB6ACB" w:rsidRPr="001159BC" w:rsidRDefault="00CB6ACB" w:rsidP="00CB6ACB">
            <w:pPr>
              <w:rPr>
                <w:rFonts w:eastAsia="Times New Roman" w:cs="Calibri"/>
                <w:sz w:val="20"/>
                <w:szCs w:val="20"/>
              </w:rPr>
            </w:pPr>
            <w:hyperlink r:id="rId67" w:history="1">
              <w:r w:rsidRPr="00472F35">
                <w:rPr>
                  <w:rStyle w:val="Hyperlink"/>
                  <w:rFonts w:cs="Calibri"/>
                </w:rPr>
                <w:t>District Data Team Toolkit</w:t>
              </w:r>
            </w:hyperlink>
          </w:p>
        </w:tc>
        <w:tc>
          <w:tcPr>
            <w:tcW w:w="3224" w:type="pct"/>
            <w:tcBorders>
              <w:top w:val="single" w:sz="6" w:space="0" w:color="2F5496"/>
              <w:left w:val="single" w:sz="6" w:space="0" w:color="2F5496"/>
              <w:bottom w:val="single" w:sz="6" w:space="0" w:color="2F5496"/>
              <w:right w:val="single" w:sz="6" w:space="0" w:color="2F5496"/>
            </w:tcBorders>
          </w:tcPr>
          <w:p w14:paraId="7234D6A0" w14:textId="376B6374" w:rsidR="00CB6ACB" w:rsidRPr="001159BC" w:rsidRDefault="00CB6ACB" w:rsidP="00CB6ACB">
            <w:pPr>
              <w:rPr>
                <w:rFonts w:eastAsia="Times New Roman" w:cs="Times New Roman"/>
                <w:bCs/>
                <w:sz w:val="20"/>
                <w:szCs w:val="20"/>
              </w:rPr>
            </w:pPr>
            <w:r w:rsidRPr="00472F35">
              <w:rPr>
                <w:rFonts w:cs="Calibri"/>
              </w:rPr>
              <w:t>A set of r</w:t>
            </w:r>
            <w:r w:rsidRPr="00472F35">
              <w:rPr>
                <w:rFonts w:cs="Calibri"/>
                <w:bCs/>
              </w:rPr>
              <w:t>esources to help a district establish, grow, and maintain a culture of inquiry and data use through a district data team.</w:t>
            </w:r>
          </w:p>
        </w:tc>
      </w:tr>
      <w:tr w:rsidR="00CB6ACB" w:rsidRPr="001159BC" w14:paraId="0EED60BB" w14:textId="77777777" w:rsidTr="00C905D7">
        <w:tc>
          <w:tcPr>
            <w:tcW w:w="1776" w:type="pct"/>
            <w:tcBorders>
              <w:top w:val="single" w:sz="6" w:space="0" w:color="2F5496"/>
              <w:left w:val="single" w:sz="6" w:space="0" w:color="2F5496"/>
              <w:bottom w:val="single" w:sz="6" w:space="0" w:color="2F5496"/>
              <w:right w:val="single" w:sz="6" w:space="0" w:color="2F5496"/>
            </w:tcBorders>
          </w:tcPr>
          <w:p w14:paraId="49020429" w14:textId="2DD32F03" w:rsidR="00CB6ACB" w:rsidRPr="001159BC" w:rsidRDefault="00CB6ACB" w:rsidP="00CB6ACB">
            <w:pPr>
              <w:rPr>
                <w:sz w:val="20"/>
                <w:szCs w:val="20"/>
                <w14:ligatures w14:val="standardContextual"/>
              </w:rPr>
            </w:pPr>
            <w:hyperlink r:id="rId68" w:history="1">
              <w:r w:rsidRPr="004730C1">
                <w:rPr>
                  <w:rStyle w:val="Hyperlink"/>
                </w:rPr>
                <w:t>Early Literacy Screening</w:t>
              </w:r>
            </w:hyperlink>
          </w:p>
        </w:tc>
        <w:tc>
          <w:tcPr>
            <w:tcW w:w="3224" w:type="pct"/>
            <w:tcBorders>
              <w:top w:val="single" w:sz="6" w:space="0" w:color="2F5496"/>
              <w:left w:val="single" w:sz="6" w:space="0" w:color="2F5496"/>
              <w:bottom w:val="single" w:sz="6" w:space="0" w:color="2F5496"/>
              <w:right w:val="single" w:sz="6" w:space="0" w:color="2F5496"/>
            </w:tcBorders>
          </w:tcPr>
          <w:p w14:paraId="6D6676ED" w14:textId="19BF3FB6" w:rsidR="00CB6ACB" w:rsidRPr="001159BC" w:rsidRDefault="00CB6ACB" w:rsidP="00CB6ACB">
            <w:pPr>
              <w:rPr>
                <w:rFonts w:eastAsia="Times New Roman" w:cs="Calibri"/>
                <w:sz w:val="20"/>
                <w:szCs w:val="20"/>
              </w:rPr>
            </w:pPr>
            <w:r w:rsidRPr="00472F35">
              <w:rPr>
                <w:rFonts w:cs="Calibri"/>
                <w:color w:val="000000"/>
              </w:rPr>
              <w:t>Guidance and support for schools and districts to select and use an</w:t>
            </w:r>
            <w:r>
              <w:rPr>
                <w:rFonts w:cs="Calibri"/>
                <w:color w:val="000000"/>
              </w:rPr>
              <w:t xml:space="preserve"> approved</w:t>
            </w:r>
            <w:r w:rsidRPr="00472F35">
              <w:rPr>
                <w:rFonts w:cs="Calibri"/>
                <w:color w:val="000000"/>
              </w:rPr>
              <w:t xml:space="preserve"> early literacy universal screening assessment.</w:t>
            </w:r>
          </w:p>
        </w:tc>
      </w:tr>
      <w:tr w:rsidR="00CB6ACB" w:rsidRPr="001159BC" w14:paraId="4E5D8EA0" w14:textId="77777777" w:rsidTr="00C905D7">
        <w:tc>
          <w:tcPr>
            <w:tcW w:w="1776" w:type="pct"/>
            <w:tcBorders>
              <w:top w:val="single" w:sz="6" w:space="0" w:color="2F5496"/>
              <w:left w:val="single" w:sz="6" w:space="0" w:color="2F5496"/>
              <w:bottom w:val="single" w:sz="6" w:space="0" w:color="2F5496"/>
              <w:right w:val="single" w:sz="6" w:space="0" w:color="2F5496"/>
            </w:tcBorders>
          </w:tcPr>
          <w:p w14:paraId="43A49883" w14:textId="58FBF6BE" w:rsidR="00CB6ACB" w:rsidRPr="001159BC" w:rsidRDefault="00CB6ACB" w:rsidP="00CB6ACB">
            <w:pPr>
              <w:rPr>
                <w:rFonts w:eastAsia="Times New Roman" w:cs="Calibri"/>
                <w:sz w:val="20"/>
                <w:szCs w:val="20"/>
              </w:rPr>
            </w:pPr>
            <w:hyperlink r:id="rId69" w:history="1">
              <w:r w:rsidRPr="00472F35">
                <w:rPr>
                  <w:rStyle w:val="Hyperlink"/>
                  <w:rFonts w:eastAsiaTheme="majorEastAsia" w:cs="Calibri"/>
                </w:rPr>
                <w:t>Student Assessment</w:t>
              </w:r>
            </w:hyperlink>
          </w:p>
        </w:tc>
        <w:tc>
          <w:tcPr>
            <w:tcW w:w="3224" w:type="pct"/>
            <w:tcBorders>
              <w:top w:val="single" w:sz="6" w:space="0" w:color="2F5496"/>
              <w:left w:val="single" w:sz="6" w:space="0" w:color="2F5496"/>
              <w:bottom w:val="single" w:sz="6" w:space="0" w:color="2F5496"/>
              <w:right w:val="single" w:sz="6" w:space="0" w:color="2F5496"/>
            </w:tcBorders>
          </w:tcPr>
          <w:p w14:paraId="1C7BA45F" w14:textId="5535B7C1" w:rsidR="00CB6ACB" w:rsidRPr="001159BC" w:rsidRDefault="00CB6ACB" w:rsidP="00CB6ACB">
            <w:pPr>
              <w:rPr>
                <w:rFonts w:eastAsia="Times New Roman" w:cs="Calibri"/>
                <w:sz w:val="20"/>
                <w:szCs w:val="20"/>
              </w:rPr>
            </w:pPr>
            <w:r w:rsidRPr="00472F35">
              <w:rPr>
                <w:rFonts w:cs="Calibri"/>
                <w:color w:val="000000"/>
              </w:rPr>
              <w:t>Statewide assessments help parents, students, educators, and policymakers determine where districts, schools, and students are meeting expectations and where they need additional support.</w:t>
            </w:r>
          </w:p>
        </w:tc>
      </w:tr>
    </w:tbl>
    <w:p w14:paraId="76358037" w14:textId="77777777" w:rsidR="004939EC" w:rsidRPr="001159BC" w:rsidRDefault="004939EC" w:rsidP="00202176">
      <w:pPr>
        <w:pStyle w:val="TableTitle"/>
      </w:pPr>
      <w:bookmarkStart w:id="247" w:name="_Toc202360030"/>
      <w:r w:rsidRPr="001159BC">
        <w:lastRenderedPageBreak/>
        <w:t>Table C4. Resources to Support Human Resources and Professional Development</w:t>
      </w:r>
      <w:bookmarkEnd w:id="247"/>
    </w:p>
    <w:tbl>
      <w:tblPr>
        <w:tblStyle w:val="MSVTable1"/>
        <w:tblW w:w="5004" w:type="pct"/>
        <w:tblLook w:val="0620" w:firstRow="1" w:lastRow="0" w:firstColumn="0" w:lastColumn="0" w:noHBand="1" w:noVBand="1"/>
      </w:tblPr>
      <w:tblGrid>
        <w:gridCol w:w="3322"/>
        <w:gridCol w:w="6029"/>
      </w:tblGrid>
      <w:tr w:rsidR="004939EC" w:rsidRPr="001159BC" w14:paraId="1E223198" w14:textId="77777777" w:rsidTr="00F73C93">
        <w:trPr>
          <w:cnfStyle w:val="100000000000" w:firstRow="1" w:lastRow="0" w:firstColumn="0" w:lastColumn="0" w:oddVBand="0" w:evenVBand="0" w:oddHBand="0" w:evenHBand="0" w:firstRowFirstColumn="0" w:firstRowLastColumn="0" w:lastRowFirstColumn="0" w:lastRowLastColumn="0"/>
          <w:tblHeader/>
        </w:trPr>
        <w:tc>
          <w:tcPr>
            <w:tcW w:w="3322" w:type="dxa"/>
            <w:tcBorders>
              <w:top w:val="single" w:sz="6" w:space="0" w:color="2F5496"/>
              <w:left w:val="single" w:sz="6" w:space="0" w:color="2F5496"/>
              <w:bottom w:val="single" w:sz="6" w:space="0" w:color="2F5496"/>
            </w:tcBorders>
            <w:hideMark/>
          </w:tcPr>
          <w:p w14:paraId="7D84B3FD" w14:textId="77777777" w:rsidR="004939EC" w:rsidRPr="001159BC" w:rsidRDefault="004939EC" w:rsidP="00202176">
            <w:pPr>
              <w:pStyle w:val="TableColHeadingLeft"/>
            </w:pPr>
            <w:r w:rsidRPr="001159BC">
              <w:t>Resource</w:t>
            </w:r>
          </w:p>
        </w:tc>
        <w:tc>
          <w:tcPr>
            <w:tcW w:w="6029" w:type="dxa"/>
            <w:tcBorders>
              <w:top w:val="single" w:sz="6" w:space="0" w:color="2F5496"/>
              <w:bottom w:val="single" w:sz="6" w:space="0" w:color="2F5496"/>
              <w:right w:val="single" w:sz="6" w:space="0" w:color="2F5496"/>
            </w:tcBorders>
            <w:hideMark/>
          </w:tcPr>
          <w:p w14:paraId="66F9F468" w14:textId="77777777" w:rsidR="004939EC" w:rsidRPr="001159BC" w:rsidRDefault="004939EC" w:rsidP="00202176">
            <w:pPr>
              <w:pStyle w:val="TableColHeadingLeft"/>
            </w:pPr>
            <w:r w:rsidRPr="001159BC">
              <w:t>Description</w:t>
            </w:r>
          </w:p>
        </w:tc>
      </w:tr>
      <w:tr w:rsidR="001659FD" w:rsidRPr="001159BC" w14:paraId="537626D0" w14:textId="77777777" w:rsidTr="00C905D7">
        <w:tc>
          <w:tcPr>
            <w:tcW w:w="3322" w:type="dxa"/>
            <w:tcBorders>
              <w:top w:val="single" w:sz="6" w:space="0" w:color="2F5496"/>
              <w:left w:val="single" w:sz="6" w:space="0" w:color="2F5496"/>
              <w:bottom w:val="single" w:sz="6" w:space="0" w:color="2F5496"/>
              <w:right w:val="single" w:sz="6" w:space="0" w:color="2F5496"/>
            </w:tcBorders>
          </w:tcPr>
          <w:p w14:paraId="20D558B5" w14:textId="555A724F" w:rsidR="001659FD" w:rsidRPr="001159BC" w:rsidRDefault="001659FD" w:rsidP="001659FD">
            <w:pPr>
              <w:pStyle w:val="TableText"/>
              <w:rPr>
                <w:rFonts w:eastAsia="HGGothicE" w:cs="Franklin Gothic Book"/>
                <w:bCs/>
                <w:szCs w:val="20"/>
              </w:rPr>
            </w:pPr>
            <w:hyperlink r:id="rId70" w:history="1">
              <w:r w:rsidRPr="00472F35">
                <w:rPr>
                  <w:rStyle w:val="Hyperlink"/>
                  <w:rFonts w:eastAsiaTheme="majorEastAsia" w:cs="Calibri"/>
                </w:rPr>
                <w:t>Early Literacy Observation Tools</w:t>
              </w:r>
            </w:hyperlink>
          </w:p>
        </w:tc>
        <w:tc>
          <w:tcPr>
            <w:tcW w:w="6029" w:type="dxa"/>
            <w:tcBorders>
              <w:top w:val="single" w:sz="6" w:space="0" w:color="2F5496"/>
              <w:left w:val="single" w:sz="6" w:space="0" w:color="2F5496"/>
              <w:bottom w:val="single" w:sz="6" w:space="0" w:color="2F5496"/>
              <w:right w:val="single" w:sz="6" w:space="0" w:color="2F5496"/>
            </w:tcBorders>
          </w:tcPr>
          <w:p w14:paraId="33B8CBFB" w14:textId="09E0264E" w:rsidR="001659FD" w:rsidRPr="001159BC" w:rsidRDefault="001659FD" w:rsidP="001659FD">
            <w:pPr>
              <w:rPr>
                <w:rFonts w:eastAsia="HGGothicE" w:cs="Franklin Gothic Book"/>
                <w:bCs/>
                <w:sz w:val="20"/>
                <w:szCs w:val="20"/>
              </w:rPr>
            </w:pPr>
            <w:r w:rsidRPr="00472F35">
              <w:rPr>
                <w:rFonts w:cs="Calibri"/>
                <w:color w:val="000000"/>
              </w:rPr>
              <w:t>This tool supports the observation and provision of high-quality feedback to teacher candidates on their practice in evidence-based early literacy.</w:t>
            </w:r>
          </w:p>
        </w:tc>
      </w:tr>
      <w:tr w:rsidR="001659FD" w:rsidRPr="001159BC" w14:paraId="031F60B6" w14:textId="77777777" w:rsidTr="00C905D7">
        <w:tc>
          <w:tcPr>
            <w:tcW w:w="3322" w:type="dxa"/>
            <w:tcBorders>
              <w:top w:val="single" w:sz="6" w:space="0" w:color="2F5496"/>
              <w:left w:val="single" w:sz="6" w:space="0" w:color="2F5496"/>
              <w:bottom w:val="single" w:sz="6" w:space="0" w:color="2F5496"/>
              <w:right w:val="single" w:sz="6" w:space="0" w:color="2F5496"/>
            </w:tcBorders>
          </w:tcPr>
          <w:p w14:paraId="76BBD01A" w14:textId="772A3D7F" w:rsidR="001659FD" w:rsidRPr="001159BC" w:rsidRDefault="001659FD" w:rsidP="001659FD">
            <w:pPr>
              <w:pStyle w:val="TableText"/>
              <w:rPr>
                <w:rFonts w:eastAsia="HGGothicE" w:cs="Franklin Gothic Book"/>
                <w:bCs/>
                <w:szCs w:val="20"/>
              </w:rPr>
            </w:pPr>
            <w:hyperlink r:id="rId71" w:history="1">
              <w:r w:rsidRPr="00472F35">
                <w:rPr>
                  <w:rStyle w:val="Hyperlink"/>
                  <w:rFonts w:eastAsiaTheme="majorEastAsia" w:cs="Calibri"/>
                </w:rPr>
                <w:t>Educator Evaluation Implementation Resources</w:t>
              </w:r>
            </w:hyperlink>
          </w:p>
        </w:tc>
        <w:tc>
          <w:tcPr>
            <w:tcW w:w="6029" w:type="dxa"/>
            <w:tcBorders>
              <w:top w:val="single" w:sz="6" w:space="0" w:color="2F5496"/>
              <w:left w:val="single" w:sz="6" w:space="0" w:color="2F5496"/>
              <w:bottom w:val="single" w:sz="6" w:space="0" w:color="2F5496"/>
              <w:right w:val="single" w:sz="6" w:space="0" w:color="2F5496"/>
            </w:tcBorders>
          </w:tcPr>
          <w:p w14:paraId="1E2B6DC8" w14:textId="2A863610" w:rsidR="001659FD" w:rsidRPr="001159BC" w:rsidRDefault="001659FD" w:rsidP="001659FD">
            <w:pPr>
              <w:rPr>
                <w:rFonts w:eastAsia="HGGothicE" w:cs="Franklin Gothic Book"/>
                <w:bCs/>
                <w:sz w:val="20"/>
                <w:szCs w:val="20"/>
              </w:rPr>
            </w:pPr>
            <w:r w:rsidRPr="00472F35">
              <w:rPr>
                <w:rFonts w:cs="Calibri"/>
                <w:color w:val="000000"/>
              </w:rPr>
              <w:t>A suite of resources and practical tools for effective and equitable implementation of educator evaluation, including Focus Indicators, a subset of Indicators from the Classroom Teacher and School Level Administrator Rubrics that represent high-priority practices for the school year.</w:t>
            </w:r>
          </w:p>
        </w:tc>
      </w:tr>
      <w:tr w:rsidR="001659FD" w:rsidRPr="001159BC" w14:paraId="28A1177D" w14:textId="77777777" w:rsidTr="00C905D7">
        <w:tc>
          <w:tcPr>
            <w:tcW w:w="3322" w:type="dxa"/>
            <w:tcBorders>
              <w:top w:val="single" w:sz="6" w:space="0" w:color="2F5496"/>
              <w:left w:val="single" w:sz="6" w:space="0" w:color="2F5496"/>
              <w:bottom w:val="single" w:sz="6" w:space="0" w:color="2F5496"/>
              <w:right w:val="single" w:sz="6" w:space="0" w:color="2F5496"/>
            </w:tcBorders>
          </w:tcPr>
          <w:p w14:paraId="79D4C047" w14:textId="77777777" w:rsidR="001659FD" w:rsidRPr="00472F35" w:rsidRDefault="001659FD" w:rsidP="001659FD">
            <w:pPr>
              <w:pStyle w:val="TableText"/>
              <w:rPr>
                <w14:ligatures w14:val="standardContextual"/>
              </w:rPr>
            </w:pPr>
            <w:r w:rsidRPr="00472F35">
              <w:t>Induction and Mentoring</w:t>
            </w:r>
          </w:p>
          <w:p w14:paraId="71E15408" w14:textId="77777777" w:rsidR="001659FD" w:rsidRPr="00472F35" w:rsidRDefault="001659FD" w:rsidP="001659FD">
            <w:pPr>
              <w:pStyle w:val="TableBullet1"/>
              <w:rPr>
                <w:rStyle w:val="Hyperlink"/>
                <w:szCs w:val="20"/>
              </w:rPr>
            </w:pPr>
            <w:hyperlink r:id="rId72" w:history="1">
              <w:r w:rsidRPr="00472F35">
                <w:rPr>
                  <w:rStyle w:val="Hyperlink"/>
                  <w:rFonts w:cs="Calibri"/>
                  <w:szCs w:val="20"/>
                </w:rPr>
                <w:t>Teacher Induction and Mentoring</w:t>
              </w:r>
            </w:hyperlink>
          </w:p>
          <w:p w14:paraId="6C61BB01" w14:textId="77777777" w:rsidR="001659FD" w:rsidRPr="00472F35" w:rsidRDefault="001659FD" w:rsidP="001659FD">
            <w:pPr>
              <w:pStyle w:val="TableBullet1"/>
              <w:rPr>
                <w:rStyle w:val="Hyperlink"/>
                <w:rFonts w:eastAsia="Franklin Gothic Book" w:cs="Tahoma"/>
                <w:szCs w:val="20"/>
              </w:rPr>
            </w:pPr>
            <w:hyperlink r:id="rId73" w:history="1">
              <w:r w:rsidRPr="00472F35">
                <w:rPr>
                  <w:rStyle w:val="Hyperlink"/>
                  <w:rFonts w:cs="Calibri"/>
                  <w:szCs w:val="20"/>
                </w:rPr>
                <w:t>Principal Induction and Mentoring</w:t>
              </w:r>
            </w:hyperlink>
          </w:p>
          <w:p w14:paraId="248586E3" w14:textId="7C4FF831" w:rsidR="001659FD" w:rsidRPr="001159BC" w:rsidRDefault="001659FD" w:rsidP="001659FD">
            <w:pPr>
              <w:pStyle w:val="TableBullet1"/>
              <w:numPr>
                <w:ilvl w:val="0"/>
                <w:numId w:val="0"/>
              </w:numPr>
              <w:ind w:left="360" w:hanging="360"/>
              <w:rPr>
                <w:rFonts w:eastAsia="Franklin Gothic Book" w:cs="Tahoma"/>
                <w:szCs w:val="20"/>
              </w:rPr>
            </w:pPr>
            <w:hyperlink r:id="rId74" w:history="1">
              <w:r w:rsidRPr="00472F35">
                <w:rPr>
                  <w:rStyle w:val="Hyperlink"/>
                  <w:rFonts w:cs="Calibri"/>
                  <w:szCs w:val="20"/>
                </w:rPr>
                <w:t>Induction and Mentoring Annual Report</w:t>
              </w:r>
            </w:hyperlink>
          </w:p>
        </w:tc>
        <w:tc>
          <w:tcPr>
            <w:tcW w:w="6029" w:type="dxa"/>
            <w:tcBorders>
              <w:top w:val="single" w:sz="6" w:space="0" w:color="2F5496"/>
              <w:left w:val="single" w:sz="6" w:space="0" w:color="2F5496"/>
              <w:bottom w:val="single" w:sz="6" w:space="0" w:color="2F5496"/>
              <w:right w:val="single" w:sz="6" w:space="0" w:color="2F5496"/>
            </w:tcBorders>
          </w:tcPr>
          <w:p w14:paraId="31947D8B" w14:textId="22F1601F" w:rsidR="001659FD" w:rsidRPr="001159BC" w:rsidRDefault="001659FD" w:rsidP="001659FD">
            <w:pPr>
              <w:rPr>
                <w:rFonts w:eastAsia="Franklin Gothic Book" w:cs="Tahoma"/>
                <w:sz w:val="20"/>
                <w:szCs w:val="20"/>
              </w:rPr>
            </w:pPr>
            <w:r w:rsidRPr="00472F35">
              <w:t xml:space="preserve">Resources that highlight best practices and reinforce the recently updated guidelines and standards for induction and mentoring. </w:t>
            </w:r>
          </w:p>
        </w:tc>
      </w:tr>
      <w:tr w:rsidR="001659FD" w:rsidRPr="001159BC" w14:paraId="4F3DA4A5" w14:textId="77777777" w:rsidTr="00C905D7">
        <w:tc>
          <w:tcPr>
            <w:tcW w:w="3322" w:type="dxa"/>
            <w:tcBorders>
              <w:top w:val="single" w:sz="6" w:space="0" w:color="2F5496"/>
              <w:left w:val="single" w:sz="6" w:space="0" w:color="2F5496"/>
              <w:bottom w:val="single" w:sz="6" w:space="0" w:color="2F5496"/>
              <w:right w:val="single" w:sz="6" w:space="0" w:color="2F5496"/>
            </w:tcBorders>
          </w:tcPr>
          <w:p w14:paraId="1E41312E" w14:textId="21014388" w:rsidR="001659FD" w:rsidRPr="001159BC" w:rsidRDefault="001659FD" w:rsidP="001659FD">
            <w:pPr>
              <w:pStyle w:val="TableText"/>
              <w:rPr>
                <w:color w:val="000000"/>
                <w14:ligatures w14:val="standardContextual"/>
              </w:rPr>
            </w:pPr>
            <w:hyperlink r:id="rId75" w:history="1">
              <w:r w:rsidRPr="00472F35">
                <w:rPr>
                  <w:rStyle w:val="Hyperlink"/>
                  <w:rFonts w:eastAsiaTheme="majorEastAsia" w:cs="Calibri"/>
                </w:rPr>
                <w:t>Massachusetts Tests for Educator Licensure (MTEL)</w:t>
              </w:r>
            </w:hyperlink>
          </w:p>
        </w:tc>
        <w:tc>
          <w:tcPr>
            <w:tcW w:w="6029" w:type="dxa"/>
            <w:tcBorders>
              <w:top w:val="single" w:sz="6" w:space="0" w:color="2F5496"/>
              <w:left w:val="single" w:sz="6" w:space="0" w:color="2F5496"/>
              <w:bottom w:val="single" w:sz="6" w:space="0" w:color="2F5496"/>
              <w:right w:val="single" w:sz="6" w:space="0" w:color="2F5496"/>
            </w:tcBorders>
          </w:tcPr>
          <w:p w14:paraId="460880AF" w14:textId="488869B5" w:rsidR="001659FD" w:rsidRPr="001159BC" w:rsidRDefault="001659FD" w:rsidP="001659FD">
            <w:pPr>
              <w:rPr>
                <w:rFonts w:eastAsia="Franklin Gothic Book" w:cs="Tahoma"/>
                <w:sz w:val="20"/>
                <w:szCs w:val="20"/>
              </w:rPr>
            </w:pPr>
            <w:r w:rsidRPr="00472F35">
              <w:rPr>
                <w:color w:val="000000"/>
              </w:rPr>
              <w:t xml:space="preserve">Information on MTEL exams, MTEL alternatives, and licensure requirements for educators. </w:t>
            </w:r>
          </w:p>
        </w:tc>
      </w:tr>
      <w:tr w:rsidR="001659FD" w:rsidRPr="001159BC" w14:paraId="6C79FB4E" w14:textId="77777777" w:rsidTr="00C905D7">
        <w:tc>
          <w:tcPr>
            <w:tcW w:w="3322" w:type="dxa"/>
            <w:tcBorders>
              <w:top w:val="single" w:sz="6" w:space="0" w:color="2F5496"/>
              <w:left w:val="single" w:sz="6" w:space="0" w:color="2F5496"/>
              <w:bottom w:val="single" w:sz="6" w:space="0" w:color="2F5496"/>
              <w:right w:val="single" w:sz="6" w:space="0" w:color="2F5496"/>
            </w:tcBorders>
          </w:tcPr>
          <w:p w14:paraId="0AE23D70" w14:textId="344C3286" w:rsidR="001659FD" w:rsidRPr="001159BC" w:rsidRDefault="001659FD" w:rsidP="001659FD">
            <w:pPr>
              <w:pStyle w:val="TableText"/>
              <w:rPr>
                <w14:ligatures w14:val="standardContextual"/>
              </w:rPr>
            </w:pPr>
            <w:hyperlink r:id="rId76" w:history="1">
              <w:r w:rsidRPr="00472F35">
                <w:rPr>
                  <w:rStyle w:val="Hyperlink"/>
                  <w:rFonts w:eastAsiaTheme="majorEastAsia" w:cs="Calibri"/>
                </w:rPr>
                <w:t>OPTIC</w:t>
              </w:r>
            </w:hyperlink>
          </w:p>
        </w:tc>
        <w:tc>
          <w:tcPr>
            <w:tcW w:w="6029" w:type="dxa"/>
            <w:tcBorders>
              <w:top w:val="single" w:sz="6" w:space="0" w:color="2F5496"/>
              <w:left w:val="single" w:sz="6" w:space="0" w:color="2F5496"/>
              <w:bottom w:val="single" w:sz="6" w:space="0" w:color="2F5496"/>
              <w:right w:val="single" w:sz="6" w:space="0" w:color="2F5496"/>
            </w:tcBorders>
          </w:tcPr>
          <w:p w14:paraId="245BAFF4" w14:textId="6A3B1C7D" w:rsidR="001659FD" w:rsidRPr="001159BC" w:rsidRDefault="001659FD" w:rsidP="001659FD">
            <w:pPr>
              <w:rPr>
                <w:rFonts w:eastAsia="Franklin Gothic Book" w:cs="Tahoma"/>
                <w:sz w:val="20"/>
                <w:szCs w:val="20"/>
              </w:rPr>
            </w:pPr>
            <w:r w:rsidRPr="00472F35">
              <w:rPr>
                <w:color w:val="000000"/>
              </w:rPr>
              <w:t>A professional development tool that supports Massachusetts educators to build a shared understanding of high-quality instruction and improve the feedback that teachers receive.</w:t>
            </w:r>
          </w:p>
        </w:tc>
      </w:tr>
      <w:tr w:rsidR="001659FD" w:rsidRPr="001159BC" w14:paraId="135610FF" w14:textId="77777777" w:rsidTr="00C905D7">
        <w:tc>
          <w:tcPr>
            <w:tcW w:w="3322" w:type="dxa"/>
            <w:tcBorders>
              <w:top w:val="single" w:sz="6" w:space="0" w:color="2F5496"/>
              <w:left w:val="single" w:sz="6" w:space="0" w:color="2F5496"/>
              <w:bottom w:val="single" w:sz="6" w:space="0" w:color="2F5496"/>
              <w:right w:val="single" w:sz="6" w:space="0" w:color="2F5496"/>
            </w:tcBorders>
          </w:tcPr>
          <w:p w14:paraId="1EAACD1C" w14:textId="78C0D121" w:rsidR="001659FD" w:rsidRPr="001159BC" w:rsidRDefault="001659FD" w:rsidP="001659FD">
            <w:pPr>
              <w:pStyle w:val="TableText"/>
              <w:rPr>
                <w14:ligatures w14:val="standardContextual"/>
              </w:rPr>
            </w:pPr>
            <w:hyperlink r:id="rId77" w:history="1">
              <w:r w:rsidRPr="00472F35">
                <w:rPr>
                  <w:rStyle w:val="Hyperlink"/>
                  <w:rFonts w:eastAsiaTheme="majorEastAsia" w:cs="Calibri"/>
                </w:rPr>
                <w:t>Professional Learning Partner Guide</w:t>
              </w:r>
            </w:hyperlink>
          </w:p>
        </w:tc>
        <w:tc>
          <w:tcPr>
            <w:tcW w:w="6029" w:type="dxa"/>
            <w:tcBorders>
              <w:top w:val="single" w:sz="6" w:space="0" w:color="2F5496"/>
              <w:left w:val="single" w:sz="6" w:space="0" w:color="2F5496"/>
              <w:bottom w:val="single" w:sz="6" w:space="0" w:color="2F5496"/>
              <w:right w:val="single" w:sz="6" w:space="0" w:color="2F5496"/>
            </w:tcBorders>
          </w:tcPr>
          <w:p w14:paraId="198B62B2" w14:textId="1823EA82" w:rsidR="001659FD" w:rsidRPr="001159BC" w:rsidRDefault="001659FD" w:rsidP="001659FD">
            <w:pPr>
              <w:keepLines/>
              <w:rPr>
                <w:rFonts w:cs="Calibri"/>
                <w:color w:val="000000"/>
                <w:sz w:val="20"/>
                <w:szCs w:val="20"/>
              </w:rPr>
            </w:pPr>
            <w:r w:rsidRPr="00472F35">
              <w:rPr>
                <w:color w:val="000000" w:themeColor="text1"/>
              </w:rPr>
              <w:t>A free, online, searchable list of vetted professional development providers who have expertise in specific sets of high-quality instructional materials. Schools and districts can use this guide to easily find PD providers to support the launch or implementation of high-quality instructional materials.</w:t>
            </w:r>
          </w:p>
        </w:tc>
      </w:tr>
      <w:tr w:rsidR="001659FD" w:rsidRPr="001159BC" w14:paraId="7B4D22EE" w14:textId="77777777" w:rsidTr="00F73C93">
        <w:tc>
          <w:tcPr>
            <w:tcW w:w="3322" w:type="dxa"/>
            <w:tcBorders>
              <w:top w:val="single" w:sz="6" w:space="0" w:color="2F5496"/>
              <w:left w:val="single" w:sz="6" w:space="0" w:color="2F5496"/>
              <w:bottom w:val="single" w:sz="6" w:space="0" w:color="2F5496"/>
              <w:right w:val="single" w:sz="6" w:space="0" w:color="2F5496"/>
            </w:tcBorders>
          </w:tcPr>
          <w:p w14:paraId="522234F9" w14:textId="34E83918" w:rsidR="001659FD" w:rsidRPr="001159BC" w:rsidRDefault="001659FD" w:rsidP="001659FD">
            <w:pPr>
              <w:pStyle w:val="TableText"/>
              <w:rPr>
                <w:rFonts w:eastAsia="Times New Roman"/>
                <w:color w:val="000000"/>
              </w:rPr>
            </w:pPr>
            <w:hyperlink r:id="rId78" w:history="1">
              <w:r w:rsidRPr="00472F35">
                <w:rPr>
                  <w:rStyle w:val="Hyperlink"/>
                  <w:rFonts w:eastAsiaTheme="majorEastAsia" w:cs="Calibri"/>
                </w:rPr>
                <w:t>Promising Recruitment, Selection and Retention Strategies for a Diverse Massachusetts Teacher Workforce</w:t>
              </w:r>
            </w:hyperlink>
          </w:p>
        </w:tc>
        <w:tc>
          <w:tcPr>
            <w:tcW w:w="6029" w:type="dxa"/>
            <w:tcBorders>
              <w:top w:val="single" w:sz="6" w:space="0" w:color="2F5496"/>
              <w:left w:val="single" w:sz="6" w:space="0" w:color="2F5496"/>
              <w:bottom w:val="single" w:sz="6" w:space="0" w:color="2F5496"/>
              <w:right w:val="single" w:sz="6" w:space="0" w:color="2F5496"/>
            </w:tcBorders>
          </w:tcPr>
          <w:p w14:paraId="055725AD" w14:textId="4BE32C94" w:rsidR="001659FD" w:rsidRPr="001159BC" w:rsidRDefault="001659FD" w:rsidP="001659FD">
            <w:pPr>
              <w:spacing w:line="240" w:lineRule="auto"/>
              <w:rPr>
                <w:rFonts w:eastAsia="Times New Roman" w:cs="Calibri"/>
                <w:color w:val="000000"/>
                <w:sz w:val="20"/>
                <w:szCs w:val="20"/>
              </w:rPr>
            </w:pPr>
            <w:r w:rsidRPr="00472F35">
              <w:rPr>
                <w:color w:val="000000"/>
              </w:rPr>
              <w:t>This guidebook provides a framework to help district and school leaders design and implement a teacher diversification strategy to improve student achievement and create equitable learning experiences.</w:t>
            </w:r>
          </w:p>
        </w:tc>
      </w:tr>
      <w:tr w:rsidR="001659FD" w:rsidRPr="001159BC" w14:paraId="2BDECC26" w14:textId="77777777" w:rsidTr="00C905D7">
        <w:tc>
          <w:tcPr>
            <w:tcW w:w="3322" w:type="dxa"/>
            <w:tcBorders>
              <w:top w:val="single" w:sz="6" w:space="0" w:color="2F5496"/>
              <w:left w:val="single" w:sz="6" w:space="0" w:color="2F5496"/>
              <w:bottom w:val="single" w:sz="6" w:space="0" w:color="2F5496"/>
              <w:right w:val="single" w:sz="6" w:space="0" w:color="2F5496"/>
            </w:tcBorders>
          </w:tcPr>
          <w:p w14:paraId="67D6C14E" w14:textId="653201F4" w:rsidR="001659FD" w:rsidRPr="001159BC" w:rsidRDefault="001659FD" w:rsidP="001659FD">
            <w:pPr>
              <w:rPr>
                <w:rFonts w:eastAsia="Franklin Gothic Book" w:cs="Tahoma"/>
                <w:sz w:val="20"/>
                <w:szCs w:val="20"/>
              </w:rPr>
            </w:pPr>
            <w:hyperlink r:id="rId79" w:history="1">
              <w:r w:rsidRPr="00472F35">
                <w:rPr>
                  <w:rStyle w:val="Hyperlink"/>
                  <w:rFonts w:eastAsiaTheme="majorEastAsia" w:cs="Calibri"/>
                </w:rPr>
                <w:t>“What to Look For” Observation Guides</w:t>
              </w:r>
            </w:hyperlink>
          </w:p>
        </w:tc>
        <w:tc>
          <w:tcPr>
            <w:tcW w:w="6029" w:type="dxa"/>
            <w:tcBorders>
              <w:top w:val="single" w:sz="6" w:space="0" w:color="2F5496"/>
              <w:left w:val="single" w:sz="6" w:space="0" w:color="2F5496"/>
              <w:bottom w:val="single" w:sz="6" w:space="0" w:color="2F5496"/>
              <w:right w:val="single" w:sz="6" w:space="0" w:color="2F5496"/>
            </w:tcBorders>
          </w:tcPr>
          <w:p w14:paraId="34C2AFCB" w14:textId="4A81E5D3" w:rsidR="001659FD" w:rsidRPr="001159BC" w:rsidRDefault="001659FD" w:rsidP="001659FD">
            <w:pPr>
              <w:rPr>
                <w:rFonts w:eastAsia="Franklin Gothic Book" w:cs="Tahoma"/>
                <w:sz w:val="20"/>
                <w:szCs w:val="20"/>
              </w:rPr>
            </w:pPr>
            <w:r w:rsidRPr="00472F35">
              <w:rPr>
                <w:color w:val="000000"/>
              </w:rPr>
              <w:t>Observation tools to help district staff observe instruction.</w:t>
            </w:r>
          </w:p>
        </w:tc>
      </w:tr>
      <w:tr w:rsidR="001659FD" w:rsidRPr="001159BC" w14:paraId="32E2A4DF" w14:textId="77777777" w:rsidTr="00C905D7">
        <w:tc>
          <w:tcPr>
            <w:tcW w:w="3322" w:type="dxa"/>
            <w:tcBorders>
              <w:top w:val="single" w:sz="6" w:space="0" w:color="2F5496"/>
              <w:left w:val="single" w:sz="6" w:space="0" w:color="2F5496"/>
              <w:bottom w:val="single" w:sz="6" w:space="0" w:color="2F5496"/>
              <w:right w:val="single" w:sz="6" w:space="0" w:color="2F5496"/>
            </w:tcBorders>
          </w:tcPr>
          <w:p w14:paraId="1D4A99A2" w14:textId="745AB6FA" w:rsidR="001659FD" w:rsidRPr="001159BC" w:rsidRDefault="001659FD" w:rsidP="001659FD">
            <w:pPr>
              <w:rPr>
                <w:rFonts w:eastAsia="Franklin Gothic Book" w:cs="Tahoma"/>
                <w:sz w:val="20"/>
                <w:szCs w:val="20"/>
              </w:rPr>
            </w:pPr>
            <w:hyperlink r:id="rId80" w:history="1">
              <w:r w:rsidRPr="00472F35">
                <w:rPr>
                  <w:rStyle w:val="Hyperlink"/>
                  <w:rFonts w:eastAsiaTheme="majorEastAsia" w:cs="Calibri"/>
                </w:rPr>
                <w:t>Talent Guide</w:t>
              </w:r>
            </w:hyperlink>
          </w:p>
        </w:tc>
        <w:tc>
          <w:tcPr>
            <w:tcW w:w="6029" w:type="dxa"/>
            <w:tcBorders>
              <w:top w:val="single" w:sz="6" w:space="0" w:color="2F5496"/>
              <w:left w:val="single" w:sz="6" w:space="0" w:color="2F5496"/>
              <w:bottom w:val="single" w:sz="6" w:space="0" w:color="2F5496"/>
              <w:right w:val="single" w:sz="6" w:space="0" w:color="2F5496"/>
            </w:tcBorders>
          </w:tcPr>
          <w:p w14:paraId="51F4AECC" w14:textId="572A812A" w:rsidR="001659FD" w:rsidRPr="001159BC" w:rsidRDefault="001659FD" w:rsidP="001659FD">
            <w:pPr>
              <w:rPr>
                <w:rFonts w:eastAsia="Franklin Gothic Book" w:cs="Tahoma"/>
                <w:sz w:val="20"/>
                <w:szCs w:val="20"/>
              </w:rPr>
            </w:pPr>
            <w:r w:rsidRPr="00472F35">
              <w:rPr>
                <w:color w:val="000000"/>
              </w:rPr>
              <w:t>An online hub of resources, considerations, and updates for recruiting, hiring, evaluating, and supporting educators and school staff, with a focus on equity.</w:t>
            </w:r>
          </w:p>
        </w:tc>
      </w:tr>
      <w:tr w:rsidR="001659FD" w:rsidRPr="001159BC" w14:paraId="43097541" w14:textId="77777777" w:rsidTr="00C905D7">
        <w:tc>
          <w:tcPr>
            <w:tcW w:w="3322" w:type="dxa"/>
            <w:tcBorders>
              <w:top w:val="single" w:sz="6" w:space="0" w:color="2F5496"/>
              <w:left w:val="single" w:sz="6" w:space="0" w:color="2F5496"/>
              <w:bottom w:val="single" w:sz="6" w:space="0" w:color="2F5496"/>
              <w:right w:val="single" w:sz="6" w:space="0" w:color="2F5496"/>
            </w:tcBorders>
          </w:tcPr>
          <w:p w14:paraId="3BDBD3E8" w14:textId="14AA1B47" w:rsidR="001659FD" w:rsidRPr="001159BC" w:rsidRDefault="001659FD" w:rsidP="001659FD">
            <w:pPr>
              <w:keepLines/>
              <w:rPr>
                <w:rFonts w:eastAsia="Franklin Gothic Book" w:cs="Tahoma"/>
                <w:sz w:val="20"/>
                <w:szCs w:val="20"/>
              </w:rPr>
            </w:pPr>
            <w:hyperlink r:id="rId81" w:history="1">
              <w:r w:rsidRPr="00472F35">
                <w:rPr>
                  <w:rStyle w:val="Hyperlink"/>
                  <w:rFonts w:eastAsiaTheme="majorEastAsia" w:cs="Calibri"/>
                </w:rPr>
                <w:t>WIDA Professional Development</w:t>
              </w:r>
            </w:hyperlink>
          </w:p>
        </w:tc>
        <w:tc>
          <w:tcPr>
            <w:tcW w:w="6029" w:type="dxa"/>
            <w:tcBorders>
              <w:top w:val="single" w:sz="6" w:space="0" w:color="2F5496"/>
              <w:left w:val="single" w:sz="6" w:space="0" w:color="2F5496"/>
              <w:bottom w:val="single" w:sz="6" w:space="0" w:color="2F5496"/>
              <w:right w:val="single" w:sz="6" w:space="0" w:color="2F5496"/>
            </w:tcBorders>
          </w:tcPr>
          <w:p w14:paraId="7B5D3D66" w14:textId="5CE51F4D" w:rsidR="001659FD" w:rsidRPr="001159BC" w:rsidRDefault="001659FD" w:rsidP="001659FD">
            <w:pPr>
              <w:keepLines/>
              <w:rPr>
                <w:rFonts w:eastAsia="Franklin Gothic Book" w:cs="Tahoma"/>
                <w:sz w:val="20"/>
                <w:szCs w:val="20"/>
              </w:rPr>
            </w:pPr>
            <w:r w:rsidRPr="00472F35">
              <w:rPr>
                <w:color w:val="000000"/>
              </w:rPr>
              <w:t>WIDA professional development provides great information and strategies to support multilingual learners in Massachusetts public schools, and WIDA PDPs satisfy educator licensure renewal requirements. These DESE Sponsored courses are available at no cost to participants and are perfect for teams of teachers seeking impactful collaboration to support students’ access to rigorous course content.</w:t>
            </w:r>
          </w:p>
        </w:tc>
      </w:tr>
    </w:tbl>
    <w:p w14:paraId="5CE41A8D" w14:textId="77777777" w:rsidR="004939EC" w:rsidRPr="001159BC" w:rsidRDefault="004939EC" w:rsidP="00202176">
      <w:pPr>
        <w:pStyle w:val="TableTitle"/>
      </w:pPr>
      <w:bookmarkStart w:id="248" w:name="_Toc202360031"/>
      <w:r w:rsidRPr="001159BC">
        <w:lastRenderedPageBreak/>
        <w:t>Table C5. Resources to Support Student Support</w:t>
      </w:r>
      <w:bookmarkEnd w:id="248"/>
    </w:p>
    <w:tbl>
      <w:tblPr>
        <w:tblStyle w:val="MSVTable1"/>
        <w:tblW w:w="5000" w:type="pct"/>
        <w:tblLook w:val="0620" w:firstRow="1" w:lastRow="0" w:firstColumn="0" w:lastColumn="0" w:noHBand="1" w:noVBand="1"/>
      </w:tblPr>
      <w:tblGrid>
        <w:gridCol w:w="3682"/>
        <w:gridCol w:w="5662"/>
      </w:tblGrid>
      <w:tr w:rsidR="004939EC" w:rsidRPr="001159BC" w14:paraId="4DB11B8B" w14:textId="77777777" w:rsidTr="00F37039">
        <w:trPr>
          <w:cnfStyle w:val="100000000000" w:firstRow="1" w:lastRow="0" w:firstColumn="0" w:lastColumn="0" w:oddVBand="0" w:evenVBand="0" w:oddHBand="0" w:evenHBand="0" w:firstRowFirstColumn="0" w:firstRowLastColumn="0" w:lastRowFirstColumn="0" w:lastRowLastColumn="0"/>
          <w:tblHeader/>
        </w:trPr>
        <w:tc>
          <w:tcPr>
            <w:tcW w:w="3682" w:type="dxa"/>
            <w:tcBorders>
              <w:top w:val="single" w:sz="6" w:space="0" w:color="2F5496"/>
              <w:left w:val="single" w:sz="6" w:space="0" w:color="2F5496"/>
              <w:bottom w:val="single" w:sz="6" w:space="0" w:color="2F5496"/>
            </w:tcBorders>
            <w:hideMark/>
          </w:tcPr>
          <w:p w14:paraId="35DB6831" w14:textId="77777777" w:rsidR="004939EC" w:rsidRPr="001159BC" w:rsidRDefault="004939EC" w:rsidP="00202176">
            <w:pPr>
              <w:pStyle w:val="TableColHeadingLeft"/>
            </w:pPr>
            <w:r w:rsidRPr="001159BC">
              <w:t xml:space="preserve">Resource </w:t>
            </w:r>
          </w:p>
        </w:tc>
        <w:tc>
          <w:tcPr>
            <w:tcW w:w="5662" w:type="dxa"/>
            <w:tcBorders>
              <w:top w:val="single" w:sz="6" w:space="0" w:color="2F5496"/>
              <w:bottom w:val="single" w:sz="6" w:space="0" w:color="2F5496"/>
              <w:right w:val="single" w:sz="6" w:space="0" w:color="2F5496"/>
            </w:tcBorders>
            <w:hideMark/>
          </w:tcPr>
          <w:p w14:paraId="3D38F8E4" w14:textId="77777777" w:rsidR="004939EC" w:rsidRPr="001159BC" w:rsidRDefault="004939EC" w:rsidP="00202176">
            <w:pPr>
              <w:pStyle w:val="TableColHeadingLeft"/>
            </w:pPr>
            <w:r w:rsidRPr="001159BC">
              <w:t>Description</w:t>
            </w:r>
          </w:p>
        </w:tc>
      </w:tr>
      <w:tr w:rsidR="00D66698" w:rsidRPr="001159BC" w14:paraId="0938E32A" w14:textId="77777777" w:rsidTr="00F37039">
        <w:tc>
          <w:tcPr>
            <w:tcW w:w="3682" w:type="dxa"/>
            <w:tcBorders>
              <w:top w:val="single" w:sz="6" w:space="0" w:color="2F5496"/>
              <w:left w:val="single" w:sz="6" w:space="0" w:color="2F5496"/>
              <w:bottom w:val="single" w:sz="6" w:space="0" w:color="2F5496"/>
              <w:right w:val="single" w:sz="6" w:space="0" w:color="2F5496"/>
            </w:tcBorders>
          </w:tcPr>
          <w:p w14:paraId="3BDAEED8" w14:textId="77777777" w:rsidR="00D66698" w:rsidRDefault="00D66698" w:rsidP="00D66698">
            <w:pPr>
              <w:pStyle w:val="TableText"/>
            </w:pPr>
            <w:r>
              <w:t>Dropout Prevention and Reengagement</w:t>
            </w:r>
          </w:p>
          <w:p w14:paraId="644FB08C" w14:textId="77777777" w:rsidR="00D66698" w:rsidRPr="00D66698" w:rsidRDefault="00D66698" w:rsidP="00D66698">
            <w:pPr>
              <w:pStyle w:val="TableBullet1"/>
              <w:rPr>
                <w:rFonts w:eastAsia="Times New Roman" w:cs="Calibri"/>
                <w:color w:val="0563C1"/>
                <w:szCs w:val="20"/>
                <w:u w:val="single"/>
              </w:rPr>
            </w:pPr>
            <w:hyperlink r:id="rId82" w:history="1">
              <w:r w:rsidRPr="00472F35">
                <w:rPr>
                  <w:rStyle w:val="Hyperlink"/>
                  <w:rFonts w:cs="Calibri"/>
                  <w:szCs w:val="20"/>
                </w:rPr>
                <w:t>Dropout Prevention and Reengagement (DPR) Resources</w:t>
              </w:r>
            </w:hyperlink>
          </w:p>
          <w:p w14:paraId="49281DB2" w14:textId="5606F772" w:rsidR="00D66698" w:rsidRPr="001159BC" w:rsidRDefault="00D66698" w:rsidP="00D66698">
            <w:pPr>
              <w:pStyle w:val="TableBullet1"/>
              <w:rPr>
                <w:rFonts w:eastAsia="Times New Roman" w:cs="Calibri"/>
                <w:color w:val="0563C1"/>
                <w:szCs w:val="20"/>
                <w:u w:val="single"/>
              </w:rPr>
            </w:pPr>
            <w:hyperlink r:id="rId83" w:history="1">
              <w:r w:rsidRPr="00472F35">
                <w:rPr>
                  <w:rStyle w:val="Hyperlink"/>
                  <w:rFonts w:cs="Calibri"/>
                  <w:szCs w:val="20"/>
                </w:rPr>
                <w:t>Early Warning Indicator System (EWIS)</w:t>
              </w:r>
            </w:hyperlink>
          </w:p>
        </w:tc>
        <w:tc>
          <w:tcPr>
            <w:tcW w:w="5662" w:type="dxa"/>
            <w:tcBorders>
              <w:top w:val="single" w:sz="6" w:space="0" w:color="2F5496"/>
              <w:left w:val="single" w:sz="6" w:space="0" w:color="2F5496"/>
              <w:bottom w:val="single" w:sz="6" w:space="0" w:color="2F5496"/>
              <w:right w:val="single" w:sz="6" w:space="0" w:color="2F5496"/>
            </w:tcBorders>
          </w:tcPr>
          <w:p w14:paraId="23081C78" w14:textId="0833C2EE" w:rsidR="00D66698" w:rsidRPr="001159BC" w:rsidRDefault="00D66698" w:rsidP="00D66698">
            <w:pPr>
              <w:pStyle w:val="TableText"/>
              <w:rPr>
                <w:rFonts w:eastAsia="Times New Roman" w:cs="Calibri"/>
                <w:color w:val="000000"/>
                <w:szCs w:val="20"/>
              </w:rPr>
            </w:pPr>
            <w:r w:rsidRPr="00472F35">
              <w:rPr>
                <w:rFonts w:cs="Calibri"/>
                <w:color w:val="000000"/>
              </w:rPr>
              <w:t>DPR efforts are designed to support students at-risk of not graduating or reengage students who have left school with opportunities to gain the academic, personal/social, and work readiness skills necessary to graduate and lead productive lives.</w:t>
            </w:r>
            <w:r>
              <w:rPr>
                <w:rFonts w:cs="Calibri"/>
                <w:color w:val="000000"/>
              </w:rPr>
              <w:t xml:space="preserve"> EWIS includes t</w:t>
            </w:r>
            <w:r w:rsidRPr="00472F35">
              <w:rPr>
                <w:rFonts w:cs="Calibri"/>
                <w:color w:val="000000"/>
              </w:rPr>
              <w:t xml:space="preserve">ools for districts to identify students who are at risk </w:t>
            </w:r>
            <w:r>
              <w:rPr>
                <w:rFonts w:cs="Calibri"/>
                <w:color w:val="000000"/>
              </w:rPr>
              <w:t>and help get them back on track.</w:t>
            </w:r>
          </w:p>
        </w:tc>
      </w:tr>
      <w:tr w:rsidR="00D66698" w:rsidRPr="001159BC" w14:paraId="2C80AFE6" w14:textId="77777777" w:rsidTr="00F37039">
        <w:tc>
          <w:tcPr>
            <w:tcW w:w="3682" w:type="dxa"/>
            <w:tcBorders>
              <w:top w:val="single" w:sz="6" w:space="0" w:color="2F5496"/>
              <w:left w:val="single" w:sz="6" w:space="0" w:color="2F5496"/>
              <w:bottom w:val="single" w:sz="6" w:space="0" w:color="2F5496"/>
              <w:right w:val="single" w:sz="6" w:space="0" w:color="2F5496"/>
            </w:tcBorders>
          </w:tcPr>
          <w:p w14:paraId="44C9D7DD" w14:textId="77777777" w:rsidR="00D66698" w:rsidRDefault="00D66698" w:rsidP="00D66698">
            <w:pPr>
              <w:pStyle w:val="TableText"/>
            </w:pPr>
            <w:r>
              <w:t>Educational Stability Resources</w:t>
            </w:r>
          </w:p>
          <w:p w14:paraId="0E6B03FE" w14:textId="77777777" w:rsidR="00D66698" w:rsidRPr="001F7F1E" w:rsidRDefault="00D66698" w:rsidP="00D66698">
            <w:pPr>
              <w:pStyle w:val="TableBullet1"/>
              <w:rPr>
                <w:rStyle w:val="Hyperlink"/>
                <w:rFonts w:eastAsia="Times New Roman" w:cs="Calibri"/>
                <w:color w:val="000000"/>
                <w:szCs w:val="20"/>
              </w:rPr>
            </w:pPr>
            <w:hyperlink r:id="rId84" w:history="1">
              <w:r w:rsidRPr="00472F35">
                <w:rPr>
                  <w:rStyle w:val="Hyperlink"/>
                  <w:rFonts w:cs="Calibri"/>
                  <w:szCs w:val="20"/>
                </w:rPr>
                <w:t>Educational Stability for Highly Mobile Students</w:t>
              </w:r>
            </w:hyperlink>
          </w:p>
          <w:p w14:paraId="36E04366" w14:textId="77777777" w:rsidR="00D66698" w:rsidRPr="00D66698" w:rsidRDefault="00D66698" w:rsidP="00D66698">
            <w:pPr>
              <w:pStyle w:val="TableBullet1"/>
              <w:rPr>
                <w:rFonts w:eastAsia="HGGothicE" w:cs="Franklin Gothic Book"/>
                <w:bCs/>
                <w:szCs w:val="20"/>
              </w:rPr>
            </w:pPr>
            <w:hyperlink r:id="rId85" w:history="1">
              <w:r w:rsidRPr="00472F35">
                <w:rPr>
                  <w:rStyle w:val="Hyperlink"/>
                  <w:rFonts w:cs="Calibri"/>
                  <w:szCs w:val="20"/>
                </w:rPr>
                <w:t>SLIFE Guidance and Toolkit</w:t>
              </w:r>
            </w:hyperlink>
          </w:p>
          <w:p w14:paraId="1E7A7FBC" w14:textId="40451FC3" w:rsidR="00D66698" w:rsidRPr="001159BC" w:rsidRDefault="00D66698" w:rsidP="00D66698">
            <w:pPr>
              <w:pStyle w:val="TableBullet1"/>
              <w:rPr>
                <w:rFonts w:eastAsia="HGGothicE" w:cs="Franklin Gothic Book"/>
                <w:bCs/>
                <w:szCs w:val="20"/>
              </w:rPr>
            </w:pPr>
            <w:hyperlink r:id="rId86" w:history="1">
              <w:r w:rsidRPr="00472F35">
                <w:rPr>
                  <w:rStyle w:val="Hyperlink"/>
                  <w:rFonts w:cs="Calibri"/>
                  <w:szCs w:val="20"/>
                </w:rPr>
                <w:t>Resources for Supporting Immigrant and Refugee Students</w:t>
              </w:r>
            </w:hyperlink>
          </w:p>
        </w:tc>
        <w:tc>
          <w:tcPr>
            <w:tcW w:w="5662" w:type="dxa"/>
            <w:tcBorders>
              <w:top w:val="single" w:sz="6" w:space="0" w:color="2F5496"/>
              <w:left w:val="single" w:sz="6" w:space="0" w:color="2F5496"/>
              <w:bottom w:val="single" w:sz="6" w:space="0" w:color="2F5496"/>
              <w:right w:val="single" w:sz="6" w:space="0" w:color="2F5496"/>
            </w:tcBorders>
          </w:tcPr>
          <w:p w14:paraId="5C8319C6" w14:textId="6E5E5244" w:rsidR="00D66698" w:rsidRPr="001159BC" w:rsidRDefault="00D66698" w:rsidP="00D66698">
            <w:pPr>
              <w:pStyle w:val="TableText"/>
              <w:rPr>
                <w:rFonts w:eastAsia="HGGothicE" w:cs="Franklin Gothic Book"/>
                <w:bCs/>
                <w:szCs w:val="20"/>
              </w:rPr>
            </w:pPr>
            <w:r>
              <w:t xml:space="preserve">The linked resources provide guidance, technical assistance, professional learning opportunities, grants, and other </w:t>
            </w:r>
            <w:proofErr w:type="gramStart"/>
            <w:r>
              <w:t>supports</w:t>
            </w:r>
            <w:proofErr w:type="gramEnd"/>
            <w:r>
              <w:t xml:space="preserve"> to ensure that students experiencing homelessness, those in foster care, migrant and refugee students, those with limited or interrupted formal education, and students in military families have access to a consistent and high-quality public education. </w:t>
            </w:r>
          </w:p>
        </w:tc>
      </w:tr>
      <w:tr w:rsidR="00D66698" w:rsidRPr="001159BC" w14:paraId="48155C8D" w14:textId="77777777" w:rsidTr="00F37039">
        <w:tc>
          <w:tcPr>
            <w:tcW w:w="3682" w:type="dxa"/>
            <w:tcBorders>
              <w:top w:val="single" w:sz="6" w:space="0" w:color="2F5496"/>
              <w:left w:val="single" w:sz="6" w:space="0" w:color="2F5496"/>
              <w:bottom w:val="single" w:sz="6" w:space="0" w:color="2F5496"/>
              <w:right w:val="single" w:sz="6" w:space="0" w:color="2F5496"/>
            </w:tcBorders>
          </w:tcPr>
          <w:p w14:paraId="6627306E" w14:textId="3386DB49" w:rsidR="00D66698" w:rsidRPr="001159BC" w:rsidRDefault="00D66698" w:rsidP="00D66698">
            <w:pPr>
              <w:pStyle w:val="TableText"/>
              <w:rPr>
                <w:color w:val="4472C4"/>
                <w:szCs w:val="20"/>
                <w:u w:val="single"/>
              </w:rPr>
            </w:pPr>
            <w:r w:rsidRPr="00472F35">
              <w:t>Emergency Management</w:t>
            </w:r>
            <w:r>
              <w:t xml:space="preserve"> Guidance (</w:t>
            </w:r>
            <w:hyperlink r:id="rId87" w:history="1">
              <w:r w:rsidRPr="00847571">
                <w:rPr>
                  <w:rStyle w:val="Hyperlink"/>
                </w:rPr>
                <w:t>Federal</w:t>
              </w:r>
            </w:hyperlink>
            <w:r>
              <w:t xml:space="preserve"> and </w:t>
            </w:r>
            <w:hyperlink r:id="rId88" w:history="1">
              <w:r w:rsidRPr="00847571">
                <w:rPr>
                  <w:rStyle w:val="Hyperlink"/>
                </w:rPr>
                <w:t>State</w:t>
              </w:r>
            </w:hyperlink>
            <w:r>
              <w:t>)</w:t>
            </w:r>
          </w:p>
        </w:tc>
        <w:tc>
          <w:tcPr>
            <w:tcW w:w="5662" w:type="dxa"/>
            <w:tcBorders>
              <w:top w:val="single" w:sz="6" w:space="0" w:color="2F5496"/>
              <w:left w:val="single" w:sz="6" w:space="0" w:color="2F5496"/>
              <w:bottom w:val="single" w:sz="6" w:space="0" w:color="2F5496"/>
              <w:right w:val="single" w:sz="6" w:space="0" w:color="2F5496"/>
            </w:tcBorders>
          </w:tcPr>
          <w:p w14:paraId="0879EA12" w14:textId="57975E9A" w:rsidR="00D66698" w:rsidRPr="001159BC" w:rsidRDefault="00D66698" w:rsidP="00D66698">
            <w:pPr>
              <w:pStyle w:val="TableText"/>
              <w:rPr>
                <w:rFonts w:cs="Calibri"/>
                <w:color w:val="000000" w:themeColor="text1"/>
                <w:szCs w:val="20"/>
              </w:rPr>
            </w:pPr>
            <w:r w:rsidRPr="00472F35">
              <w:rPr>
                <w:color w:val="000000" w:themeColor="text1"/>
              </w:rPr>
              <w:t xml:space="preserve">Guidance and Technical Assistance for districts/schools related to emergency management planning and implementation. </w:t>
            </w:r>
          </w:p>
        </w:tc>
      </w:tr>
      <w:tr w:rsidR="00D66698" w:rsidRPr="001159BC" w14:paraId="58781454" w14:textId="77777777" w:rsidTr="00F37039">
        <w:tc>
          <w:tcPr>
            <w:tcW w:w="3682" w:type="dxa"/>
            <w:tcBorders>
              <w:top w:val="single" w:sz="6" w:space="0" w:color="2F5496"/>
              <w:left w:val="single" w:sz="6" w:space="0" w:color="2F5496"/>
              <w:bottom w:val="single" w:sz="6" w:space="0" w:color="2F5496"/>
              <w:right w:val="single" w:sz="6" w:space="0" w:color="2F5496"/>
            </w:tcBorders>
          </w:tcPr>
          <w:p w14:paraId="6515270A" w14:textId="77777777" w:rsidR="00D66698" w:rsidRPr="00472F35" w:rsidRDefault="00D66698" w:rsidP="00D66698">
            <w:pPr>
              <w:pStyle w:val="TableText"/>
              <w:rPr>
                <w:shd w:val="clear" w:color="auto" w:fill="FFFFFF"/>
              </w:rPr>
            </w:pPr>
            <w:r w:rsidRPr="00472F35">
              <w:rPr>
                <w:shd w:val="clear" w:color="auto" w:fill="FFFFFF"/>
              </w:rPr>
              <w:t>Family Partnerships</w:t>
            </w:r>
          </w:p>
          <w:p w14:paraId="52C349EB" w14:textId="77777777" w:rsidR="00D66698" w:rsidRPr="00D66698" w:rsidRDefault="00D66698" w:rsidP="00D66698">
            <w:pPr>
              <w:pStyle w:val="TableBullet1"/>
              <w:rPr>
                <w:rFonts w:eastAsia="Times New Roman" w:cs="Calibri"/>
                <w:color w:val="000000"/>
                <w:szCs w:val="20"/>
              </w:rPr>
            </w:pPr>
            <w:hyperlink r:id="rId89" w:history="1">
              <w:r w:rsidRPr="00472F35">
                <w:rPr>
                  <w:rStyle w:val="Hyperlink"/>
                  <w:rFonts w:cs="Calibri"/>
                  <w:szCs w:val="20"/>
                </w:rPr>
                <w:t>DESE Family Portal</w:t>
              </w:r>
            </w:hyperlink>
          </w:p>
          <w:p w14:paraId="73F237A0" w14:textId="3B65FDB8" w:rsidR="00D66698" w:rsidRPr="001159BC" w:rsidRDefault="00D66698" w:rsidP="00D66698">
            <w:pPr>
              <w:pStyle w:val="TableBullet1"/>
              <w:rPr>
                <w:rStyle w:val="Hyperlink"/>
                <w:rFonts w:eastAsia="Times New Roman" w:cs="Calibri"/>
                <w:color w:val="000000"/>
                <w:szCs w:val="20"/>
                <w:u w:val="none"/>
              </w:rPr>
            </w:pPr>
            <w:hyperlink r:id="rId90" w:history="1">
              <w:r w:rsidRPr="00472F35">
                <w:rPr>
                  <w:rStyle w:val="Hyperlink"/>
                  <w:rFonts w:cs="Calibri"/>
                  <w:szCs w:val="20"/>
                </w:rPr>
                <w:t>Strengthening Partnerships: A Framework for Prenatal through Young Adulthood Family Engagement in Massachusetts</w:t>
              </w:r>
            </w:hyperlink>
          </w:p>
        </w:tc>
        <w:tc>
          <w:tcPr>
            <w:tcW w:w="5662" w:type="dxa"/>
            <w:tcBorders>
              <w:top w:val="single" w:sz="6" w:space="0" w:color="2F5496"/>
              <w:left w:val="single" w:sz="6" w:space="0" w:color="2F5496"/>
              <w:bottom w:val="single" w:sz="6" w:space="0" w:color="2F5496"/>
              <w:right w:val="single" w:sz="6" w:space="0" w:color="2F5496"/>
            </w:tcBorders>
          </w:tcPr>
          <w:p w14:paraId="2E4CEEF6" w14:textId="51532AC9" w:rsidR="00D66698" w:rsidRPr="001159BC" w:rsidRDefault="00D66698" w:rsidP="00D66698">
            <w:pPr>
              <w:pStyle w:val="TableText"/>
              <w:rPr>
                <w:rFonts w:eastAsia="Times New Roman" w:cs="Calibri"/>
                <w:color w:val="000000"/>
                <w:szCs w:val="20"/>
              </w:rPr>
            </w:pPr>
            <w:r w:rsidRPr="00472F35">
              <w:rPr>
                <w:rFonts w:eastAsia="Franklin Gothic Book" w:cs="Tahoma"/>
                <w:shd w:val="clear" w:color="auto" w:fill="FFFFFF"/>
              </w:rPr>
              <w:t xml:space="preserve">Resources for authentically engaging families in their child’s education and centering </w:t>
            </w:r>
            <w:proofErr w:type="gramStart"/>
            <w:r w:rsidRPr="00472F35">
              <w:rPr>
                <w:rFonts w:eastAsia="Franklin Gothic Book" w:cs="Tahoma"/>
                <w:shd w:val="clear" w:color="auto" w:fill="FFFFFF"/>
              </w:rPr>
              <w:t>families</w:t>
            </w:r>
            <w:proofErr w:type="gramEnd"/>
            <w:r w:rsidRPr="00472F35">
              <w:rPr>
                <w:rFonts w:eastAsia="Franklin Gothic Book" w:cs="Tahoma"/>
                <w:shd w:val="clear" w:color="auto" w:fill="FFFFFF"/>
              </w:rPr>
              <w:t xml:space="preserve"> voices in school and district decision-making.</w:t>
            </w:r>
          </w:p>
        </w:tc>
      </w:tr>
      <w:tr w:rsidR="00D66698" w:rsidRPr="001159BC" w14:paraId="78385C29" w14:textId="77777777" w:rsidTr="00F37039">
        <w:tc>
          <w:tcPr>
            <w:tcW w:w="3682" w:type="dxa"/>
            <w:tcBorders>
              <w:top w:val="single" w:sz="6" w:space="0" w:color="2F5496"/>
              <w:left w:val="single" w:sz="6" w:space="0" w:color="2F5496"/>
              <w:bottom w:val="single" w:sz="6" w:space="0" w:color="2F5496"/>
              <w:right w:val="single" w:sz="6" w:space="0" w:color="2F5496"/>
            </w:tcBorders>
          </w:tcPr>
          <w:p w14:paraId="7E9D4A5D" w14:textId="77777777" w:rsidR="00D66698" w:rsidRPr="00472F35" w:rsidRDefault="00D66698" w:rsidP="00D66698">
            <w:pPr>
              <w:pStyle w:val="TableText"/>
              <w:rPr>
                <w14:ligatures w14:val="standardContextual"/>
              </w:rPr>
            </w:pPr>
            <w:r w:rsidRPr="00472F35">
              <w:t xml:space="preserve">MTSS Resources: </w:t>
            </w:r>
          </w:p>
          <w:p w14:paraId="3459C3B5" w14:textId="77777777" w:rsidR="00D66698" w:rsidRPr="00D66698" w:rsidRDefault="00D66698" w:rsidP="00D66698">
            <w:pPr>
              <w:pStyle w:val="TableBullet1"/>
              <w:rPr>
                <w:rFonts w:eastAsia="Times New Roman" w:cs="Calibri"/>
                <w:color w:val="000000"/>
                <w:szCs w:val="20"/>
              </w:rPr>
            </w:pPr>
            <w:hyperlink r:id="rId91" w:history="1">
              <w:r w:rsidRPr="00472F35">
                <w:rPr>
                  <w:rStyle w:val="Hyperlink"/>
                  <w:rFonts w:cs="Calibri"/>
                  <w:szCs w:val="20"/>
                </w:rPr>
                <w:t>MTSS Blueprint, Self-Assessment, and Resources</w:t>
              </w:r>
            </w:hyperlink>
          </w:p>
          <w:p w14:paraId="16D6A15F" w14:textId="2E0296A3" w:rsidR="00D66698" w:rsidRPr="001159BC" w:rsidRDefault="00D66698" w:rsidP="00D66698">
            <w:pPr>
              <w:pStyle w:val="TableBullet1"/>
              <w:rPr>
                <w:rFonts w:eastAsia="Times New Roman" w:cs="Calibri"/>
                <w:color w:val="000000"/>
                <w:szCs w:val="20"/>
              </w:rPr>
            </w:pPr>
            <w:hyperlink r:id="rId92" w:history="1">
              <w:r w:rsidRPr="00472F35">
                <w:rPr>
                  <w:rStyle w:val="Hyperlink"/>
                  <w:rFonts w:cs="Calibri"/>
                  <w:szCs w:val="20"/>
                </w:rPr>
                <w:t>Massachusetts Tools for Schools</w:t>
              </w:r>
            </w:hyperlink>
          </w:p>
        </w:tc>
        <w:tc>
          <w:tcPr>
            <w:tcW w:w="5662" w:type="dxa"/>
            <w:tcBorders>
              <w:top w:val="single" w:sz="6" w:space="0" w:color="2F5496"/>
              <w:left w:val="single" w:sz="6" w:space="0" w:color="2F5496"/>
              <w:bottom w:val="single" w:sz="6" w:space="0" w:color="2F5496"/>
              <w:right w:val="single" w:sz="6" w:space="0" w:color="2F5496"/>
            </w:tcBorders>
          </w:tcPr>
          <w:p w14:paraId="42F97CDF" w14:textId="2346FBD1" w:rsidR="00D66698" w:rsidRPr="001159BC" w:rsidRDefault="00D66698" w:rsidP="00D66698">
            <w:pPr>
              <w:pStyle w:val="TableText"/>
              <w:keepLines/>
              <w:rPr>
                <w:rFonts w:eastAsia="Times New Roman" w:cs="Calibri"/>
                <w:color w:val="000000"/>
                <w:szCs w:val="20"/>
              </w:rPr>
            </w:pPr>
            <w:r w:rsidRPr="00472F35">
              <w:t xml:space="preserve">MTSS is a framework for how school districts can build the necessary systems to ensure that every student receives </w:t>
            </w:r>
            <w:proofErr w:type="gramStart"/>
            <w:r w:rsidRPr="00472F35">
              <w:t>a high</w:t>
            </w:r>
            <w:proofErr w:type="gramEnd"/>
            <w:r w:rsidRPr="00472F35">
              <w:t>-quality educational experience.</w:t>
            </w:r>
          </w:p>
        </w:tc>
      </w:tr>
      <w:tr w:rsidR="00D66698" w:rsidRPr="001159BC" w14:paraId="770856A3" w14:textId="77777777" w:rsidTr="00F37039">
        <w:tc>
          <w:tcPr>
            <w:tcW w:w="3682" w:type="dxa"/>
            <w:tcBorders>
              <w:top w:val="single" w:sz="6" w:space="0" w:color="2F5496"/>
              <w:left w:val="single" w:sz="6" w:space="0" w:color="2F5496"/>
              <w:bottom w:val="single" w:sz="6" w:space="0" w:color="2F5496"/>
              <w:right w:val="single" w:sz="6" w:space="0" w:color="2F5496"/>
            </w:tcBorders>
          </w:tcPr>
          <w:p w14:paraId="75374F73" w14:textId="77777777" w:rsidR="00D66698" w:rsidRDefault="00D66698" w:rsidP="00D66698">
            <w:pPr>
              <w:pStyle w:val="TableText"/>
            </w:pPr>
            <w:r>
              <w:t xml:space="preserve">Safe and Supportive Schools: </w:t>
            </w:r>
          </w:p>
          <w:p w14:paraId="65EFD667" w14:textId="77777777" w:rsidR="00D66698" w:rsidRPr="00442A84" w:rsidRDefault="00D66698" w:rsidP="00D66698">
            <w:pPr>
              <w:pStyle w:val="TableBullet1"/>
              <w:rPr>
                <w:rStyle w:val="Hyperlink"/>
                <w:rFonts w:eastAsia="Franklin Gothic Book" w:cs="Tahoma"/>
              </w:rPr>
            </w:pPr>
            <w:hyperlink r:id="rId93" w:history="1">
              <w:r w:rsidRPr="009C3E5C">
                <w:rPr>
                  <w:rStyle w:val="Hyperlink"/>
                  <w:rFonts w:cs="Calibri"/>
                  <w:color w:val="4472C4"/>
                  <w:szCs w:val="20"/>
                </w:rPr>
                <w:t>Safe and Supportive Schools Framework and Self-Reflection Tool</w:t>
              </w:r>
            </w:hyperlink>
          </w:p>
          <w:p w14:paraId="3D010F5A" w14:textId="77777777" w:rsidR="00D66698" w:rsidRPr="001F7F1E" w:rsidRDefault="00D66698" w:rsidP="00D66698">
            <w:pPr>
              <w:pStyle w:val="TableBullet1"/>
              <w:rPr>
                <w:rFonts w:eastAsia="Franklin Gothic Book" w:cs="Tahoma"/>
              </w:rPr>
            </w:pPr>
            <w:hyperlink r:id="rId94" w:history="1">
              <w:r w:rsidRPr="00472F35">
                <w:rPr>
                  <w:rStyle w:val="Hyperlink"/>
                  <w:rFonts w:cs="Calibri"/>
                  <w:szCs w:val="20"/>
                </w:rPr>
                <w:t>Safe Schools Program for LGBTQ Students</w:t>
              </w:r>
            </w:hyperlink>
          </w:p>
          <w:p w14:paraId="15C7608B" w14:textId="77777777" w:rsidR="00D66698" w:rsidRPr="00D66698" w:rsidRDefault="00D66698" w:rsidP="00D66698">
            <w:pPr>
              <w:pStyle w:val="TableBullet1"/>
              <w:rPr>
                <w:rFonts w:eastAsia="Times New Roman" w:cs="Calibri"/>
                <w:color w:val="000000"/>
                <w:szCs w:val="20"/>
              </w:rPr>
            </w:pPr>
            <w:hyperlink r:id="rId95" w:history="1">
              <w:r w:rsidRPr="00472F35">
                <w:rPr>
                  <w:rStyle w:val="Hyperlink"/>
                  <w:rFonts w:cs="Calibri"/>
                  <w:color w:val="4472C4"/>
                  <w:szCs w:val="20"/>
                </w:rPr>
                <w:t>Bullying Prevention and Intervention</w:t>
              </w:r>
            </w:hyperlink>
          </w:p>
          <w:p w14:paraId="31A9EAFA" w14:textId="7D5A8C5A" w:rsidR="00D66698" w:rsidRPr="001159BC" w:rsidRDefault="00D66698" w:rsidP="00D66698">
            <w:pPr>
              <w:pStyle w:val="TableBullet1"/>
              <w:rPr>
                <w:rFonts w:eastAsia="Times New Roman" w:cs="Calibri"/>
                <w:color w:val="000000"/>
                <w:szCs w:val="20"/>
              </w:rPr>
            </w:pPr>
            <w:hyperlink r:id="rId96" w:history="1">
              <w:r w:rsidRPr="00472F35">
                <w:rPr>
                  <w:rStyle w:val="Hyperlink"/>
                  <w:rFonts w:cs="Calibri"/>
                  <w:szCs w:val="20"/>
                </w:rPr>
                <w:t>Rethinking Discipline Initiative</w:t>
              </w:r>
            </w:hyperlink>
          </w:p>
        </w:tc>
        <w:tc>
          <w:tcPr>
            <w:tcW w:w="5662" w:type="dxa"/>
            <w:tcBorders>
              <w:top w:val="single" w:sz="6" w:space="0" w:color="2F5496"/>
              <w:left w:val="single" w:sz="6" w:space="0" w:color="2F5496"/>
              <w:bottom w:val="single" w:sz="6" w:space="0" w:color="2F5496"/>
              <w:right w:val="single" w:sz="6" w:space="0" w:color="2F5496"/>
            </w:tcBorders>
          </w:tcPr>
          <w:p w14:paraId="5EA83BBB" w14:textId="4C75C5DD" w:rsidR="00D66698" w:rsidRPr="001159BC" w:rsidRDefault="00D66698" w:rsidP="00D66698">
            <w:pPr>
              <w:pStyle w:val="TableText"/>
              <w:rPr>
                <w:rFonts w:eastAsia="Times New Roman" w:cs="Calibri"/>
                <w:color w:val="000000"/>
                <w:szCs w:val="20"/>
              </w:rPr>
            </w:pPr>
            <w:r w:rsidRPr="00472F35">
              <w:rPr>
                <w:color w:val="000000"/>
              </w:rPr>
              <w:t>These resources can help guide school- and district-based teams to create safer and more supportive school climates and cultures</w:t>
            </w:r>
            <w:r>
              <w:rPr>
                <w:color w:val="000000"/>
              </w:rPr>
              <w:t xml:space="preserve"> that allow all students to thrive</w:t>
            </w:r>
            <w:r w:rsidRPr="00472F35">
              <w:rPr>
                <w:color w:val="000000"/>
              </w:rPr>
              <w:t xml:space="preserve">. </w:t>
            </w:r>
            <w:r>
              <w:rPr>
                <w:color w:val="000000"/>
              </w:rPr>
              <w:t xml:space="preserve"> </w:t>
            </w:r>
          </w:p>
        </w:tc>
      </w:tr>
      <w:tr w:rsidR="00D66698" w:rsidRPr="001159BC" w14:paraId="799F9CFF" w14:textId="77777777" w:rsidTr="00F37039">
        <w:tc>
          <w:tcPr>
            <w:tcW w:w="3682" w:type="dxa"/>
            <w:tcBorders>
              <w:top w:val="single" w:sz="6" w:space="0" w:color="2F5496"/>
              <w:left w:val="single" w:sz="6" w:space="0" w:color="2F5496"/>
              <w:bottom w:val="single" w:sz="6" w:space="0" w:color="2F5496"/>
              <w:right w:val="single" w:sz="6" w:space="0" w:color="2F5496"/>
            </w:tcBorders>
          </w:tcPr>
          <w:p w14:paraId="1C0982A1" w14:textId="5D34854D" w:rsidR="00D66698" w:rsidRPr="001159BC" w:rsidRDefault="00D66698" w:rsidP="00D66698">
            <w:pPr>
              <w:pStyle w:val="TableBullet1"/>
              <w:numPr>
                <w:ilvl w:val="0"/>
                <w:numId w:val="0"/>
              </w:numPr>
              <w:ind w:left="23"/>
              <w:rPr>
                <w:rFonts w:eastAsia="HGGothicE" w:cs="Franklin Gothic Book"/>
                <w:bCs/>
              </w:rPr>
            </w:pPr>
            <w:hyperlink r:id="rId97" w:history="1">
              <w:r w:rsidRPr="00472F35">
                <w:rPr>
                  <w:rStyle w:val="Hyperlink"/>
                  <w:rFonts w:eastAsiaTheme="majorEastAsia" w:cs="Calibri"/>
                </w:rPr>
                <w:t>School Wellness Initiative for Thriving Community Health (SWITCH)</w:t>
              </w:r>
            </w:hyperlink>
          </w:p>
        </w:tc>
        <w:tc>
          <w:tcPr>
            <w:tcW w:w="5662" w:type="dxa"/>
            <w:tcBorders>
              <w:top w:val="single" w:sz="6" w:space="0" w:color="2F5496"/>
              <w:left w:val="single" w:sz="6" w:space="0" w:color="2F5496"/>
              <w:bottom w:val="single" w:sz="6" w:space="0" w:color="2F5496"/>
              <w:right w:val="single" w:sz="6" w:space="0" w:color="2F5496"/>
            </w:tcBorders>
          </w:tcPr>
          <w:p w14:paraId="33E52A96" w14:textId="42EAC8E5" w:rsidR="00D66698" w:rsidRPr="001159BC" w:rsidRDefault="00D66698" w:rsidP="00D66698">
            <w:pPr>
              <w:pStyle w:val="TableText"/>
              <w:rPr>
                <w:rFonts w:eastAsia="HGGothicE" w:cs="Franklin Gothic Book"/>
                <w:bCs/>
              </w:rPr>
            </w:pPr>
            <w:r w:rsidRPr="00472F35">
              <w:rPr>
                <w:color w:val="000000"/>
              </w:rPr>
              <w:t>SWITCH provides resources that support and advance wellness efforts for Massachusetts students, schools, and communities.</w:t>
            </w:r>
          </w:p>
        </w:tc>
      </w:tr>
      <w:tr w:rsidR="00D66698" w:rsidRPr="001159BC" w14:paraId="60E07B9B" w14:textId="77777777" w:rsidTr="00F37039">
        <w:tc>
          <w:tcPr>
            <w:tcW w:w="3682" w:type="dxa"/>
            <w:tcBorders>
              <w:top w:val="single" w:sz="6" w:space="0" w:color="2F5496"/>
              <w:left w:val="single" w:sz="6" w:space="0" w:color="2F5496"/>
              <w:bottom w:val="single" w:sz="6" w:space="0" w:color="2F5496"/>
              <w:right w:val="single" w:sz="6" w:space="0" w:color="2F5496"/>
            </w:tcBorders>
          </w:tcPr>
          <w:p w14:paraId="4429BE93" w14:textId="77777777" w:rsidR="00D66698" w:rsidRPr="00472F35" w:rsidRDefault="00D66698" w:rsidP="00D66698">
            <w:pPr>
              <w:pStyle w:val="TableText"/>
              <w:rPr>
                <w14:ligatures w14:val="standardContextual"/>
              </w:rPr>
            </w:pPr>
            <w:r w:rsidRPr="00472F35">
              <w:t>Social Emotional Learning:</w:t>
            </w:r>
          </w:p>
          <w:p w14:paraId="1080EEE3" w14:textId="77777777" w:rsidR="00D66698" w:rsidRPr="00472F35" w:rsidRDefault="00D66698" w:rsidP="00D66698">
            <w:pPr>
              <w:pStyle w:val="TableBullet1"/>
              <w:rPr>
                <w:rStyle w:val="Hyperlink"/>
                <w:rFonts w:eastAsia="Franklin Gothic Book" w:cs="Tahoma"/>
                <w:szCs w:val="20"/>
                <w:shd w:val="clear" w:color="auto" w:fill="FFFFFF"/>
              </w:rPr>
            </w:pPr>
            <w:hyperlink r:id="rId98" w:history="1">
              <w:r w:rsidRPr="00472F35">
                <w:rPr>
                  <w:rStyle w:val="Hyperlink"/>
                  <w:rFonts w:cs="Calibri"/>
                  <w:color w:val="4472C4"/>
                  <w:szCs w:val="20"/>
                </w:rPr>
                <w:t>SEL/APL Standards (Pk/K)</w:t>
              </w:r>
            </w:hyperlink>
            <w:r w:rsidRPr="00472F35">
              <w:rPr>
                <w:rStyle w:val="Hyperlink"/>
                <w:rFonts w:cs="Calibri"/>
                <w:color w:val="4472C4"/>
                <w:szCs w:val="20"/>
              </w:rPr>
              <w:t xml:space="preserve"> </w:t>
            </w:r>
          </w:p>
          <w:p w14:paraId="1DE5A9C3" w14:textId="77777777" w:rsidR="00D66698" w:rsidRPr="00D66698" w:rsidRDefault="00D66698" w:rsidP="00D66698">
            <w:pPr>
              <w:pStyle w:val="TableBullet1"/>
              <w:rPr>
                <w:rFonts w:cs="Calibri"/>
                <w:color w:val="000000" w:themeColor="text1"/>
                <w:szCs w:val="20"/>
                <w14:ligatures w14:val="standardContextual"/>
              </w:rPr>
            </w:pPr>
            <w:hyperlink r:id="rId99" w:history="1">
              <w:r w:rsidRPr="00472F35">
                <w:rPr>
                  <w:rStyle w:val="Hyperlink"/>
                  <w:rFonts w:cs="Calibri"/>
                  <w:szCs w:val="20"/>
                </w:rPr>
                <w:t>Playful Learning Institute, Preschool through 3rd Grade</w:t>
              </w:r>
            </w:hyperlink>
          </w:p>
          <w:p w14:paraId="4A6E66B2" w14:textId="63FA8C4F" w:rsidR="00D66698" w:rsidRPr="001159BC" w:rsidRDefault="00D66698" w:rsidP="00D66698">
            <w:pPr>
              <w:pStyle w:val="TableBullet1"/>
              <w:rPr>
                <w:rFonts w:cs="Calibri"/>
                <w:color w:val="000000" w:themeColor="text1"/>
                <w:szCs w:val="20"/>
                <w14:ligatures w14:val="standardContextual"/>
              </w:rPr>
            </w:pPr>
            <w:hyperlink r:id="rId100" w:history="1">
              <w:r w:rsidRPr="00472F35">
                <w:rPr>
                  <w:rStyle w:val="Hyperlink"/>
                  <w:rFonts w:cs="Calibri"/>
                  <w:color w:val="4472C4"/>
                  <w:szCs w:val="20"/>
                </w:rPr>
                <w:t>Culturally Responsive Social-Emotional Competency Development</w:t>
              </w:r>
            </w:hyperlink>
          </w:p>
        </w:tc>
        <w:tc>
          <w:tcPr>
            <w:tcW w:w="5662" w:type="dxa"/>
            <w:tcBorders>
              <w:top w:val="single" w:sz="6" w:space="0" w:color="2F5496"/>
              <w:left w:val="single" w:sz="6" w:space="0" w:color="2F5496"/>
              <w:bottom w:val="single" w:sz="6" w:space="0" w:color="2F5496"/>
              <w:right w:val="single" w:sz="6" w:space="0" w:color="2F5496"/>
            </w:tcBorders>
          </w:tcPr>
          <w:p w14:paraId="08668A9E" w14:textId="2DDC247F" w:rsidR="00D66698" w:rsidRPr="001159BC" w:rsidRDefault="00D66698" w:rsidP="00D66698">
            <w:pPr>
              <w:pStyle w:val="TableText"/>
            </w:pPr>
            <w:r w:rsidRPr="00472F35">
              <w:t>These resources provide evidence-based and developmentally appropriate guidance around supporting social emotional learning in schools.</w:t>
            </w:r>
          </w:p>
        </w:tc>
      </w:tr>
    </w:tbl>
    <w:p w14:paraId="0F889BB5" w14:textId="77777777" w:rsidR="004939EC" w:rsidRPr="001159BC" w:rsidRDefault="004939EC" w:rsidP="00202176">
      <w:pPr>
        <w:pStyle w:val="TableTitle"/>
      </w:pPr>
      <w:bookmarkStart w:id="249" w:name="_Toc202360032"/>
      <w:r w:rsidRPr="001159BC">
        <w:lastRenderedPageBreak/>
        <w:t>Table C6. Resources to Support Financial and Asset Management</w:t>
      </w:r>
      <w:bookmarkEnd w:id="249"/>
    </w:p>
    <w:tbl>
      <w:tblPr>
        <w:tblStyle w:val="MSVTable1"/>
        <w:tblW w:w="5004" w:type="pct"/>
        <w:tblLook w:val="0620" w:firstRow="1" w:lastRow="0" w:firstColumn="0" w:lastColumn="0" w:noHBand="1" w:noVBand="1"/>
      </w:tblPr>
      <w:tblGrid>
        <w:gridCol w:w="3322"/>
        <w:gridCol w:w="6029"/>
      </w:tblGrid>
      <w:tr w:rsidR="004939EC" w:rsidRPr="001159BC" w14:paraId="7CA50A15" w14:textId="77777777" w:rsidTr="006B00DB">
        <w:trPr>
          <w:cnfStyle w:val="100000000000" w:firstRow="1" w:lastRow="0" w:firstColumn="0" w:lastColumn="0" w:oddVBand="0" w:evenVBand="0" w:oddHBand="0" w:evenHBand="0" w:firstRowFirstColumn="0" w:firstRowLastColumn="0" w:lastRowFirstColumn="0" w:lastRowLastColumn="0"/>
          <w:tblHeader/>
        </w:trPr>
        <w:tc>
          <w:tcPr>
            <w:tcW w:w="3322" w:type="dxa"/>
            <w:tcBorders>
              <w:top w:val="single" w:sz="6" w:space="0" w:color="2F5496"/>
              <w:left w:val="single" w:sz="6" w:space="0" w:color="2F5496"/>
              <w:bottom w:val="single" w:sz="6" w:space="0" w:color="2F5496"/>
            </w:tcBorders>
            <w:hideMark/>
          </w:tcPr>
          <w:p w14:paraId="06CA399C" w14:textId="77777777" w:rsidR="004939EC" w:rsidRPr="001159BC" w:rsidRDefault="004939EC" w:rsidP="00202176">
            <w:pPr>
              <w:pStyle w:val="TableColHeadingLeft"/>
            </w:pPr>
            <w:r w:rsidRPr="001159BC">
              <w:t xml:space="preserve">Resource </w:t>
            </w:r>
          </w:p>
        </w:tc>
        <w:tc>
          <w:tcPr>
            <w:tcW w:w="6029" w:type="dxa"/>
            <w:tcBorders>
              <w:top w:val="single" w:sz="6" w:space="0" w:color="2F5496"/>
              <w:bottom w:val="single" w:sz="6" w:space="0" w:color="2F5496"/>
              <w:right w:val="single" w:sz="6" w:space="0" w:color="2F5496"/>
            </w:tcBorders>
            <w:hideMark/>
          </w:tcPr>
          <w:p w14:paraId="1710DAC2" w14:textId="77777777" w:rsidR="004939EC" w:rsidRPr="001159BC" w:rsidRDefault="004939EC" w:rsidP="00202176">
            <w:pPr>
              <w:pStyle w:val="TableColHeadingLeft"/>
            </w:pPr>
            <w:r w:rsidRPr="001159BC">
              <w:t>Description</w:t>
            </w:r>
          </w:p>
        </w:tc>
      </w:tr>
      <w:tr w:rsidR="006B00DB" w:rsidRPr="001159BC" w14:paraId="135C8470" w14:textId="77777777" w:rsidTr="006B00DB">
        <w:tc>
          <w:tcPr>
            <w:tcW w:w="3322" w:type="dxa"/>
            <w:tcBorders>
              <w:top w:val="single" w:sz="6" w:space="0" w:color="2F5496"/>
              <w:left w:val="single" w:sz="6" w:space="0" w:color="2F5496"/>
              <w:bottom w:val="single" w:sz="6" w:space="0" w:color="2F5496"/>
              <w:right w:val="single" w:sz="6" w:space="0" w:color="2F5496"/>
            </w:tcBorders>
          </w:tcPr>
          <w:p w14:paraId="6280BE04" w14:textId="17609E69" w:rsidR="006B00DB" w:rsidRPr="001159BC" w:rsidRDefault="006B00DB" w:rsidP="006B00DB">
            <w:pPr>
              <w:pStyle w:val="TableText"/>
              <w:rPr>
                <w:rFonts w:eastAsia="HGGothicE" w:cs="Franklin Gothic Book"/>
                <w:bCs/>
                <w:szCs w:val="20"/>
              </w:rPr>
            </w:pPr>
            <w:hyperlink r:id="rId101" w:history="1">
              <w:r w:rsidRPr="00472F35">
                <w:rPr>
                  <w:rStyle w:val="Hyperlink"/>
                  <w:rFonts w:eastAsiaTheme="majorEastAsia" w:cs="Calibri"/>
                </w:rPr>
                <w:t>General Resources for Federal Grant Programs</w:t>
              </w:r>
            </w:hyperlink>
          </w:p>
        </w:tc>
        <w:tc>
          <w:tcPr>
            <w:tcW w:w="6029" w:type="dxa"/>
            <w:tcBorders>
              <w:top w:val="single" w:sz="6" w:space="0" w:color="2F5496"/>
              <w:left w:val="single" w:sz="6" w:space="0" w:color="2F5496"/>
              <w:bottom w:val="single" w:sz="6" w:space="0" w:color="2F5496"/>
              <w:right w:val="single" w:sz="6" w:space="0" w:color="2F5496"/>
            </w:tcBorders>
          </w:tcPr>
          <w:p w14:paraId="000678FF" w14:textId="70A9DEFC" w:rsidR="006B00DB" w:rsidRPr="001159BC" w:rsidRDefault="006B00DB" w:rsidP="006B00DB">
            <w:pPr>
              <w:pStyle w:val="TableText"/>
              <w:rPr>
                <w:rFonts w:eastAsia="HGGothicE" w:cs="Franklin Gothic Book"/>
                <w:bCs/>
                <w:szCs w:val="20"/>
              </w:rPr>
            </w:pPr>
            <w:r w:rsidRPr="00472F35">
              <w:rPr>
                <w:rFonts w:cs="Calibri"/>
                <w:color w:val="000000" w:themeColor="text1"/>
              </w:rPr>
              <w:t xml:space="preserve">General federal grants resources. </w:t>
            </w:r>
          </w:p>
        </w:tc>
      </w:tr>
      <w:tr w:rsidR="006B00DB" w:rsidRPr="001159BC" w14:paraId="7ED304DC" w14:textId="77777777" w:rsidTr="006B00DB">
        <w:tc>
          <w:tcPr>
            <w:tcW w:w="3322" w:type="dxa"/>
            <w:tcBorders>
              <w:top w:val="single" w:sz="6" w:space="0" w:color="2F5496"/>
              <w:left w:val="single" w:sz="6" w:space="0" w:color="2F5496"/>
              <w:bottom w:val="single" w:sz="6" w:space="0" w:color="2F5496"/>
              <w:right w:val="single" w:sz="6" w:space="0" w:color="2F5496"/>
            </w:tcBorders>
          </w:tcPr>
          <w:p w14:paraId="5F518033" w14:textId="3FDC5645" w:rsidR="006B00DB" w:rsidRPr="001159BC" w:rsidRDefault="006B00DB" w:rsidP="006B00DB">
            <w:pPr>
              <w:pStyle w:val="TableText"/>
              <w:rPr>
                <w:szCs w:val="20"/>
                <w14:ligatures w14:val="standardContextual"/>
              </w:rPr>
            </w:pPr>
            <w:hyperlink r:id="rId102" w:history="1">
              <w:r w:rsidRPr="00472F35">
                <w:rPr>
                  <w:rStyle w:val="Hyperlink"/>
                  <w:rFonts w:eastAsia="Franklin Gothic Book" w:cs="Franklin Gothic Book"/>
                </w:rPr>
                <w:t>Office for Food and Nutrition Programs</w:t>
              </w:r>
            </w:hyperlink>
          </w:p>
        </w:tc>
        <w:tc>
          <w:tcPr>
            <w:tcW w:w="6029" w:type="dxa"/>
            <w:tcBorders>
              <w:top w:val="single" w:sz="6" w:space="0" w:color="2F5496"/>
              <w:left w:val="single" w:sz="6" w:space="0" w:color="2F5496"/>
              <w:bottom w:val="single" w:sz="6" w:space="0" w:color="2F5496"/>
              <w:right w:val="single" w:sz="6" w:space="0" w:color="2F5496"/>
            </w:tcBorders>
          </w:tcPr>
          <w:p w14:paraId="54AFFEE9" w14:textId="02E65E20" w:rsidR="006B00DB" w:rsidRPr="001159BC" w:rsidRDefault="006B00DB" w:rsidP="006B00DB">
            <w:pPr>
              <w:pStyle w:val="TableText"/>
              <w:rPr>
                <w:rFonts w:cs="Calibri"/>
                <w:color w:val="000000"/>
                <w:szCs w:val="20"/>
              </w:rPr>
            </w:pPr>
            <w:r w:rsidRPr="00472F35">
              <w:rPr>
                <w:rFonts w:eastAsia="Franklin Gothic Book" w:cs="Franklin Gothic Book"/>
                <w:color w:val="000000" w:themeColor="text1"/>
              </w:rPr>
              <w:t>Resources for school districts, childcare centers, family day care homes, adult day health programs, Summer Eats community organizations, USDA Foods storage and distribution vendors, food banks, and anti-hunger organizations across the Commonwealth.</w:t>
            </w:r>
          </w:p>
        </w:tc>
      </w:tr>
      <w:tr w:rsidR="006B00DB" w:rsidRPr="001159BC" w14:paraId="6024D851" w14:textId="77777777" w:rsidTr="006B00DB">
        <w:tc>
          <w:tcPr>
            <w:tcW w:w="3322" w:type="dxa"/>
            <w:tcBorders>
              <w:top w:val="single" w:sz="6" w:space="0" w:color="2F5496"/>
              <w:left w:val="single" w:sz="6" w:space="0" w:color="2F5496"/>
              <w:bottom w:val="single" w:sz="6" w:space="0" w:color="2F5496"/>
              <w:right w:val="single" w:sz="6" w:space="0" w:color="2F5496"/>
            </w:tcBorders>
          </w:tcPr>
          <w:p w14:paraId="3E7F1EA6" w14:textId="5AB5A8EC" w:rsidR="006B00DB" w:rsidRPr="001159BC" w:rsidRDefault="006B00DB" w:rsidP="006B00DB">
            <w:pPr>
              <w:pStyle w:val="TableText"/>
              <w:rPr>
                <w:szCs w:val="20"/>
              </w:rPr>
            </w:pPr>
            <w:hyperlink r:id="rId103" w:history="1">
              <w:r w:rsidRPr="00472F35">
                <w:rPr>
                  <w:rStyle w:val="Hyperlink"/>
                  <w:rFonts w:eastAsiaTheme="majorEastAsia" w:cs="Calibri"/>
                </w:rPr>
                <w:t>Planning for Success (</w:t>
              </w:r>
              <w:proofErr w:type="spellStart"/>
              <w:r w:rsidRPr="00472F35">
                <w:rPr>
                  <w:rStyle w:val="Hyperlink"/>
                  <w:rFonts w:eastAsiaTheme="majorEastAsia" w:cs="Calibri"/>
                </w:rPr>
                <w:t>PfS</w:t>
              </w:r>
              <w:proofErr w:type="spellEnd"/>
              <w:r w:rsidRPr="00472F35">
                <w:rPr>
                  <w:rStyle w:val="Hyperlink"/>
                  <w:rFonts w:eastAsiaTheme="majorEastAsia" w:cs="Calibri"/>
                </w:rPr>
                <w:t>)</w:t>
              </w:r>
            </w:hyperlink>
          </w:p>
        </w:tc>
        <w:tc>
          <w:tcPr>
            <w:tcW w:w="6029" w:type="dxa"/>
            <w:tcBorders>
              <w:top w:val="single" w:sz="6" w:space="0" w:color="2F5496"/>
              <w:left w:val="single" w:sz="6" w:space="0" w:color="2F5496"/>
              <w:bottom w:val="single" w:sz="6" w:space="0" w:color="2F5496"/>
              <w:right w:val="single" w:sz="6" w:space="0" w:color="2F5496"/>
            </w:tcBorders>
          </w:tcPr>
          <w:p w14:paraId="2DC7AC2C" w14:textId="061E4187" w:rsidR="006B00DB" w:rsidRPr="001159BC" w:rsidRDefault="006B00DB" w:rsidP="006B00DB">
            <w:pPr>
              <w:pStyle w:val="TableText"/>
              <w:rPr>
                <w:rFonts w:cs="Calibri"/>
                <w:color w:val="000000"/>
                <w:szCs w:val="20"/>
              </w:rPr>
            </w:pPr>
            <w:r w:rsidRPr="00472F35">
              <w:rPr>
                <w:rFonts w:cs="Calibri"/>
                <w:color w:val="000000"/>
              </w:rPr>
              <w:t>An inclusive, hands-on planning process designed to build district and school capacity and coherence while also building community understanding and support.</w:t>
            </w:r>
          </w:p>
        </w:tc>
      </w:tr>
      <w:tr w:rsidR="006B00DB" w:rsidRPr="001159BC" w14:paraId="470DCE87" w14:textId="77777777" w:rsidTr="006B00DB">
        <w:tc>
          <w:tcPr>
            <w:tcW w:w="3322" w:type="dxa"/>
            <w:tcBorders>
              <w:top w:val="single" w:sz="6" w:space="0" w:color="2F5496"/>
              <w:left w:val="single" w:sz="6" w:space="0" w:color="2F5496"/>
              <w:bottom w:val="single" w:sz="6" w:space="0" w:color="2F5496"/>
              <w:right w:val="single" w:sz="6" w:space="0" w:color="2F5496"/>
            </w:tcBorders>
          </w:tcPr>
          <w:p w14:paraId="008B8E72" w14:textId="51C48FB7" w:rsidR="006B00DB" w:rsidRPr="001159BC" w:rsidRDefault="006B00DB" w:rsidP="006B00DB">
            <w:pPr>
              <w:pStyle w:val="TableText"/>
              <w:rPr>
                <w:szCs w:val="20"/>
              </w:rPr>
            </w:pPr>
            <w:hyperlink r:id="rId104" w:history="1">
              <w:r w:rsidRPr="00472F35">
                <w:rPr>
                  <w:rStyle w:val="Hyperlink"/>
                  <w:rFonts w:eastAsiaTheme="majorEastAsia" w:cs="Calibri"/>
                </w:rPr>
                <w:t>Resource Allocation and District Action Reports (RADAR)</w:t>
              </w:r>
            </w:hyperlink>
          </w:p>
        </w:tc>
        <w:tc>
          <w:tcPr>
            <w:tcW w:w="6029" w:type="dxa"/>
            <w:tcBorders>
              <w:top w:val="single" w:sz="6" w:space="0" w:color="2F5496"/>
              <w:left w:val="single" w:sz="6" w:space="0" w:color="2F5496"/>
              <w:bottom w:val="single" w:sz="6" w:space="0" w:color="2F5496"/>
              <w:right w:val="single" w:sz="6" w:space="0" w:color="2F5496"/>
            </w:tcBorders>
          </w:tcPr>
          <w:p w14:paraId="04E457ED" w14:textId="7CCA37BE" w:rsidR="006B00DB" w:rsidRPr="001159BC" w:rsidRDefault="006B00DB" w:rsidP="006B00DB">
            <w:pPr>
              <w:pStyle w:val="TableText"/>
              <w:rPr>
                <w:rFonts w:eastAsia="Franklin Gothic Book" w:cs="Franklin Gothic Book"/>
                <w:color w:val="000000" w:themeColor="text1"/>
                <w:szCs w:val="20"/>
              </w:rPr>
            </w:pPr>
            <w:r w:rsidRPr="00472F35">
              <w:rPr>
                <w:rFonts w:cs="Calibri"/>
                <w:color w:val="000000"/>
              </w:rPr>
              <w:t>RADAR is a suite of innovative data reports, case studies, and other resources that provide a new approach to resource decisions.</w:t>
            </w:r>
          </w:p>
        </w:tc>
      </w:tr>
      <w:tr w:rsidR="006B00DB" w:rsidRPr="001159BC" w14:paraId="5F5A4327" w14:textId="77777777" w:rsidTr="006B00DB">
        <w:tc>
          <w:tcPr>
            <w:tcW w:w="3322" w:type="dxa"/>
            <w:tcBorders>
              <w:top w:val="single" w:sz="6" w:space="0" w:color="2F5496"/>
              <w:left w:val="single" w:sz="6" w:space="0" w:color="2F5496"/>
              <w:bottom w:val="single" w:sz="6" w:space="0" w:color="2F5496"/>
              <w:right w:val="single" w:sz="6" w:space="0" w:color="2F5496"/>
            </w:tcBorders>
          </w:tcPr>
          <w:p w14:paraId="77B8F58D" w14:textId="74C9732D" w:rsidR="006B00DB" w:rsidRPr="001159BC" w:rsidRDefault="006B00DB" w:rsidP="006B00DB">
            <w:pPr>
              <w:pStyle w:val="TableText"/>
              <w:rPr>
                <w:szCs w:val="20"/>
              </w:rPr>
            </w:pPr>
            <w:hyperlink r:id="rId105" w:history="1">
              <w:r w:rsidRPr="00472F35">
                <w:rPr>
                  <w:rStyle w:val="Hyperlink"/>
                  <w:rFonts w:eastAsiaTheme="majorEastAsia" w:cs="Calibri"/>
                </w:rPr>
                <w:t>School Breakfast: Breakfast After the Bell Resources</w:t>
              </w:r>
            </w:hyperlink>
          </w:p>
        </w:tc>
        <w:tc>
          <w:tcPr>
            <w:tcW w:w="6029" w:type="dxa"/>
            <w:tcBorders>
              <w:top w:val="single" w:sz="6" w:space="0" w:color="2F5496"/>
              <w:left w:val="single" w:sz="6" w:space="0" w:color="2F5496"/>
              <w:bottom w:val="single" w:sz="6" w:space="0" w:color="2F5496"/>
              <w:right w:val="single" w:sz="6" w:space="0" w:color="2F5496"/>
            </w:tcBorders>
          </w:tcPr>
          <w:p w14:paraId="0DB12161" w14:textId="6F5468A0" w:rsidR="006B00DB" w:rsidRPr="001159BC" w:rsidRDefault="006B00DB" w:rsidP="006B00DB">
            <w:pPr>
              <w:pStyle w:val="TableText"/>
              <w:rPr>
                <w:rFonts w:cs="Calibri"/>
                <w:color w:val="000000"/>
                <w:szCs w:val="20"/>
              </w:rPr>
            </w:pPr>
            <w:r w:rsidRPr="00472F35">
              <w:rPr>
                <w:rFonts w:cs="Calibri"/>
                <w:color w:val="000000"/>
              </w:rPr>
              <w:t xml:space="preserve">The Breakfast After the Bell Toolkit Series is designed to help with the launch and implementation of alternative breakfast models. </w:t>
            </w:r>
          </w:p>
        </w:tc>
      </w:tr>
      <w:tr w:rsidR="006B00DB" w:rsidRPr="001159BC" w14:paraId="074F978B" w14:textId="77777777" w:rsidTr="006B00DB">
        <w:tc>
          <w:tcPr>
            <w:tcW w:w="3322" w:type="dxa"/>
            <w:tcBorders>
              <w:top w:val="single" w:sz="6" w:space="0" w:color="2F5496"/>
              <w:left w:val="single" w:sz="6" w:space="0" w:color="2F5496"/>
              <w:bottom w:val="single" w:sz="6" w:space="0" w:color="2F5496"/>
              <w:right w:val="single" w:sz="6" w:space="0" w:color="2F5496"/>
            </w:tcBorders>
          </w:tcPr>
          <w:p w14:paraId="7808D0FF" w14:textId="143EB5E4" w:rsidR="006B00DB" w:rsidRPr="001159BC" w:rsidRDefault="006B00DB" w:rsidP="006B00DB">
            <w:pPr>
              <w:pStyle w:val="TableText"/>
              <w:rPr>
                <w:rFonts w:eastAsia="Times New Roman" w:cs="Calibri"/>
                <w:color w:val="0563C1"/>
                <w:szCs w:val="20"/>
                <w:u w:val="single"/>
              </w:rPr>
            </w:pPr>
            <w:hyperlink r:id="rId106" w:history="1">
              <w:r w:rsidRPr="00472F35">
                <w:rPr>
                  <w:rStyle w:val="Hyperlink"/>
                  <w:rFonts w:eastAsiaTheme="majorEastAsia" w:cs="Calibri"/>
                </w:rPr>
                <w:t>School Meals Newsletter</w:t>
              </w:r>
            </w:hyperlink>
          </w:p>
        </w:tc>
        <w:tc>
          <w:tcPr>
            <w:tcW w:w="6029" w:type="dxa"/>
            <w:tcBorders>
              <w:top w:val="single" w:sz="6" w:space="0" w:color="2F5496"/>
              <w:left w:val="single" w:sz="6" w:space="0" w:color="2F5496"/>
              <w:bottom w:val="single" w:sz="6" w:space="0" w:color="2F5496"/>
              <w:right w:val="single" w:sz="6" w:space="0" w:color="2F5496"/>
            </w:tcBorders>
          </w:tcPr>
          <w:p w14:paraId="0546C711" w14:textId="44D4B7BB" w:rsidR="006B00DB" w:rsidRPr="001159BC" w:rsidRDefault="006B00DB" w:rsidP="006B00DB">
            <w:pPr>
              <w:pStyle w:val="TableText"/>
              <w:rPr>
                <w:rFonts w:eastAsia="Times New Roman" w:cs="Calibri"/>
                <w:color w:val="000000"/>
                <w:szCs w:val="20"/>
              </w:rPr>
            </w:pPr>
            <w:r w:rsidRPr="00472F35">
              <w:rPr>
                <w:rFonts w:cs="Calibri"/>
                <w:color w:val="000000"/>
              </w:rPr>
              <w:t xml:space="preserve">Short articles summarizing current events </w:t>
            </w:r>
            <w:proofErr w:type="gramStart"/>
            <w:r w:rsidRPr="00472F35">
              <w:rPr>
                <w:rFonts w:cs="Calibri"/>
                <w:color w:val="000000"/>
              </w:rPr>
              <w:t>including:</w:t>
            </w:r>
            <w:proofErr w:type="gramEnd"/>
            <w:r w:rsidRPr="00472F35">
              <w:rPr>
                <w:rFonts w:cs="Calibri"/>
                <w:color w:val="000000"/>
              </w:rPr>
              <w:t xml:space="preserve"> changes in federal/ state requirements; current grant opportunities; and notable dates.</w:t>
            </w:r>
          </w:p>
        </w:tc>
      </w:tr>
      <w:tr w:rsidR="006B00DB" w:rsidRPr="001159BC" w14:paraId="64109550" w14:textId="77777777" w:rsidTr="006B00DB">
        <w:tc>
          <w:tcPr>
            <w:tcW w:w="3322" w:type="dxa"/>
            <w:tcBorders>
              <w:top w:val="single" w:sz="6" w:space="0" w:color="2F5496"/>
              <w:left w:val="single" w:sz="6" w:space="0" w:color="2F5496"/>
              <w:bottom w:val="single" w:sz="6" w:space="0" w:color="2F5496"/>
              <w:right w:val="single" w:sz="6" w:space="0" w:color="2F5496"/>
            </w:tcBorders>
          </w:tcPr>
          <w:p w14:paraId="2B943127" w14:textId="2F995AD9" w:rsidR="006B00DB" w:rsidRPr="001159BC" w:rsidRDefault="006B00DB" w:rsidP="006B00DB">
            <w:pPr>
              <w:pStyle w:val="TableText"/>
              <w:rPr>
                <w:rFonts w:eastAsia="Times New Roman" w:cs="Calibri"/>
                <w:color w:val="0563C1"/>
                <w:szCs w:val="20"/>
                <w:u w:val="single"/>
              </w:rPr>
            </w:pPr>
            <w:hyperlink r:id="rId107" w:history="1">
              <w:r w:rsidRPr="00472F35">
                <w:rPr>
                  <w:rStyle w:val="Hyperlink"/>
                  <w:rFonts w:eastAsiaTheme="majorEastAsia" w:cs="Calibri"/>
                </w:rPr>
                <w:t>Summer Eats | Free Meals for Kids and Teens in MA</w:t>
              </w:r>
            </w:hyperlink>
          </w:p>
        </w:tc>
        <w:tc>
          <w:tcPr>
            <w:tcW w:w="6029" w:type="dxa"/>
            <w:tcBorders>
              <w:top w:val="single" w:sz="6" w:space="0" w:color="2F5496"/>
              <w:left w:val="single" w:sz="6" w:space="0" w:color="2F5496"/>
              <w:bottom w:val="single" w:sz="6" w:space="0" w:color="2F5496"/>
              <w:right w:val="single" w:sz="6" w:space="0" w:color="2F5496"/>
            </w:tcBorders>
          </w:tcPr>
          <w:p w14:paraId="6F2E7377" w14:textId="293F0F79" w:rsidR="006B00DB" w:rsidRPr="001159BC" w:rsidRDefault="006B00DB" w:rsidP="006B00DB">
            <w:pPr>
              <w:pStyle w:val="TableText"/>
              <w:rPr>
                <w:rFonts w:eastAsia="Times New Roman" w:cs="Calibri"/>
                <w:color w:val="000000"/>
                <w:szCs w:val="20"/>
              </w:rPr>
            </w:pPr>
            <w:r w:rsidRPr="00472F35">
              <w:rPr>
                <w:rFonts w:eastAsia="Franklin Gothic Book" w:cs="Franklin Gothic Book"/>
                <w:color w:val="000000" w:themeColor="text1"/>
              </w:rPr>
              <w:t xml:space="preserve">Summer Eats is a free-of-charge program that provides free meals to all kids and teens, ages 18 and under, at locations </w:t>
            </w:r>
            <w:proofErr w:type="gramStart"/>
            <w:r w:rsidRPr="00472F35">
              <w:rPr>
                <w:rFonts w:eastAsia="Franklin Gothic Book" w:cs="Franklin Gothic Book"/>
                <w:color w:val="000000" w:themeColor="text1"/>
              </w:rPr>
              <w:t>all across</w:t>
            </w:r>
            <w:proofErr w:type="gramEnd"/>
            <w:r w:rsidRPr="00472F35">
              <w:rPr>
                <w:rFonts w:eastAsia="Franklin Gothic Book" w:cs="Franklin Gothic Book"/>
                <w:color w:val="000000" w:themeColor="text1"/>
              </w:rPr>
              <w:t xml:space="preserve"> Massachusetts during the summer months.</w:t>
            </w:r>
          </w:p>
        </w:tc>
      </w:tr>
    </w:tbl>
    <w:p w14:paraId="74EAB7C2" w14:textId="77777777" w:rsidR="00486B55" w:rsidRPr="001159BC" w:rsidRDefault="00486B55" w:rsidP="00486B55">
      <w:pPr>
        <w:tabs>
          <w:tab w:val="left" w:pos="360"/>
          <w:tab w:val="left" w:pos="720"/>
          <w:tab w:val="left" w:pos="1080"/>
          <w:tab w:val="left" w:pos="1440"/>
          <w:tab w:val="left" w:pos="1800"/>
          <w:tab w:val="left" w:pos="2160"/>
          <w:tab w:val="left" w:pos="2520"/>
          <w:tab w:val="left" w:pos="2880"/>
        </w:tabs>
        <w:rPr>
          <w:bCs/>
        </w:rPr>
      </w:pPr>
    </w:p>
    <w:p w14:paraId="6B988AFB" w14:textId="77777777" w:rsidR="00486B55" w:rsidRPr="001159BC" w:rsidRDefault="00486B55" w:rsidP="00486B55">
      <w:pPr>
        <w:spacing w:line="240" w:lineRule="auto"/>
        <w:sectPr w:rsidR="00486B55" w:rsidRPr="001159BC" w:rsidSect="00D67AD2">
          <w:footerReference w:type="default" r:id="rId108"/>
          <w:endnotePr>
            <w:numFmt w:val="decimal"/>
          </w:endnotePr>
          <w:pgSz w:w="12240" w:h="15840" w:code="1"/>
          <w:pgMar w:top="1440" w:right="1440" w:bottom="1440" w:left="1440" w:header="720" w:footer="720" w:gutter="0"/>
          <w:pgNumType w:start="1"/>
          <w:cols w:space="720"/>
          <w:noEndnote/>
          <w:docGrid w:linePitch="326"/>
        </w:sectPr>
      </w:pPr>
    </w:p>
    <w:p w14:paraId="46A7012E" w14:textId="37C9C8D6" w:rsidR="002F1EBE" w:rsidRPr="001159BC" w:rsidRDefault="002F1EBE" w:rsidP="009E578A">
      <w:pPr>
        <w:pStyle w:val="Heading2"/>
      </w:pPr>
      <w:bookmarkStart w:id="250" w:name="_Toc202861128"/>
      <w:r w:rsidRPr="001159BC">
        <w:lastRenderedPageBreak/>
        <w:t xml:space="preserve">Appendix </w:t>
      </w:r>
      <w:r w:rsidR="00486B55" w:rsidRPr="001159BC">
        <w:t>D</w:t>
      </w:r>
      <w:r w:rsidR="006A3A0E" w:rsidRPr="001159BC">
        <w:t>.</w:t>
      </w:r>
      <w:r w:rsidRPr="001159BC">
        <w:t xml:space="preserve"> Enrollment, </w:t>
      </w:r>
      <w:r w:rsidR="00FE2534" w:rsidRPr="001159BC">
        <w:t>Attendance</w:t>
      </w:r>
      <w:r w:rsidRPr="001159BC">
        <w:t>, Expenditures</w:t>
      </w:r>
      <w:bookmarkStart w:id="251" w:name="_Toc337817151"/>
      <w:bookmarkEnd w:id="105"/>
      <w:bookmarkEnd w:id="250"/>
    </w:p>
    <w:p w14:paraId="1EE938B0" w14:textId="77777777" w:rsidR="00844617" w:rsidRPr="001159BC" w:rsidRDefault="00844617" w:rsidP="00F73C93">
      <w:pPr>
        <w:pStyle w:val="TableTitle"/>
      </w:pPr>
      <w:bookmarkStart w:id="252" w:name="_Toc202360033"/>
      <w:r w:rsidRPr="001159BC">
        <w:t>Table D1a. Conway: Student Enrollment by Race/Ethnicity, 2024-2025</w:t>
      </w:r>
      <w:bookmarkEnd w:id="252"/>
    </w:p>
    <w:tbl>
      <w:tblPr>
        <w:tblStyle w:val="MSVTable1"/>
        <w:tblW w:w="5000" w:type="pct"/>
        <w:tblLook w:val="06A0" w:firstRow="1" w:lastRow="0" w:firstColumn="1" w:lastColumn="0" w:noHBand="1" w:noVBand="1"/>
      </w:tblPr>
      <w:tblGrid>
        <w:gridCol w:w="3052"/>
        <w:gridCol w:w="1573"/>
        <w:gridCol w:w="1573"/>
        <w:gridCol w:w="1573"/>
        <w:gridCol w:w="1573"/>
      </w:tblGrid>
      <w:tr w:rsidR="00844617" w:rsidRPr="001159BC" w14:paraId="391FC65C" w14:textId="77777777" w:rsidTr="000B3379">
        <w:trPr>
          <w:cnfStyle w:val="100000000000" w:firstRow="1" w:lastRow="0" w:firstColumn="0" w:lastColumn="0" w:oddVBand="0" w:evenVBand="0" w:oddHBand="0" w:evenHBand="0" w:firstRowFirstColumn="0" w:firstRowLastColumn="0" w:lastRowFirstColumn="0" w:lastRowLastColumn="0"/>
        </w:trPr>
        <w:tc>
          <w:tcPr>
            <w:tcW w:w="3052" w:type="dxa"/>
            <w:vAlign w:val="center"/>
          </w:tcPr>
          <w:p w14:paraId="74308530" w14:textId="77777777" w:rsidR="00844617" w:rsidRPr="001159BC" w:rsidRDefault="00844617" w:rsidP="000B3379">
            <w:pPr>
              <w:pStyle w:val="TableColHeadingLeft"/>
              <w:spacing w:before="0" w:after="0" w:line="240" w:lineRule="auto"/>
              <w:rPr>
                <w:rFonts w:eastAsia="Calibri" w:cs="Calibri"/>
              </w:rPr>
            </w:pPr>
            <w:r w:rsidRPr="001159BC">
              <w:t>Group</w:t>
            </w:r>
          </w:p>
        </w:tc>
        <w:tc>
          <w:tcPr>
            <w:tcW w:w="1573" w:type="dxa"/>
            <w:vAlign w:val="center"/>
          </w:tcPr>
          <w:p w14:paraId="047266B2" w14:textId="4E904DEC" w:rsidR="00844617" w:rsidRPr="001159BC" w:rsidRDefault="001A5FD7" w:rsidP="000B3379">
            <w:pPr>
              <w:pStyle w:val="TableColHeadingCenter"/>
              <w:spacing w:before="0" w:after="0" w:line="240" w:lineRule="auto"/>
            </w:pPr>
            <w:r w:rsidRPr="001159BC">
              <w:rPr>
                <w:i/>
                <w:iCs/>
              </w:rPr>
              <w:t>N</w:t>
            </w:r>
            <w:r w:rsidRPr="001159BC">
              <w:t xml:space="preserve"> (</w:t>
            </w:r>
            <w:r w:rsidR="009A1D32">
              <w:t>D</w:t>
            </w:r>
            <w:r w:rsidR="00844617" w:rsidRPr="001159BC">
              <w:t>istrict</w:t>
            </w:r>
            <w:r w:rsidRPr="001159BC">
              <w:t>)</w:t>
            </w:r>
          </w:p>
        </w:tc>
        <w:tc>
          <w:tcPr>
            <w:tcW w:w="1573" w:type="dxa"/>
            <w:vAlign w:val="center"/>
          </w:tcPr>
          <w:p w14:paraId="33DA6FA4" w14:textId="066532D1" w:rsidR="00844617" w:rsidRPr="001159BC" w:rsidRDefault="00844617" w:rsidP="000B3379">
            <w:pPr>
              <w:pStyle w:val="TableColHeadingCenter"/>
              <w:spacing w:before="0" w:after="0" w:line="240" w:lineRule="auto"/>
            </w:pPr>
            <w:r w:rsidRPr="001159BC">
              <w:t xml:space="preserve">Percentage of </w:t>
            </w:r>
            <w:r w:rsidR="009A1D32">
              <w:t>D</w:t>
            </w:r>
            <w:r w:rsidRPr="001159BC">
              <w:t>istrict</w:t>
            </w:r>
          </w:p>
        </w:tc>
        <w:tc>
          <w:tcPr>
            <w:tcW w:w="1573" w:type="dxa"/>
            <w:vAlign w:val="center"/>
          </w:tcPr>
          <w:p w14:paraId="5DF9AA29" w14:textId="0F0213E4" w:rsidR="00844617" w:rsidRPr="001159BC" w:rsidRDefault="001A5FD7" w:rsidP="000B3379">
            <w:pPr>
              <w:pStyle w:val="TableColHeadingCenter"/>
              <w:spacing w:before="0" w:after="0" w:line="240" w:lineRule="auto"/>
            </w:pPr>
            <w:r w:rsidRPr="001159BC">
              <w:rPr>
                <w:i/>
                <w:iCs/>
              </w:rPr>
              <w:t>N</w:t>
            </w:r>
            <w:r w:rsidRPr="001159BC">
              <w:t xml:space="preserve"> (</w:t>
            </w:r>
            <w:r w:rsidR="009A1D32">
              <w:t>S</w:t>
            </w:r>
            <w:r w:rsidR="00844617" w:rsidRPr="001159BC">
              <w:t>tate</w:t>
            </w:r>
            <w:r w:rsidRPr="001159BC">
              <w:t>)</w:t>
            </w:r>
          </w:p>
        </w:tc>
        <w:tc>
          <w:tcPr>
            <w:tcW w:w="1573" w:type="dxa"/>
            <w:vAlign w:val="center"/>
          </w:tcPr>
          <w:p w14:paraId="4E01E0F4" w14:textId="6F1F82F8" w:rsidR="00844617" w:rsidRPr="001159BC" w:rsidRDefault="00844617" w:rsidP="000B3379">
            <w:pPr>
              <w:pStyle w:val="TableColHeadingCenter"/>
              <w:spacing w:before="0" w:after="0" w:line="240" w:lineRule="auto"/>
            </w:pPr>
            <w:r w:rsidRPr="001159BC">
              <w:t xml:space="preserve">Percentage of </w:t>
            </w:r>
            <w:r w:rsidR="009A1D32">
              <w:t>S</w:t>
            </w:r>
            <w:r w:rsidRPr="001159BC">
              <w:t>tate</w:t>
            </w:r>
          </w:p>
        </w:tc>
      </w:tr>
      <w:tr w:rsidR="00844617" w:rsidRPr="001159BC" w14:paraId="4729DFA7" w14:textId="77777777" w:rsidTr="000B3379">
        <w:tc>
          <w:tcPr>
            <w:tcW w:w="3052" w:type="dxa"/>
          </w:tcPr>
          <w:p w14:paraId="13098979" w14:textId="28254F2A" w:rsidR="00844617" w:rsidRPr="001159BC" w:rsidRDefault="00844617" w:rsidP="000B3379">
            <w:pPr>
              <w:pStyle w:val="TableText"/>
            </w:pPr>
            <w:r w:rsidRPr="001159BC">
              <w:t xml:space="preserve">All </w:t>
            </w:r>
            <w:r w:rsidR="008F4CFA">
              <w:t>S</w:t>
            </w:r>
            <w:r w:rsidRPr="001159BC">
              <w:t>tudents</w:t>
            </w:r>
          </w:p>
        </w:tc>
        <w:tc>
          <w:tcPr>
            <w:tcW w:w="1573" w:type="dxa"/>
            <w:vAlign w:val="center"/>
          </w:tcPr>
          <w:p w14:paraId="6FEB9675" w14:textId="77777777" w:rsidR="00844617" w:rsidRPr="001159BC" w:rsidRDefault="00844617" w:rsidP="000B3379">
            <w:pPr>
              <w:pStyle w:val="TableTextCentered"/>
            </w:pPr>
            <w:r w:rsidRPr="001159BC">
              <w:t>152</w:t>
            </w:r>
          </w:p>
        </w:tc>
        <w:tc>
          <w:tcPr>
            <w:tcW w:w="1573" w:type="dxa"/>
            <w:shd w:val="clear" w:color="auto" w:fill="D9E2F3" w:themeFill="accent5" w:themeFillTint="33"/>
            <w:vAlign w:val="center"/>
          </w:tcPr>
          <w:p w14:paraId="3BF80CDA" w14:textId="15745A79" w:rsidR="00844617" w:rsidRPr="001159BC" w:rsidRDefault="00844617" w:rsidP="000B3379">
            <w:pPr>
              <w:pStyle w:val="TableText"/>
              <w:tabs>
                <w:tab w:val="decimal" w:pos="0"/>
              </w:tabs>
              <w:jc w:val="center"/>
            </w:pPr>
            <w:r w:rsidRPr="001159BC">
              <w:t>100.0</w:t>
            </w:r>
          </w:p>
        </w:tc>
        <w:tc>
          <w:tcPr>
            <w:tcW w:w="1573" w:type="dxa"/>
            <w:vAlign w:val="center"/>
          </w:tcPr>
          <w:p w14:paraId="3611D4E6" w14:textId="77777777" w:rsidR="00844617" w:rsidRPr="001159BC" w:rsidRDefault="00844617" w:rsidP="000B3379">
            <w:pPr>
              <w:pStyle w:val="TableTextCentered"/>
            </w:pPr>
            <w:r w:rsidRPr="001159BC">
              <w:t>915,932</w:t>
            </w:r>
          </w:p>
        </w:tc>
        <w:tc>
          <w:tcPr>
            <w:tcW w:w="1573" w:type="dxa"/>
            <w:shd w:val="clear" w:color="auto" w:fill="D9E2F3" w:themeFill="accent5" w:themeFillTint="33"/>
            <w:vAlign w:val="center"/>
          </w:tcPr>
          <w:p w14:paraId="65213CE4" w14:textId="2BBF90E0" w:rsidR="00844617" w:rsidRPr="001159BC" w:rsidRDefault="00844617" w:rsidP="000B3379">
            <w:pPr>
              <w:pStyle w:val="TableText"/>
              <w:jc w:val="center"/>
            </w:pPr>
            <w:r w:rsidRPr="001159BC">
              <w:t>100.0</w:t>
            </w:r>
          </w:p>
        </w:tc>
      </w:tr>
      <w:tr w:rsidR="00844617" w:rsidRPr="001159BC" w14:paraId="6D8357B4" w14:textId="77777777" w:rsidTr="000B3379">
        <w:tc>
          <w:tcPr>
            <w:tcW w:w="3052" w:type="dxa"/>
          </w:tcPr>
          <w:p w14:paraId="2C75E7EE" w14:textId="77777777" w:rsidR="00844617" w:rsidRPr="001159BC" w:rsidRDefault="00844617" w:rsidP="000B3379">
            <w:pPr>
              <w:pStyle w:val="TableText"/>
            </w:pPr>
            <w:r w:rsidRPr="001159BC">
              <w:t>American Indian or Alaska Native</w:t>
            </w:r>
          </w:p>
        </w:tc>
        <w:tc>
          <w:tcPr>
            <w:tcW w:w="1573" w:type="dxa"/>
            <w:vAlign w:val="center"/>
          </w:tcPr>
          <w:p w14:paraId="424F5C45" w14:textId="77777777" w:rsidR="00844617" w:rsidRPr="001159BC" w:rsidRDefault="00844617" w:rsidP="000B3379">
            <w:pPr>
              <w:pStyle w:val="TableTextCentered"/>
            </w:pPr>
            <w:r w:rsidRPr="001159BC">
              <w:t>0</w:t>
            </w:r>
          </w:p>
        </w:tc>
        <w:tc>
          <w:tcPr>
            <w:tcW w:w="1573" w:type="dxa"/>
            <w:shd w:val="clear" w:color="auto" w:fill="D9E2F3" w:themeFill="accent5" w:themeFillTint="33"/>
            <w:vAlign w:val="center"/>
          </w:tcPr>
          <w:p w14:paraId="79938F7D" w14:textId="6F25AEB3" w:rsidR="00844617" w:rsidRPr="001159BC" w:rsidRDefault="00844617" w:rsidP="000B3379">
            <w:pPr>
              <w:pStyle w:val="TableText"/>
              <w:tabs>
                <w:tab w:val="decimal" w:pos="0"/>
              </w:tabs>
              <w:jc w:val="center"/>
            </w:pPr>
            <w:r w:rsidRPr="001159BC">
              <w:t>0.0</w:t>
            </w:r>
          </w:p>
        </w:tc>
        <w:tc>
          <w:tcPr>
            <w:tcW w:w="1573" w:type="dxa"/>
            <w:vAlign w:val="center"/>
          </w:tcPr>
          <w:p w14:paraId="2CF4B91B" w14:textId="77777777" w:rsidR="00844617" w:rsidRPr="001159BC" w:rsidRDefault="00844617" w:rsidP="000B3379">
            <w:pPr>
              <w:pStyle w:val="TableTextCentered"/>
            </w:pPr>
            <w:r w:rsidRPr="001159BC">
              <w:t>2,272</w:t>
            </w:r>
          </w:p>
        </w:tc>
        <w:tc>
          <w:tcPr>
            <w:tcW w:w="1573" w:type="dxa"/>
            <w:shd w:val="clear" w:color="auto" w:fill="D9E2F3" w:themeFill="accent5" w:themeFillTint="33"/>
            <w:vAlign w:val="center"/>
          </w:tcPr>
          <w:p w14:paraId="436DFCAD" w14:textId="13ABF441" w:rsidR="00844617" w:rsidRPr="001159BC" w:rsidRDefault="00844617" w:rsidP="000B3379">
            <w:pPr>
              <w:pStyle w:val="TableText"/>
              <w:jc w:val="center"/>
            </w:pPr>
            <w:r w:rsidRPr="001159BC">
              <w:t>0.2</w:t>
            </w:r>
          </w:p>
        </w:tc>
      </w:tr>
      <w:tr w:rsidR="00844617" w:rsidRPr="001159BC" w14:paraId="03543D28" w14:textId="77777777" w:rsidTr="000B3379">
        <w:tc>
          <w:tcPr>
            <w:tcW w:w="3052" w:type="dxa"/>
          </w:tcPr>
          <w:p w14:paraId="62C892F1" w14:textId="77777777" w:rsidR="00844617" w:rsidRPr="001159BC" w:rsidRDefault="00844617" w:rsidP="000B3379">
            <w:pPr>
              <w:pStyle w:val="TableText"/>
            </w:pPr>
            <w:r w:rsidRPr="001159BC">
              <w:t>Asian</w:t>
            </w:r>
          </w:p>
        </w:tc>
        <w:tc>
          <w:tcPr>
            <w:tcW w:w="1573" w:type="dxa"/>
            <w:vAlign w:val="center"/>
          </w:tcPr>
          <w:p w14:paraId="43BA1FD0" w14:textId="77777777" w:rsidR="00844617" w:rsidRPr="001159BC" w:rsidRDefault="00844617" w:rsidP="000B3379">
            <w:pPr>
              <w:pStyle w:val="TableTextCentered"/>
            </w:pPr>
            <w:r w:rsidRPr="001159BC">
              <w:t>1</w:t>
            </w:r>
          </w:p>
        </w:tc>
        <w:tc>
          <w:tcPr>
            <w:tcW w:w="1573" w:type="dxa"/>
            <w:shd w:val="clear" w:color="auto" w:fill="D9E2F3" w:themeFill="accent5" w:themeFillTint="33"/>
            <w:vAlign w:val="center"/>
          </w:tcPr>
          <w:p w14:paraId="5663367E" w14:textId="46C61264" w:rsidR="00844617" w:rsidRPr="001159BC" w:rsidRDefault="00844617" w:rsidP="000B3379">
            <w:pPr>
              <w:pStyle w:val="TableText"/>
              <w:tabs>
                <w:tab w:val="decimal" w:pos="0"/>
              </w:tabs>
              <w:jc w:val="center"/>
            </w:pPr>
            <w:r w:rsidRPr="001159BC">
              <w:t>0.7</w:t>
            </w:r>
          </w:p>
        </w:tc>
        <w:tc>
          <w:tcPr>
            <w:tcW w:w="1573" w:type="dxa"/>
            <w:vAlign w:val="center"/>
          </w:tcPr>
          <w:p w14:paraId="372E6800" w14:textId="77777777" w:rsidR="00844617" w:rsidRPr="001159BC" w:rsidRDefault="00844617" w:rsidP="000B3379">
            <w:pPr>
              <w:pStyle w:val="TableTextCentered"/>
            </w:pPr>
            <w:r w:rsidRPr="001159BC">
              <w:t>68,608</w:t>
            </w:r>
          </w:p>
        </w:tc>
        <w:tc>
          <w:tcPr>
            <w:tcW w:w="1573" w:type="dxa"/>
            <w:shd w:val="clear" w:color="auto" w:fill="D9E2F3" w:themeFill="accent5" w:themeFillTint="33"/>
            <w:vAlign w:val="center"/>
          </w:tcPr>
          <w:p w14:paraId="0A5894E1" w14:textId="37BC69AF" w:rsidR="00844617" w:rsidRPr="001159BC" w:rsidRDefault="00844617" w:rsidP="000B3379">
            <w:pPr>
              <w:pStyle w:val="TableText"/>
              <w:jc w:val="center"/>
            </w:pPr>
            <w:r w:rsidRPr="001159BC">
              <w:t>7.5</w:t>
            </w:r>
          </w:p>
        </w:tc>
      </w:tr>
      <w:tr w:rsidR="00844617" w:rsidRPr="001159BC" w14:paraId="22931F99" w14:textId="77777777" w:rsidTr="000B3379">
        <w:tc>
          <w:tcPr>
            <w:tcW w:w="3052" w:type="dxa"/>
          </w:tcPr>
          <w:p w14:paraId="51BACA99" w14:textId="77777777" w:rsidR="00844617" w:rsidRPr="001159BC" w:rsidRDefault="00844617" w:rsidP="000B3379">
            <w:pPr>
              <w:pStyle w:val="TableText"/>
            </w:pPr>
            <w:r w:rsidRPr="001159BC">
              <w:t>Black or African American</w:t>
            </w:r>
          </w:p>
        </w:tc>
        <w:tc>
          <w:tcPr>
            <w:tcW w:w="1573" w:type="dxa"/>
            <w:vAlign w:val="center"/>
          </w:tcPr>
          <w:p w14:paraId="05FB29BA" w14:textId="77777777" w:rsidR="00844617" w:rsidRPr="001159BC" w:rsidRDefault="00844617" w:rsidP="000B3379">
            <w:pPr>
              <w:pStyle w:val="TableTextCentered"/>
            </w:pPr>
            <w:r w:rsidRPr="001159BC">
              <w:t>0</w:t>
            </w:r>
          </w:p>
        </w:tc>
        <w:tc>
          <w:tcPr>
            <w:tcW w:w="1573" w:type="dxa"/>
            <w:shd w:val="clear" w:color="auto" w:fill="D9E2F3" w:themeFill="accent5" w:themeFillTint="33"/>
            <w:vAlign w:val="center"/>
          </w:tcPr>
          <w:p w14:paraId="0F7C7C65" w14:textId="522F32DE" w:rsidR="00844617" w:rsidRPr="001159BC" w:rsidRDefault="00844617" w:rsidP="000B3379">
            <w:pPr>
              <w:pStyle w:val="TableText"/>
              <w:tabs>
                <w:tab w:val="decimal" w:pos="0"/>
              </w:tabs>
              <w:jc w:val="center"/>
            </w:pPr>
            <w:r w:rsidRPr="001159BC">
              <w:t>0.0</w:t>
            </w:r>
          </w:p>
        </w:tc>
        <w:tc>
          <w:tcPr>
            <w:tcW w:w="1573" w:type="dxa"/>
            <w:vAlign w:val="center"/>
          </w:tcPr>
          <w:p w14:paraId="35BCEE88" w14:textId="77777777" w:rsidR="00844617" w:rsidRPr="001159BC" w:rsidRDefault="00844617" w:rsidP="000B3379">
            <w:pPr>
              <w:pStyle w:val="TableTextCentered"/>
            </w:pPr>
            <w:r w:rsidRPr="001159BC">
              <w:t>93,245</w:t>
            </w:r>
          </w:p>
        </w:tc>
        <w:tc>
          <w:tcPr>
            <w:tcW w:w="1573" w:type="dxa"/>
            <w:shd w:val="clear" w:color="auto" w:fill="D9E2F3" w:themeFill="accent5" w:themeFillTint="33"/>
            <w:vAlign w:val="center"/>
          </w:tcPr>
          <w:p w14:paraId="2C17A7F5" w14:textId="77BF55BF" w:rsidR="00844617" w:rsidRPr="001159BC" w:rsidRDefault="00844617" w:rsidP="000B3379">
            <w:pPr>
              <w:pStyle w:val="TableText"/>
              <w:jc w:val="center"/>
            </w:pPr>
            <w:r w:rsidRPr="001159BC">
              <w:t>10.2</w:t>
            </w:r>
          </w:p>
        </w:tc>
      </w:tr>
      <w:tr w:rsidR="00844617" w:rsidRPr="001159BC" w14:paraId="41B4E470" w14:textId="77777777" w:rsidTr="000B3379">
        <w:tc>
          <w:tcPr>
            <w:tcW w:w="3052" w:type="dxa"/>
          </w:tcPr>
          <w:p w14:paraId="012FEFE7" w14:textId="77777777" w:rsidR="00844617" w:rsidRPr="001159BC" w:rsidRDefault="00844617" w:rsidP="000B3379">
            <w:pPr>
              <w:pStyle w:val="TableText"/>
            </w:pPr>
            <w:r w:rsidRPr="001159BC">
              <w:t>Hispanic or Latino</w:t>
            </w:r>
          </w:p>
        </w:tc>
        <w:tc>
          <w:tcPr>
            <w:tcW w:w="1573" w:type="dxa"/>
            <w:vAlign w:val="center"/>
          </w:tcPr>
          <w:p w14:paraId="271310B0" w14:textId="77777777" w:rsidR="00844617" w:rsidRPr="001159BC" w:rsidRDefault="00844617" w:rsidP="000B3379">
            <w:pPr>
              <w:pStyle w:val="TableTextCentered"/>
            </w:pPr>
            <w:r w:rsidRPr="001159BC">
              <w:t>4</w:t>
            </w:r>
          </w:p>
        </w:tc>
        <w:tc>
          <w:tcPr>
            <w:tcW w:w="1573" w:type="dxa"/>
            <w:shd w:val="clear" w:color="auto" w:fill="D9E2F3" w:themeFill="accent5" w:themeFillTint="33"/>
            <w:vAlign w:val="center"/>
          </w:tcPr>
          <w:p w14:paraId="21740A61" w14:textId="02497E32" w:rsidR="00844617" w:rsidRPr="001159BC" w:rsidRDefault="00844617" w:rsidP="000B3379">
            <w:pPr>
              <w:pStyle w:val="TableText"/>
              <w:tabs>
                <w:tab w:val="decimal" w:pos="0"/>
              </w:tabs>
              <w:jc w:val="center"/>
            </w:pPr>
            <w:r w:rsidRPr="001159BC">
              <w:t>2.6</w:t>
            </w:r>
          </w:p>
        </w:tc>
        <w:tc>
          <w:tcPr>
            <w:tcW w:w="1573" w:type="dxa"/>
            <w:vAlign w:val="center"/>
          </w:tcPr>
          <w:p w14:paraId="7BBEF36E" w14:textId="77777777" w:rsidR="00844617" w:rsidRPr="001159BC" w:rsidRDefault="00844617" w:rsidP="000B3379">
            <w:pPr>
              <w:pStyle w:val="TableTextCentered"/>
            </w:pPr>
            <w:r w:rsidRPr="001159BC">
              <w:t>236,839</w:t>
            </w:r>
          </w:p>
        </w:tc>
        <w:tc>
          <w:tcPr>
            <w:tcW w:w="1573" w:type="dxa"/>
            <w:shd w:val="clear" w:color="auto" w:fill="D9E2F3" w:themeFill="accent5" w:themeFillTint="33"/>
            <w:vAlign w:val="center"/>
          </w:tcPr>
          <w:p w14:paraId="678DB064" w14:textId="587AF6BD" w:rsidR="00844617" w:rsidRPr="001159BC" w:rsidRDefault="00844617" w:rsidP="000B3379">
            <w:pPr>
              <w:pStyle w:val="TableText"/>
              <w:jc w:val="center"/>
            </w:pPr>
            <w:r w:rsidRPr="001159BC">
              <w:t>25.9</w:t>
            </w:r>
          </w:p>
        </w:tc>
      </w:tr>
      <w:tr w:rsidR="00844617" w:rsidRPr="001159BC" w14:paraId="6C9390D8" w14:textId="77777777" w:rsidTr="000B3379">
        <w:tc>
          <w:tcPr>
            <w:tcW w:w="3052" w:type="dxa"/>
          </w:tcPr>
          <w:p w14:paraId="53AC7D0B" w14:textId="0058A1CF" w:rsidR="00844617" w:rsidRPr="001159BC" w:rsidRDefault="00844617" w:rsidP="000B3379">
            <w:pPr>
              <w:pStyle w:val="TableText"/>
            </w:pPr>
            <w:r w:rsidRPr="001159BC">
              <w:t xml:space="preserve">Multi-Race, </w:t>
            </w:r>
            <w:r w:rsidR="00DB1A91" w:rsidRPr="001159BC">
              <w:t>n</w:t>
            </w:r>
            <w:r w:rsidRPr="001159BC">
              <w:t>ot Hispanic or Latino</w:t>
            </w:r>
          </w:p>
        </w:tc>
        <w:tc>
          <w:tcPr>
            <w:tcW w:w="1573" w:type="dxa"/>
            <w:vAlign w:val="center"/>
          </w:tcPr>
          <w:p w14:paraId="1B45FF77" w14:textId="77777777" w:rsidR="00844617" w:rsidRPr="001159BC" w:rsidRDefault="00844617" w:rsidP="000B3379">
            <w:pPr>
              <w:pStyle w:val="TableTextCentered"/>
            </w:pPr>
            <w:r w:rsidRPr="001159BC">
              <w:t>6</w:t>
            </w:r>
          </w:p>
        </w:tc>
        <w:tc>
          <w:tcPr>
            <w:tcW w:w="1573" w:type="dxa"/>
            <w:shd w:val="clear" w:color="auto" w:fill="D9E2F3" w:themeFill="accent5" w:themeFillTint="33"/>
            <w:vAlign w:val="center"/>
          </w:tcPr>
          <w:p w14:paraId="6766445B" w14:textId="634430F4" w:rsidR="00844617" w:rsidRPr="001159BC" w:rsidRDefault="00844617" w:rsidP="000B3379">
            <w:pPr>
              <w:pStyle w:val="TableText"/>
              <w:tabs>
                <w:tab w:val="decimal" w:pos="0"/>
              </w:tabs>
              <w:jc w:val="center"/>
            </w:pPr>
            <w:r w:rsidRPr="001159BC">
              <w:t>3.9</w:t>
            </w:r>
          </w:p>
        </w:tc>
        <w:tc>
          <w:tcPr>
            <w:tcW w:w="1573" w:type="dxa"/>
            <w:vAlign w:val="center"/>
          </w:tcPr>
          <w:p w14:paraId="595945E0" w14:textId="77777777" w:rsidR="00844617" w:rsidRPr="001159BC" w:rsidRDefault="00844617" w:rsidP="000B3379">
            <w:pPr>
              <w:pStyle w:val="TableTextCentered"/>
            </w:pPr>
            <w:r w:rsidRPr="001159BC">
              <w:t>42,303</w:t>
            </w:r>
          </w:p>
        </w:tc>
        <w:tc>
          <w:tcPr>
            <w:tcW w:w="1573" w:type="dxa"/>
            <w:shd w:val="clear" w:color="auto" w:fill="D9E2F3" w:themeFill="accent5" w:themeFillTint="33"/>
            <w:vAlign w:val="center"/>
          </w:tcPr>
          <w:p w14:paraId="50DA9504" w14:textId="4A16E7AB" w:rsidR="00844617" w:rsidRPr="001159BC" w:rsidRDefault="00844617" w:rsidP="000B3379">
            <w:pPr>
              <w:pStyle w:val="TableText"/>
              <w:jc w:val="center"/>
            </w:pPr>
            <w:r w:rsidRPr="001159BC">
              <w:t>4.6</w:t>
            </w:r>
          </w:p>
        </w:tc>
      </w:tr>
      <w:tr w:rsidR="00844617" w:rsidRPr="001159BC" w14:paraId="63423CAA" w14:textId="77777777" w:rsidTr="000B3379">
        <w:tc>
          <w:tcPr>
            <w:tcW w:w="3052" w:type="dxa"/>
          </w:tcPr>
          <w:p w14:paraId="742898DD" w14:textId="77777777" w:rsidR="00844617" w:rsidRPr="001159BC" w:rsidRDefault="00844617" w:rsidP="000B3379">
            <w:pPr>
              <w:pStyle w:val="TableText"/>
            </w:pPr>
            <w:r w:rsidRPr="001159BC">
              <w:t>Native Hawaiian or Other Pacific Islander</w:t>
            </w:r>
          </w:p>
        </w:tc>
        <w:tc>
          <w:tcPr>
            <w:tcW w:w="1573" w:type="dxa"/>
            <w:vAlign w:val="center"/>
          </w:tcPr>
          <w:p w14:paraId="547D53CA" w14:textId="77777777" w:rsidR="00844617" w:rsidRPr="001159BC" w:rsidRDefault="00844617" w:rsidP="000B3379">
            <w:pPr>
              <w:pStyle w:val="TableTextCentered"/>
            </w:pPr>
            <w:r w:rsidRPr="001159BC">
              <w:t>0</w:t>
            </w:r>
          </w:p>
        </w:tc>
        <w:tc>
          <w:tcPr>
            <w:tcW w:w="1573" w:type="dxa"/>
            <w:shd w:val="clear" w:color="auto" w:fill="D9E2F3" w:themeFill="accent5" w:themeFillTint="33"/>
            <w:vAlign w:val="center"/>
          </w:tcPr>
          <w:p w14:paraId="67044FD0" w14:textId="6BC269FA" w:rsidR="00844617" w:rsidRPr="001159BC" w:rsidRDefault="00844617" w:rsidP="000B3379">
            <w:pPr>
              <w:pStyle w:val="TableText"/>
              <w:tabs>
                <w:tab w:val="decimal" w:pos="0"/>
              </w:tabs>
              <w:jc w:val="center"/>
            </w:pPr>
            <w:r w:rsidRPr="001159BC">
              <w:t>0.0</w:t>
            </w:r>
          </w:p>
        </w:tc>
        <w:tc>
          <w:tcPr>
            <w:tcW w:w="1573" w:type="dxa"/>
            <w:vAlign w:val="center"/>
          </w:tcPr>
          <w:p w14:paraId="2B76B9D4" w14:textId="77777777" w:rsidR="00844617" w:rsidRPr="001159BC" w:rsidRDefault="00844617" w:rsidP="000B3379">
            <w:pPr>
              <w:pStyle w:val="TableTextCentered"/>
            </w:pPr>
            <w:r w:rsidRPr="001159BC">
              <w:t>800</w:t>
            </w:r>
          </w:p>
        </w:tc>
        <w:tc>
          <w:tcPr>
            <w:tcW w:w="1573" w:type="dxa"/>
            <w:shd w:val="clear" w:color="auto" w:fill="D9E2F3" w:themeFill="accent5" w:themeFillTint="33"/>
            <w:vAlign w:val="center"/>
          </w:tcPr>
          <w:p w14:paraId="04C3B6A3" w14:textId="1C689A60" w:rsidR="00844617" w:rsidRPr="001159BC" w:rsidRDefault="00844617" w:rsidP="000B3379">
            <w:pPr>
              <w:pStyle w:val="TableText"/>
              <w:jc w:val="center"/>
            </w:pPr>
            <w:r w:rsidRPr="001159BC">
              <w:t>0.1</w:t>
            </w:r>
          </w:p>
        </w:tc>
      </w:tr>
      <w:tr w:rsidR="00844617" w:rsidRPr="001159BC" w14:paraId="599853C4" w14:textId="77777777" w:rsidTr="000B3379">
        <w:tc>
          <w:tcPr>
            <w:tcW w:w="3052" w:type="dxa"/>
          </w:tcPr>
          <w:p w14:paraId="7F1E4176" w14:textId="77777777" w:rsidR="00844617" w:rsidRPr="001159BC" w:rsidRDefault="00844617" w:rsidP="000B3379">
            <w:pPr>
              <w:pStyle w:val="TableText"/>
            </w:pPr>
            <w:r w:rsidRPr="001159BC">
              <w:t>White</w:t>
            </w:r>
          </w:p>
        </w:tc>
        <w:tc>
          <w:tcPr>
            <w:tcW w:w="1573" w:type="dxa"/>
            <w:vAlign w:val="center"/>
          </w:tcPr>
          <w:p w14:paraId="46C247CC" w14:textId="77777777" w:rsidR="00844617" w:rsidRPr="001159BC" w:rsidRDefault="00844617" w:rsidP="000B3379">
            <w:pPr>
              <w:pStyle w:val="TableTextCentered"/>
            </w:pPr>
            <w:r w:rsidRPr="001159BC">
              <w:t>141</w:t>
            </w:r>
          </w:p>
        </w:tc>
        <w:tc>
          <w:tcPr>
            <w:tcW w:w="1573" w:type="dxa"/>
            <w:shd w:val="clear" w:color="auto" w:fill="D9E2F3" w:themeFill="accent5" w:themeFillTint="33"/>
            <w:vAlign w:val="center"/>
          </w:tcPr>
          <w:p w14:paraId="264947BC" w14:textId="73F726C5" w:rsidR="00844617" w:rsidRPr="001159BC" w:rsidRDefault="00844617" w:rsidP="000B3379">
            <w:pPr>
              <w:pStyle w:val="TableText"/>
              <w:tabs>
                <w:tab w:val="decimal" w:pos="0"/>
              </w:tabs>
              <w:jc w:val="center"/>
            </w:pPr>
            <w:r w:rsidRPr="001159BC">
              <w:t>92.8</w:t>
            </w:r>
          </w:p>
        </w:tc>
        <w:tc>
          <w:tcPr>
            <w:tcW w:w="1573" w:type="dxa"/>
            <w:vAlign w:val="center"/>
          </w:tcPr>
          <w:p w14:paraId="6451BCFA" w14:textId="77777777" w:rsidR="00844617" w:rsidRPr="001159BC" w:rsidRDefault="00844617" w:rsidP="000B3379">
            <w:pPr>
              <w:pStyle w:val="TableTextCentered"/>
            </w:pPr>
            <w:r w:rsidRPr="001159BC">
              <w:t>471,865</w:t>
            </w:r>
          </w:p>
        </w:tc>
        <w:tc>
          <w:tcPr>
            <w:tcW w:w="1573" w:type="dxa"/>
            <w:shd w:val="clear" w:color="auto" w:fill="D9E2F3" w:themeFill="accent5" w:themeFillTint="33"/>
            <w:vAlign w:val="center"/>
          </w:tcPr>
          <w:p w14:paraId="2ECBC02D" w14:textId="6B9741DC" w:rsidR="00844617" w:rsidRPr="001159BC" w:rsidRDefault="00844617" w:rsidP="000B3379">
            <w:pPr>
              <w:pStyle w:val="TableText"/>
              <w:jc w:val="center"/>
            </w:pPr>
            <w:r w:rsidRPr="001159BC">
              <w:t>51.5</w:t>
            </w:r>
          </w:p>
        </w:tc>
      </w:tr>
    </w:tbl>
    <w:p w14:paraId="7922D302" w14:textId="5BA2124D" w:rsidR="00844617" w:rsidRPr="001159BC" w:rsidRDefault="00844617" w:rsidP="00F73C93">
      <w:pPr>
        <w:pStyle w:val="TableNote"/>
      </w:pPr>
      <w:r w:rsidRPr="001159BC">
        <w:rPr>
          <w:i/>
          <w:iCs/>
        </w:rPr>
        <w:t>Note</w:t>
      </w:r>
      <w:r w:rsidRPr="001159BC">
        <w:t>. As of October 1, 2024.</w:t>
      </w:r>
    </w:p>
    <w:p w14:paraId="4805F893" w14:textId="77777777" w:rsidR="00844617" w:rsidRPr="001159BC" w:rsidRDefault="00844617" w:rsidP="00F73C93">
      <w:pPr>
        <w:pStyle w:val="TableTitle"/>
      </w:pPr>
      <w:bookmarkStart w:id="253" w:name="_Toc202360034"/>
      <w:r w:rsidRPr="001159BC">
        <w:t>Table D1b. Deerfield: Student Enrollment by Race/Ethnicity, 2024-2025</w:t>
      </w:r>
      <w:bookmarkEnd w:id="253"/>
    </w:p>
    <w:tbl>
      <w:tblPr>
        <w:tblStyle w:val="MSVTable1"/>
        <w:tblW w:w="5000" w:type="pct"/>
        <w:tblLook w:val="06A0" w:firstRow="1" w:lastRow="0" w:firstColumn="1" w:lastColumn="0" w:noHBand="1" w:noVBand="1"/>
      </w:tblPr>
      <w:tblGrid>
        <w:gridCol w:w="3052"/>
        <w:gridCol w:w="1573"/>
        <w:gridCol w:w="1573"/>
        <w:gridCol w:w="1573"/>
        <w:gridCol w:w="1573"/>
      </w:tblGrid>
      <w:tr w:rsidR="00844617" w:rsidRPr="001159BC" w14:paraId="04AC06F9" w14:textId="77777777" w:rsidTr="000B3379">
        <w:trPr>
          <w:cnfStyle w:val="100000000000" w:firstRow="1" w:lastRow="0" w:firstColumn="0" w:lastColumn="0" w:oddVBand="0" w:evenVBand="0" w:oddHBand="0" w:evenHBand="0" w:firstRowFirstColumn="0" w:firstRowLastColumn="0" w:lastRowFirstColumn="0" w:lastRowLastColumn="0"/>
        </w:trPr>
        <w:tc>
          <w:tcPr>
            <w:tcW w:w="3052" w:type="dxa"/>
            <w:vAlign w:val="center"/>
          </w:tcPr>
          <w:p w14:paraId="281DFB31" w14:textId="77777777" w:rsidR="00844617" w:rsidRPr="001159BC" w:rsidRDefault="00844617" w:rsidP="000B3379">
            <w:pPr>
              <w:pStyle w:val="TableColHeadingLeft"/>
              <w:spacing w:before="0" w:after="0" w:line="240" w:lineRule="auto"/>
              <w:rPr>
                <w:rFonts w:eastAsia="Calibri" w:cs="Calibri"/>
              </w:rPr>
            </w:pPr>
            <w:r w:rsidRPr="001159BC">
              <w:t>Group</w:t>
            </w:r>
          </w:p>
        </w:tc>
        <w:tc>
          <w:tcPr>
            <w:tcW w:w="1573" w:type="dxa"/>
            <w:vAlign w:val="center"/>
          </w:tcPr>
          <w:p w14:paraId="213A4DD6" w14:textId="37075D8C" w:rsidR="00844617" w:rsidRPr="001159BC" w:rsidRDefault="00C252A8" w:rsidP="000B3379">
            <w:pPr>
              <w:pStyle w:val="TableColHeadingCenter"/>
              <w:spacing w:before="0" w:after="0" w:line="240" w:lineRule="auto"/>
            </w:pPr>
            <w:r w:rsidRPr="001159BC">
              <w:rPr>
                <w:i/>
                <w:iCs/>
              </w:rPr>
              <w:t>N</w:t>
            </w:r>
            <w:r w:rsidRPr="001159BC">
              <w:t xml:space="preserve"> (</w:t>
            </w:r>
            <w:r w:rsidR="00F40278">
              <w:t>D</w:t>
            </w:r>
            <w:r w:rsidR="00844617" w:rsidRPr="001159BC">
              <w:t>istrict</w:t>
            </w:r>
            <w:r w:rsidRPr="001159BC">
              <w:t>)</w:t>
            </w:r>
          </w:p>
        </w:tc>
        <w:tc>
          <w:tcPr>
            <w:tcW w:w="1573" w:type="dxa"/>
            <w:vAlign w:val="center"/>
          </w:tcPr>
          <w:p w14:paraId="54C8C5B6" w14:textId="029FD61C" w:rsidR="00844617" w:rsidRPr="001159BC" w:rsidRDefault="00844617" w:rsidP="000B3379">
            <w:pPr>
              <w:pStyle w:val="TableColHeadingCenter"/>
              <w:spacing w:before="0" w:after="0" w:line="240" w:lineRule="auto"/>
            </w:pPr>
            <w:r w:rsidRPr="001159BC">
              <w:t xml:space="preserve">Percentage of </w:t>
            </w:r>
            <w:r w:rsidR="00F40278">
              <w:t>D</w:t>
            </w:r>
            <w:r w:rsidRPr="001159BC">
              <w:t>istrict</w:t>
            </w:r>
          </w:p>
        </w:tc>
        <w:tc>
          <w:tcPr>
            <w:tcW w:w="1573" w:type="dxa"/>
            <w:vAlign w:val="center"/>
          </w:tcPr>
          <w:p w14:paraId="3555AF15" w14:textId="2C98CAEC" w:rsidR="00844617" w:rsidRPr="001159BC" w:rsidRDefault="00C252A8" w:rsidP="000B3379">
            <w:pPr>
              <w:pStyle w:val="TableColHeadingCenter"/>
              <w:spacing w:before="0" w:after="0" w:line="240" w:lineRule="auto"/>
            </w:pPr>
            <w:r w:rsidRPr="001159BC">
              <w:rPr>
                <w:i/>
                <w:iCs/>
              </w:rPr>
              <w:t>N</w:t>
            </w:r>
            <w:r w:rsidRPr="001159BC">
              <w:t xml:space="preserve"> (</w:t>
            </w:r>
            <w:r w:rsidR="00F40278">
              <w:t>S</w:t>
            </w:r>
            <w:r w:rsidR="00844617" w:rsidRPr="001159BC">
              <w:t>tate</w:t>
            </w:r>
            <w:r w:rsidRPr="001159BC">
              <w:t>)</w:t>
            </w:r>
          </w:p>
        </w:tc>
        <w:tc>
          <w:tcPr>
            <w:tcW w:w="1573" w:type="dxa"/>
            <w:vAlign w:val="center"/>
          </w:tcPr>
          <w:p w14:paraId="332A9BE9" w14:textId="264EE31A" w:rsidR="00844617" w:rsidRPr="001159BC" w:rsidRDefault="00844617" w:rsidP="000B3379">
            <w:pPr>
              <w:pStyle w:val="TableColHeadingCenter"/>
              <w:spacing w:before="0" w:after="0" w:line="240" w:lineRule="auto"/>
            </w:pPr>
            <w:r w:rsidRPr="001159BC">
              <w:t xml:space="preserve">Percentage of </w:t>
            </w:r>
            <w:r w:rsidR="00F40278">
              <w:t>S</w:t>
            </w:r>
            <w:r w:rsidRPr="001159BC">
              <w:t>tate</w:t>
            </w:r>
          </w:p>
        </w:tc>
      </w:tr>
      <w:tr w:rsidR="00844617" w:rsidRPr="001159BC" w14:paraId="15585590" w14:textId="77777777" w:rsidTr="000B3379">
        <w:tc>
          <w:tcPr>
            <w:tcW w:w="3052" w:type="dxa"/>
          </w:tcPr>
          <w:p w14:paraId="56944351" w14:textId="3A5AD926" w:rsidR="00844617" w:rsidRPr="001159BC" w:rsidRDefault="00844617" w:rsidP="000B3379">
            <w:pPr>
              <w:pStyle w:val="TableText"/>
            </w:pPr>
            <w:r w:rsidRPr="001159BC">
              <w:t xml:space="preserve">All </w:t>
            </w:r>
            <w:r w:rsidR="008F4CFA">
              <w:t>S</w:t>
            </w:r>
            <w:r w:rsidRPr="001159BC">
              <w:t>tudents</w:t>
            </w:r>
          </w:p>
        </w:tc>
        <w:tc>
          <w:tcPr>
            <w:tcW w:w="1573" w:type="dxa"/>
            <w:vAlign w:val="center"/>
          </w:tcPr>
          <w:p w14:paraId="10E7517F" w14:textId="77777777" w:rsidR="00844617" w:rsidRPr="001159BC" w:rsidRDefault="00844617" w:rsidP="000B3379">
            <w:pPr>
              <w:pStyle w:val="TableTextCentered"/>
            </w:pPr>
            <w:r w:rsidRPr="001159BC">
              <w:t>301</w:t>
            </w:r>
          </w:p>
        </w:tc>
        <w:tc>
          <w:tcPr>
            <w:tcW w:w="1573" w:type="dxa"/>
            <w:shd w:val="clear" w:color="auto" w:fill="D9E2F3" w:themeFill="accent5" w:themeFillTint="33"/>
            <w:vAlign w:val="center"/>
          </w:tcPr>
          <w:p w14:paraId="152E2B2A" w14:textId="1DD18CDF" w:rsidR="00844617" w:rsidRPr="001159BC" w:rsidRDefault="00844617" w:rsidP="000B3379">
            <w:pPr>
              <w:pStyle w:val="TableText"/>
              <w:tabs>
                <w:tab w:val="decimal" w:pos="0"/>
              </w:tabs>
              <w:jc w:val="center"/>
            </w:pPr>
            <w:r w:rsidRPr="001159BC">
              <w:t>100.0</w:t>
            </w:r>
          </w:p>
        </w:tc>
        <w:tc>
          <w:tcPr>
            <w:tcW w:w="1573" w:type="dxa"/>
            <w:vAlign w:val="center"/>
          </w:tcPr>
          <w:p w14:paraId="273A9C50" w14:textId="77777777" w:rsidR="00844617" w:rsidRPr="001159BC" w:rsidRDefault="00844617" w:rsidP="000B3379">
            <w:pPr>
              <w:pStyle w:val="TableTextCentered"/>
            </w:pPr>
            <w:r w:rsidRPr="001159BC">
              <w:t>915,932</w:t>
            </w:r>
          </w:p>
        </w:tc>
        <w:tc>
          <w:tcPr>
            <w:tcW w:w="1573" w:type="dxa"/>
            <w:shd w:val="clear" w:color="auto" w:fill="D9E2F3" w:themeFill="accent5" w:themeFillTint="33"/>
            <w:vAlign w:val="center"/>
          </w:tcPr>
          <w:p w14:paraId="0E8B696E" w14:textId="0B160A13" w:rsidR="00844617" w:rsidRPr="001159BC" w:rsidRDefault="00844617" w:rsidP="000B3379">
            <w:pPr>
              <w:pStyle w:val="TableText"/>
              <w:jc w:val="center"/>
            </w:pPr>
            <w:r w:rsidRPr="001159BC">
              <w:t>100.0</w:t>
            </w:r>
          </w:p>
        </w:tc>
      </w:tr>
      <w:tr w:rsidR="00844617" w:rsidRPr="001159BC" w14:paraId="48BBF364" w14:textId="77777777" w:rsidTr="000B3379">
        <w:tc>
          <w:tcPr>
            <w:tcW w:w="3052" w:type="dxa"/>
          </w:tcPr>
          <w:p w14:paraId="78D73C6B" w14:textId="77777777" w:rsidR="00844617" w:rsidRPr="001159BC" w:rsidRDefault="00844617" w:rsidP="000B3379">
            <w:pPr>
              <w:pStyle w:val="TableText"/>
            </w:pPr>
            <w:r w:rsidRPr="001159BC">
              <w:t>American Indian or Alaska Native</w:t>
            </w:r>
          </w:p>
        </w:tc>
        <w:tc>
          <w:tcPr>
            <w:tcW w:w="1573" w:type="dxa"/>
            <w:vAlign w:val="center"/>
          </w:tcPr>
          <w:p w14:paraId="7435BD2B" w14:textId="77777777" w:rsidR="00844617" w:rsidRPr="001159BC" w:rsidRDefault="00844617" w:rsidP="000B3379">
            <w:pPr>
              <w:pStyle w:val="TableTextCentered"/>
            </w:pPr>
            <w:r w:rsidRPr="001159BC">
              <w:t>0</w:t>
            </w:r>
          </w:p>
        </w:tc>
        <w:tc>
          <w:tcPr>
            <w:tcW w:w="1573" w:type="dxa"/>
            <w:shd w:val="clear" w:color="auto" w:fill="D9E2F3" w:themeFill="accent5" w:themeFillTint="33"/>
            <w:vAlign w:val="center"/>
          </w:tcPr>
          <w:p w14:paraId="4CA714D4" w14:textId="678D442E" w:rsidR="00844617" w:rsidRPr="001159BC" w:rsidRDefault="00844617" w:rsidP="000B3379">
            <w:pPr>
              <w:pStyle w:val="TableText"/>
              <w:tabs>
                <w:tab w:val="decimal" w:pos="0"/>
              </w:tabs>
              <w:jc w:val="center"/>
            </w:pPr>
            <w:r w:rsidRPr="001159BC">
              <w:t>0.0</w:t>
            </w:r>
          </w:p>
        </w:tc>
        <w:tc>
          <w:tcPr>
            <w:tcW w:w="1573" w:type="dxa"/>
            <w:vAlign w:val="center"/>
          </w:tcPr>
          <w:p w14:paraId="40D6ECBF" w14:textId="77777777" w:rsidR="00844617" w:rsidRPr="001159BC" w:rsidRDefault="00844617" w:rsidP="000B3379">
            <w:pPr>
              <w:pStyle w:val="TableTextCentered"/>
            </w:pPr>
            <w:r w:rsidRPr="001159BC">
              <w:t>2,272</w:t>
            </w:r>
          </w:p>
        </w:tc>
        <w:tc>
          <w:tcPr>
            <w:tcW w:w="1573" w:type="dxa"/>
            <w:shd w:val="clear" w:color="auto" w:fill="D9E2F3" w:themeFill="accent5" w:themeFillTint="33"/>
            <w:vAlign w:val="center"/>
          </w:tcPr>
          <w:p w14:paraId="10452C2A" w14:textId="317D8B47" w:rsidR="00844617" w:rsidRPr="001159BC" w:rsidRDefault="00844617" w:rsidP="000B3379">
            <w:pPr>
              <w:pStyle w:val="TableText"/>
              <w:jc w:val="center"/>
            </w:pPr>
            <w:r w:rsidRPr="001159BC">
              <w:t>0.2</w:t>
            </w:r>
          </w:p>
        </w:tc>
      </w:tr>
      <w:tr w:rsidR="00844617" w:rsidRPr="001159BC" w14:paraId="7AEE05BE" w14:textId="77777777" w:rsidTr="000B3379">
        <w:tc>
          <w:tcPr>
            <w:tcW w:w="3052" w:type="dxa"/>
          </w:tcPr>
          <w:p w14:paraId="6D751CA4" w14:textId="77777777" w:rsidR="00844617" w:rsidRPr="001159BC" w:rsidRDefault="00844617" w:rsidP="000B3379">
            <w:pPr>
              <w:pStyle w:val="TableText"/>
            </w:pPr>
            <w:r w:rsidRPr="001159BC">
              <w:t>Asian</w:t>
            </w:r>
          </w:p>
        </w:tc>
        <w:tc>
          <w:tcPr>
            <w:tcW w:w="1573" w:type="dxa"/>
            <w:vAlign w:val="center"/>
          </w:tcPr>
          <w:p w14:paraId="40D8AD33" w14:textId="77777777" w:rsidR="00844617" w:rsidRPr="001159BC" w:rsidRDefault="00844617" w:rsidP="000B3379">
            <w:pPr>
              <w:pStyle w:val="TableTextCentered"/>
            </w:pPr>
            <w:r w:rsidRPr="001159BC">
              <w:t>4</w:t>
            </w:r>
          </w:p>
        </w:tc>
        <w:tc>
          <w:tcPr>
            <w:tcW w:w="1573" w:type="dxa"/>
            <w:shd w:val="clear" w:color="auto" w:fill="D9E2F3" w:themeFill="accent5" w:themeFillTint="33"/>
            <w:vAlign w:val="center"/>
          </w:tcPr>
          <w:p w14:paraId="53794D7A" w14:textId="3854F238" w:rsidR="00844617" w:rsidRPr="001159BC" w:rsidRDefault="00844617" w:rsidP="000B3379">
            <w:pPr>
              <w:pStyle w:val="TableText"/>
              <w:tabs>
                <w:tab w:val="decimal" w:pos="0"/>
              </w:tabs>
              <w:jc w:val="center"/>
            </w:pPr>
            <w:r w:rsidRPr="001159BC">
              <w:t>1.3</w:t>
            </w:r>
          </w:p>
        </w:tc>
        <w:tc>
          <w:tcPr>
            <w:tcW w:w="1573" w:type="dxa"/>
            <w:vAlign w:val="center"/>
          </w:tcPr>
          <w:p w14:paraId="6F9E13E4" w14:textId="77777777" w:rsidR="00844617" w:rsidRPr="001159BC" w:rsidRDefault="00844617" w:rsidP="000B3379">
            <w:pPr>
              <w:pStyle w:val="TableTextCentered"/>
            </w:pPr>
            <w:r w:rsidRPr="001159BC">
              <w:t>68,608</w:t>
            </w:r>
          </w:p>
        </w:tc>
        <w:tc>
          <w:tcPr>
            <w:tcW w:w="1573" w:type="dxa"/>
            <w:shd w:val="clear" w:color="auto" w:fill="D9E2F3" w:themeFill="accent5" w:themeFillTint="33"/>
            <w:vAlign w:val="center"/>
          </w:tcPr>
          <w:p w14:paraId="1E6DF21D" w14:textId="2DDD1680" w:rsidR="00844617" w:rsidRPr="001159BC" w:rsidRDefault="00844617" w:rsidP="000B3379">
            <w:pPr>
              <w:pStyle w:val="TableText"/>
              <w:jc w:val="center"/>
            </w:pPr>
            <w:r w:rsidRPr="001159BC">
              <w:t>7.5</w:t>
            </w:r>
          </w:p>
        </w:tc>
      </w:tr>
      <w:tr w:rsidR="00844617" w:rsidRPr="001159BC" w14:paraId="2F871EFA" w14:textId="77777777" w:rsidTr="000B3379">
        <w:tc>
          <w:tcPr>
            <w:tcW w:w="3052" w:type="dxa"/>
          </w:tcPr>
          <w:p w14:paraId="185F479B" w14:textId="77777777" w:rsidR="00844617" w:rsidRPr="001159BC" w:rsidRDefault="00844617" w:rsidP="000B3379">
            <w:pPr>
              <w:pStyle w:val="TableText"/>
            </w:pPr>
            <w:r w:rsidRPr="001159BC">
              <w:t>Black or African American</w:t>
            </w:r>
          </w:p>
        </w:tc>
        <w:tc>
          <w:tcPr>
            <w:tcW w:w="1573" w:type="dxa"/>
            <w:vAlign w:val="center"/>
          </w:tcPr>
          <w:p w14:paraId="1A4AC945" w14:textId="77777777" w:rsidR="00844617" w:rsidRPr="001159BC" w:rsidRDefault="00844617" w:rsidP="000B3379">
            <w:pPr>
              <w:pStyle w:val="TableTextCentered"/>
            </w:pPr>
            <w:r w:rsidRPr="001159BC">
              <w:t>6</w:t>
            </w:r>
          </w:p>
        </w:tc>
        <w:tc>
          <w:tcPr>
            <w:tcW w:w="1573" w:type="dxa"/>
            <w:shd w:val="clear" w:color="auto" w:fill="D9E2F3" w:themeFill="accent5" w:themeFillTint="33"/>
            <w:vAlign w:val="center"/>
          </w:tcPr>
          <w:p w14:paraId="42182C3D" w14:textId="15B50345" w:rsidR="00844617" w:rsidRPr="001159BC" w:rsidRDefault="00844617" w:rsidP="000B3379">
            <w:pPr>
              <w:pStyle w:val="TableText"/>
              <w:tabs>
                <w:tab w:val="decimal" w:pos="0"/>
              </w:tabs>
              <w:jc w:val="center"/>
            </w:pPr>
            <w:r w:rsidRPr="001159BC">
              <w:t>2.0</w:t>
            </w:r>
          </w:p>
        </w:tc>
        <w:tc>
          <w:tcPr>
            <w:tcW w:w="1573" w:type="dxa"/>
            <w:vAlign w:val="center"/>
          </w:tcPr>
          <w:p w14:paraId="346607A3" w14:textId="77777777" w:rsidR="00844617" w:rsidRPr="001159BC" w:rsidRDefault="00844617" w:rsidP="000B3379">
            <w:pPr>
              <w:pStyle w:val="TableTextCentered"/>
            </w:pPr>
            <w:r w:rsidRPr="001159BC">
              <w:t>93,245</w:t>
            </w:r>
          </w:p>
        </w:tc>
        <w:tc>
          <w:tcPr>
            <w:tcW w:w="1573" w:type="dxa"/>
            <w:shd w:val="clear" w:color="auto" w:fill="D9E2F3" w:themeFill="accent5" w:themeFillTint="33"/>
            <w:vAlign w:val="center"/>
          </w:tcPr>
          <w:p w14:paraId="493FCC22" w14:textId="5C4B2E94" w:rsidR="00844617" w:rsidRPr="001159BC" w:rsidRDefault="00844617" w:rsidP="000B3379">
            <w:pPr>
              <w:pStyle w:val="TableText"/>
              <w:jc w:val="center"/>
            </w:pPr>
            <w:r w:rsidRPr="001159BC">
              <w:t>10.2</w:t>
            </w:r>
          </w:p>
        </w:tc>
      </w:tr>
      <w:tr w:rsidR="00844617" w:rsidRPr="001159BC" w14:paraId="2C74ADD5" w14:textId="77777777" w:rsidTr="000B3379">
        <w:tc>
          <w:tcPr>
            <w:tcW w:w="3052" w:type="dxa"/>
          </w:tcPr>
          <w:p w14:paraId="6DBC2280" w14:textId="77777777" w:rsidR="00844617" w:rsidRPr="001159BC" w:rsidRDefault="00844617" w:rsidP="000B3379">
            <w:pPr>
              <w:pStyle w:val="TableText"/>
            </w:pPr>
            <w:r w:rsidRPr="001159BC">
              <w:t>Hispanic or Latino</w:t>
            </w:r>
          </w:p>
        </w:tc>
        <w:tc>
          <w:tcPr>
            <w:tcW w:w="1573" w:type="dxa"/>
            <w:vAlign w:val="center"/>
          </w:tcPr>
          <w:p w14:paraId="658485DA" w14:textId="77777777" w:rsidR="00844617" w:rsidRPr="001159BC" w:rsidRDefault="00844617" w:rsidP="000B3379">
            <w:pPr>
              <w:pStyle w:val="TableTextCentered"/>
            </w:pPr>
            <w:r w:rsidRPr="001159BC">
              <w:t>13</w:t>
            </w:r>
          </w:p>
        </w:tc>
        <w:tc>
          <w:tcPr>
            <w:tcW w:w="1573" w:type="dxa"/>
            <w:shd w:val="clear" w:color="auto" w:fill="D9E2F3" w:themeFill="accent5" w:themeFillTint="33"/>
            <w:vAlign w:val="center"/>
          </w:tcPr>
          <w:p w14:paraId="280FF80E" w14:textId="4B46CCAA" w:rsidR="00844617" w:rsidRPr="001159BC" w:rsidRDefault="00844617" w:rsidP="000B3379">
            <w:pPr>
              <w:pStyle w:val="TableText"/>
              <w:tabs>
                <w:tab w:val="decimal" w:pos="0"/>
              </w:tabs>
              <w:jc w:val="center"/>
            </w:pPr>
            <w:r w:rsidRPr="001159BC">
              <w:t>4.3</w:t>
            </w:r>
          </w:p>
        </w:tc>
        <w:tc>
          <w:tcPr>
            <w:tcW w:w="1573" w:type="dxa"/>
            <w:vAlign w:val="center"/>
          </w:tcPr>
          <w:p w14:paraId="07ABEE3B" w14:textId="77777777" w:rsidR="00844617" w:rsidRPr="001159BC" w:rsidRDefault="00844617" w:rsidP="000B3379">
            <w:pPr>
              <w:pStyle w:val="TableTextCentered"/>
            </w:pPr>
            <w:r w:rsidRPr="001159BC">
              <w:t>236,839</w:t>
            </w:r>
          </w:p>
        </w:tc>
        <w:tc>
          <w:tcPr>
            <w:tcW w:w="1573" w:type="dxa"/>
            <w:shd w:val="clear" w:color="auto" w:fill="D9E2F3" w:themeFill="accent5" w:themeFillTint="33"/>
            <w:vAlign w:val="center"/>
          </w:tcPr>
          <w:p w14:paraId="69DF094D" w14:textId="76267AFC" w:rsidR="00844617" w:rsidRPr="001159BC" w:rsidRDefault="00844617" w:rsidP="000B3379">
            <w:pPr>
              <w:pStyle w:val="TableText"/>
              <w:jc w:val="center"/>
            </w:pPr>
            <w:r w:rsidRPr="001159BC">
              <w:t>25.9</w:t>
            </w:r>
          </w:p>
        </w:tc>
      </w:tr>
      <w:tr w:rsidR="00844617" w:rsidRPr="001159BC" w14:paraId="76DECEE7" w14:textId="77777777" w:rsidTr="000B3379">
        <w:tc>
          <w:tcPr>
            <w:tcW w:w="3052" w:type="dxa"/>
          </w:tcPr>
          <w:p w14:paraId="133D9C93" w14:textId="3D48FE99" w:rsidR="00844617" w:rsidRPr="001159BC" w:rsidRDefault="00844617" w:rsidP="000B3379">
            <w:pPr>
              <w:pStyle w:val="TableText"/>
            </w:pPr>
            <w:r w:rsidRPr="001159BC">
              <w:t xml:space="preserve">Multi-Race, </w:t>
            </w:r>
            <w:r w:rsidR="00C252A8" w:rsidRPr="001159BC">
              <w:t>n</w:t>
            </w:r>
            <w:r w:rsidRPr="001159BC">
              <w:t>ot Hispanic or Latino</w:t>
            </w:r>
          </w:p>
        </w:tc>
        <w:tc>
          <w:tcPr>
            <w:tcW w:w="1573" w:type="dxa"/>
            <w:vAlign w:val="center"/>
          </w:tcPr>
          <w:p w14:paraId="3DAC5EDC" w14:textId="77777777" w:rsidR="00844617" w:rsidRPr="001159BC" w:rsidRDefault="00844617" w:rsidP="000B3379">
            <w:pPr>
              <w:pStyle w:val="TableTextCentered"/>
            </w:pPr>
            <w:r w:rsidRPr="001159BC">
              <w:t>17</w:t>
            </w:r>
          </w:p>
        </w:tc>
        <w:tc>
          <w:tcPr>
            <w:tcW w:w="1573" w:type="dxa"/>
            <w:shd w:val="clear" w:color="auto" w:fill="D9E2F3" w:themeFill="accent5" w:themeFillTint="33"/>
            <w:vAlign w:val="center"/>
          </w:tcPr>
          <w:p w14:paraId="18C00540" w14:textId="345C0089" w:rsidR="00844617" w:rsidRPr="001159BC" w:rsidRDefault="00844617" w:rsidP="000B3379">
            <w:pPr>
              <w:pStyle w:val="TableText"/>
              <w:tabs>
                <w:tab w:val="decimal" w:pos="0"/>
              </w:tabs>
              <w:jc w:val="center"/>
            </w:pPr>
            <w:r w:rsidRPr="001159BC">
              <w:t>5.6</w:t>
            </w:r>
          </w:p>
        </w:tc>
        <w:tc>
          <w:tcPr>
            <w:tcW w:w="1573" w:type="dxa"/>
            <w:vAlign w:val="center"/>
          </w:tcPr>
          <w:p w14:paraId="19962E3C" w14:textId="77777777" w:rsidR="00844617" w:rsidRPr="001159BC" w:rsidRDefault="00844617" w:rsidP="000B3379">
            <w:pPr>
              <w:pStyle w:val="TableTextCentered"/>
            </w:pPr>
            <w:r w:rsidRPr="001159BC">
              <w:t>42,303</w:t>
            </w:r>
          </w:p>
        </w:tc>
        <w:tc>
          <w:tcPr>
            <w:tcW w:w="1573" w:type="dxa"/>
            <w:shd w:val="clear" w:color="auto" w:fill="D9E2F3" w:themeFill="accent5" w:themeFillTint="33"/>
            <w:vAlign w:val="center"/>
          </w:tcPr>
          <w:p w14:paraId="3178804D" w14:textId="488D5026" w:rsidR="00844617" w:rsidRPr="001159BC" w:rsidRDefault="00844617" w:rsidP="000B3379">
            <w:pPr>
              <w:pStyle w:val="TableText"/>
              <w:jc w:val="center"/>
            </w:pPr>
            <w:r w:rsidRPr="001159BC">
              <w:t>4.6</w:t>
            </w:r>
          </w:p>
        </w:tc>
      </w:tr>
      <w:tr w:rsidR="00844617" w:rsidRPr="001159BC" w14:paraId="5EC3B3D5" w14:textId="77777777" w:rsidTr="000B3379">
        <w:tc>
          <w:tcPr>
            <w:tcW w:w="3052" w:type="dxa"/>
          </w:tcPr>
          <w:p w14:paraId="5CB47851" w14:textId="77777777" w:rsidR="00844617" w:rsidRPr="001159BC" w:rsidRDefault="00844617" w:rsidP="000B3379">
            <w:pPr>
              <w:pStyle w:val="TableText"/>
            </w:pPr>
            <w:r w:rsidRPr="001159BC">
              <w:t>Native Hawaiian or Other Pacific Islander</w:t>
            </w:r>
          </w:p>
        </w:tc>
        <w:tc>
          <w:tcPr>
            <w:tcW w:w="1573" w:type="dxa"/>
            <w:vAlign w:val="center"/>
          </w:tcPr>
          <w:p w14:paraId="127893C5" w14:textId="77777777" w:rsidR="00844617" w:rsidRPr="001159BC" w:rsidRDefault="00844617" w:rsidP="000B3379">
            <w:pPr>
              <w:pStyle w:val="TableTextCentered"/>
            </w:pPr>
            <w:r w:rsidRPr="001159BC">
              <w:t>0</w:t>
            </w:r>
          </w:p>
        </w:tc>
        <w:tc>
          <w:tcPr>
            <w:tcW w:w="1573" w:type="dxa"/>
            <w:shd w:val="clear" w:color="auto" w:fill="D9E2F3" w:themeFill="accent5" w:themeFillTint="33"/>
            <w:vAlign w:val="center"/>
          </w:tcPr>
          <w:p w14:paraId="36C9A5F6" w14:textId="7048AD79" w:rsidR="00844617" w:rsidRPr="001159BC" w:rsidRDefault="00844617" w:rsidP="000B3379">
            <w:pPr>
              <w:pStyle w:val="TableText"/>
              <w:tabs>
                <w:tab w:val="decimal" w:pos="0"/>
              </w:tabs>
              <w:jc w:val="center"/>
            </w:pPr>
            <w:r w:rsidRPr="001159BC">
              <w:t>0.0</w:t>
            </w:r>
          </w:p>
        </w:tc>
        <w:tc>
          <w:tcPr>
            <w:tcW w:w="1573" w:type="dxa"/>
            <w:vAlign w:val="center"/>
          </w:tcPr>
          <w:p w14:paraId="70F0AD73" w14:textId="77777777" w:rsidR="00844617" w:rsidRPr="001159BC" w:rsidRDefault="00844617" w:rsidP="000B3379">
            <w:pPr>
              <w:pStyle w:val="TableTextCentered"/>
            </w:pPr>
            <w:r w:rsidRPr="001159BC">
              <w:t>800</w:t>
            </w:r>
          </w:p>
        </w:tc>
        <w:tc>
          <w:tcPr>
            <w:tcW w:w="1573" w:type="dxa"/>
            <w:shd w:val="clear" w:color="auto" w:fill="D9E2F3" w:themeFill="accent5" w:themeFillTint="33"/>
            <w:vAlign w:val="center"/>
          </w:tcPr>
          <w:p w14:paraId="5C3B01DF" w14:textId="2F33FBD6" w:rsidR="00844617" w:rsidRPr="001159BC" w:rsidRDefault="00844617" w:rsidP="000B3379">
            <w:pPr>
              <w:pStyle w:val="TableText"/>
              <w:jc w:val="center"/>
            </w:pPr>
            <w:r w:rsidRPr="001159BC">
              <w:t>0.1</w:t>
            </w:r>
          </w:p>
        </w:tc>
      </w:tr>
      <w:tr w:rsidR="00844617" w:rsidRPr="001159BC" w14:paraId="12251B9C" w14:textId="77777777" w:rsidTr="000B3379">
        <w:tc>
          <w:tcPr>
            <w:tcW w:w="3052" w:type="dxa"/>
          </w:tcPr>
          <w:p w14:paraId="14D6DAD5" w14:textId="77777777" w:rsidR="00844617" w:rsidRPr="001159BC" w:rsidRDefault="00844617" w:rsidP="000B3379">
            <w:pPr>
              <w:pStyle w:val="TableText"/>
            </w:pPr>
            <w:r w:rsidRPr="001159BC">
              <w:t>White</w:t>
            </w:r>
          </w:p>
        </w:tc>
        <w:tc>
          <w:tcPr>
            <w:tcW w:w="1573" w:type="dxa"/>
            <w:vAlign w:val="center"/>
          </w:tcPr>
          <w:p w14:paraId="1195D8CD" w14:textId="77777777" w:rsidR="00844617" w:rsidRPr="001159BC" w:rsidRDefault="00844617" w:rsidP="000B3379">
            <w:pPr>
              <w:pStyle w:val="TableTextCentered"/>
            </w:pPr>
            <w:r w:rsidRPr="001159BC">
              <w:t>261</w:t>
            </w:r>
          </w:p>
        </w:tc>
        <w:tc>
          <w:tcPr>
            <w:tcW w:w="1573" w:type="dxa"/>
            <w:shd w:val="clear" w:color="auto" w:fill="D9E2F3" w:themeFill="accent5" w:themeFillTint="33"/>
            <w:vAlign w:val="center"/>
          </w:tcPr>
          <w:p w14:paraId="3CAAE586" w14:textId="78510466" w:rsidR="00844617" w:rsidRPr="001159BC" w:rsidRDefault="00844617" w:rsidP="000B3379">
            <w:pPr>
              <w:pStyle w:val="TableText"/>
              <w:tabs>
                <w:tab w:val="decimal" w:pos="0"/>
              </w:tabs>
              <w:jc w:val="center"/>
            </w:pPr>
            <w:r w:rsidRPr="001159BC">
              <w:t>86.7</w:t>
            </w:r>
          </w:p>
        </w:tc>
        <w:tc>
          <w:tcPr>
            <w:tcW w:w="1573" w:type="dxa"/>
            <w:vAlign w:val="center"/>
          </w:tcPr>
          <w:p w14:paraId="0334103D" w14:textId="77777777" w:rsidR="00844617" w:rsidRPr="001159BC" w:rsidRDefault="00844617" w:rsidP="000B3379">
            <w:pPr>
              <w:pStyle w:val="TableTextCentered"/>
            </w:pPr>
            <w:r w:rsidRPr="001159BC">
              <w:t>471,865</w:t>
            </w:r>
          </w:p>
        </w:tc>
        <w:tc>
          <w:tcPr>
            <w:tcW w:w="1573" w:type="dxa"/>
            <w:shd w:val="clear" w:color="auto" w:fill="D9E2F3" w:themeFill="accent5" w:themeFillTint="33"/>
            <w:vAlign w:val="center"/>
          </w:tcPr>
          <w:p w14:paraId="7F5F9D5E" w14:textId="5722BE15" w:rsidR="00844617" w:rsidRPr="001159BC" w:rsidRDefault="00844617" w:rsidP="000B3379">
            <w:pPr>
              <w:pStyle w:val="TableText"/>
              <w:jc w:val="center"/>
            </w:pPr>
            <w:r w:rsidRPr="001159BC">
              <w:t>51.5</w:t>
            </w:r>
          </w:p>
        </w:tc>
      </w:tr>
    </w:tbl>
    <w:p w14:paraId="1CF7664E" w14:textId="525C3F27" w:rsidR="00F73C93" w:rsidRPr="001159BC" w:rsidRDefault="00844617" w:rsidP="00F73C93">
      <w:pPr>
        <w:pStyle w:val="TableNote"/>
      </w:pPr>
      <w:r w:rsidRPr="001159BC">
        <w:rPr>
          <w:i/>
          <w:iCs/>
        </w:rPr>
        <w:t>Note</w:t>
      </w:r>
      <w:r w:rsidRPr="001159BC">
        <w:t>. As of October 1, 2024.</w:t>
      </w:r>
    </w:p>
    <w:p w14:paraId="37EF90BD" w14:textId="77777777" w:rsidR="00F73C93" w:rsidRPr="001159BC" w:rsidRDefault="00F73C93">
      <w:pPr>
        <w:spacing w:line="240" w:lineRule="auto"/>
        <w:rPr>
          <w:rFonts w:eastAsia="Times New Roman" w:cs="Times New Roman"/>
          <w:sz w:val="20"/>
          <w:szCs w:val="24"/>
        </w:rPr>
      </w:pPr>
      <w:r w:rsidRPr="001159BC">
        <w:br w:type="page"/>
      </w:r>
    </w:p>
    <w:p w14:paraId="5A1C7AA7" w14:textId="77777777" w:rsidR="00844617" w:rsidRPr="001159BC" w:rsidRDefault="00844617" w:rsidP="00F73C93">
      <w:pPr>
        <w:pStyle w:val="TableTitle"/>
      </w:pPr>
      <w:bookmarkStart w:id="254" w:name="_Toc202360035"/>
      <w:r w:rsidRPr="001159BC">
        <w:lastRenderedPageBreak/>
        <w:t>Table D1c. Sunderland: Student Enrollment by Race/Ethnicity, 2024-2025</w:t>
      </w:r>
      <w:bookmarkEnd w:id="254"/>
    </w:p>
    <w:tbl>
      <w:tblPr>
        <w:tblStyle w:val="MSVTable1"/>
        <w:tblW w:w="5000" w:type="pct"/>
        <w:tblLook w:val="06A0" w:firstRow="1" w:lastRow="0" w:firstColumn="1" w:lastColumn="0" w:noHBand="1" w:noVBand="1"/>
      </w:tblPr>
      <w:tblGrid>
        <w:gridCol w:w="3052"/>
        <w:gridCol w:w="1573"/>
        <w:gridCol w:w="1573"/>
        <w:gridCol w:w="1573"/>
        <w:gridCol w:w="1573"/>
      </w:tblGrid>
      <w:tr w:rsidR="00844617" w:rsidRPr="001159BC" w14:paraId="31B3B7C9" w14:textId="77777777" w:rsidTr="000B3379">
        <w:trPr>
          <w:cnfStyle w:val="100000000000" w:firstRow="1" w:lastRow="0" w:firstColumn="0" w:lastColumn="0" w:oddVBand="0" w:evenVBand="0" w:oddHBand="0" w:evenHBand="0" w:firstRowFirstColumn="0" w:firstRowLastColumn="0" w:lastRowFirstColumn="0" w:lastRowLastColumn="0"/>
        </w:trPr>
        <w:tc>
          <w:tcPr>
            <w:tcW w:w="3052" w:type="dxa"/>
            <w:vAlign w:val="center"/>
          </w:tcPr>
          <w:p w14:paraId="119A3AFA" w14:textId="77777777" w:rsidR="00844617" w:rsidRPr="001159BC" w:rsidRDefault="00844617" w:rsidP="000B3379">
            <w:pPr>
              <w:pStyle w:val="TableColHeadingLeft"/>
              <w:spacing w:before="0" w:after="0" w:line="240" w:lineRule="auto"/>
              <w:rPr>
                <w:rFonts w:eastAsia="Calibri" w:cs="Calibri"/>
              </w:rPr>
            </w:pPr>
            <w:r w:rsidRPr="001159BC">
              <w:t>Group</w:t>
            </w:r>
          </w:p>
        </w:tc>
        <w:tc>
          <w:tcPr>
            <w:tcW w:w="1573" w:type="dxa"/>
            <w:vAlign w:val="center"/>
          </w:tcPr>
          <w:p w14:paraId="64D54848" w14:textId="157CA057" w:rsidR="00844617" w:rsidRPr="001159BC" w:rsidRDefault="00463460" w:rsidP="000B3379">
            <w:pPr>
              <w:pStyle w:val="TableColHeadingCenter"/>
              <w:spacing w:before="0" w:after="0" w:line="240" w:lineRule="auto"/>
            </w:pPr>
            <w:r w:rsidRPr="001159BC">
              <w:rPr>
                <w:i/>
                <w:iCs/>
              </w:rPr>
              <w:t>N</w:t>
            </w:r>
            <w:r w:rsidRPr="001159BC">
              <w:t xml:space="preserve"> (</w:t>
            </w:r>
            <w:r w:rsidR="00F40278">
              <w:t>D</w:t>
            </w:r>
            <w:r w:rsidR="00844617" w:rsidRPr="001159BC">
              <w:t>istrict</w:t>
            </w:r>
            <w:r w:rsidRPr="001159BC">
              <w:t>)</w:t>
            </w:r>
          </w:p>
        </w:tc>
        <w:tc>
          <w:tcPr>
            <w:tcW w:w="1573" w:type="dxa"/>
            <w:vAlign w:val="center"/>
          </w:tcPr>
          <w:p w14:paraId="6542EC96" w14:textId="43F730FE" w:rsidR="00844617" w:rsidRPr="001159BC" w:rsidRDefault="00844617" w:rsidP="000B3379">
            <w:pPr>
              <w:pStyle w:val="TableColHeadingCenter"/>
              <w:spacing w:before="0" w:after="0" w:line="240" w:lineRule="auto"/>
            </w:pPr>
            <w:r w:rsidRPr="001159BC">
              <w:t xml:space="preserve">Percentage of </w:t>
            </w:r>
            <w:r w:rsidR="00F40278">
              <w:t>Di</w:t>
            </w:r>
            <w:r w:rsidRPr="001159BC">
              <w:t>strict</w:t>
            </w:r>
          </w:p>
        </w:tc>
        <w:tc>
          <w:tcPr>
            <w:tcW w:w="1573" w:type="dxa"/>
            <w:vAlign w:val="center"/>
          </w:tcPr>
          <w:p w14:paraId="537B2F0D" w14:textId="369D1E89" w:rsidR="00844617" w:rsidRPr="001159BC" w:rsidRDefault="00463460" w:rsidP="000B3379">
            <w:pPr>
              <w:pStyle w:val="TableColHeadingCenter"/>
              <w:spacing w:before="0" w:after="0" w:line="240" w:lineRule="auto"/>
            </w:pPr>
            <w:r w:rsidRPr="001159BC">
              <w:rPr>
                <w:i/>
                <w:iCs/>
              </w:rPr>
              <w:t>N</w:t>
            </w:r>
            <w:r w:rsidRPr="001159BC">
              <w:t xml:space="preserve"> (</w:t>
            </w:r>
            <w:r w:rsidR="00F40278">
              <w:t>S</w:t>
            </w:r>
            <w:r w:rsidR="00844617" w:rsidRPr="001159BC">
              <w:t>tate</w:t>
            </w:r>
            <w:r w:rsidRPr="001159BC">
              <w:t>)</w:t>
            </w:r>
          </w:p>
        </w:tc>
        <w:tc>
          <w:tcPr>
            <w:tcW w:w="1573" w:type="dxa"/>
            <w:vAlign w:val="center"/>
          </w:tcPr>
          <w:p w14:paraId="37C8E987" w14:textId="2CBA0285" w:rsidR="00844617" w:rsidRPr="001159BC" w:rsidRDefault="00844617" w:rsidP="000B3379">
            <w:pPr>
              <w:pStyle w:val="TableColHeadingCenter"/>
              <w:spacing w:before="0" w:after="0" w:line="240" w:lineRule="auto"/>
            </w:pPr>
            <w:r w:rsidRPr="001159BC">
              <w:t xml:space="preserve">Percentage of </w:t>
            </w:r>
            <w:r w:rsidR="00F40278">
              <w:t>S</w:t>
            </w:r>
            <w:r w:rsidRPr="001159BC">
              <w:t>tate</w:t>
            </w:r>
          </w:p>
        </w:tc>
      </w:tr>
      <w:tr w:rsidR="00844617" w:rsidRPr="001159BC" w14:paraId="418CCAFE" w14:textId="77777777" w:rsidTr="000B3379">
        <w:tc>
          <w:tcPr>
            <w:tcW w:w="3052" w:type="dxa"/>
          </w:tcPr>
          <w:p w14:paraId="569E6865" w14:textId="4A4946F1" w:rsidR="00844617" w:rsidRPr="001159BC" w:rsidRDefault="00844617" w:rsidP="000B3379">
            <w:pPr>
              <w:pStyle w:val="TableText"/>
            </w:pPr>
            <w:r w:rsidRPr="001159BC">
              <w:t xml:space="preserve">All </w:t>
            </w:r>
            <w:r w:rsidR="008F4CFA">
              <w:t>S</w:t>
            </w:r>
            <w:r w:rsidRPr="001159BC">
              <w:t>tudents</w:t>
            </w:r>
          </w:p>
        </w:tc>
        <w:tc>
          <w:tcPr>
            <w:tcW w:w="1573" w:type="dxa"/>
            <w:vAlign w:val="center"/>
          </w:tcPr>
          <w:p w14:paraId="1617C462"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174</w:t>
            </w:r>
          </w:p>
        </w:tc>
        <w:tc>
          <w:tcPr>
            <w:tcW w:w="1573" w:type="dxa"/>
            <w:shd w:val="clear" w:color="auto" w:fill="D9E2F3" w:themeFill="accent5" w:themeFillTint="33"/>
            <w:vAlign w:val="center"/>
          </w:tcPr>
          <w:p w14:paraId="28D5A757" w14:textId="34908B9C"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100.0</w:t>
            </w:r>
          </w:p>
        </w:tc>
        <w:tc>
          <w:tcPr>
            <w:tcW w:w="1573" w:type="dxa"/>
            <w:vAlign w:val="center"/>
          </w:tcPr>
          <w:p w14:paraId="27816FE0"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915,932</w:t>
            </w:r>
          </w:p>
        </w:tc>
        <w:tc>
          <w:tcPr>
            <w:tcW w:w="1573" w:type="dxa"/>
            <w:shd w:val="clear" w:color="auto" w:fill="D9E2F3" w:themeFill="accent5" w:themeFillTint="33"/>
            <w:vAlign w:val="center"/>
          </w:tcPr>
          <w:p w14:paraId="2BADB1DA" w14:textId="2848AF06" w:rsidR="00844617" w:rsidRPr="001159BC" w:rsidRDefault="00844617" w:rsidP="000B3379">
            <w:pPr>
              <w:pStyle w:val="TableText"/>
              <w:jc w:val="center"/>
              <w:rPr>
                <w:rFonts w:ascii="Franklin Gothic Book" w:hAnsi="Franklin Gothic Book"/>
              </w:rPr>
            </w:pPr>
            <w:r w:rsidRPr="001159BC">
              <w:rPr>
                <w:rFonts w:ascii="Franklin Gothic Book" w:hAnsi="Franklin Gothic Book"/>
              </w:rPr>
              <w:t>100.0</w:t>
            </w:r>
          </w:p>
        </w:tc>
      </w:tr>
      <w:tr w:rsidR="00844617" w:rsidRPr="001159BC" w14:paraId="164C2C8E" w14:textId="77777777" w:rsidTr="000B3379">
        <w:tc>
          <w:tcPr>
            <w:tcW w:w="3052" w:type="dxa"/>
          </w:tcPr>
          <w:p w14:paraId="51544119" w14:textId="77777777" w:rsidR="00844617" w:rsidRPr="001159BC" w:rsidRDefault="00844617" w:rsidP="000B3379">
            <w:pPr>
              <w:pStyle w:val="TableText"/>
            </w:pPr>
            <w:r w:rsidRPr="001159BC">
              <w:t>American Indian or Alaska Native</w:t>
            </w:r>
          </w:p>
        </w:tc>
        <w:tc>
          <w:tcPr>
            <w:tcW w:w="1573" w:type="dxa"/>
            <w:vAlign w:val="center"/>
          </w:tcPr>
          <w:p w14:paraId="28523938"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0</w:t>
            </w:r>
          </w:p>
        </w:tc>
        <w:tc>
          <w:tcPr>
            <w:tcW w:w="1573" w:type="dxa"/>
            <w:shd w:val="clear" w:color="auto" w:fill="D9E2F3" w:themeFill="accent5" w:themeFillTint="33"/>
            <w:vAlign w:val="center"/>
          </w:tcPr>
          <w:p w14:paraId="7569EAB7" w14:textId="076F3A5F"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0.0</w:t>
            </w:r>
          </w:p>
        </w:tc>
        <w:tc>
          <w:tcPr>
            <w:tcW w:w="1573" w:type="dxa"/>
            <w:vAlign w:val="center"/>
          </w:tcPr>
          <w:p w14:paraId="7B5E525B"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2,272</w:t>
            </w:r>
          </w:p>
        </w:tc>
        <w:tc>
          <w:tcPr>
            <w:tcW w:w="1573" w:type="dxa"/>
            <w:shd w:val="clear" w:color="auto" w:fill="D9E2F3" w:themeFill="accent5" w:themeFillTint="33"/>
            <w:vAlign w:val="center"/>
          </w:tcPr>
          <w:p w14:paraId="6C8A7234" w14:textId="511F0309" w:rsidR="00844617" w:rsidRPr="001159BC" w:rsidRDefault="00844617" w:rsidP="000B3379">
            <w:pPr>
              <w:pStyle w:val="TableText"/>
              <w:jc w:val="center"/>
              <w:rPr>
                <w:rFonts w:ascii="Franklin Gothic Book" w:hAnsi="Franklin Gothic Book"/>
              </w:rPr>
            </w:pPr>
            <w:r w:rsidRPr="001159BC">
              <w:rPr>
                <w:rFonts w:ascii="Franklin Gothic Book" w:hAnsi="Franklin Gothic Book"/>
              </w:rPr>
              <w:t>0.2</w:t>
            </w:r>
          </w:p>
        </w:tc>
      </w:tr>
      <w:tr w:rsidR="00844617" w:rsidRPr="001159BC" w14:paraId="730868F6" w14:textId="77777777" w:rsidTr="000B3379">
        <w:tc>
          <w:tcPr>
            <w:tcW w:w="3052" w:type="dxa"/>
          </w:tcPr>
          <w:p w14:paraId="0355FA36" w14:textId="77777777" w:rsidR="00844617" w:rsidRPr="001159BC" w:rsidRDefault="00844617" w:rsidP="000B3379">
            <w:pPr>
              <w:pStyle w:val="TableText"/>
            </w:pPr>
            <w:r w:rsidRPr="001159BC">
              <w:t>Asian</w:t>
            </w:r>
          </w:p>
        </w:tc>
        <w:tc>
          <w:tcPr>
            <w:tcW w:w="1573" w:type="dxa"/>
            <w:vAlign w:val="center"/>
          </w:tcPr>
          <w:p w14:paraId="146CAD0E"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12</w:t>
            </w:r>
          </w:p>
        </w:tc>
        <w:tc>
          <w:tcPr>
            <w:tcW w:w="1573" w:type="dxa"/>
            <w:shd w:val="clear" w:color="auto" w:fill="D9E2F3" w:themeFill="accent5" w:themeFillTint="33"/>
            <w:vAlign w:val="center"/>
          </w:tcPr>
          <w:p w14:paraId="2837B7D9" w14:textId="2DC456C6"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6.9</w:t>
            </w:r>
          </w:p>
        </w:tc>
        <w:tc>
          <w:tcPr>
            <w:tcW w:w="1573" w:type="dxa"/>
            <w:vAlign w:val="center"/>
          </w:tcPr>
          <w:p w14:paraId="7C94B76D"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68,608</w:t>
            </w:r>
          </w:p>
        </w:tc>
        <w:tc>
          <w:tcPr>
            <w:tcW w:w="1573" w:type="dxa"/>
            <w:shd w:val="clear" w:color="auto" w:fill="D9E2F3" w:themeFill="accent5" w:themeFillTint="33"/>
            <w:vAlign w:val="center"/>
          </w:tcPr>
          <w:p w14:paraId="704DC841" w14:textId="6041AFFC" w:rsidR="00844617" w:rsidRPr="001159BC" w:rsidRDefault="00844617" w:rsidP="000B3379">
            <w:pPr>
              <w:pStyle w:val="TableText"/>
              <w:jc w:val="center"/>
              <w:rPr>
                <w:rFonts w:ascii="Franklin Gothic Book" w:hAnsi="Franklin Gothic Book"/>
              </w:rPr>
            </w:pPr>
            <w:r w:rsidRPr="001159BC">
              <w:rPr>
                <w:rFonts w:ascii="Franklin Gothic Book" w:hAnsi="Franklin Gothic Book"/>
              </w:rPr>
              <w:t>7.5</w:t>
            </w:r>
          </w:p>
        </w:tc>
      </w:tr>
      <w:tr w:rsidR="00844617" w:rsidRPr="001159BC" w14:paraId="2C626A6B" w14:textId="77777777" w:rsidTr="000B3379">
        <w:tc>
          <w:tcPr>
            <w:tcW w:w="3052" w:type="dxa"/>
          </w:tcPr>
          <w:p w14:paraId="24AF8F3E" w14:textId="77777777" w:rsidR="00844617" w:rsidRPr="001159BC" w:rsidRDefault="00844617" w:rsidP="000B3379">
            <w:pPr>
              <w:pStyle w:val="TableText"/>
            </w:pPr>
            <w:r w:rsidRPr="001159BC">
              <w:t>Black or African American</w:t>
            </w:r>
          </w:p>
        </w:tc>
        <w:tc>
          <w:tcPr>
            <w:tcW w:w="1573" w:type="dxa"/>
            <w:vAlign w:val="center"/>
          </w:tcPr>
          <w:p w14:paraId="7E170A52"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8</w:t>
            </w:r>
          </w:p>
        </w:tc>
        <w:tc>
          <w:tcPr>
            <w:tcW w:w="1573" w:type="dxa"/>
            <w:shd w:val="clear" w:color="auto" w:fill="D9E2F3" w:themeFill="accent5" w:themeFillTint="33"/>
            <w:vAlign w:val="center"/>
          </w:tcPr>
          <w:p w14:paraId="54F3F2F5" w14:textId="53095061"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4.6</w:t>
            </w:r>
          </w:p>
        </w:tc>
        <w:tc>
          <w:tcPr>
            <w:tcW w:w="1573" w:type="dxa"/>
            <w:vAlign w:val="center"/>
          </w:tcPr>
          <w:p w14:paraId="2DBC94EB"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93,245</w:t>
            </w:r>
          </w:p>
        </w:tc>
        <w:tc>
          <w:tcPr>
            <w:tcW w:w="1573" w:type="dxa"/>
            <w:shd w:val="clear" w:color="auto" w:fill="D9E2F3" w:themeFill="accent5" w:themeFillTint="33"/>
            <w:vAlign w:val="center"/>
          </w:tcPr>
          <w:p w14:paraId="36A9D523" w14:textId="275D806B" w:rsidR="00844617" w:rsidRPr="001159BC" w:rsidRDefault="00844617" w:rsidP="000B3379">
            <w:pPr>
              <w:pStyle w:val="TableText"/>
              <w:jc w:val="center"/>
              <w:rPr>
                <w:rFonts w:ascii="Franklin Gothic Book" w:hAnsi="Franklin Gothic Book"/>
              </w:rPr>
            </w:pPr>
            <w:r w:rsidRPr="001159BC">
              <w:rPr>
                <w:rFonts w:ascii="Franklin Gothic Book" w:hAnsi="Franklin Gothic Book"/>
              </w:rPr>
              <w:t>10.2</w:t>
            </w:r>
          </w:p>
        </w:tc>
      </w:tr>
      <w:tr w:rsidR="00844617" w:rsidRPr="001159BC" w14:paraId="349AA7EA" w14:textId="77777777" w:rsidTr="000B3379">
        <w:tc>
          <w:tcPr>
            <w:tcW w:w="3052" w:type="dxa"/>
          </w:tcPr>
          <w:p w14:paraId="56996861" w14:textId="77777777" w:rsidR="00844617" w:rsidRPr="001159BC" w:rsidRDefault="00844617" w:rsidP="000B3379">
            <w:pPr>
              <w:pStyle w:val="TableText"/>
            </w:pPr>
            <w:r w:rsidRPr="001159BC">
              <w:t>Hispanic or Latino</w:t>
            </w:r>
          </w:p>
        </w:tc>
        <w:tc>
          <w:tcPr>
            <w:tcW w:w="1573" w:type="dxa"/>
            <w:vAlign w:val="center"/>
          </w:tcPr>
          <w:p w14:paraId="56464573"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25</w:t>
            </w:r>
          </w:p>
        </w:tc>
        <w:tc>
          <w:tcPr>
            <w:tcW w:w="1573" w:type="dxa"/>
            <w:shd w:val="clear" w:color="auto" w:fill="D9E2F3" w:themeFill="accent5" w:themeFillTint="33"/>
            <w:vAlign w:val="center"/>
          </w:tcPr>
          <w:p w14:paraId="60E3426A" w14:textId="491440EB"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14.4</w:t>
            </w:r>
          </w:p>
        </w:tc>
        <w:tc>
          <w:tcPr>
            <w:tcW w:w="1573" w:type="dxa"/>
            <w:vAlign w:val="center"/>
          </w:tcPr>
          <w:p w14:paraId="0977BD18"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236,839</w:t>
            </w:r>
          </w:p>
        </w:tc>
        <w:tc>
          <w:tcPr>
            <w:tcW w:w="1573" w:type="dxa"/>
            <w:shd w:val="clear" w:color="auto" w:fill="D9E2F3" w:themeFill="accent5" w:themeFillTint="33"/>
            <w:vAlign w:val="center"/>
          </w:tcPr>
          <w:p w14:paraId="519DFA5D" w14:textId="290B4C1E" w:rsidR="00844617" w:rsidRPr="001159BC" w:rsidRDefault="00844617" w:rsidP="000B3379">
            <w:pPr>
              <w:pStyle w:val="TableText"/>
              <w:jc w:val="center"/>
              <w:rPr>
                <w:rFonts w:ascii="Franklin Gothic Book" w:hAnsi="Franklin Gothic Book"/>
              </w:rPr>
            </w:pPr>
            <w:r w:rsidRPr="001159BC">
              <w:rPr>
                <w:rFonts w:ascii="Franklin Gothic Book" w:hAnsi="Franklin Gothic Book"/>
              </w:rPr>
              <w:t>25.9</w:t>
            </w:r>
          </w:p>
        </w:tc>
      </w:tr>
      <w:tr w:rsidR="00844617" w:rsidRPr="001159BC" w14:paraId="20C95434" w14:textId="77777777" w:rsidTr="000B3379">
        <w:tc>
          <w:tcPr>
            <w:tcW w:w="3052" w:type="dxa"/>
          </w:tcPr>
          <w:p w14:paraId="2C288597" w14:textId="3173DF16" w:rsidR="00844617" w:rsidRPr="001159BC" w:rsidRDefault="00844617" w:rsidP="000B3379">
            <w:pPr>
              <w:pStyle w:val="TableText"/>
            </w:pPr>
            <w:r w:rsidRPr="001159BC">
              <w:t xml:space="preserve">Multi-Race, </w:t>
            </w:r>
            <w:r w:rsidR="00463460" w:rsidRPr="001159BC">
              <w:t>n</w:t>
            </w:r>
            <w:r w:rsidRPr="001159BC">
              <w:t>ot Hispanic or Latino</w:t>
            </w:r>
          </w:p>
        </w:tc>
        <w:tc>
          <w:tcPr>
            <w:tcW w:w="1573" w:type="dxa"/>
            <w:vAlign w:val="center"/>
          </w:tcPr>
          <w:p w14:paraId="2999B392"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11</w:t>
            </w:r>
          </w:p>
        </w:tc>
        <w:tc>
          <w:tcPr>
            <w:tcW w:w="1573" w:type="dxa"/>
            <w:shd w:val="clear" w:color="auto" w:fill="D9E2F3" w:themeFill="accent5" w:themeFillTint="33"/>
            <w:vAlign w:val="center"/>
          </w:tcPr>
          <w:p w14:paraId="088AA6FC" w14:textId="45420DB5"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6.3</w:t>
            </w:r>
          </w:p>
        </w:tc>
        <w:tc>
          <w:tcPr>
            <w:tcW w:w="1573" w:type="dxa"/>
            <w:vAlign w:val="center"/>
          </w:tcPr>
          <w:p w14:paraId="4A34B4D6"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42,303</w:t>
            </w:r>
          </w:p>
        </w:tc>
        <w:tc>
          <w:tcPr>
            <w:tcW w:w="1573" w:type="dxa"/>
            <w:shd w:val="clear" w:color="auto" w:fill="D9E2F3" w:themeFill="accent5" w:themeFillTint="33"/>
            <w:vAlign w:val="center"/>
          </w:tcPr>
          <w:p w14:paraId="630A64C9" w14:textId="1214B3DF" w:rsidR="00844617" w:rsidRPr="001159BC" w:rsidRDefault="00844617" w:rsidP="000B3379">
            <w:pPr>
              <w:pStyle w:val="TableText"/>
              <w:jc w:val="center"/>
              <w:rPr>
                <w:rFonts w:ascii="Franklin Gothic Book" w:hAnsi="Franklin Gothic Book"/>
              </w:rPr>
            </w:pPr>
            <w:r w:rsidRPr="001159BC">
              <w:rPr>
                <w:rFonts w:ascii="Franklin Gothic Book" w:hAnsi="Franklin Gothic Book"/>
              </w:rPr>
              <w:t>4.6</w:t>
            </w:r>
          </w:p>
        </w:tc>
      </w:tr>
      <w:tr w:rsidR="00844617" w:rsidRPr="001159BC" w14:paraId="4A2BD8DE" w14:textId="77777777" w:rsidTr="000B3379">
        <w:tc>
          <w:tcPr>
            <w:tcW w:w="3052" w:type="dxa"/>
          </w:tcPr>
          <w:p w14:paraId="66B018EB" w14:textId="77777777" w:rsidR="00844617" w:rsidRPr="001159BC" w:rsidRDefault="00844617" w:rsidP="000B3379">
            <w:pPr>
              <w:pStyle w:val="TableText"/>
            </w:pPr>
            <w:r w:rsidRPr="001159BC">
              <w:t>Native Hawaiian or Other Pacific Islander</w:t>
            </w:r>
          </w:p>
        </w:tc>
        <w:tc>
          <w:tcPr>
            <w:tcW w:w="1573" w:type="dxa"/>
            <w:vAlign w:val="center"/>
          </w:tcPr>
          <w:p w14:paraId="0CB8DAE6"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0</w:t>
            </w:r>
          </w:p>
        </w:tc>
        <w:tc>
          <w:tcPr>
            <w:tcW w:w="1573" w:type="dxa"/>
            <w:shd w:val="clear" w:color="auto" w:fill="D9E2F3" w:themeFill="accent5" w:themeFillTint="33"/>
            <w:vAlign w:val="center"/>
          </w:tcPr>
          <w:p w14:paraId="2AB24FC5" w14:textId="3F4520B1"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0.0</w:t>
            </w:r>
          </w:p>
        </w:tc>
        <w:tc>
          <w:tcPr>
            <w:tcW w:w="1573" w:type="dxa"/>
            <w:vAlign w:val="center"/>
          </w:tcPr>
          <w:p w14:paraId="15AB0479"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800</w:t>
            </w:r>
          </w:p>
        </w:tc>
        <w:tc>
          <w:tcPr>
            <w:tcW w:w="1573" w:type="dxa"/>
            <w:shd w:val="clear" w:color="auto" w:fill="D9E2F3" w:themeFill="accent5" w:themeFillTint="33"/>
            <w:vAlign w:val="center"/>
          </w:tcPr>
          <w:p w14:paraId="5CD74982" w14:textId="5A04065C" w:rsidR="00844617" w:rsidRPr="001159BC" w:rsidRDefault="00844617" w:rsidP="000B3379">
            <w:pPr>
              <w:pStyle w:val="TableText"/>
              <w:jc w:val="center"/>
              <w:rPr>
                <w:rFonts w:ascii="Franklin Gothic Book" w:hAnsi="Franklin Gothic Book"/>
              </w:rPr>
            </w:pPr>
            <w:r w:rsidRPr="001159BC">
              <w:rPr>
                <w:rFonts w:ascii="Franklin Gothic Book" w:hAnsi="Franklin Gothic Book"/>
              </w:rPr>
              <w:t>0.1</w:t>
            </w:r>
          </w:p>
        </w:tc>
      </w:tr>
      <w:tr w:rsidR="00844617" w:rsidRPr="001159BC" w14:paraId="30D22170" w14:textId="77777777" w:rsidTr="000B3379">
        <w:tc>
          <w:tcPr>
            <w:tcW w:w="3052" w:type="dxa"/>
          </w:tcPr>
          <w:p w14:paraId="0F2B91EC" w14:textId="77777777" w:rsidR="00844617" w:rsidRPr="001159BC" w:rsidRDefault="00844617" w:rsidP="000B3379">
            <w:pPr>
              <w:pStyle w:val="TableText"/>
            </w:pPr>
            <w:r w:rsidRPr="001159BC">
              <w:t>White</w:t>
            </w:r>
          </w:p>
        </w:tc>
        <w:tc>
          <w:tcPr>
            <w:tcW w:w="1573" w:type="dxa"/>
            <w:vAlign w:val="center"/>
          </w:tcPr>
          <w:p w14:paraId="1589B2F9"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118</w:t>
            </w:r>
          </w:p>
        </w:tc>
        <w:tc>
          <w:tcPr>
            <w:tcW w:w="1573" w:type="dxa"/>
            <w:shd w:val="clear" w:color="auto" w:fill="D9E2F3" w:themeFill="accent5" w:themeFillTint="33"/>
            <w:vAlign w:val="center"/>
          </w:tcPr>
          <w:p w14:paraId="5EA3C2B0" w14:textId="6774CC04"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67.8</w:t>
            </w:r>
          </w:p>
        </w:tc>
        <w:tc>
          <w:tcPr>
            <w:tcW w:w="1573" w:type="dxa"/>
            <w:vAlign w:val="center"/>
          </w:tcPr>
          <w:p w14:paraId="4B70B7AC"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471,865</w:t>
            </w:r>
          </w:p>
        </w:tc>
        <w:tc>
          <w:tcPr>
            <w:tcW w:w="1573" w:type="dxa"/>
            <w:shd w:val="clear" w:color="auto" w:fill="D9E2F3" w:themeFill="accent5" w:themeFillTint="33"/>
            <w:vAlign w:val="center"/>
          </w:tcPr>
          <w:p w14:paraId="3E43243E" w14:textId="06C39211" w:rsidR="00844617" w:rsidRPr="001159BC" w:rsidRDefault="00844617" w:rsidP="000B3379">
            <w:pPr>
              <w:pStyle w:val="TableText"/>
              <w:jc w:val="center"/>
              <w:rPr>
                <w:rFonts w:ascii="Franklin Gothic Book" w:hAnsi="Franklin Gothic Book"/>
              </w:rPr>
            </w:pPr>
            <w:r w:rsidRPr="001159BC">
              <w:rPr>
                <w:rFonts w:ascii="Franklin Gothic Book" w:hAnsi="Franklin Gothic Book"/>
              </w:rPr>
              <w:t>51.5</w:t>
            </w:r>
          </w:p>
        </w:tc>
      </w:tr>
    </w:tbl>
    <w:p w14:paraId="08598109" w14:textId="77777777" w:rsidR="00844617" w:rsidRPr="001159BC" w:rsidRDefault="00844617" w:rsidP="00F73C93">
      <w:pPr>
        <w:pStyle w:val="TableNote"/>
      </w:pPr>
      <w:r w:rsidRPr="001159BC">
        <w:rPr>
          <w:i/>
          <w:iCs/>
        </w:rPr>
        <w:t>Note</w:t>
      </w:r>
      <w:r w:rsidRPr="001159BC">
        <w:t>. As of October 1, 2024.</w:t>
      </w:r>
    </w:p>
    <w:p w14:paraId="65C01F5E" w14:textId="77777777" w:rsidR="00844617" w:rsidRPr="001159BC" w:rsidRDefault="00844617" w:rsidP="007744F7">
      <w:pPr>
        <w:pStyle w:val="TableTitle"/>
        <w:spacing w:before="120"/>
      </w:pPr>
      <w:bookmarkStart w:id="255" w:name="_Toc202360036"/>
      <w:r w:rsidRPr="001159BC">
        <w:t>Table D1d. Whately: Student Enrollment by Race/Ethnicity, 2024-2025</w:t>
      </w:r>
      <w:bookmarkEnd w:id="255"/>
    </w:p>
    <w:tbl>
      <w:tblPr>
        <w:tblStyle w:val="MSVTable1"/>
        <w:tblW w:w="5000" w:type="pct"/>
        <w:tblLook w:val="06A0" w:firstRow="1" w:lastRow="0" w:firstColumn="1" w:lastColumn="0" w:noHBand="1" w:noVBand="1"/>
      </w:tblPr>
      <w:tblGrid>
        <w:gridCol w:w="3052"/>
        <w:gridCol w:w="1573"/>
        <w:gridCol w:w="1573"/>
        <w:gridCol w:w="1573"/>
        <w:gridCol w:w="1573"/>
      </w:tblGrid>
      <w:tr w:rsidR="00844617" w:rsidRPr="001159BC" w14:paraId="710C2E6C" w14:textId="77777777" w:rsidTr="000B3379">
        <w:trPr>
          <w:cnfStyle w:val="100000000000" w:firstRow="1" w:lastRow="0" w:firstColumn="0" w:lastColumn="0" w:oddVBand="0" w:evenVBand="0" w:oddHBand="0" w:evenHBand="0" w:firstRowFirstColumn="0" w:firstRowLastColumn="0" w:lastRowFirstColumn="0" w:lastRowLastColumn="0"/>
        </w:trPr>
        <w:tc>
          <w:tcPr>
            <w:tcW w:w="3052" w:type="dxa"/>
            <w:vAlign w:val="center"/>
          </w:tcPr>
          <w:p w14:paraId="16804EDD" w14:textId="77777777" w:rsidR="00844617" w:rsidRPr="001159BC" w:rsidRDefault="00844617" w:rsidP="000B3379">
            <w:pPr>
              <w:pStyle w:val="TableColHeadingLeft"/>
              <w:spacing w:before="0" w:after="0" w:line="240" w:lineRule="auto"/>
              <w:rPr>
                <w:rFonts w:eastAsia="Calibri" w:cs="Calibri"/>
              </w:rPr>
            </w:pPr>
            <w:r w:rsidRPr="001159BC">
              <w:t>Group</w:t>
            </w:r>
          </w:p>
        </w:tc>
        <w:tc>
          <w:tcPr>
            <w:tcW w:w="1573" w:type="dxa"/>
            <w:vAlign w:val="center"/>
          </w:tcPr>
          <w:p w14:paraId="535E3579" w14:textId="57850191" w:rsidR="00844617" w:rsidRPr="001159BC" w:rsidRDefault="00485DBD" w:rsidP="000B3379">
            <w:pPr>
              <w:pStyle w:val="TableColHeadingCenter"/>
              <w:spacing w:before="0" w:after="0" w:line="240" w:lineRule="auto"/>
            </w:pPr>
            <w:r w:rsidRPr="001159BC">
              <w:rPr>
                <w:i/>
                <w:iCs/>
              </w:rPr>
              <w:t>N</w:t>
            </w:r>
            <w:r w:rsidRPr="001159BC">
              <w:t xml:space="preserve"> (</w:t>
            </w:r>
            <w:r w:rsidR="00603E5C">
              <w:t>D</w:t>
            </w:r>
            <w:r w:rsidR="00844617" w:rsidRPr="001159BC">
              <w:t>istrict</w:t>
            </w:r>
            <w:r w:rsidRPr="001159BC">
              <w:t>)</w:t>
            </w:r>
          </w:p>
        </w:tc>
        <w:tc>
          <w:tcPr>
            <w:tcW w:w="1573" w:type="dxa"/>
            <w:vAlign w:val="center"/>
          </w:tcPr>
          <w:p w14:paraId="60363DD8" w14:textId="40B3880C" w:rsidR="00844617" w:rsidRPr="001159BC" w:rsidRDefault="00844617" w:rsidP="000B3379">
            <w:pPr>
              <w:pStyle w:val="TableColHeadingCenter"/>
              <w:spacing w:before="0" w:after="0" w:line="240" w:lineRule="auto"/>
            </w:pPr>
            <w:r w:rsidRPr="001159BC">
              <w:t xml:space="preserve">Percentage of </w:t>
            </w:r>
            <w:r w:rsidR="00603E5C">
              <w:t>D</w:t>
            </w:r>
            <w:r w:rsidRPr="001159BC">
              <w:t>istrict</w:t>
            </w:r>
          </w:p>
        </w:tc>
        <w:tc>
          <w:tcPr>
            <w:tcW w:w="1573" w:type="dxa"/>
            <w:vAlign w:val="center"/>
          </w:tcPr>
          <w:p w14:paraId="1BEF6DF9" w14:textId="6D62A0F2" w:rsidR="00844617" w:rsidRPr="001159BC" w:rsidRDefault="00485DBD" w:rsidP="000B3379">
            <w:pPr>
              <w:pStyle w:val="TableColHeadingCenter"/>
              <w:spacing w:before="0" w:after="0" w:line="240" w:lineRule="auto"/>
            </w:pPr>
            <w:r w:rsidRPr="001159BC">
              <w:rPr>
                <w:i/>
                <w:iCs/>
              </w:rPr>
              <w:t>N</w:t>
            </w:r>
            <w:r w:rsidRPr="001159BC">
              <w:t xml:space="preserve"> (</w:t>
            </w:r>
            <w:r w:rsidR="00603E5C">
              <w:t>S</w:t>
            </w:r>
            <w:r w:rsidR="00844617" w:rsidRPr="001159BC">
              <w:t>tate</w:t>
            </w:r>
            <w:r w:rsidRPr="001159BC">
              <w:t>)</w:t>
            </w:r>
          </w:p>
        </w:tc>
        <w:tc>
          <w:tcPr>
            <w:tcW w:w="1573" w:type="dxa"/>
            <w:vAlign w:val="center"/>
          </w:tcPr>
          <w:p w14:paraId="4B5AAF84" w14:textId="5C909C3C" w:rsidR="00844617" w:rsidRPr="001159BC" w:rsidRDefault="00844617" w:rsidP="000B3379">
            <w:pPr>
              <w:pStyle w:val="TableColHeadingCenter"/>
              <w:spacing w:before="0" w:after="0" w:line="240" w:lineRule="auto"/>
            </w:pPr>
            <w:r w:rsidRPr="001159BC">
              <w:t xml:space="preserve">Percentage of </w:t>
            </w:r>
            <w:r w:rsidR="00603E5C">
              <w:t>S</w:t>
            </w:r>
            <w:r w:rsidRPr="001159BC">
              <w:t>tate</w:t>
            </w:r>
          </w:p>
        </w:tc>
      </w:tr>
      <w:tr w:rsidR="00844617" w:rsidRPr="001159BC" w14:paraId="7E697A82" w14:textId="77777777" w:rsidTr="000B3379">
        <w:tc>
          <w:tcPr>
            <w:tcW w:w="3052" w:type="dxa"/>
          </w:tcPr>
          <w:p w14:paraId="7B5DCC68" w14:textId="783377F8" w:rsidR="00844617" w:rsidRPr="001159BC" w:rsidRDefault="00844617" w:rsidP="000B3379">
            <w:pPr>
              <w:pStyle w:val="TableText"/>
            </w:pPr>
            <w:r w:rsidRPr="001159BC">
              <w:t xml:space="preserve">All </w:t>
            </w:r>
            <w:r w:rsidR="008F4CFA">
              <w:t>S</w:t>
            </w:r>
            <w:r w:rsidRPr="001159BC">
              <w:t>tudents</w:t>
            </w:r>
          </w:p>
        </w:tc>
        <w:tc>
          <w:tcPr>
            <w:tcW w:w="1573" w:type="dxa"/>
            <w:vAlign w:val="center"/>
          </w:tcPr>
          <w:p w14:paraId="5877B6A1" w14:textId="77777777" w:rsidR="00844617" w:rsidRPr="001159BC" w:rsidRDefault="00844617" w:rsidP="000B3379">
            <w:pPr>
              <w:pStyle w:val="TableTextCentered"/>
            </w:pPr>
            <w:r w:rsidRPr="001159BC">
              <w:t>133</w:t>
            </w:r>
          </w:p>
        </w:tc>
        <w:tc>
          <w:tcPr>
            <w:tcW w:w="1573" w:type="dxa"/>
            <w:shd w:val="clear" w:color="auto" w:fill="D9E2F3" w:themeFill="accent5" w:themeFillTint="33"/>
            <w:vAlign w:val="center"/>
          </w:tcPr>
          <w:p w14:paraId="03A61A48" w14:textId="394FBC49" w:rsidR="00844617" w:rsidRPr="001159BC" w:rsidRDefault="00844617" w:rsidP="000B3379">
            <w:pPr>
              <w:pStyle w:val="TableText"/>
              <w:tabs>
                <w:tab w:val="decimal" w:pos="0"/>
              </w:tabs>
              <w:jc w:val="center"/>
            </w:pPr>
            <w:r w:rsidRPr="001159BC">
              <w:t>100.0</w:t>
            </w:r>
          </w:p>
        </w:tc>
        <w:tc>
          <w:tcPr>
            <w:tcW w:w="1573" w:type="dxa"/>
            <w:vAlign w:val="center"/>
          </w:tcPr>
          <w:p w14:paraId="164ADCD4" w14:textId="77777777" w:rsidR="00844617" w:rsidRPr="001159BC" w:rsidRDefault="00844617" w:rsidP="000B3379">
            <w:pPr>
              <w:pStyle w:val="TableTextCentered"/>
            </w:pPr>
            <w:r w:rsidRPr="001159BC">
              <w:t>915,932</w:t>
            </w:r>
          </w:p>
        </w:tc>
        <w:tc>
          <w:tcPr>
            <w:tcW w:w="1573" w:type="dxa"/>
            <w:shd w:val="clear" w:color="auto" w:fill="D9E2F3" w:themeFill="accent5" w:themeFillTint="33"/>
            <w:vAlign w:val="center"/>
          </w:tcPr>
          <w:p w14:paraId="51066BFC" w14:textId="42F711B7" w:rsidR="00844617" w:rsidRPr="001159BC" w:rsidRDefault="00844617" w:rsidP="000B3379">
            <w:pPr>
              <w:pStyle w:val="TableText"/>
              <w:jc w:val="center"/>
            </w:pPr>
            <w:r w:rsidRPr="001159BC">
              <w:t>100.0</w:t>
            </w:r>
          </w:p>
        </w:tc>
      </w:tr>
      <w:tr w:rsidR="00844617" w:rsidRPr="001159BC" w14:paraId="3E39B16C" w14:textId="77777777" w:rsidTr="000B3379">
        <w:tc>
          <w:tcPr>
            <w:tcW w:w="3052" w:type="dxa"/>
          </w:tcPr>
          <w:p w14:paraId="2F8DD6DF" w14:textId="77777777" w:rsidR="00844617" w:rsidRPr="001159BC" w:rsidRDefault="00844617" w:rsidP="000B3379">
            <w:pPr>
              <w:pStyle w:val="TableText"/>
            </w:pPr>
            <w:r w:rsidRPr="001159BC">
              <w:t>American Indian or Alaska Native</w:t>
            </w:r>
          </w:p>
        </w:tc>
        <w:tc>
          <w:tcPr>
            <w:tcW w:w="1573" w:type="dxa"/>
            <w:vAlign w:val="center"/>
          </w:tcPr>
          <w:p w14:paraId="6F78F669" w14:textId="77777777" w:rsidR="00844617" w:rsidRPr="001159BC" w:rsidRDefault="00844617" w:rsidP="000B3379">
            <w:pPr>
              <w:pStyle w:val="TableTextCentered"/>
            </w:pPr>
            <w:r w:rsidRPr="001159BC">
              <w:t>0</w:t>
            </w:r>
          </w:p>
        </w:tc>
        <w:tc>
          <w:tcPr>
            <w:tcW w:w="1573" w:type="dxa"/>
            <w:shd w:val="clear" w:color="auto" w:fill="D9E2F3" w:themeFill="accent5" w:themeFillTint="33"/>
            <w:vAlign w:val="center"/>
          </w:tcPr>
          <w:p w14:paraId="0E920C57" w14:textId="1B6F611D" w:rsidR="00844617" w:rsidRPr="001159BC" w:rsidRDefault="00844617" w:rsidP="000B3379">
            <w:pPr>
              <w:pStyle w:val="TableText"/>
              <w:tabs>
                <w:tab w:val="decimal" w:pos="0"/>
              </w:tabs>
              <w:jc w:val="center"/>
            </w:pPr>
            <w:r w:rsidRPr="001159BC">
              <w:t>0.0</w:t>
            </w:r>
          </w:p>
        </w:tc>
        <w:tc>
          <w:tcPr>
            <w:tcW w:w="1573" w:type="dxa"/>
            <w:vAlign w:val="center"/>
          </w:tcPr>
          <w:p w14:paraId="13F01231" w14:textId="77777777" w:rsidR="00844617" w:rsidRPr="001159BC" w:rsidRDefault="00844617" w:rsidP="000B3379">
            <w:pPr>
              <w:pStyle w:val="TableTextCentered"/>
            </w:pPr>
            <w:r w:rsidRPr="001159BC">
              <w:t>2,272</w:t>
            </w:r>
          </w:p>
        </w:tc>
        <w:tc>
          <w:tcPr>
            <w:tcW w:w="1573" w:type="dxa"/>
            <w:shd w:val="clear" w:color="auto" w:fill="D9E2F3" w:themeFill="accent5" w:themeFillTint="33"/>
            <w:vAlign w:val="center"/>
          </w:tcPr>
          <w:p w14:paraId="7BF69832" w14:textId="1AED61E4" w:rsidR="00844617" w:rsidRPr="001159BC" w:rsidRDefault="00844617" w:rsidP="000B3379">
            <w:pPr>
              <w:pStyle w:val="TableText"/>
              <w:jc w:val="center"/>
            </w:pPr>
            <w:r w:rsidRPr="001159BC">
              <w:t>0.2</w:t>
            </w:r>
          </w:p>
        </w:tc>
      </w:tr>
      <w:tr w:rsidR="00844617" w:rsidRPr="001159BC" w14:paraId="578AAFE1" w14:textId="77777777" w:rsidTr="000B3379">
        <w:tc>
          <w:tcPr>
            <w:tcW w:w="3052" w:type="dxa"/>
          </w:tcPr>
          <w:p w14:paraId="46584E6E" w14:textId="77777777" w:rsidR="00844617" w:rsidRPr="001159BC" w:rsidRDefault="00844617" w:rsidP="000B3379">
            <w:pPr>
              <w:pStyle w:val="TableText"/>
            </w:pPr>
            <w:r w:rsidRPr="001159BC">
              <w:t>Asian</w:t>
            </w:r>
          </w:p>
        </w:tc>
        <w:tc>
          <w:tcPr>
            <w:tcW w:w="1573" w:type="dxa"/>
            <w:vAlign w:val="center"/>
          </w:tcPr>
          <w:p w14:paraId="44C5B5C4" w14:textId="77777777" w:rsidR="00844617" w:rsidRPr="001159BC" w:rsidRDefault="00844617" w:rsidP="000B3379">
            <w:pPr>
              <w:pStyle w:val="TableTextCentered"/>
            </w:pPr>
            <w:r w:rsidRPr="001159BC">
              <w:t>0</w:t>
            </w:r>
          </w:p>
        </w:tc>
        <w:tc>
          <w:tcPr>
            <w:tcW w:w="1573" w:type="dxa"/>
            <w:shd w:val="clear" w:color="auto" w:fill="D9E2F3" w:themeFill="accent5" w:themeFillTint="33"/>
            <w:vAlign w:val="center"/>
          </w:tcPr>
          <w:p w14:paraId="6FDAF7F1" w14:textId="1FD11ED4" w:rsidR="00844617" w:rsidRPr="001159BC" w:rsidRDefault="00844617" w:rsidP="000B3379">
            <w:pPr>
              <w:pStyle w:val="TableText"/>
              <w:tabs>
                <w:tab w:val="decimal" w:pos="0"/>
              </w:tabs>
              <w:jc w:val="center"/>
            </w:pPr>
            <w:r w:rsidRPr="001159BC">
              <w:t>0.0</w:t>
            </w:r>
          </w:p>
        </w:tc>
        <w:tc>
          <w:tcPr>
            <w:tcW w:w="1573" w:type="dxa"/>
            <w:vAlign w:val="center"/>
          </w:tcPr>
          <w:p w14:paraId="3E66CD4A" w14:textId="77777777" w:rsidR="00844617" w:rsidRPr="001159BC" w:rsidRDefault="00844617" w:rsidP="000B3379">
            <w:pPr>
              <w:pStyle w:val="TableTextCentered"/>
            </w:pPr>
            <w:r w:rsidRPr="001159BC">
              <w:t>68,608</w:t>
            </w:r>
          </w:p>
        </w:tc>
        <w:tc>
          <w:tcPr>
            <w:tcW w:w="1573" w:type="dxa"/>
            <w:shd w:val="clear" w:color="auto" w:fill="D9E2F3" w:themeFill="accent5" w:themeFillTint="33"/>
            <w:vAlign w:val="center"/>
          </w:tcPr>
          <w:p w14:paraId="08DE69BA" w14:textId="34986AEE" w:rsidR="00844617" w:rsidRPr="001159BC" w:rsidRDefault="00844617" w:rsidP="000B3379">
            <w:pPr>
              <w:pStyle w:val="TableText"/>
              <w:jc w:val="center"/>
            </w:pPr>
            <w:r w:rsidRPr="001159BC">
              <w:t>7.5</w:t>
            </w:r>
          </w:p>
        </w:tc>
      </w:tr>
      <w:tr w:rsidR="00844617" w:rsidRPr="001159BC" w14:paraId="344EF095" w14:textId="77777777" w:rsidTr="000B3379">
        <w:tc>
          <w:tcPr>
            <w:tcW w:w="3052" w:type="dxa"/>
          </w:tcPr>
          <w:p w14:paraId="7E8A2420" w14:textId="77777777" w:rsidR="00844617" w:rsidRPr="001159BC" w:rsidRDefault="00844617" w:rsidP="000B3379">
            <w:pPr>
              <w:pStyle w:val="TableText"/>
            </w:pPr>
            <w:r w:rsidRPr="001159BC">
              <w:t>Black or African American</w:t>
            </w:r>
          </w:p>
        </w:tc>
        <w:tc>
          <w:tcPr>
            <w:tcW w:w="1573" w:type="dxa"/>
            <w:vAlign w:val="center"/>
          </w:tcPr>
          <w:p w14:paraId="1498D437" w14:textId="77777777" w:rsidR="00844617" w:rsidRPr="001159BC" w:rsidRDefault="00844617" w:rsidP="000B3379">
            <w:pPr>
              <w:pStyle w:val="TableTextCentered"/>
            </w:pPr>
            <w:r w:rsidRPr="001159BC">
              <w:t>1</w:t>
            </w:r>
          </w:p>
        </w:tc>
        <w:tc>
          <w:tcPr>
            <w:tcW w:w="1573" w:type="dxa"/>
            <w:shd w:val="clear" w:color="auto" w:fill="D9E2F3" w:themeFill="accent5" w:themeFillTint="33"/>
            <w:vAlign w:val="center"/>
          </w:tcPr>
          <w:p w14:paraId="46120DBC" w14:textId="564B03FA" w:rsidR="00844617" w:rsidRPr="001159BC" w:rsidRDefault="00844617" w:rsidP="000B3379">
            <w:pPr>
              <w:pStyle w:val="TableText"/>
              <w:tabs>
                <w:tab w:val="decimal" w:pos="0"/>
              </w:tabs>
              <w:jc w:val="center"/>
            </w:pPr>
            <w:r w:rsidRPr="001159BC">
              <w:t>0.8</w:t>
            </w:r>
          </w:p>
        </w:tc>
        <w:tc>
          <w:tcPr>
            <w:tcW w:w="1573" w:type="dxa"/>
            <w:vAlign w:val="center"/>
          </w:tcPr>
          <w:p w14:paraId="3DA5B146" w14:textId="77777777" w:rsidR="00844617" w:rsidRPr="001159BC" w:rsidRDefault="00844617" w:rsidP="000B3379">
            <w:pPr>
              <w:pStyle w:val="TableTextCentered"/>
            </w:pPr>
            <w:r w:rsidRPr="001159BC">
              <w:t>93,245</w:t>
            </w:r>
          </w:p>
        </w:tc>
        <w:tc>
          <w:tcPr>
            <w:tcW w:w="1573" w:type="dxa"/>
            <w:shd w:val="clear" w:color="auto" w:fill="D9E2F3" w:themeFill="accent5" w:themeFillTint="33"/>
            <w:vAlign w:val="center"/>
          </w:tcPr>
          <w:p w14:paraId="188EAB51" w14:textId="16E46DA8" w:rsidR="00844617" w:rsidRPr="001159BC" w:rsidRDefault="00844617" w:rsidP="000B3379">
            <w:pPr>
              <w:pStyle w:val="TableText"/>
              <w:jc w:val="center"/>
            </w:pPr>
            <w:r w:rsidRPr="001159BC">
              <w:t>10.2</w:t>
            </w:r>
          </w:p>
        </w:tc>
      </w:tr>
      <w:tr w:rsidR="00844617" w:rsidRPr="001159BC" w14:paraId="219670D7" w14:textId="77777777" w:rsidTr="000B3379">
        <w:tc>
          <w:tcPr>
            <w:tcW w:w="3052" w:type="dxa"/>
          </w:tcPr>
          <w:p w14:paraId="537059C5" w14:textId="77777777" w:rsidR="00844617" w:rsidRPr="001159BC" w:rsidRDefault="00844617" w:rsidP="000B3379">
            <w:pPr>
              <w:pStyle w:val="TableText"/>
            </w:pPr>
            <w:r w:rsidRPr="001159BC">
              <w:t>Hispanic or Latino</w:t>
            </w:r>
          </w:p>
        </w:tc>
        <w:tc>
          <w:tcPr>
            <w:tcW w:w="1573" w:type="dxa"/>
            <w:vAlign w:val="center"/>
          </w:tcPr>
          <w:p w14:paraId="1830CC03" w14:textId="77777777" w:rsidR="00844617" w:rsidRPr="001159BC" w:rsidRDefault="00844617" w:rsidP="000B3379">
            <w:pPr>
              <w:pStyle w:val="TableTextCentered"/>
            </w:pPr>
            <w:r w:rsidRPr="001159BC">
              <w:t>5</w:t>
            </w:r>
          </w:p>
        </w:tc>
        <w:tc>
          <w:tcPr>
            <w:tcW w:w="1573" w:type="dxa"/>
            <w:shd w:val="clear" w:color="auto" w:fill="D9E2F3" w:themeFill="accent5" w:themeFillTint="33"/>
            <w:vAlign w:val="center"/>
          </w:tcPr>
          <w:p w14:paraId="230F42B8" w14:textId="544F85B8" w:rsidR="00844617" w:rsidRPr="001159BC" w:rsidRDefault="00844617" w:rsidP="000B3379">
            <w:pPr>
              <w:pStyle w:val="TableText"/>
              <w:tabs>
                <w:tab w:val="decimal" w:pos="0"/>
              </w:tabs>
              <w:jc w:val="center"/>
            </w:pPr>
            <w:r w:rsidRPr="001159BC">
              <w:t>3.8</w:t>
            </w:r>
          </w:p>
        </w:tc>
        <w:tc>
          <w:tcPr>
            <w:tcW w:w="1573" w:type="dxa"/>
            <w:vAlign w:val="center"/>
          </w:tcPr>
          <w:p w14:paraId="1B7F4617" w14:textId="77777777" w:rsidR="00844617" w:rsidRPr="001159BC" w:rsidRDefault="00844617" w:rsidP="000B3379">
            <w:pPr>
              <w:pStyle w:val="TableTextCentered"/>
            </w:pPr>
            <w:r w:rsidRPr="001159BC">
              <w:t>236,839</w:t>
            </w:r>
          </w:p>
        </w:tc>
        <w:tc>
          <w:tcPr>
            <w:tcW w:w="1573" w:type="dxa"/>
            <w:shd w:val="clear" w:color="auto" w:fill="D9E2F3" w:themeFill="accent5" w:themeFillTint="33"/>
            <w:vAlign w:val="center"/>
          </w:tcPr>
          <w:p w14:paraId="7CB0B180" w14:textId="09C9CCD2" w:rsidR="00844617" w:rsidRPr="001159BC" w:rsidRDefault="00844617" w:rsidP="000B3379">
            <w:pPr>
              <w:pStyle w:val="TableText"/>
              <w:jc w:val="center"/>
            </w:pPr>
            <w:r w:rsidRPr="001159BC">
              <w:t>25.9</w:t>
            </w:r>
          </w:p>
        </w:tc>
      </w:tr>
      <w:tr w:rsidR="00844617" w:rsidRPr="001159BC" w14:paraId="46970C3D" w14:textId="77777777" w:rsidTr="000B3379">
        <w:tc>
          <w:tcPr>
            <w:tcW w:w="3052" w:type="dxa"/>
          </w:tcPr>
          <w:p w14:paraId="2373ACF7" w14:textId="1DC35A20" w:rsidR="00844617" w:rsidRPr="001159BC" w:rsidRDefault="00844617" w:rsidP="000B3379">
            <w:pPr>
              <w:pStyle w:val="TableText"/>
            </w:pPr>
            <w:r w:rsidRPr="001159BC">
              <w:t xml:space="preserve">Multi-Race, </w:t>
            </w:r>
            <w:r w:rsidR="00485DBD" w:rsidRPr="001159BC">
              <w:t>n</w:t>
            </w:r>
            <w:r w:rsidRPr="001159BC">
              <w:t>ot Hispanic or Latino</w:t>
            </w:r>
          </w:p>
        </w:tc>
        <w:tc>
          <w:tcPr>
            <w:tcW w:w="1573" w:type="dxa"/>
            <w:vAlign w:val="center"/>
          </w:tcPr>
          <w:p w14:paraId="27BF56CD" w14:textId="77777777" w:rsidR="00844617" w:rsidRPr="001159BC" w:rsidRDefault="00844617" w:rsidP="000B3379">
            <w:pPr>
              <w:pStyle w:val="TableTextCentered"/>
            </w:pPr>
            <w:r w:rsidRPr="001159BC">
              <w:t>2</w:t>
            </w:r>
          </w:p>
        </w:tc>
        <w:tc>
          <w:tcPr>
            <w:tcW w:w="1573" w:type="dxa"/>
            <w:shd w:val="clear" w:color="auto" w:fill="D9E2F3" w:themeFill="accent5" w:themeFillTint="33"/>
            <w:vAlign w:val="center"/>
          </w:tcPr>
          <w:p w14:paraId="7271AC7E" w14:textId="6A653C30" w:rsidR="00844617" w:rsidRPr="001159BC" w:rsidRDefault="00844617" w:rsidP="000B3379">
            <w:pPr>
              <w:pStyle w:val="TableText"/>
              <w:tabs>
                <w:tab w:val="decimal" w:pos="0"/>
              </w:tabs>
              <w:jc w:val="center"/>
            </w:pPr>
            <w:r w:rsidRPr="001159BC">
              <w:t>1.5</w:t>
            </w:r>
          </w:p>
        </w:tc>
        <w:tc>
          <w:tcPr>
            <w:tcW w:w="1573" w:type="dxa"/>
            <w:vAlign w:val="center"/>
          </w:tcPr>
          <w:p w14:paraId="0DF35C8E" w14:textId="77777777" w:rsidR="00844617" w:rsidRPr="001159BC" w:rsidRDefault="00844617" w:rsidP="000B3379">
            <w:pPr>
              <w:pStyle w:val="TableTextCentered"/>
            </w:pPr>
            <w:r w:rsidRPr="001159BC">
              <w:t>42,303</w:t>
            </w:r>
          </w:p>
        </w:tc>
        <w:tc>
          <w:tcPr>
            <w:tcW w:w="1573" w:type="dxa"/>
            <w:shd w:val="clear" w:color="auto" w:fill="D9E2F3" w:themeFill="accent5" w:themeFillTint="33"/>
            <w:vAlign w:val="center"/>
          </w:tcPr>
          <w:p w14:paraId="4C3273F3" w14:textId="48C2F0FA" w:rsidR="00844617" w:rsidRPr="001159BC" w:rsidRDefault="00844617" w:rsidP="000B3379">
            <w:pPr>
              <w:pStyle w:val="TableText"/>
              <w:jc w:val="center"/>
            </w:pPr>
            <w:r w:rsidRPr="001159BC">
              <w:t>4.6</w:t>
            </w:r>
          </w:p>
        </w:tc>
      </w:tr>
      <w:tr w:rsidR="00844617" w:rsidRPr="001159BC" w14:paraId="2E6E803C" w14:textId="77777777" w:rsidTr="000B3379">
        <w:tc>
          <w:tcPr>
            <w:tcW w:w="3052" w:type="dxa"/>
          </w:tcPr>
          <w:p w14:paraId="2BBD6DA2" w14:textId="77777777" w:rsidR="00844617" w:rsidRPr="001159BC" w:rsidRDefault="00844617" w:rsidP="000B3379">
            <w:pPr>
              <w:pStyle w:val="TableText"/>
            </w:pPr>
            <w:r w:rsidRPr="001159BC">
              <w:t>Native Hawaiian or Other Pacific Islander</w:t>
            </w:r>
          </w:p>
        </w:tc>
        <w:tc>
          <w:tcPr>
            <w:tcW w:w="1573" w:type="dxa"/>
            <w:vAlign w:val="center"/>
          </w:tcPr>
          <w:p w14:paraId="1D23A1CA" w14:textId="77777777" w:rsidR="00844617" w:rsidRPr="001159BC" w:rsidRDefault="00844617" w:rsidP="000B3379">
            <w:pPr>
              <w:pStyle w:val="TableTextCentered"/>
            </w:pPr>
            <w:r w:rsidRPr="001159BC">
              <w:t>0</w:t>
            </w:r>
          </w:p>
        </w:tc>
        <w:tc>
          <w:tcPr>
            <w:tcW w:w="1573" w:type="dxa"/>
            <w:shd w:val="clear" w:color="auto" w:fill="D9E2F3" w:themeFill="accent5" w:themeFillTint="33"/>
            <w:vAlign w:val="center"/>
          </w:tcPr>
          <w:p w14:paraId="7B029639" w14:textId="79A3841A" w:rsidR="00844617" w:rsidRPr="001159BC" w:rsidRDefault="00844617" w:rsidP="000B3379">
            <w:pPr>
              <w:pStyle w:val="TableText"/>
              <w:tabs>
                <w:tab w:val="decimal" w:pos="0"/>
              </w:tabs>
              <w:jc w:val="center"/>
            </w:pPr>
            <w:r w:rsidRPr="001159BC">
              <w:t>0.0</w:t>
            </w:r>
          </w:p>
        </w:tc>
        <w:tc>
          <w:tcPr>
            <w:tcW w:w="1573" w:type="dxa"/>
            <w:vAlign w:val="center"/>
          </w:tcPr>
          <w:p w14:paraId="2D4A12BA" w14:textId="77777777" w:rsidR="00844617" w:rsidRPr="001159BC" w:rsidRDefault="00844617" w:rsidP="000B3379">
            <w:pPr>
              <w:pStyle w:val="TableTextCentered"/>
            </w:pPr>
            <w:r w:rsidRPr="001159BC">
              <w:t>800</w:t>
            </w:r>
          </w:p>
        </w:tc>
        <w:tc>
          <w:tcPr>
            <w:tcW w:w="1573" w:type="dxa"/>
            <w:shd w:val="clear" w:color="auto" w:fill="D9E2F3" w:themeFill="accent5" w:themeFillTint="33"/>
            <w:vAlign w:val="center"/>
          </w:tcPr>
          <w:p w14:paraId="0DBD3387" w14:textId="110FDF1F" w:rsidR="00844617" w:rsidRPr="001159BC" w:rsidRDefault="00844617" w:rsidP="000B3379">
            <w:pPr>
              <w:pStyle w:val="TableText"/>
              <w:jc w:val="center"/>
            </w:pPr>
            <w:r w:rsidRPr="001159BC">
              <w:t>0.1</w:t>
            </w:r>
          </w:p>
        </w:tc>
      </w:tr>
      <w:tr w:rsidR="00844617" w:rsidRPr="001159BC" w14:paraId="3ECEA810" w14:textId="77777777" w:rsidTr="000B3379">
        <w:tc>
          <w:tcPr>
            <w:tcW w:w="3052" w:type="dxa"/>
          </w:tcPr>
          <w:p w14:paraId="603A4E7E" w14:textId="77777777" w:rsidR="00844617" w:rsidRPr="001159BC" w:rsidRDefault="00844617" w:rsidP="000B3379">
            <w:pPr>
              <w:pStyle w:val="TableText"/>
            </w:pPr>
            <w:r w:rsidRPr="001159BC">
              <w:t>White</w:t>
            </w:r>
          </w:p>
        </w:tc>
        <w:tc>
          <w:tcPr>
            <w:tcW w:w="1573" w:type="dxa"/>
            <w:vAlign w:val="center"/>
          </w:tcPr>
          <w:p w14:paraId="37E229AA" w14:textId="77777777" w:rsidR="00844617" w:rsidRPr="001159BC" w:rsidRDefault="00844617" w:rsidP="000B3379">
            <w:pPr>
              <w:pStyle w:val="TableTextCentered"/>
            </w:pPr>
            <w:r w:rsidRPr="001159BC">
              <w:t>125</w:t>
            </w:r>
          </w:p>
        </w:tc>
        <w:tc>
          <w:tcPr>
            <w:tcW w:w="1573" w:type="dxa"/>
            <w:shd w:val="clear" w:color="auto" w:fill="D9E2F3" w:themeFill="accent5" w:themeFillTint="33"/>
            <w:vAlign w:val="center"/>
          </w:tcPr>
          <w:p w14:paraId="7A653C31" w14:textId="28EF5D8A" w:rsidR="00844617" w:rsidRPr="001159BC" w:rsidRDefault="00844617" w:rsidP="000B3379">
            <w:pPr>
              <w:pStyle w:val="TableText"/>
              <w:tabs>
                <w:tab w:val="decimal" w:pos="0"/>
              </w:tabs>
              <w:jc w:val="center"/>
            </w:pPr>
            <w:r w:rsidRPr="001159BC">
              <w:t>94.0</w:t>
            </w:r>
          </w:p>
        </w:tc>
        <w:tc>
          <w:tcPr>
            <w:tcW w:w="1573" w:type="dxa"/>
            <w:vAlign w:val="center"/>
          </w:tcPr>
          <w:p w14:paraId="18C3110D" w14:textId="77777777" w:rsidR="00844617" w:rsidRPr="001159BC" w:rsidRDefault="00844617" w:rsidP="000B3379">
            <w:pPr>
              <w:pStyle w:val="TableTextCentered"/>
            </w:pPr>
            <w:r w:rsidRPr="001159BC">
              <w:t>471,865</w:t>
            </w:r>
          </w:p>
        </w:tc>
        <w:tc>
          <w:tcPr>
            <w:tcW w:w="1573" w:type="dxa"/>
            <w:shd w:val="clear" w:color="auto" w:fill="D9E2F3" w:themeFill="accent5" w:themeFillTint="33"/>
            <w:vAlign w:val="center"/>
          </w:tcPr>
          <w:p w14:paraId="0E71CCE8" w14:textId="01E4303B" w:rsidR="00844617" w:rsidRPr="001159BC" w:rsidRDefault="00844617" w:rsidP="000B3379">
            <w:pPr>
              <w:pStyle w:val="TableText"/>
              <w:jc w:val="center"/>
            </w:pPr>
            <w:r w:rsidRPr="001159BC">
              <w:t>51.5</w:t>
            </w:r>
          </w:p>
        </w:tc>
      </w:tr>
    </w:tbl>
    <w:p w14:paraId="570485A0" w14:textId="150B615B" w:rsidR="00F73C93" w:rsidRPr="001159BC" w:rsidRDefault="00844617" w:rsidP="00F73C93">
      <w:pPr>
        <w:pStyle w:val="TableNote"/>
      </w:pPr>
      <w:r w:rsidRPr="001159BC">
        <w:rPr>
          <w:i/>
          <w:iCs/>
        </w:rPr>
        <w:t>Note</w:t>
      </w:r>
      <w:r w:rsidRPr="001159BC">
        <w:t>. As of October 1, 2024.</w:t>
      </w:r>
    </w:p>
    <w:p w14:paraId="52549557" w14:textId="77777777" w:rsidR="00844617" w:rsidRPr="001159BC" w:rsidRDefault="00844617" w:rsidP="007744F7">
      <w:pPr>
        <w:pStyle w:val="TableTitle"/>
        <w:spacing w:before="120"/>
      </w:pPr>
      <w:bookmarkStart w:id="256" w:name="_Toc202360037"/>
      <w:r w:rsidRPr="001159BC">
        <w:t>Table D1e. Frontier: Student Enrollment by Race/Ethnicity, 2024-2025</w:t>
      </w:r>
      <w:bookmarkEnd w:id="256"/>
    </w:p>
    <w:tbl>
      <w:tblPr>
        <w:tblStyle w:val="MSVTable1"/>
        <w:tblW w:w="5000" w:type="pct"/>
        <w:tblLook w:val="06A0" w:firstRow="1" w:lastRow="0" w:firstColumn="1" w:lastColumn="0" w:noHBand="1" w:noVBand="1"/>
      </w:tblPr>
      <w:tblGrid>
        <w:gridCol w:w="3052"/>
        <w:gridCol w:w="1573"/>
        <w:gridCol w:w="1573"/>
        <w:gridCol w:w="1573"/>
        <w:gridCol w:w="1573"/>
      </w:tblGrid>
      <w:tr w:rsidR="00844617" w:rsidRPr="001159BC" w14:paraId="1BA16226" w14:textId="77777777" w:rsidTr="000B3379">
        <w:trPr>
          <w:cnfStyle w:val="100000000000" w:firstRow="1" w:lastRow="0" w:firstColumn="0" w:lastColumn="0" w:oddVBand="0" w:evenVBand="0" w:oddHBand="0" w:evenHBand="0" w:firstRowFirstColumn="0" w:firstRowLastColumn="0" w:lastRowFirstColumn="0" w:lastRowLastColumn="0"/>
        </w:trPr>
        <w:tc>
          <w:tcPr>
            <w:tcW w:w="3052" w:type="dxa"/>
            <w:vAlign w:val="center"/>
          </w:tcPr>
          <w:p w14:paraId="11F1FB28" w14:textId="77777777" w:rsidR="00844617" w:rsidRPr="001159BC" w:rsidRDefault="00844617" w:rsidP="000B3379">
            <w:pPr>
              <w:pStyle w:val="TableColHeadingLeft"/>
              <w:spacing w:before="0" w:after="0" w:line="240" w:lineRule="auto"/>
              <w:rPr>
                <w:rFonts w:eastAsia="Calibri" w:cs="Calibri"/>
              </w:rPr>
            </w:pPr>
            <w:r w:rsidRPr="001159BC">
              <w:t>Group</w:t>
            </w:r>
          </w:p>
        </w:tc>
        <w:tc>
          <w:tcPr>
            <w:tcW w:w="1573" w:type="dxa"/>
            <w:vAlign w:val="center"/>
          </w:tcPr>
          <w:p w14:paraId="0B3CEB20" w14:textId="3B253034" w:rsidR="00844617" w:rsidRPr="001159BC" w:rsidRDefault="00AA3499" w:rsidP="000B3379">
            <w:pPr>
              <w:pStyle w:val="TableColHeadingCenter"/>
              <w:spacing w:before="0" w:after="0" w:line="240" w:lineRule="auto"/>
            </w:pPr>
            <w:r w:rsidRPr="001159BC">
              <w:rPr>
                <w:i/>
                <w:iCs/>
              </w:rPr>
              <w:t>N</w:t>
            </w:r>
            <w:r w:rsidRPr="001159BC">
              <w:t xml:space="preserve"> (</w:t>
            </w:r>
            <w:r w:rsidR="008C3035">
              <w:t>D</w:t>
            </w:r>
            <w:r w:rsidR="00844617" w:rsidRPr="001159BC">
              <w:t>istrict</w:t>
            </w:r>
            <w:r w:rsidRPr="001159BC">
              <w:t>)</w:t>
            </w:r>
          </w:p>
        </w:tc>
        <w:tc>
          <w:tcPr>
            <w:tcW w:w="1573" w:type="dxa"/>
            <w:vAlign w:val="center"/>
          </w:tcPr>
          <w:p w14:paraId="3B14E9F1" w14:textId="375273B8" w:rsidR="00844617" w:rsidRPr="001159BC" w:rsidRDefault="00844617" w:rsidP="000B3379">
            <w:pPr>
              <w:pStyle w:val="TableColHeadingCenter"/>
              <w:spacing w:before="0" w:after="0" w:line="240" w:lineRule="auto"/>
            </w:pPr>
            <w:r w:rsidRPr="001159BC">
              <w:t xml:space="preserve">Percentage of </w:t>
            </w:r>
            <w:r w:rsidR="008C3035">
              <w:t>D</w:t>
            </w:r>
            <w:r w:rsidRPr="001159BC">
              <w:t>istrict</w:t>
            </w:r>
          </w:p>
        </w:tc>
        <w:tc>
          <w:tcPr>
            <w:tcW w:w="1573" w:type="dxa"/>
            <w:vAlign w:val="center"/>
          </w:tcPr>
          <w:p w14:paraId="2C5F88AF" w14:textId="1142D7A0" w:rsidR="00844617" w:rsidRPr="001159BC" w:rsidRDefault="00AA3499" w:rsidP="000B3379">
            <w:pPr>
              <w:pStyle w:val="TableColHeadingCenter"/>
              <w:spacing w:before="0" w:after="0" w:line="240" w:lineRule="auto"/>
            </w:pPr>
            <w:r w:rsidRPr="001159BC">
              <w:rPr>
                <w:i/>
                <w:iCs/>
              </w:rPr>
              <w:t>N</w:t>
            </w:r>
            <w:r w:rsidRPr="001159BC">
              <w:t xml:space="preserve"> (</w:t>
            </w:r>
            <w:r w:rsidR="008C3035">
              <w:t>S</w:t>
            </w:r>
            <w:r w:rsidR="00844617" w:rsidRPr="001159BC">
              <w:t>tate</w:t>
            </w:r>
            <w:r w:rsidRPr="001159BC">
              <w:t>)</w:t>
            </w:r>
          </w:p>
        </w:tc>
        <w:tc>
          <w:tcPr>
            <w:tcW w:w="1573" w:type="dxa"/>
            <w:vAlign w:val="center"/>
          </w:tcPr>
          <w:p w14:paraId="680B7C03" w14:textId="388E4B4A" w:rsidR="00844617" w:rsidRPr="001159BC" w:rsidRDefault="00844617" w:rsidP="000B3379">
            <w:pPr>
              <w:pStyle w:val="TableColHeadingCenter"/>
              <w:spacing w:before="0" w:after="0" w:line="240" w:lineRule="auto"/>
            </w:pPr>
            <w:r w:rsidRPr="001159BC">
              <w:t xml:space="preserve">Percentage of </w:t>
            </w:r>
            <w:r w:rsidR="008C3035">
              <w:t>S</w:t>
            </w:r>
            <w:r w:rsidRPr="001159BC">
              <w:t>tate</w:t>
            </w:r>
          </w:p>
        </w:tc>
      </w:tr>
      <w:tr w:rsidR="00844617" w:rsidRPr="001159BC" w14:paraId="757A2A39" w14:textId="77777777" w:rsidTr="000B3379">
        <w:tc>
          <w:tcPr>
            <w:tcW w:w="3052" w:type="dxa"/>
          </w:tcPr>
          <w:p w14:paraId="193F043A" w14:textId="216CDFEB" w:rsidR="00844617" w:rsidRPr="001159BC" w:rsidRDefault="00844617" w:rsidP="000B3379">
            <w:pPr>
              <w:pStyle w:val="TableText"/>
            </w:pPr>
            <w:r w:rsidRPr="001159BC">
              <w:t xml:space="preserve">All </w:t>
            </w:r>
            <w:r w:rsidR="008F4CFA">
              <w:t>S</w:t>
            </w:r>
            <w:r w:rsidRPr="001159BC">
              <w:t>tudents</w:t>
            </w:r>
          </w:p>
        </w:tc>
        <w:tc>
          <w:tcPr>
            <w:tcW w:w="1573" w:type="dxa"/>
            <w:vAlign w:val="center"/>
          </w:tcPr>
          <w:p w14:paraId="2191F64B"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588</w:t>
            </w:r>
          </w:p>
        </w:tc>
        <w:tc>
          <w:tcPr>
            <w:tcW w:w="1573" w:type="dxa"/>
            <w:shd w:val="clear" w:color="auto" w:fill="D9E2F3" w:themeFill="accent5" w:themeFillTint="33"/>
            <w:vAlign w:val="center"/>
          </w:tcPr>
          <w:p w14:paraId="77A27130" w14:textId="345E6B51"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100.0</w:t>
            </w:r>
          </w:p>
        </w:tc>
        <w:tc>
          <w:tcPr>
            <w:tcW w:w="1573" w:type="dxa"/>
            <w:vAlign w:val="center"/>
          </w:tcPr>
          <w:p w14:paraId="2DDD2564"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915,932</w:t>
            </w:r>
          </w:p>
        </w:tc>
        <w:tc>
          <w:tcPr>
            <w:tcW w:w="1573" w:type="dxa"/>
            <w:shd w:val="clear" w:color="auto" w:fill="D9E2F3" w:themeFill="accent5" w:themeFillTint="33"/>
            <w:vAlign w:val="center"/>
          </w:tcPr>
          <w:p w14:paraId="17F036FC" w14:textId="2547BFB8" w:rsidR="00844617" w:rsidRPr="001159BC" w:rsidRDefault="00844617" w:rsidP="000B3379">
            <w:pPr>
              <w:pStyle w:val="TableText"/>
              <w:jc w:val="center"/>
              <w:rPr>
                <w:rFonts w:ascii="Franklin Gothic Book" w:hAnsi="Franklin Gothic Book"/>
              </w:rPr>
            </w:pPr>
            <w:r w:rsidRPr="001159BC">
              <w:rPr>
                <w:rFonts w:ascii="Franklin Gothic Book" w:hAnsi="Franklin Gothic Book"/>
              </w:rPr>
              <w:t>100.0</w:t>
            </w:r>
          </w:p>
        </w:tc>
      </w:tr>
      <w:tr w:rsidR="00844617" w:rsidRPr="001159BC" w14:paraId="208338EA" w14:textId="77777777" w:rsidTr="000B3379">
        <w:tc>
          <w:tcPr>
            <w:tcW w:w="3052" w:type="dxa"/>
          </w:tcPr>
          <w:p w14:paraId="6AB2D440" w14:textId="77777777" w:rsidR="00844617" w:rsidRPr="001159BC" w:rsidRDefault="00844617" w:rsidP="000B3379">
            <w:pPr>
              <w:pStyle w:val="TableText"/>
            </w:pPr>
            <w:r w:rsidRPr="001159BC">
              <w:t>American Indian or Alaska Native</w:t>
            </w:r>
          </w:p>
        </w:tc>
        <w:tc>
          <w:tcPr>
            <w:tcW w:w="1573" w:type="dxa"/>
            <w:vAlign w:val="center"/>
          </w:tcPr>
          <w:p w14:paraId="69858BB7"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0</w:t>
            </w:r>
          </w:p>
        </w:tc>
        <w:tc>
          <w:tcPr>
            <w:tcW w:w="1573" w:type="dxa"/>
            <w:shd w:val="clear" w:color="auto" w:fill="D9E2F3" w:themeFill="accent5" w:themeFillTint="33"/>
            <w:vAlign w:val="center"/>
          </w:tcPr>
          <w:p w14:paraId="434DDDF9" w14:textId="4C92BFA6"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0.0</w:t>
            </w:r>
          </w:p>
        </w:tc>
        <w:tc>
          <w:tcPr>
            <w:tcW w:w="1573" w:type="dxa"/>
            <w:vAlign w:val="center"/>
          </w:tcPr>
          <w:p w14:paraId="1D4961EA"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2,272</w:t>
            </w:r>
          </w:p>
        </w:tc>
        <w:tc>
          <w:tcPr>
            <w:tcW w:w="1573" w:type="dxa"/>
            <w:shd w:val="clear" w:color="auto" w:fill="D9E2F3" w:themeFill="accent5" w:themeFillTint="33"/>
            <w:vAlign w:val="center"/>
          </w:tcPr>
          <w:p w14:paraId="233E1A49" w14:textId="34CF19EC" w:rsidR="00844617" w:rsidRPr="001159BC" w:rsidRDefault="00844617" w:rsidP="000B3379">
            <w:pPr>
              <w:pStyle w:val="TableText"/>
              <w:jc w:val="center"/>
              <w:rPr>
                <w:rFonts w:ascii="Franklin Gothic Book" w:hAnsi="Franklin Gothic Book"/>
              </w:rPr>
            </w:pPr>
            <w:r w:rsidRPr="001159BC">
              <w:rPr>
                <w:rFonts w:ascii="Franklin Gothic Book" w:hAnsi="Franklin Gothic Book"/>
              </w:rPr>
              <w:t>0.2</w:t>
            </w:r>
          </w:p>
        </w:tc>
      </w:tr>
      <w:tr w:rsidR="00844617" w:rsidRPr="001159BC" w14:paraId="07C30600" w14:textId="77777777" w:rsidTr="000B3379">
        <w:tc>
          <w:tcPr>
            <w:tcW w:w="3052" w:type="dxa"/>
          </w:tcPr>
          <w:p w14:paraId="652B2D0A" w14:textId="77777777" w:rsidR="00844617" w:rsidRPr="001159BC" w:rsidRDefault="00844617" w:rsidP="000B3379">
            <w:pPr>
              <w:pStyle w:val="TableText"/>
            </w:pPr>
            <w:r w:rsidRPr="001159BC">
              <w:t>Asian</w:t>
            </w:r>
          </w:p>
        </w:tc>
        <w:tc>
          <w:tcPr>
            <w:tcW w:w="1573" w:type="dxa"/>
            <w:vAlign w:val="center"/>
          </w:tcPr>
          <w:p w14:paraId="446BD623"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10</w:t>
            </w:r>
          </w:p>
        </w:tc>
        <w:tc>
          <w:tcPr>
            <w:tcW w:w="1573" w:type="dxa"/>
            <w:shd w:val="clear" w:color="auto" w:fill="D9E2F3" w:themeFill="accent5" w:themeFillTint="33"/>
            <w:vAlign w:val="center"/>
          </w:tcPr>
          <w:p w14:paraId="7802E011" w14:textId="08224BAE"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1.7</w:t>
            </w:r>
          </w:p>
        </w:tc>
        <w:tc>
          <w:tcPr>
            <w:tcW w:w="1573" w:type="dxa"/>
            <w:vAlign w:val="center"/>
          </w:tcPr>
          <w:p w14:paraId="215AE6D6"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68,608</w:t>
            </w:r>
          </w:p>
        </w:tc>
        <w:tc>
          <w:tcPr>
            <w:tcW w:w="1573" w:type="dxa"/>
            <w:shd w:val="clear" w:color="auto" w:fill="D9E2F3" w:themeFill="accent5" w:themeFillTint="33"/>
            <w:vAlign w:val="center"/>
          </w:tcPr>
          <w:p w14:paraId="3756608E" w14:textId="26BDF6A1" w:rsidR="00844617" w:rsidRPr="001159BC" w:rsidRDefault="00844617" w:rsidP="000B3379">
            <w:pPr>
              <w:pStyle w:val="TableText"/>
              <w:jc w:val="center"/>
              <w:rPr>
                <w:rFonts w:ascii="Franklin Gothic Book" w:hAnsi="Franklin Gothic Book"/>
              </w:rPr>
            </w:pPr>
            <w:r w:rsidRPr="001159BC">
              <w:rPr>
                <w:rFonts w:ascii="Franklin Gothic Book" w:hAnsi="Franklin Gothic Book"/>
              </w:rPr>
              <w:t>7.5</w:t>
            </w:r>
          </w:p>
        </w:tc>
      </w:tr>
      <w:tr w:rsidR="00844617" w:rsidRPr="001159BC" w14:paraId="4C998550" w14:textId="77777777" w:rsidTr="000B3379">
        <w:tc>
          <w:tcPr>
            <w:tcW w:w="3052" w:type="dxa"/>
          </w:tcPr>
          <w:p w14:paraId="5FC9DC61" w14:textId="77777777" w:rsidR="00844617" w:rsidRPr="001159BC" w:rsidRDefault="00844617" w:rsidP="000B3379">
            <w:pPr>
              <w:pStyle w:val="TableText"/>
            </w:pPr>
            <w:r w:rsidRPr="001159BC">
              <w:t>Black or African American</w:t>
            </w:r>
          </w:p>
        </w:tc>
        <w:tc>
          <w:tcPr>
            <w:tcW w:w="1573" w:type="dxa"/>
            <w:vAlign w:val="center"/>
          </w:tcPr>
          <w:p w14:paraId="5E185FC9"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9</w:t>
            </w:r>
          </w:p>
        </w:tc>
        <w:tc>
          <w:tcPr>
            <w:tcW w:w="1573" w:type="dxa"/>
            <w:shd w:val="clear" w:color="auto" w:fill="D9E2F3" w:themeFill="accent5" w:themeFillTint="33"/>
            <w:vAlign w:val="center"/>
          </w:tcPr>
          <w:p w14:paraId="681F8718" w14:textId="60AB3C9A"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1.5</w:t>
            </w:r>
          </w:p>
        </w:tc>
        <w:tc>
          <w:tcPr>
            <w:tcW w:w="1573" w:type="dxa"/>
            <w:vAlign w:val="center"/>
          </w:tcPr>
          <w:p w14:paraId="1C8EA533"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93,245</w:t>
            </w:r>
          </w:p>
        </w:tc>
        <w:tc>
          <w:tcPr>
            <w:tcW w:w="1573" w:type="dxa"/>
            <w:shd w:val="clear" w:color="auto" w:fill="D9E2F3" w:themeFill="accent5" w:themeFillTint="33"/>
            <w:vAlign w:val="center"/>
          </w:tcPr>
          <w:p w14:paraId="27644436" w14:textId="2440D00A" w:rsidR="00844617" w:rsidRPr="001159BC" w:rsidRDefault="00844617" w:rsidP="000B3379">
            <w:pPr>
              <w:pStyle w:val="TableText"/>
              <w:jc w:val="center"/>
              <w:rPr>
                <w:rFonts w:ascii="Franklin Gothic Book" w:hAnsi="Franklin Gothic Book"/>
              </w:rPr>
            </w:pPr>
            <w:r w:rsidRPr="001159BC">
              <w:rPr>
                <w:rFonts w:ascii="Franklin Gothic Book" w:hAnsi="Franklin Gothic Book"/>
              </w:rPr>
              <w:t>10.2</w:t>
            </w:r>
          </w:p>
        </w:tc>
      </w:tr>
      <w:tr w:rsidR="00844617" w:rsidRPr="001159BC" w14:paraId="6D463E68" w14:textId="77777777" w:rsidTr="000B3379">
        <w:tc>
          <w:tcPr>
            <w:tcW w:w="3052" w:type="dxa"/>
          </w:tcPr>
          <w:p w14:paraId="389C22A8" w14:textId="77777777" w:rsidR="00844617" w:rsidRPr="001159BC" w:rsidRDefault="00844617" w:rsidP="000B3379">
            <w:pPr>
              <w:pStyle w:val="TableText"/>
            </w:pPr>
            <w:r w:rsidRPr="001159BC">
              <w:t>Hispanic or Latino</w:t>
            </w:r>
          </w:p>
        </w:tc>
        <w:tc>
          <w:tcPr>
            <w:tcW w:w="1573" w:type="dxa"/>
            <w:vAlign w:val="center"/>
          </w:tcPr>
          <w:p w14:paraId="58EA63A4"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42</w:t>
            </w:r>
          </w:p>
        </w:tc>
        <w:tc>
          <w:tcPr>
            <w:tcW w:w="1573" w:type="dxa"/>
            <w:shd w:val="clear" w:color="auto" w:fill="D9E2F3" w:themeFill="accent5" w:themeFillTint="33"/>
            <w:vAlign w:val="center"/>
          </w:tcPr>
          <w:p w14:paraId="32FD77E6" w14:textId="6579DF48"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7.1</w:t>
            </w:r>
          </w:p>
        </w:tc>
        <w:tc>
          <w:tcPr>
            <w:tcW w:w="1573" w:type="dxa"/>
            <w:vAlign w:val="center"/>
          </w:tcPr>
          <w:p w14:paraId="40ED8CEB"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236,839</w:t>
            </w:r>
          </w:p>
        </w:tc>
        <w:tc>
          <w:tcPr>
            <w:tcW w:w="1573" w:type="dxa"/>
            <w:shd w:val="clear" w:color="auto" w:fill="D9E2F3" w:themeFill="accent5" w:themeFillTint="33"/>
            <w:vAlign w:val="center"/>
          </w:tcPr>
          <w:p w14:paraId="7443EF75" w14:textId="0F77AA38" w:rsidR="00844617" w:rsidRPr="001159BC" w:rsidRDefault="00844617" w:rsidP="000B3379">
            <w:pPr>
              <w:pStyle w:val="TableText"/>
              <w:jc w:val="center"/>
              <w:rPr>
                <w:rFonts w:ascii="Franklin Gothic Book" w:hAnsi="Franklin Gothic Book"/>
              </w:rPr>
            </w:pPr>
            <w:r w:rsidRPr="001159BC">
              <w:rPr>
                <w:rFonts w:ascii="Franklin Gothic Book" w:hAnsi="Franklin Gothic Book"/>
              </w:rPr>
              <w:t>25.9</w:t>
            </w:r>
          </w:p>
        </w:tc>
      </w:tr>
      <w:tr w:rsidR="00844617" w:rsidRPr="001159BC" w14:paraId="6D3047C4" w14:textId="77777777" w:rsidTr="000B3379">
        <w:tc>
          <w:tcPr>
            <w:tcW w:w="3052" w:type="dxa"/>
          </w:tcPr>
          <w:p w14:paraId="3AD512FE" w14:textId="7CC9F0BF" w:rsidR="00844617" w:rsidRPr="001159BC" w:rsidRDefault="00844617" w:rsidP="000B3379">
            <w:pPr>
              <w:pStyle w:val="TableText"/>
            </w:pPr>
            <w:r w:rsidRPr="001159BC">
              <w:t xml:space="preserve">Multi-Race, </w:t>
            </w:r>
            <w:r w:rsidR="00AA3499" w:rsidRPr="001159BC">
              <w:t>n</w:t>
            </w:r>
            <w:r w:rsidRPr="001159BC">
              <w:t>ot Hispanic or Latino</w:t>
            </w:r>
          </w:p>
        </w:tc>
        <w:tc>
          <w:tcPr>
            <w:tcW w:w="1573" w:type="dxa"/>
            <w:vAlign w:val="center"/>
          </w:tcPr>
          <w:p w14:paraId="1B4673D1"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36</w:t>
            </w:r>
          </w:p>
        </w:tc>
        <w:tc>
          <w:tcPr>
            <w:tcW w:w="1573" w:type="dxa"/>
            <w:shd w:val="clear" w:color="auto" w:fill="D9E2F3" w:themeFill="accent5" w:themeFillTint="33"/>
            <w:vAlign w:val="center"/>
          </w:tcPr>
          <w:p w14:paraId="78D5CEB9" w14:textId="6A25B763"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6.1</w:t>
            </w:r>
          </w:p>
        </w:tc>
        <w:tc>
          <w:tcPr>
            <w:tcW w:w="1573" w:type="dxa"/>
            <w:vAlign w:val="center"/>
          </w:tcPr>
          <w:p w14:paraId="3D687915"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42,303</w:t>
            </w:r>
          </w:p>
        </w:tc>
        <w:tc>
          <w:tcPr>
            <w:tcW w:w="1573" w:type="dxa"/>
            <w:shd w:val="clear" w:color="auto" w:fill="D9E2F3" w:themeFill="accent5" w:themeFillTint="33"/>
            <w:vAlign w:val="center"/>
          </w:tcPr>
          <w:p w14:paraId="6BF9E76E" w14:textId="43F92F4D" w:rsidR="00844617" w:rsidRPr="001159BC" w:rsidRDefault="00844617" w:rsidP="000B3379">
            <w:pPr>
              <w:pStyle w:val="TableText"/>
              <w:jc w:val="center"/>
              <w:rPr>
                <w:rFonts w:ascii="Franklin Gothic Book" w:hAnsi="Franklin Gothic Book"/>
              </w:rPr>
            </w:pPr>
            <w:r w:rsidRPr="001159BC">
              <w:rPr>
                <w:rFonts w:ascii="Franklin Gothic Book" w:hAnsi="Franklin Gothic Book"/>
              </w:rPr>
              <w:t>4.6</w:t>
            </w:r>
          </w:p>
        </w:tc>
      </w:tr>
      <w:tr w:rsidR="00844617" w:rsidRPr="001159BC" w14:paraId="5127E233" w14:textId="77777777" w:rsidTr="000B3379">
        <w:tc>
          <w:tcPr>
            <w:tcW w:w="3052" w:type="dxa"/>
          </w:tcPr>
          <w:p w14:paraId="703E1E1D" w14:textId="77777777" w:rsidR="00844617" w:rsidRPr="001159BC" w:rsidRDefault="00844617" w:rsidP="000B3379">
            <w:pPr>
              <w:pStyle w:val="TableText"/>
            </w:pPr>
            <w:r w:rsidRPr="001159BC">
              <w:t>Native Hawaiian or Other Pacific Islander</w:t>
            </w:r>
          </w:p>
        </w:tc>
        <w:tc>
          <w:tcPr>
            <w:tcW w:w="1573" w:type="dxa"/>
            <w:vAlign w:val="center"/>
          </w:tcPr>
          <w:p w14:paraId="1A163EBD"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1</w:t>
            </w:r>
          </w:p>
        </w:tc>
        <w:tc>
          <w:tcPr>
            <w:tcW w:w="1573" w:type="dxa"/>
            <w:shd w:val="clear" w:color="auto" w:fill="D9E2F3" w:themeFill="accent5" w:themeFillTint="33"/>
            <w:vAlign w:val="center"/>
          </w:tcPr>
          <w:p w14:paraId="6271AA68" w14:textId="49986ABF"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0.2</w:t>
            </w:r>
          </w:p>
        </w:tc>
        <w:tc>
          <w:tcPr>
            <w:tcW w:w="1573" w:type="dxa"/>
            <w:vAlign w:val="center"/>
          </w:tcPr>
          <w:p w14:paraId="3DA33824"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800</w:t>
            </w:r>
          </w:p>
        </w:tc>
        <w:tc>
          <w:tcPr>
            <w:tcW w:w="1573" w:type="dxa"/>
            <w:shd w:val="clear" w:color="auto" w:fill="D9E2F3" w:themeFill="accent5" w:themeFillTint="33"/>
            <w:vAlign w:val="center"/>
          </w:tcPr>
          <w:p w14:paraId="39AD872F" w14:textId="7744100E" w:rsidR="00844617" w:rsidRPr="001159BC" w:rsidRDefault="00844617" w:rsidP="000B3379">
            <w:pPr>
              <w:pStyle w:val="TableText"/>
              <w:jc w:val="center"/>
              <w:rPr>
                <w:rFonts w:ascii="Franklin Gothic Book" w:hAnsi="Franklin Gothic Book"/>
              </w:rPr>
            </w:pPr>
            <w:r w:rsidRPr="001159BC">
              <w:rPr>
                <w:rFonts w:ascii="Franklin Gothic Book" w:hAnsi="Franklin Gothic Book"/>
              </w:rPr>
              <w:t>0.1</w:t>
            </w:r>
          </w:p>
        </w:tc>
      </w:tr>
      <w:tr w:rsidR="00844617" w:rsidRPr="001159BC" w14:paraId="6AD81622" w14:textId="77777777" w:rsidTr="000B3379">
        <w:tc>
          <w:tcPr>
            <w:tcW w:w="3052" w:type="dxa"/>
          </w:tcPr>
          <w:p w14:paraId="021DAD5A" w14:textId="77777777" w:rsidR="00844617" w:rsidRPr="001159BC" w:rsidRDefault="00844617" w:rsidP="000B3379">
            <w:pPr>
              <w:pStyle w:val="TableText"/>
            </w:pPr>
            <w:r w:rsidRPr="001159BC">
              <w:t>White</w:t>
            </w:r>
          </w:p>
        </w:tc>
        <w:tc>
          <w:tcPr>
            <w:tcW w:w="1573" w:type="dxa"/>
            <w:vAlign w:val="center"/>
          </w:tcPr>
          <w:p w14:paraId="478FFB9C"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490</w:t>
            </w:r>
          </w:p>
        </w:tc>
        <w:tc>
          <w:tcPr>
            <w:tcW w:w="1573" w:type="dxa"/>
            <w:shd w:val="clear" w:color="auto" w:fill="D9E2F3" w:themeFill="accent5" w:themeFillTint="33"/>
            <w:vAlign w:val="center"/>
          </w:tcPr>
          <w:p w14:paraId="79B46610" w14:textId="0928CDCB"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83.3</w:t>
            </w:r>
          </w:p>
        </w:tc>
        <w:tc>
          <w:tcPr>
            <w:tcW w:w="1573" w:type="dxa"/>
            <w:vAlign w:val="center"/>
          </w:tcPr>
          <w:p w14:paraId="18BC7537"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471,865</w:t>
            </w:r>
          </w:p>
        </w:tc>
        <w:tc>
          <w:tcPr>
            <w:tcW w:w="1573" w:type="dxa"/>
            <w:shd w:val="clear" w:color="auto" w:fill="D9E2F3" w:themeFill="accent5" w:themeFillTint="33"/>
            <w:vAlign w:val="center"/>
          </w:tcPr>
          <w:p w14:paraId="10E98D22" w14:textId="7D6B9D04" w:rsidR="00844617" w:rsidRPr="001159BC" w:rsidRDefault="00844617" w:rsidP="000B3379">
            <w:pPr>
              <w:pStyle w:val="TableText"/>
              <w:jc w:val="center"/>
              <w:rPr>
                <w:rFonts w:ascii="Franklin Gothic Book" w:hAnsi="Franklin Gothic Book"/>
              </w:rPr>
            </w:pPr>
            <w:r w:rsidRPr="001159BC">
              <w:rPr>
                <w:rFonts w:ascii="Franklin Gothic Book" w:hAnsi="Franklin Gothic Book"/>
              </w:rPr>
              <w:t>51.5</w:t>
            </w:r>
          </w:p>
        </w:tc>
      </w:tr>
    </w:tbl>
    <w:p w14:paraId="7ED60CCF" w14:textId="77777777" w:rsidR="00844617" w:rsidRPr="001159BC" w:rsidRDefault="00844617" w:rsidP="00F73C93">
      <w:pPr>
        <w:pStyle w:val="TableNote"/>
      </w:pPr>
      <w:r w:rsidRPr="001159BC">
        <w:rPr>
          <w:i/>
          <w:iCs/>
        </w:rPr>
        <w:t>Note</w:t>
      </w:r>
      <w:r w:rsidRPr="001159BC">
        <w:t>. As of October 1, 2024.</w:t>
      </w:r>
    </w:p>
    <w:p w14:paraId="14C63287" w14:textId="24738C1B" w:rsidR="00844617" w:rsidRPr="001159BC" w:rsidRDefault="00844617" w:rsidP="00F73C93">
      <w:pPr>
        <w:pStyle w:val="TableTitle"/>
      </w:pPr>
      <w:bookmarkStart w:id="257" w:name="_Toc202360038"/>
      <w:r w:rsidRPr="001159BC">
        <w:lastRenderedPageBreak/>
        <w:t>Table D2a. Conway: Student Enrollment by High Needs Populations</w:t>
      </w:r>
      <w:r w:rsidR="00502219" w:rsidRPr="001159BC">
        <w:t>, 2024-2025</w:t>
      </w:r>
      <w:bookmarkEnd w:id="257"/>
    </w:p>
    <w:tbl>
      <w:tblPr>
        <w:tblStyle w:val="MSVTable1"/>
        <w:tblW w:w="5000" w:type="pct"/>
        <w:tblLayout w:type="fixed"/>
        <w:tblLook w:val="0620" w:firstRow="1" w:lastRow="0" w:firstColumn="0" w:lastColumn="0" w:noHBand="1" w:noVBand="1"/>
      </w:tblPr>
      <w:tblGrid>
        <w:gridCol w:w="2287"/>
        <w:gridCol w:w="1176"/>
        <w:gridCol w:w="1176"/>
        <w:gridCol w:w="1176"/>
        <w:gridCol w:w="1176"/>
        <w:gridCol w:w="1176"/>
        <w:gridCol w:w="1177"/>
      </w:tblGrid>
      <w:tr w:rsidR="00233E53" w:rsidRPr="001159BC" w14:paraId="76EF616D" w14:textId="77777777" w:rsidTr="00F73C93">
        <w:trPr>
          <w:cnfStyle w:val="100000000000" w:firstRow="1" w:lastRow="0" w:firstColumn="0" w:lastColumn="0" w:oddVBand="0" w:evenVBand="0" w:oddHBand="0" w:evenHBand="0" w:firstRowFirstColumn="0" w:firstRowLastColumn="0" w:lastRowFirstColumn="0" w:lastRowLastColumn="0"/>
          <w:tblHeader/>
        </w:trPr>
        <w:tc>
          <w:tcPr>
            <w:tcW w:w="2287" w:type="dxa"/>
            <w:vAlign w:val="bottom"/>
          </w:tcPr>
          <w:p w14:paraId="128D2BDA" w14:textId="77777777" w:rsidR="00844617" w:rsidRPr="001159BC" w:rsidRDefault="00844617" w:rsidP="00F73C93">
            <w:pPr>
              <w:pStyle w:val="TableColHeadingCenter"/>
              <w:spacing w:before="0" w:after="0" w:line="240" w:lineRule="auto"/>
              <w:jc w:val="left"/>
            </w:pPr>
            <w:r w:rsidRPr="001159BC">
              <w:t>Group</w:t>
            </w:r>
          </w:p>
        </w:tc>
        <w:tc>
          <w:tcPr>
            <w:tcW w:w="1176" w:type="dxa"/>
            <w:vAlign w:val="bottom"/>
          </w:tcPr>
          <w:p w14:paraId="4CD8169F" w14:textId="77777777" w:rsidR="00844617" w:rsidRPr="001159BC" w:rsidRDefault="00844617" w:rsidP="00F73C93">
            <w:pPr>
              <w:pStyle w:val="TableColHeadingCenter"/>
              <w:spacing w:before="0" w:after="0" w:line="240" w:lineRule="auto"/>
              <w:rPr>
                <w:i/>
                <w:iCs/>
              </w:rPr>
            </w:pPr>
            <w:r w:rsidRPr="001159BC">
              <w:rPr>
                <w:i/>
                <w:iCs/>
              </w:rPr>
              <w:t>N</w:t>
            </w:r>
          </w:p>
          <w:p w14:paraId="18E8B618" w14:textId="08E27852" w:rsidR="00844617" w:rsidRPr="001159BC" w:rsidRDefault="00844617" w:rsidP="00F73C93">
            <w:pPr>
              <w:pStyle w:val="TableColHeadingCenter"/>
              <w:spacing w:before="0" w:after="0" w:line="240" w:lineRule="auto"/>
            </w:pPr>
            <w:r w:rsidRPr="001159BC">
              <w:t>(</w:t>
            </w:r>
            <w:r w:rsidR="00B81AE5">
              <w:t>D</w:t>
            </w:r>
            <w:r w:rsidRPr="001159BC">
              <w:t>istrict)</w:t>
            </w:r>
          </w:p>
        </w:tc>
        <w:tc>
          <w:tcPr>
            <w:tcW w:w="1176" w:type="dxa"/>
            <w:vAlign w:val="bottom"/>
          </w:tcPr>
          <w:p w14:paraId="329E7283" w14:textId="77777777" w:rsidR="00844617" w:rsidRPr="001159BC" w:rsidRDefault="00844617" w:rsidP="00F73C93">
            <w:pPr>
              <w:pStyle w:val="TableColHeadingCenter"/>
              <w:spacing w:before="0" w:after="0" w:line="240" w:lineRule="auto"/>
            </w:pPr>
            <w:r w:rsidRPr="001159BC">
              <w:t>Percentage of High Needs</w:t>
            </w:r>
          </w:p>
          <w:p w14:paraId="039BE37C" w14:textId="145E9737" w:rsidR="00844617" w:rsidRPr="001159BC" w:rsidRDefault="00844617" w:rsidP="00F73C93">
            <w:pPr>
              <w:pStyle w:val="TableColHeadingCenter"/>
              <w:spacing w:before="0" w:after="0" w:line="240" w:lineRule="auto"/>
            </w:pPr>
            <w:r w:rsidRPr="001159BC">
              <w:t>(</w:t>
            </w:r>
            <w:r w:rsidR="00B81AE5">
              <w:t>D</w:t>
            </w:r>
            <w:r w:rsidRPr="001159BC">
              <w:t>istrict)</w:t>
            </w:r>
          </w:p>
        </w:tc>
        <w:tc>
          <w:tcPr>
            <w:tcW w:w="1176" w:type="dxa"/>
            <w:vAlign w:val="bottom"/>
          </w:tcPr>
          <w:p w14:paraId="0E72C200" w14:textId="78A3E50B" w:rsidR="00844617" w:rsidRPr="001159BC" w:rsidRDefault="00844617" w:rsidP="00F73C93">
            <w:pPr>
              <w:pStyle w:val="TableColHeadingCenter"/>
              <w:spacing w:before="0" w:after="0" w:line="240" w:lineRule="auto"/>
            </w:pPr>
            <w:r w:rsidRPr="001159BC">
              <w:t xml:space="preserve">Percentage of </w:t>
            </w:r>
            <w:r w:rsidR="0087264A">
              <w:t>D</w:t>
            </w:r>
            <w:r w:rsidRPr="001159BC">
              <w:t>istrict</w:t>
            </w:r>
          </w:p>
        </w:tc>
        <w:tc>
          <w:tcPr>
            <w:tcW w:w="1176" w:type="dxa"/>
            <w:vAlign w:val="bottom"/>
          </w:tcPr>
          <w:p w14:paraId="63892515" w14:textId="77777777" w:rsidR="00844617" w:rsidRPr="001159BC" w:rsidRDefault="00844617" w:rsidP="00F73C93">
            <w:pPr>
              <w:pStyle w:val="TableColHeadingCenter"/>
              <w:spacing w:before="0" w:after="0" w:line="240" w:lineRule="auto"/>
              <w:rPr>
                <w:i/>
                <w:iCs/>
              </w:rPr>
            </w:pPr>
            <w:r w:rsidRPr="001159BC">
              <w:rPr>
                <w:i/>
                <w:iCs/>
              </w:rPr>
              <w:t>N</w:t>
            </w:r>
          </w:p>
          <w:p w14:paraId="1F60817B" w14:textId="2E240436" w:rsidR="00844617" w:rsidRPr="001159BC" w:rsidRDefault="00844617" w:rsidP="00F73C93">
            <w:pPr>
              <w:pStyle w:val="TableColHeadingCenter"/>
              <w:spacing w:before="0" w:after="0" w:line="240" w:lineRule="auto"/>
            </w:pPr>
            <w:r w:rsidRPr="001159BC">
              <w:t>(</w:t>
            </w:r>
            <w:r w:rsidR="0087264A">
              <w:t>S</w:t>
            </w:r>
            <w:r w:rsidRPr="001159BC">
              <w:t>tate)</w:t>
            </w:r>
          </w:p>
        </w:tc>
        <w:tc>
          <w:tcPr>
            <w:tcW w:w="1176" w:type="dxa"/>
            <w:vAlign w:val="bottom"/>
          </w:tcPr>
          <w:p w14:paraId="5453FFE8" w14:textId="77777777" w:rsidR="00844617" w:rsidRPr="001159BC" w:rsidRDefault="00844617" w:rsidP="00F73C93">
            <w:pPr>
              <w:pStyle w:val="TableColHeadingCenter"/>
              <w:spacing w:before="0" w:after="0" w:line="240" w:lineRule="auto"/>
            </w:pPr>
            <w:r w:rsidRPr="001159BC">
              <w:t>Percentage of High Needs</w:t>
            </w:r>
          </w:p>
          <w:p w14:paraId="358D5846" w14:textId="597639CA" w:rsidR="00844617" w:rsidRPr="001159BC" w:rsidRDefault="00844617" w:rsidP="00F73C93">
            <w:pPr>
              <w:pStyle w:val="TableColHeadingCenter"/>
              <w:spacing w:before="0" w:after="0" w:line="240" w:lineRule="auto"/>
            </w:pPr>
            <w:r w:rsidRPr="001159BC">
              <w:t>(</w:t>
            </w:r>
            <w:r w:rsidR="0087264A">
              <w:t>S</w:t>
            </w:r>
            <w:r w:rsidRPr="001159BC">
              <w:t>tate)</w:t>
            </w:r>
          </w:p>
        </w:tc>
        <w:tc>
          <w:tcPr>
            <w:tcW w:w="1177" w:type="dxa"/>
            <w:vAlign w:val="bottom"/>
          </w:tcPr>
          <w:p w14:paraId="0A804BFA" w14:textId="6DFC37F8" w:rsidR="00844617" w:rsidRPr="001159BC" w:rsidRDefault="00844617" w:rsidP="00F73C93">
            <w:pPr>
              <w:pStyle w:val="TableColHeadingCenter"/>
              <w:spacing w:before="0" w:after="0" w:line="240" w:lineRule="auto"/>
            </w:pPr>
            <w:r w:rsidRPr="001159BC">
              <w:t xml:space="preserve">Percentage of </w:t>
            </w:r>
            <w:r w:rsidR="0087264A">
              <w:t>S</w:t>
            </w:r>
            <w:r w:rsidRPr="001159BC">
              <w:t>tate</w:t>
            </w:r>
          </w:p>
        </w:tc>
      </w:tr>
      <w:tr w:rsidR="00844617" w:rsidRPr="001159BC" w14:paraId="07DD7C7A" w14:textId="77777777" w:rsidTr="000B3379">
        <w:tc>
          <w:tcPr>
            <w:tcW w:w="2287" w:type="dxa"/>
          </w:tcPr>
          <w:p w14:paraId="587987DC" w14:textId="77777777" w:rsidR="00844617" w:rsidRPr="001159BC" w:rsidRDefault="00844617" w:rsidP="000B3379">
            <w:pPr>
              <w:pStyle w:val="TableText"/>
            </w:pPr>
            <w:r w:rsidRPr="001159BC">
              <w:t>High Needs</w:t>
            </w:r>
          </w:p>
        </w:tc>
        <w:tc>
          <w:tcPr>
            <w:tcW w:w="1176" w:type="dxa"/>
            <w:vAlign w:val="center"/>
          </w:tcPr>
          <w:p w14:paraId="495DE71A" w14:textId="77777777" w:rsidR="00844617" w:rsidRPr="001159BC" w:rsidRDefault="00844617" w:rsidP="000B3379">
            <w:pPr>
              <w:pStyle w:val="TableTextCentered"/>
            </w:pPr>
            <w:r w:rsidRPr="001159BC">
              <w:t>61</w:t>
            </w:r>
          </w:p>
        </w:tc>
        <w:tc>
          <w:tcPr>
            <w:tcW w:w="1176" w:type="dxa"/>
            <w:shd w:val="clear" w:color="auto" w:fill="D9E2F3" w:themeFill="accent5" w:themeFillTint="33"/>
            <w:vAlign w:val="center"/>
          </w:tcPr>
          <w:p w14:paraId="3277A4AA" w14:textId="049B3A62" w:rsidR="00844617" w:rsidRPr="001159BC" w:rsidRDefault="00844617" w:rsidP="000B3379">
            <w:pPr>
              <w:pStyle w:val="TableText"/>
              <w:tabs>
                <w:tab w:val="decimal" w:pos="0"/>
              </w:tabs>
              <w:jc w:val="center"/>
            </w:pPr>
            <w:r w:rsidRPr="001159BC">
              <w:t>100.0</w:t>
            </w:r>
          </w:p>
        </w:tc>
        <w:tc>
          <w:tcPr>
            <w:tcW w:w="1176" w:type="dxa"/>
            <w:shd w:val="clear" w:color="auto" w:fill="D9E2F3" w:themeFill="accent5" w:themeFillTint="33"/>
            <w:vAlign w:val="center"/>
          </w:tcPr>
          <w:p w14:paraId="32F4EDE4" w14:textId="521B7EAB" w:rsidR="00844617" w:rsidRPr="001159BC" w:rsidRDefault="00844617" w:rsidP="000B3379">
            <w:pPr>
              <w:pStyle w:val="TableText"/>
              <w:tabs>
                <w:tab w:val="decimal" w:pos="0"/>
              </w:tabs>
              <w:jc w:val="center"/>
            </w:pPr>
            <w:r w:rsidRPr="001159BC">
              <w:t>40.1</w:t>
            </w:r>
          </w:p>
        </w:tc>
        <w:tc>
          <w:tcPr>
            <w:tcW w:w="1176" w:type="dxa"/>
            <w:vAlign w:val="center"/>
          </w:tcPr>
          <w:p w14:paraId="79571F63" w14:textId="77777777" w:rsidR="00844617" w:rsidRPr="001159BC" w:rsidRDefault="00844617" w:rsidP="000B3379">
            <w:pPr>
              <w:pStyle w:val="TableTextCentered"/>
            </w:pPr>
            <w:r w:rsidRPr="001159BC">
              <w:t>517,093</w:t>
            </w:r>
          </w:p>
        </w:tc>
        <w:tc>
          <w:tcPr>
            <w:tcW w:w="1176" w:type="dxa"/>
            <w:shd w:val="clear" w:color="auto" w:fill="D9E2F3" w:themeFill="accent5" w:themeFillTint="33"/>
            <w:vAlign w:val="center"/>
          </w:tcPr>
          <w:p w14:paraId="1E5C17D2" w14:textId="03D74163" w:rsidR="00844617" w:rsidRPr="001159BC" w:rsidRDefault="00844617" w:rsidP="000B3379">
            <w:pPr>
              <w:pStyle w:val="TableText"/>
              <w:tabs>
                <w:tab w:val="decimal" w:pos="0"/>
              </w:tabs>
              <w:jc w:val="center"/>
            </w:pPr>
            <w:r w:rsidRPr="001159BC">
              <w:t>100.0</w:t>
            </w:r>
          </w:p>
        </w:tc>
        <w:tc>
          <w:tcPr>
            <w:tcW w:w="1177" w:type="dxa"/>
            <w:shd w:val="clear" w:color="auto" w:fill="D9E2F3" w:themeFill="accent5" w:themeFillTint="33"/>
            <w:vAlign w:val="center"/>
          </w:tcPr>
          <w:p w14:paraId="4E0A9AB2" w14:textId="73F42F94" w:rsidR="00844617" w:rsidRPr="001159BC" w:rsidRDefault="00844617" w:rsidP="000B3379">
            <w:pPr>
              <w:pStyle w:val="TableText"/>
              <w:tabs>
                <w:tab w:val="decimal" w:pos="0"/>
              </w:tabs>
              <w:jc w:val="center"/>
            </w:pPr>
            <w:r w:rsidRPr="001159BC">
              <w:t>55.8</w:t>
            </w:r>
          </w:p>
        </w:tc>
      </w:tr>
      <w:tr w:rsidR="00844617" w:rsidRPr="001159BC" w14:paraId="3B5E429A" w14:textId="77777777" w:rsidTr="000B3379">
        <w:tc>
          <w:tcPr>
            <w:tcW w:w="2287" w:type="dxa"/>
          </w:tcPr>
          <w:p w14:paraId="56FD17AE" w14:textId="77777777" w:rsidR="00844617" w:rsidRPr="001159BC" w:rsidRDefault="00844617" w:rsidP="000B3379">
            <w:pPr>
              <w:pStyle w:val="TableText"/>
            </w:pPr>
            <w:r w:rsidRPr="001159BC">
              <w:t>English Learners</w:t>
            </w:r>
          </w:p>
        </w:tc>
        <w:tc>
          <w:tcPr>
            <w:tcW w:w="1176" w:type="dxa"/>
            <w:vAlign w:val="center"/>
          </w:tcPr>
          <w:p w14:paraId="4682535D" w14:textId="77777777" w:rsidR="00844617" w:rsidRPr="001159BC" w:rsidRDefault="00844617" w:rsidP="000B3379">
            <w:pPr>
              <w:pStyle w:val="TableTextCentered"/>
            </w:pPr>
            <w:r w:rsidRPr="001159BC">
              <w:t>0</w:t>
            </w:r>
          </w:p>
        </w:tc>
        <w:tc>
          <w:tcPr>
            <w:tcW w:w="1176" w:type="dxa"/>
            <w:shd w:val="clear" w:color="auto" w:fill="D9E2F3" w:themeFill="accent5" w:themeFillTint="33"/>
            <w:vAlign w:val="center"/>
          </w:tcPr>
          <w:p w14:paraId="10C4F8DF" w14:textId="79D23EF1" w:rsidR="00844617" w:rsidRPr="001159BC" w:rsidRDefault="00844617" w:rsidP="000B3379">
            <w:pPr>
              <w:pStyle w:val="TableText"/>
              <w:tabs>
                <w:tab w:val="decimal" w:pos="0"/>
              </w:tabs>
              <w:jc w:val="center"/>
            </w:pPr>
            <w:r w:rsidRPr="001159BC">
              <w:t>0.0</w:t>
            </w:r>
          </w:p>
        </w:tc>
        <w:tc>
          <w:tcPr>
            <w:tcW w:w="1176" w:type="dxa"/>
            <w:shd w:val="clear" w:color="auto" w:fill="D9E2F3" w:themeFill="accent5" w:themeFillTint="33"/>
            <w:vAlign w:val="center"/>
          </w:tcPr>
          <w:p w14:paraId="6F8C2D92" w14:textId="11C59F43" w:rsidR="00844617" w:rsidRPr="001159BC" w:rsidRDefault="00844617" w:rsidP="000B3379">
            <w:pPr>
              <w:pStyle w:val="TableText"/>
              <w:tabs>
                <w:tab w:val="decimal" w:pos="0"/>
              </w:tabs>
              <w:jc w:val="center"/>
            </w:pPr>
            <w:r w:rsidRPr="001159BC">
              <w:t>0.0</w:t>
            </w:r>
          </w:p>
        </w:tc>
        <w:tc>
          <w:tcPr>
            <w:tcW w:w="1176" w:type="dxa"/>
            <w:vAlign w:val="center"/>
          </w:tcPr>
          <w:p w14:paraId="6FBD1A78" w14:textId="77777777" w:rsidR="00844617" w:rsidRPr="001159BC" w:rsidRDefault="00844617" w:rsidP="000B3379">
            <w:pPr>
              <w:pStyle w:val="TableTextCentered"/>
            </w:pPr>
            <w:r w:rsidRPr="001159BC">
              <w:t>127,673</w:t>
            </w:r>
          </w:p>
        </w:tc>
        <w:tc>
          <w:tcPr>
            <w:tcW w:w="1176" w:type="dxa"/>
            <w:shd w:val="clear" w:color="auto" w:fill="D9E2F3" w:themeFill="accent5" w:themeFillTint="33"/>
            <w:vAlign w:val="center"/>
          </w:tcPr>
          <w:p w14:paraId="44AD651B" w14:textId="657B7C9E" w:rsidR="00844617" w:rsidRPr="001159BC" w:rsidRDefault="00844617" w:rsidP="000B3379">
            <w:pPr>
              <w:pStyle w:val="TableText"/>
              <w:tabs>
                <w:tab w:val="decimal" w:pos="0"/>
              </w:tabs>
              <w:jc w:val="center"/>
            </w:pPr>
            <w:r w:rsidRPr="001159BC">
              <w:t>24.7</w:t>
            </w:r>
          </w:p>
        </w:tc>
        <w:tc>
          <w:tcPr>
            <w:tcW w:w="1177" w:type="dxa"/>
            <w:shd w:val="clear" w:color="auto" w:fill="D9E2F3" w:themeFill="accent5" w:themeFillTint="33"/>
            <w:vAlign w:val="center"/>
          </w:tcPr>
          <w:p w14:paraId="4B0C8BDC" w14:textId="4D68AAD7" w:rsidR="00844617" w:rsidRPr="001159BC" w:rsidRDefault="00844617" w:rsidP="000B3379">
            <w:pPr>
              <w:pStyle w:val="TableText"/>
              <w:tabs>
                <w:tab w:val="decimal" w:pos="0"/>
              </w:tabs>
              <w:jc w:val="center"/>
            </w:pPr>
            <w:r w:rsidRPr="001159BC">
              <w:t>13.9</w:t>
            </w:r>
          </w:p>
        </w:tc>
      </w:tr>
      <w:tr w:rsidR="00844617" w:rsidRPr="001159BC" w14:paraId="134E0FAE" w14:textId="77777777" w:rsidTr="000B3379">
        <w:tc>
          <w:tcPr>
            <w:tcW w:w="2287" w:type="dxa"/>
          </w:tcPr>
          <w:p w14:paraId="2A2DD2F5" w14:textId="698E5EED" w:rsidR="00844617" w:rsidRPr="001159BC" w:rsidRDefault="00844617" w:rsidP="000B3379">
            <w:pPr>
              <w:pStyle w:val="TableText"/>
            </w:pPr>
            <w:r w:rsidRPr="001159BC">
              <w:t xml:space="preserve">Low </w:t>
            </w:r>
            <w:r w:rsidR="008F4CFA">
              <w:t>I</w:t>
            </w:r>
            <w:r w:rsidRPr="001159BC">
              <w:t>ncome</w:t>
            </w:r>
          </w:p>
        </w:tc>
        <w:tc>
          <w:tcPr>
            <w:tcW w:w="1176" w:type="dxa"/>
            <w:vAlign w:val="center"/>
          </w:tcPr>
          <w:p w14:paraId="3B02BFA5" w14:textId="77777777" w:rsidR="00844617" w:rsidRPr="001159BC" w:rsidRDefault="00844617" w:rsidP="000B3379">
            <w:pPr>
              <w:pStyle w:val="TableTextCentered"/>
            </w:pPr>
            <w:r w:rsidRPr="001159BC">
              <w:t>39</w:t>
            </w:r>
          </w:p>
        </w:tc>
        <w:tc>
          <w:tcPr>
            <w:tcW w:w="1176" w:type="dxa"/>
            <w:shd w:val="clear" w:color="auto" w:fill="D9E2F3" w:themeFill="accent5" w:themeFillTint="33"/>
            <w:vAlign w:val="center"/>
          </w:tcPr>
          <w:p w14:paraId="737EF115" w14:textId="0DCB7C55" w:rsidR="00844617" w:rsidRPr="001159BC" w:rsidRDefault="00844617" w:rsidP="000B3379">
            <w:pPr>
              <w:pStyle w:val="TableText"/>
              <w:tabs>
                <w:tab w:val="decimal" w:pos="0"/>
              </w:tabs>
              <w:jc w:val="center"/>
            </w:pPr>
            <w:r w:rsidRPr="001159BC">
              <w:t>63.9</w:t>
            </w:r>
          </w:p>
        </w:tc>
        <w:tc>
          <w:tcPr>
            <w:tcW w:w="1176" w:type="dxa"/>
            <w:shd w:val="clear" w:color="auto" w:fill="D9E2F3" w:themeFill="accent5" w:themeFillTint="33"/>
            <w:vAlign w:val="center"/>
          </w:tcPr>
          <w:p w14:paraId="67F3B228" w14:textId="526D73AA" w:rsidR="00844617" w:rsidRPr="001159BC" w:rsidRDefault="00844617" w:rsidP="000B3379">
            <w:pPr>
              <w:pStyle w:val="TableText"/>
              <w:tabs>
                <w:tab w:val="decimal" w:pos="0"/>
              </w:tabs>
              <w:jc w:val="center"/>
            </w:pPr>
            <w:r w:rsidRPr="001159BC">
              <w:t>25.7</w:t>
            </w:r>
          </w:p>
        </w:tc>
        <w:tc>
          <w:tcPr>
            <w:tcW w:w="1176" w:type="dxa"/>
            <w:vAlign w:val="center"/>
          </w:tcPr>
          <w:p w14:paraId="0B06885E" w14:textId="77777777" w:rsidR="00844617" w:rsidRPr="001159BC" w:rsidRDefault="00844617" w:rsidP="000B3379">
            <w:pPr>
              <w:pStyle w:val="TableTextCentered"/>
            </w:pPr>
            <w:r w:rsidRPr="001159BC">
              <w:t>385,161</w:t>
            </w:r>
          </w:p>
        </w:tc>
        <w:tc>
          <w:tcPr>
            <w:tcW w:w="1176" w:type="dxa"/>
            <w:shd w:val="clear" w:color="auto" w:fill="D9E2F3" w:themeFill="accent5" w:themeFillTint="33"/>
            <w:vAlign w:val="center"/>
          </w:tcPr>
          <w:p w14:paraId="14AA3DD7" w14:textId="4BFB0FBB" w:rsidR="00844617" w:rsidRPr="001159BC" w:rsidRDefault="00844617" w:rsidP="000B3379">
            <w:pPr>
              <w:pStyle w:val="TableText"/>
              <w:tabs>
                <w:tab w:val="decimal" w:pos="0"/>
              </w:tabs>
              <w:jc w:val="center"/>
            </w:pPr>
            <w:r w:rsidRPr="001159BC">
              <w:t>74.5</w:t>
            </w:r>
          </w:p>
        </w:tc>
        <w:tc>
          <w:tcPr>
            <w:tcW w:w="1177" w:type="dxa"/>
            <w:shd w:val="clear" w:color="auto" w:fill="D9E2F3" w:themeFill="accent5" w:themeFillTint="33"/>
            <w:vAlign w:val="center"/>
          </w:tcPr>
          <w:p w14:paraId="621323B7" w14:textId="79976401" w:rsidR="00844617" w:rsidRPr="001159BC" w:rsidRDefault="00844617" w:rsidP="000B3379">
            <w:pPr>
              <w:pStyle w:val="TableText"/>
              <w:tabs>
                <w:tab w:val="decimal" w:pos="0"/>
              </w:tabs>
              <w:jc w:val="center"/>
            </w:pPr>
            <w:r w:rsidRPr="001159BC">
              <w:t>42.1</w:t>
            </w:r>
          </w:p>
        </w:tc>
      </w:tr>
      <w:tr w:rsidR="00844617" w:rsidRPr="001159BC" w14:paraId="303E3177" w14:textId="77777777" w:rsidTr="000B3379">
        <w:tc>
          <w:tcPr>
            <w:tcW w:w="2287" w:type="dxa"/>
          </w:tcPr>
          <w:p w14:paraId="34BC44C7" w14:textId="15DC916D" w:rsidR="00844617" w:rsidRPr="001159BC" w:rsidRDefault="00844617" w:rsidP="000B3379">
            <w:pPr>
              <w:pStyle w:val="TableText"/>
            </w:pPr>
            <w:r w:rsidRPr="001159BC">
              <w:t xml:space="preserve">Students with </w:t>
            </w:r>
            <w:r w:rsidR="008F4CFA">
              <w:t>D</w:t>
            </w:r>
            <w:r w:rsidRPr="001159BC">
              <w:t>isabilities</w:t>
            </w:r>
          </w:p>
        </w:tc>
        <w:tc>
          <w:tcPr>
            <w:tcW w:w="1176" w:type="dxa"/>
            <w:vAlign w:val="center"/>
          </w:tcPr>
          <w:p w14:paraId="35A75378" w14:textId="77777777" w:rsidR="00844617" w:rsidRPr="001159BC" w:rsidRDefault="00844617" w:rsidP="000B3379">
            <w:pPr>
              <w:pStyle w:val="TableTextCentered"/>
            </w:pPr>
            <w:r w:rsidRPr="001159BC">
              <w:t>34</w:t>
            </w:r>
          </w:p>
        </w:tc>
        <w:tc>
          <w:tcPr>
            <w:tcW w:w="1176" w:type="dxa"/>
            <w:shd w:val="clear" w:color="auto" w:fill="D9E2F3" w:themeFill="accent5" w:themeFillTint="33"/>
            <w:vAlign w:val="center"/>
          </w:tcPr>
          <w:p w14:paraId="6F39FFE0" w14:textId="38BDDB30" w:rsidR="00844617" w:rsidRPr="001159BC" w:rsidRDefault="00844617" w:rsidP="000B3379">
            <w:pPr>
              <w:pStyle w:val="TableText"/>
              <w:tabs>
                <w:tab w:val="decimal" w:pos="0"/>
              </w:tabs>
              <w:jc w:val="center"/>
            </w:pPr>
            <w:r w:rsidRPr="001159BC">
              <w:t>55.7</w:t>
            </w:r>
          </w:p>
        </w:tc>
        <w:tc>
          <w:tcPr>
            <w:tcW w:w="1176" w:type="dxa"/>
            <w:shd w:val="clear" w:color="auto" w:fill="D9E2F3" w:themeFill="accent5" w:themeFillTint="33"/>
            <w:vAlign w:val="center"/>
          </w:tcPr>
          <w:p w14:paraId="1F1A3A0D" w14:textId="668E981A" w:rsidR="00844617" w:rsidRPr="001159BC" w:rsidRDefault="00844617" w:rsidP="000B3379">
            <w:pPr>
              <w:pStyle w:val="TableText"/>
              <w:tabs>
                <w:tab w:val="decimal" w:pos="0"/>
              </w:tabs>
              <w:jc w:val="center"/>
            </w:pPr>
            <w:r w:rsidRPr="001159BC">
              <w:t>22.4</w:t>
            </w:r>
          </w:p>
        </w:tc>
        <w:tc>
          <w:tcPr>
            <w:tcW w:w="1176" w:type="dxa"/>
            <w:vAlign w:val="center"/>
          </w:tcPr>
          <w:p w14:paraId="4C31B9FF" w14:textId="77777777" w:rsidR="00844617" w:rsidRPr="001159BC" w:rsidRDefault="00844617" w:rsidP="000B3379">
            <w:pPr>
              <w:pStyle w:val="TableTextCentered"/>
            </w:pPr>
            <w:r w:rsidRPr="001159BC">
              <w:t>190,967</w:t>
            </w:r>
          </w:p>
        </w:tc>
        <w:tc>
          <w:tcPr>
            <w:tcW w:w="1176" w:type="dxa"/>
            <w:shd w:val="clear" w:color="auto" w:fill="D9E2F3" w:themeFill="accent5" w:themeFillTint="33"/>
            <w:vAlign w:val="center"/>
          </w:tcPr>
          <w:p w14:paraId="2AB94B19" w14:textId="076E0B38" w:rsidR="00844617" w:rsidRPr="001159BC" w:rsidRDefault="00844617" w:rsidP="000B3379">
            <w:pPr>
              <w:pStyle w:val="TableText"/>
              <w:tabs>
                <w:tab w:val="decimal" w:pos="0"/>
              </w:tabs>
              <w:jc w:val="center"/>
            </w:pPr>
            <w:r w:rsidRPr="001159BC">
              <w:t>36.9</w:t>
            </w:r>
          </w:p>
        </w:tc>
        <w:tc>
          <w:tcPr>
            <w:tcW w:w="1177" w:type="dxa"/>
            <w:shd w:val="clear" w:color="auto" w:fill="D9E2F3" w:themeFill="accent5" w:themeFillTint="33"/>
            <w:vAlign w:val="center"/>
          </w:tcPr>
          <w:p w14:paraId="2182C14B" w14:textId="23B11ACB" w:rsidR="00844617" w:rsidRPr="001159BC" w:rsidRDefault="00844617" w:rsidP="000B3379">
            <w:pPr>
              <w:pStyle w:val="TableText"/>
              <w:tabs>
                <w:tab w:val="decimal" w:pos="0"/>
              </w:tabs>
              <w:jc w:val="center"/>
            </w:pPr>
            <w:r w:rsidRPr="001159BC">
              <w:t>20.6</w:t>
            </w:r>
          </w:p>
        </w:tc>
      </w:tr>
    </w:tbl>
    <w:p w14:paraId="5CFC6630" w14:textId="0EFA6DF7" w:rsidR="00F73C93" w:rsidRPr="001159BC" w:rsidRDefault="00844617" w:rsidP="00F73C93">
      <w:pPr>
        <w:pStyle w:val="TableNote"/>
        <w:rPr>
          <w:rFonts w:eastAsia="Calibri"/>
        </w:rPr>
      </w:pPr>
      <w:r w:rsidRPr="001159BC">
        <w:rPr>
          <w:rFonts w:eastAsia="Calibri"/>
          <w:i/>
          <w:iCs/>
        </w:rPr>
        <w:t>Note</w:t>
      </w:r>
      <w:r w:rsidRPr="001159BC">
        <w:rPr>
          <w:rFonts w:eastAsia="Calibri"/>
        </w:rPr>
        <w:t xml:space="preserve">. As of October 1, 2024. District and state numbers and percentages for </w:t>
      </w:r>
      <w:r w:rsidR="002D7661" w:rsidRPr="001159BC">
        <w:rPr>
          <w:rFonts w:eastAsia="Calibri"/>
        </w:rPr>
        <w:t>s</w:t>
      </w:r>
      <w:r w:rsidRPr="001159BC">
        <w:rPr>
          <w:rFonts w:eastAsia="Calibri"/>
        </w:rPr>
        <w:t xml:space="preserve">tudents with </w:t>
      </w:r>
      <w:r w:rsidR="002D7661" w:rsidRPr="001159BC">
        <w:rPr>
          <w:rFonts w:eastAsia="Calibri"/>
        </w:rPr>
        <w:t>d</w:t>
      </w:r>
      <w:r w:rsidRPr="001159BC">
        <w:rPr>
          <w:rFonts w:eastAsia="Calibri"/>
        </w:rPr>
        <w:t>isabilities and High Needs are calculated including students in out-of-district placements. Total district enrollment including students in out-of-district placement</w:t>
      </w:r>
      <w:r w:rsidR="002D7661" w:rsidRPr="001159BC">
        <w:rPr>
          <w:rFonts w:eastAsia="Calibri"/>
        </w:rPr>
        <w:t>s</w:t>
      </w:r>
      <w:r w:rsidRPr="001159BC">
        <w:rPr>
          <w:rFonts w:eastAsia="Calibri"/>
        </w:rPr>
        <w:t xml:space="preserve"> is 152; total state enrollment including students in out-of-district placement</w:t>
      </w:r>
      <w:r w:rsidR="002D7661" w:rsidRPr="001159BC">
        <w:rPr>
          <w:rFonts w:eastAsia="Calibri"/>
        </w:rPr>
        <w:t>s</w:t>
      </w:r>
      <w:r w:rsidRPr="001159BC">
        <w:rPr>
          <w:rFonts w:eastAsia="Calibri"/>
        </w:rPr>
        <w:t xml:space="preserve"> is 926,057.</w:t>
      </w:r>
    </w:p>
    <w:p w14:paraId="62C878EE" w14:textId="38595873" w:rsidR="00844617" w:rsidRPr="001159BC" w:rsidRDefault="00844617" w:rsidP="00F73C93">
      <w:pPr>
        <w:pStyle w:val="TableTitle"/>
      </w:pPr>
      <w:bookmarkStart w:id="258" w:name="_Toc202360039"/>
      <w:r w:rsidRPr="001159BC">
        <w:t>Table D2b. Deerfield: Student Enrollment by High Needs Populations</w:t>
      </w:r>
      <w:r w:rsidR="00640F8C" w:rsidRPr="001159BC">
        <w:t>, 2024-2025</w:t>
      </w:r>
      <w:bookmarkEnd w:id="258"/>
    </w:p>
    <w:tbl>
      <w:tblPr>
        <w:tblStyle w:val="MSVTable1"/>
        <w:tblW w:w="5000" w:type="pct"/>
        <w:tblLayout w:type="fixed"/>
        <w:tblLook w:val="0620" w:firstRow="1" w:lastRow="0" w:firstColumn="0" w:lastColumn="0" w:noHBand="1" w:noVBand="1"/>
      </w:tblPr>
      <w:tblGrid>
        <w:gridCol w:w="2287"/>
        <w:gridCol w:w="1176"/>
        <w:gridCol w:w="1176"/>
        <w:gridCol w:w="1176"/>
        <w:gridCol w:w="1176"/>
        <w:gridCol w:w="1176"/>
        <w:gridCol w:w="1177"/>
      </w:tblGrid>
      <w:tr w:rsidR="00233E53" w:rsidRPr="001159BC" w14:paraId="229904B1" w14:textId="77777777" w:rsidTr="00F73C93">
        <w:trPr>
          <w:cnfStyle w:val="100000000000" w:firstRow="1" w:lastRow="0" w:firstColumn="0" w:lastColumn="0" w:oddVBand="0" w:evenVBand="0" w:oddHBand="0" w:evenHBand="0" w:firstRowFirstColumn="0" w:firstRowLastColumn="0" w:lastRowFirstColumn="0" w:lastRowLastColumn="0"/>
          <w:tblHeader/>
        </w:trPr>
        <w:tc>
          <w:tcPr>
            <w:tcW w:w="2287" w:type="dxa"/>
            <w:vAlign w:val="bottom"/>
          </w:tcPr>
          <w:p w14:paraId="3FD43CBF" w14:textId="77777777" w:rsidR="00844617" w:rsidRPr="001159BC" w:rsidRDefault="00844617" w:rsidP="00F73C93">
            <w:pPr>
              <w:pStyle w:val="TableColHeadingCenter"/>
              <w:spacing w:before="0" w:after="0" w:line="240" w:lineRule="auto"/>
              <w:jc w:val="left"/>
            </w:pPr>
            <w:r w:rsidRPr="001159BC">
              <w:t>Group</w:t>
            </w:r>
          </w:p>
        </w:tc>
        <w:tc>
          <w:tcPr>
            <w:tcW w:w="1176" w:type="dxa"/>
            <w:vAlign w:val="bottom"/>
          </w:tcPr>
          <w:p w14:paraId="4C2B2FA5" w14:textId="77777777" w:rsidR="00844617" w:rsidRPr="001159BC" w:rsidRDefault="00844617" w:rsidP="00F73C93">
            <w:pPr>
              <w:pStyle w:val="TableColHeadingCenter"/>
              <w:spacing w:before="0" w:after="0" w:line="240" w:lineRule="auto"/>
              <w:rPr>
                <w:i/>
                <w:iCs/>
              </w:rPr>
            </w:pPr>
            <w:r w:rsidRPr="001159BC">
              <w:rPr>
                <w:i/>
                <w:iCs/>
              </w:rPr>
              <w:t>N</w:t>
            </w:r>
          </w:p>
          <w:p w14:paraId="2FCFB8FD" w14:textId="655F008E" w:rsidR="00844617" w:rsidRPr="001159BC" w:rsidRDefault="00844617" w:rsidP="00F73C93">
            <w:pPr>
              <w:pStyle w:val="TableColHeadingCenter"/>
              <w:spacing w:before="0" w:after="0" w:line="240" w:lineRule="auto"/>
            </w:pPr>
            <w:r w:rsidRPr="001159BC">
              <w:t>(</w:t>
            </w:r>
            <w:r w:rsidR="007B2E2F">
              <w:t>D</w:t>
            </w:r>
            <w:r w:rsidRPr="001159BC">
              <w:t>istrict)</w:t>
            </w:r>
          </w:p>
        </w:tc>
        <w:tc>
          <w:tcPr>
            <w:tcW w:w="1176" w:type="dxa"/>
            <w:vAlign w:val="bottom"/>
          </w:tcPr>
          <w:p w14:paraId="4EF898E7" w14:textId="77777777" w:rsidR="00844617" w:rsidRPr="001159BC" w:rsidRDefault="00844617" w:rsidP="00F73C93">
            <w:pPr>
              <w:pStyle w:val="TableColHeadingCenter"/>
              <w:spacing w:before="0" w:after="0" w:line="240" w:lineRule="auto"/>
            </w:pPr>
            <w:r w:rsidRPr="001159BC">
              <w:t>Percentage of High Needs</w:t>
            </w:r>
          </w:p>
          <w:p w14:paraId="320EAB56" w14:textId="4222A2B8" w:rsidR="00844617" w:rsidRPr="001159BC" w:rsidRDefault="00844617" w:rsidP="00F73C93">
            <w:pPr>
              <w:pStyle w:val="TableColHeadingCenter"/>
              <w:spacing w:before="0" w:after="0" w:line="240" w:lineRule="auto"/>
            </w:pPr>
            <w:r w:rsidRPr="001159BC">
              <w:t>(</w:t>
            </w:r>
            <w:r w:rsidR="007B2E2F">
              <w:t>D</w:t>
            </w:r>
            <w:r w:rsidRPr="001159BC">
              <w:t>istrict)</w:t>
            </w:r>
          </w:p>
        </w:tc>
        <w:tc>
          <w:tcPr>
            <w:tcW w:w="1176" w:type="dxa"/>
            <w:vAlign w:val="bottom"/>
          </w:tcPr>
          <w:p w14:paraId="77CFDEC7" w14:textId="53EECD29" w:rsidR="00844617" w:rsidRPr="001159BC" w:rsidRDefault="00844617" w:rsidP="00F73C93">
            <w:pPr>
              <w:pStyle w:val="TableColHeadingCenter"/>
              <w:spacing w:before="0" w:after="0" w:line="240" w:lineRule="auto"/>
            </w:pPr>
            <w:r w:rsidRPr="001159BC">
              <w:t xml:space="preserve">Percentage of </w:t>
            </w:r>
            <w:r w:rsidR="007B2E2F">
              <w:t>D</w:t>
            </w:r>
            <w:r w:rsidRPr="001159BC">
              <w:t>istrict</w:t>
            </w:r>
          </w:p>
        </w:tc>
        <w:tc>
          <w:tcPr>
            <w:tcW w:w="1176" w:type="dxa"/>
            <w:vAlign w:val="bottom"/>
          </w:tcPr>
          <w:p w14:paraId="7CA25EA4" w14:textId="77777777" w:rsidR="00844617" w:rsidRPr="001159BC" w:rsidRDefault="00844617" w:rsidP="00F73C93">
            <w:pPr>
              <w:pStyle w:val="TableColHeadingCenter"/>
              <w:spacing w:before="0" w:after="0" w:line="240" w:lineRule="auto"/>
              <w:rPr>
                <w:i/>
                <w:iCs/>
              </w:rPr>
            </w:pPr>
            <w:r w:rsidRPr="001159BC">
              <w:rPr>
                <w:i/>
                <w:iCs/>
              </w:rPr>
              <w:t>N</w:t>
            </w:r>
          </w:p>
          <w:p w14:paraId="7C15BE93" w14:textId="6CA915CA" w:rsidR="00844617" w:rsidRPr="001159BC" w:rsidRDefault="00844617" w:rsidP="00F73C93">
            <w:pPr>
              <w:pStyle w:val="TableColHeadingCenter"/>
              <w:spacing w:before="0" w:after="0" w:line="240" w:lineRule="auto"/>
            </w:pPr>
            <w:r w:rsidRPr="001159BC">
              <w:t>(</w:t>
            </w:r>
            <w:r w:rsidR="007B2E2F">
              <w:t>S</w:t>
            </w:r>
            <w:r w:rsidRPr="001159BC">
              <w:t>tate)</w:t>
            </w:r>
          </w:p>
        </w:tc>
        <w:tc>
          <w:tcPr>
            <w:tcW w:w="1176" w:type="dxa"/>
            <w:vAlign w:val="bottom"/>
          </w:tcPr>
          <w:p w14:paraId="693CF720" w14:textId="77777777" w:rsidR="00844617" w:rsidRPr="001159BC" w:rsidRDefault="00844617" w:rsidP="00F73C93">
            <w:pPr>
              <w:pStyle w:val="TableColHeadingCenter"/>
              <w:spacing w:before="0" w:after="0" w:line="240" w:lineRule="auto"/>
            </w:pPr>
            <w:r w:rsidRPr="001159BC">
              <w:t>Percentage of High Needs</w:t>
            </w:r>
          </w:p>
          <w:p w14:paraId="62E16BDA" w14:textId="3508A980" w:rsidR="00844617" w:rsidRPr="001159BC" w:rsidRDefault="00844617" w:rsidP="00F73C93">
            <w:pPr>
              <w:pStyle w:val="TableColHeadingCenter"/>
              <w:spacing w:before="0" w:after="0" w:line="240" w:lineRule="auto"/>
            </w:pPr>
            <w:r w:rsidRPr="001159BC">
              <w:t>(</w:t>
            </w:r>
            <w:r w:rsidR="007B2E2F">
              <w:t>S</w:t>
            </w:r>
            <w:r w:rsidRPr="001159BC">
              <w:t>tate)</w:t>
            </w:r>
          </w:p>
        </w:tc>
        <w:tc>
          <w:tcPr>
            <w:tcW w:w="1177" w:type="dxa"/>
            <w:vAlign w:val="bottom"/>
          </w:tcPr>
          <w:p w14:paraId="7CF3733E" w14:textId="559B5E7E" w:rsidR="00844617" w:rsidRPr="001159BC" w:rsidRDefault="00844617" w:rsidP="00F73C93">
            <w:pPr>
              <w:pStyle w:val="TableColHeadingCenter"/>
              <w:spacing w:before="0" w:after="0" w:line="240" w:lineRule="auto"/>
            </w:pPr>
            <w:r w:rsidRPr="001159BC">
              <w:t xml:space="preserve">Percentage of </w:t>
            </w:r>
            <w:r w:rsidR="007B2E2F">
              <w:t>S</w:t>
            </w:r>
            <w:r w:rsidRPr="001159BC">
              <w:t>tate</w:t>
            </w:r>
          </w:p>
        </w:tc>
      </w:tr>
      <w:tr w:rsidR="00844617" w:rsidRPr="001159BC" w14:paraId="311FC065" w14:textId="77777777" w:rsidTr="000B3379">
        <w:tc>
          <w:tcPr>
            <w:tcW w:w="2287" w:type="dxa"/>
          </w:tcPr>
          <w:p w14:paraId="6355B4D1" w14:textId="77777777" w:rsidR="00844617" w:rsidRPr="001159BC" w:rsidRDefault="00844617" w:rsidP="000B3379">
            <w:pPr>
              <w:pStyle w:val="TableText"/>
            </w:pPr>
            <w:r w:rsidRPr="001159BC">
              <w:t>High Needs</w:t>
            </w:r>
          </w:p>
        </w:tc>
        <w:tc>
          <w:tcPr>
            <w:tcW w:w="1176" w:type="dxa"/>
            <w:vAlign w:val="center"/>
          </w:tcPr>
          <w:p w14:paraId="6A06B0CE" w14:textId="77777777" w:rsidR="00844617" w:rsidRPr="001159BC" w:rsidRDefault="00844617" w:rsidP="000B3379">
            <w:pPr>
              <w:pStyle w:val="TableTextCentered"/>
            </w:pPr>
            <w:r w:rsidRPr="001159BC">
              <w:t>115</w:t>
            </w:r>
          </w:p>
        </w:tc>
        <w:tc>
          <w:tcPr>
            <w:tcW w:w="1176" w:type="dxa"/>
            <w:shd w:val="clear" w:color="auto" w:fill="D9E2F3" w:themeFill="accent5" w:themeFillTint="33"/>
            <w:vAlign w:val="center"/>
          </w:tcPr>
          <w:p w14:paraId="1DB9CAD8" w14:textId="6140814C" w:rsidR="00844617" w:rsidRPr="001159BC" w:rsidRDefault="00844617" w:rsidP="000B3379">
            <w:pPr>
              <w:pStyle w:val="TableText"/>
              <w:tabs>
                <w:tab w:val="decimal" w:pos="0"/>
              </w:tabs>
              <w:jc w:val="center"/>
            </w:pPr>
            <w:r w:rsidRPr="001159BC">
              <w:t>100.0</w:t>
            </w:r>
          </w:p>
        </w:tc>
        <w:tc>
          <w:tcPr>
            <w:tcW w:w="1176" w:type="dxa"/>
            <w:shd w:val="clear" w:color="auto" w:fill="D9E2F3" w:themeFill="accent5" w:themeFillTint="33"/>
            <w:vAlign w:val="center"/>
          </w:tcPr>
          <w:p w14:paraId="7BA78B8B" w14:textId="02AD23D2" w:rsidR="00844617" w:rsidRPr="001159BC" w:rsidRDefault="00844617" w:rsidP="000B3379">
            <w:pPr>
              <w:pStyle w:val="TableText"/>
              <w:tabs>
                <w:tab w:val="decimal" w:pos="0"/>
              </w:tabs>
              <w:jc w:val="center"/>
            </w:pPr>
            <w:r w:rsidRPr="001159BC">
              <w:t>38.2</w:t>
            </w:r>
          </w:p>
        </w:tc>
        <w:tc>
          <w:tcPr>
            <w:tcW w:w="1176" w:type="dxa"/>
            <w:vAlign w:val="center"/>
          </w:tcPr>
          <w:p w14:paraId="65A153D9" w14:textId="77777777" w:rsidR="00844617" w:rsidRPr="001159BC" w:rsidRDefault="00844617" w:rsidP="000B3379">
            <w:pPr>
              <w:pStyle w:val="TableTextCentered"/>
            </w:pPr>
            <w:r w:rsidRPr="001159BC">
              <w:t>517,093</w:t>
            </w:r>
          </w:p>
        </w:tc>
        <w:tc>
          <w:tcPr>
            <w:tcW w:w="1176" w:type="dxa"/>
            <w:shd w:val="clear" w:color="auto" w:fill="D9E2F3" w:themeFill="accent5" w:themeFillTint="33"/>
            <w:vAlign w:val="center"/>
          </w:tcPr>
          <w:p w14:paraId="791A8B83" w14:textId="4743CF49" w:rsidR="00844617" w:rsidRPr="001159BC" w:rsidRDefault="00844617" w:rsidP="000B3379">
            <w:pPr>
              <w:pStyle w:val="TableText"/>
              <w:tabs>
                <w:tab w:val="decimal" w:pos="0"/>
              </w:tabs>
              <w:jc w:val="center"/>
            </w:pPr>
            <w:r w:rsidRPr="001159BC">
              <w:t>100.0</w:t>
            </w:r>
          </w:p>
        </w:tc>
        <w:tc>
          <w:tcPr>
            <w:tcW w:w="1177" w:type="dxa"/>
            <w:shd w:val="clear" w:color="auto" w:fill="D9E2F3" w:themeFill="accent5" w:themeFillTint="33"/>
            <w:vAlign w:val="center"/>
          </w:tcPr>
          <w:p w14:paraId="0A671F13" w14:textId="0F73EC81" w:rsidR="00844617" w:rsidRPr="001159BC" w:rsidRDefault="00844617" w:rsidP="000B3379">
            <w:pPr>
              <w:pStyle w:val="TableText"/>
              <w:tabs>
                <w:tab w:val="decimal" w:pos="0"/>
              </w:tabs>
              <w:jc w:val="center"/>
            </w:pPr>
            <w:r w:rsidRPr="001159BC">
              <w:t>55.8</w:t>
            </w:r>
          </w:p>
        </w:tc>
      </w:tr>
      <w:tr w:rsidR="00844617" w:rsidRPr="001159BC" w14:paraId="792B80DC" w14:textId="77777777" w:rsidTr="000B3379">
        <w:tc>
          <w:tcPr>
            <w:tcW w:w="2287" w:type="dxa"/>
          </w:tcPr>
          <w:p w14:paraId="2A24A7C7" w14:textId="77777777" w:rsidR="00844617" w:rsidRPr="001159BC" w:rsidRDefault="00844617" w:rsidP="000B3379">
            <w:pPr>
              <w:pStyle w:val="TableText"/>
            </w:pPr>
            <w:r w:rsidRPr="001159BC">
              <w:t>English Learners</w:t>
            </w:r>
          </w:p>
        </w:tc>
        <w:tc>
          <w:tcPr>
            <w:tcW w:w="1176" w:type="dxa"/>
            <w:vAlign w:val="center"/>
          </w:tcPr>
          <w:p w14:paraId="5B4542E6" w14:textId="77777777" w:rsidR="00844617" w:rsidRPr="001159BC" w:rsidRDefault="00844617" w:rsidP="000B3379">
            <w:pPr>
              <w:pStyle w:val="TableTextCentered"/>
            </w:pPr>
            <w:r w:rsidRPr="001159BC">
              <w:t>1</w:t>
            </w:r>
          </w:p>
        </w:tc>
        <w:tc>
          <w:tcPr>
            <w:tcW w:w="1176" w:type="dxa"/>
            <w:shd w:val="clear" w:color="auto" w:fill="D9E2F3" w:themeFill="accent5" w:themeFillTint="33"/>
            <w:vAlign w:val="center"/>
          </w:tcPr>
          <w:p w14:paraId="0B2467F2" w14:textId="6D44D831" w:rsidR="00844617" w:rsidRPr="001159BC" w:rsidRDefault="00844617" w:rsidP="000B3379">
            <w:pPr>
              <w:pStyle w:val="TableText"/>
              <w:tabs>
                <w:tab w:val="decimal" w:pos="0"/>
              </w:tabs>
              <w:jc w:val="center"/>
            </w:pPr>
            <w:r w:rsidRPr="001159BC">
              <w:t>0.9</w:t>
            </w:r>
          </w:p>
        </w:tc>
        <w:tc>
          <w:tcPr>
            <w:tcW w:w="1176" w:type="dxa"/>
            <w:shd w:val="clear" w:color="auto" w:fill="D9E2F3" w:themeFill="accent5" w:themeFillTint="33"/>
            <w:vAlign w:val="center"/>
          </w:tcPr>
          <w:p w14:paraId="0EB46218" w14:textId="0526CD03" w:rsidR="00844617" w:rsidRPr="001159BC" w:rsidRDefault="00844617" w:rsidP="000B3379">
            <w:pPr>
              <w:pStyle w:val="TableText"/>
              <w:tabs>
                <w:tab w:val="decimal" w:pos="0"/>
              </w:tabs>
              <w:jc w:val="center"/>
            </w:pPr>
            <w:r w:rsidRPr="001159BC">
              <w:t>0.3</w:t>
            </w:r>
          </w:p>
        </w:tc>
        <w:tc>
          <w:tcPr>
            <w:tcW w:w="1176" w:type="dxa"/>
            <w:vAlign w:val="center"/>
          </w:tcPr>
          <w:p w14:paraId="3923E885" w14:textId="77777777" w:rsidR="00844617" w:rsidRPr="001159BC" w:rsidRDefault="00844617" w:rsidP="000B3379">
            <w:pPr>
              <w:pStyle w:val="TableTextCentered"/>
            </w:pPr>
            <w:r w:rsidRPr="001159BC">
              <w:t>127,673</w:t>
            </w:r>
          </w:p>
        </w:tc>
        <w:tc>
          <w:tcPr>
            <w:tcW w:w="1176" w:type="dxa"/>
            <w:shd w:val="clear" w:color="auto" w:fill="D9E2F3" w:themeFill="accent5" w:themeFillTint="33"/>
            <w:vAlign w:val="center"/>
          </w:tcPr>
          <w:p w14:paraId="319BF9D4" w14:textId="3C938D49" w:rsidR="00844617" w:rsidRPr="001159BC" w:rsidRDefault="00844617" w:rsidP="000B3379">
            <w:pPr>
              <w:pStyle w:val="TableText"/>
              <w:tabs>
                <w:tab w:val="decimal" w:pos="0"/>
              </w:tabs>
              <w:jc w:val="center"/>
            </w:pPr>
            <w:r w:rsidRPr="001159BC">
              <w:t>24.7</w:t>
            </w:r>
          </w:p>
        </w:tc>
        <w:tc>
          <w:tcPr>
            <w:tcW w:w="1177" w:type="dxa"/>
            <w:shd w:val="clear" w:color="auto" w:fill="D9E2F3" w:themeFill="accent5" w:themeFillTint="33"/>
            <w:vAlign w:val="center"/>
          </w:tcPr>
          <w:p w14:paraId="47CC06BE" w14:textId="039FEEE8" w:rsidR="00844617" w:rsidRPr="001159BC" w:rsidRDefault="00844617" w:rsidP="000B3379">
            <w:pPr>
              <w:pStyle w:val="TableText"/>
              <w:tabs>
                <w:tab w:val="decimal" w:pos="0"/>
              </w:tabs>
              <w:jc w:val="center"/>
            </w:pPr>
            <w:r w:rsidRPr="001159BC">
              <w:t>13.9</w:t>
            </w:r>
          </w:p>
        </w:tc>
      </w:tr>
      <w:tr w:rsidR="00844617" w:rsidRPr="001159BC" w14:paraId="5D1FC7DF" w14:textId="77777777" w:rsidTr="000B3379">
        <w:tc>
          <w:tcPr>
            <w:tcW w:w="2287" w:type="dxa"/>
          </w:tcPr>
          <w:p w14:paraId="14FB6FF6" w14:textId="49C3C895" w:rsidR="00844617" w:rsidRPr="001159BC" w:rsidRDefault="00844617" w:rsidP="000B3379">
            <w:pPr>
              <w:pStyle w:val="TableText"/>
            </w:pPr>
            <w:r w:rsidRPr="001159BC">
              <w:t xml:space="preserve">Low </w:t>
            </w:r>
            <w:r w:rsidR="008F4CFA">
              <w:t>I</w:t>
            </w:r>
            <w:r w:rsidRPr="001159BC">
              <w:t>ncome</w:t>
            </w:r>
          </w:p>
        </w:tc>
        <w:tc>
          <w:tcPr>
            <w:tcW w:w="1176" w:type="dxa"/>
            <w:vAlign w:val="center"/>
          </w:tcPr>
          <w:p w14:paraId="0D02E38C" w14:textId="77777777" w:rsidR="00844617" w:rsidRPr="001159BC" w:rsidRDefault="00844617" w:rsidP="000B3379">
            <w:pPr>
              <w:pStyle w:val="TableTextCentered"/>
            </w:pPr>
            <w:r w:rsidRPr="001159BC">
              <w:t>73</w:t>
            </w:r>
          </w:p>
        </w:tc>
        <w:tc>
          <w:tcPr>
            <w:tcW w:w="1176" w:type="dxa"/>
            <w:shd w:val="clear" w:color="auto" w:fill="D9E2F3" w:themeFill="accent5" w:themeFillTint="33"/>
            <w:vAlign w:val="center"/>
          </w:tcPr>
          <w:p w14:paraId="42E027A8" w14:textId="057F2FF6" w:rsidR="00844617" w:rsidRPr="001159BC" w:rsidRDefault="00844617" w:rsidP="000B3379">
            <w:pPr>
              <w:pStyle w:val="TableText"/>
              <w:tabs>
                <w:tab w:val="decimal" w:pos="0"/>
              </w:tabs>
              <w:jc w:val="center"/>
            </w:pPr>
            <w:r w:rsidRPr="001159BC">
              <w:t>63.5</w:t>
            </w:r>
          </w:p>
        </w:tc>
        <w:tc>
          <w:tcPr>
            <w:tcW w:w="1176" w:type="dxa"/>
            <w:shd w:val="clear" w:color="auto" w:fill="D9E2F3" w:themeFill="accent5" w:themeFillTint="33"/>
            <w:vAlign w:val="center"/>
          </w:tcPr>
          <w:p w14:paraId="2C5E41E8" w14:textId="7B5FA50A" w:rsidR="00844617" w:rsidRPr="001159BC" w:rsidRDefault="00844617" w:rsidP="000B3379">
            <w:pPr>
              <w:pStyle w:val="TableText"/>
              <w:tabs>
                <w:tab w:val="decimal" w:pos="0"/>
              </w:tabs>
              <w:jc w:val="center"/>
            </w:pPr>
            <w:r w:rsidRPr="001159BC">
              <w:t>24.3</w:t>
            </w:r>
          </w:p>
        </w:tc>
        <w:tc>
          <w:tcPr>
            <w:tcW w:w="1176" w:type="dxa"/>
            <w:vAlign w:val="center"/>
          </w:tcPr>
          <w:p w14:paraId="37132E02" w14:textId="77777777" w:rsidR="00844617" w:rsidRPr="001159BC" w:rsidRDefault="00844617" w:rsidP="000B3379">
            <w:pPr>
              <w:pStyle w:val="TableTextCentered"/>
            </w:pPr>
            <w:r w:rsidRPr="001159BC">
              <w:t>385,161</w:t>
            </w:r>
          </w:p>
        </w:tc>
        <w:tc>
          <w:tcPr>
            <w:tcW w:w="1176" w:type="dxa"/>
            <w:shd w:val="clear" w:color="auto" w:fill="D9E2F3" w:themeFill="accent5" w:themeFillTint="33"/>
            <w:vAlign w:val="center"/>
          </w:tcPr>
          <w:p w14:paraId="75D8DC90" w14:textId="1F4B6513" w:rsidR="00844617" w:rsidRPr="001159BC" w:rsidRDefault="00844617" w:rsidP="000B3379">
            <w:pPr>
              <w:pStyle w:val="TableText"/>
              <w:tabs>
                <w:tab w:val="decimal" w:pos="0"/>
              </w:tabs>
              <w:jc w:val="center"/>
            </w:pPr>
            <w:r w:rsidRPr="001159BC">
              <w:t>74.5</w:t>
            </w:r>
          </w:p>
        </w:tc>
        <w:tc>
          <w:tcPr>
            <w:tcW w:w="1177" w:type="dxa"/>
            <w:shd w:val="clear" w:color="auto" w:fill="D9E2F3" w:themeFill="accent5" w:themeFillTint="33"/>
            <w:vAlign w:val="center"/>
          </w:tcPr>
          <w:p w14:paraId="1B92785A" w14:textId="2A7147DF" w:rsidR="00844617" w:rsidRPr="001159BC" w:rsidRDefault="00844617" w:rsidP="000B3379">
            <w:pPr>
              <w:pStyle w:val="TableText"/>
              <w:tabs>
                <w:tab w:val="decimal" w:pos="0"/>
              </w:tabs>
              <w:jc w:val="center"/>
            </w:pPr>
            <w:r w:rsidRPr="001159BC">
              <w:t>42.1</w:t>
            </w:r>
          </w:p>
        </w:tc>
      </w:tr>
      <w:tr w:rsidR="00844617" w:rsidRPr="001159BC" w14:paraId="5D11981C" w14:textId="77777777" w:rsidTr="000B3379">
        <w:tc>
          <w:tcPr>
            <w:tcW w:w="2287" w:type="dxa"/>
          </w:tcPr>
          <w:p w14:paraId="2743922D" w14:textId="00B7CA8D" w:rsidR="00844617" w:rsidRPr="001159BC" w:rsidRDefault="00844617" w:rsidP="000B3379">
            <w:pPr>
              <w:pStyle w:val="TableText"/>
            </w:pPr>
            <w:r w:rsidRPr="001159BC">
              <w:t xml:space="preserve">Students with </w:t>
            </w:r>
            <w:r w:rsidR="008F4CFA">
              <w:t>D</w:t>
            </w:r>
            <w:r w:rsidRPr="001159BC">
              <w:t>isabilities</w:t>
            </w:r>
          </w:p>
        </w:tc>
        <w:tc>
          <w:tcPr>
            <w:tcW w:w="1176" w:type="dxa"/>
            <w:vAlign w:val="center"/>
          </w:tcPr>
          <w:p w14:paraId="664B8BDB" w14:textId="77777777" w:rsidR="00844617" w:rsidRPr="001159BC" w:rsidRDefault="00844617" w:rsidP="000B3379">
            <w:pPr>
              <w:pStyle w:val="TableTextCentered"/>
            </w:pPr>
            <w:r w:rsidRPr="001159BC">
              <w:t>73</w:t>
            </w:r>
          </w:p>
        </w:tc>
        <w:tc>
          <w:tcPr>
            <w:tcW w:w="1176" w:type="dxa"/>
            <w:shd w:val="clear" w:color="auto" w:fill="D9E2F3" w:themeFill="accent5" w:themeFillTint="33"/>
            <w:vAlign w:val="center"/>
          </w:tcPr>
          <w:p w14:paraId="7B4143A5" w14:textId="41EF43BA" w:rsidR="00844617" w:rsidRPr="001159BC" w:rsidRDefault="00844617" w:rsidP="000B3379">
            <w:pPr>
              <w:pStyle w:val="TableText"/>
              <w:tabs>
                <w:tab w:val="decimal" w:pos="0"/>
              </w:tabs>
              <w:jc w:val="center"/>
            </w:pPr>
            <w:r w:rsidRPr="001159BC">
              <w:t>63.5</w:t>
            </w:r>
          </w:p>
        </w:tc>
        <w:tc>
          <w:tcPr>
            <w:tcW w:w="1176" w:type="dxa"/>
            <w:shd w:val="clear" w:color="auto" w:fill="D9E2F3" w:themeFill="accent5" w:themeFillTint="33"/>
            <w:vAlign w:val="center"/>
          </w:tcPr>
          <w:p w14:paraId="11CD1126" w14:textId="130612E3" w:rsidR="00844617" w:rsidRPr="001159BC" w:rsidRDefault="00844617" w:rsidP="000B3379">
            <w:pPr>
              <w:pStyle w:val="TableText"/>
              <w:tabs>
                <w:tab w:val="decimal" w:pos="0"/>
              </w:tabs>
              <w:jc w:val="center"/>
            </w:pPr>
            <w:r w:rsidRPr="001159BC">
              <w:t>24.3</w:t>
            </w:r>
          </w:p>
        </w:tc>
        <w:tc>
          <w:tcPr>
            <w:tcW w:w="1176" w:type="dxa"/>
            <w:vAlign w:val="center"/>
          </w:tcPr>
          <w:p w14:paraId="03178A31" w14:textId="77777777" w:rsidR="00844617" w:rsidRPr="001159BC" w:rsidRDefault="00844617" w:rsidP="000B3379">
            <w:pPr>
              <w:pStyle w:val="TableTextCentered"/>
            </w:pPr>
            <w:r w:rsidRPr="001159BC">
              <w:t>190,967</w:t>
            </w:r>
          </w:p>
        </w:tc>
        <w:tc>
          <w:tcPr>
            <w:tcW w:w="1176" w:type="dxa"/>
            <w:shd w:val="clear" w:color="auto" w:fill="D9E2F3" w:themeFill="accent5" w:themeFillTint="33"/>
            <w:vAlign w:val="center"/>
          </w:tcPr>
          <w:p w14:paraId="391D33CC" w14:textId="6B0F398C" w:rsidR="00844617" w:rsidRPr="001159BC" w:rsidRDefault="00844617" w:rsidP="000B3379">
            <w:pPr>
              <w:pStyle w:val="TableText"/>
              <w:tabs>
                <w:tab w:val="decimal" w:pos="0"/>
              </w:tabs>
              <w:jc w:val="center"/>
            </w:pPr>
            <w:r w:rsidRPr="001159BC">
              <w:t>36.9</w:t>
            </w:r>
          </w:p>
        </w:tc>
        <w:tc>
          <w:tcPr>
            <w:tcW w:w="1177" w:type="dxa"/>
            <w:shd w:val="clear" w:color="auto" w:fill="D9E2F3" w:themeFill="accent5" w:themeFillTint="33"/>
            <w:vAlign w:val="center"/>
          </w:tcPr>
          <w:p w14:paraId="3058E338" w14:textId="421F9AB5" w:rsidR="00844617" w:rsidRPr="001159BC" w:rsidRDefault="00844617" w:rsidP="000B3379">
            <w:pPr>
              <w:pStyle w:val="TableText"/>
              <w:tabs>
                <w:tab w:val="decimal" w:pos="0"/>
              </w:tabs>
              <w:jc w:val="center"/>
            </w:pPr>
            <w:r w:rsidRPr="001159BC">
              <w:t>20.6</w:t>
            </w:r>
          </w:p>
        </w:tc>
      </w:tr>
    </w:tbl>
    <w:p w14:paraId="07054FEE" w14:textId="0D437658" w:rsidR="00844617" w:rsidRPr="001159BC" w:rsidRDefault="00844617" w:rsidP="00F73C93">
      <w:pPr>
        <w:pStyle w:val="TableNote"/>
        <w:rPr>
          <w:rFonts w:eastAsia="Calibri"/>
        </w:rPr>
      </w:pPr>
      <w:r w:rsidRPr="001159BC">
        <w:rPr>
          <w:rFonts w:eastAsia="Calibri"/>
          <w:i/>
          <w:iCs/>
        </w:rPr>
        <w:t>Note</w:t>
      </w:r>
      <w:r w:rsidRPr="001159BC">
        <w:rPr>
          <w:rFonts w:eastAsia="Calibri"/>
        </w:rPr>
        <w:t xml:space="preserve">. As of October 1, 2024. District and state numbers and percentages for </w:t>
      </w:r>
      <w:r w:rsidR="008C099B" w:rsidRPr="001159BC">
        <w:rPr>
          <w:rFonts w:eastAsia="Calibri"/>
        </w:rPr>
        <w:t>s</w:t>
      </w:r>
      <w:r w:rsidRPr="001159BC">
        <w:rPr>
          <w:rFonts w:eastAsia="Calibri"/>
        </w:rPr>
        <w:t xml:space="preserve">tudents with </w:t>
      </w:r>
      <w:r w:rsidR="008C099B" w:rsidRPr="001159BC">
        <w:rPr>
          <w:rFonts w:eastAsia="Calibri"/>
        </w:rPr>
        <w:t>d</w:t>
      </w:r>
      <w:r w:rsidRPr="001159BC">
        <w:rPr>
          <w:rFonts w:eastAsia="Calibri"/>
        </w:rPr>
        <w:t>isabilities and High Needs are calculated including students in out-of-district placements. Total district enrollment including students in out-of-district placement</w:t>
      </w:r>
      <w:r w:rsidR="008C099B" w:rsidRPr="001159BC">
        <w:rPr>
          <w:rFonts w:eastAsia="Calibri"/>
        </w:rPr>
        <w:t>s</w:t>
      </w:r>
      <w:r w:rsidRPr="001159BC">
        <w:rPr>
          <w:rFonts w:eastAsia="Calibri"/>
        </w:rPr>
        <w:t xml:space="preserve"> is 301; total state enrollment including students in out-of-district placement</w:t>
      </w:r>
      <w:r w:rsidR="008C099B" w:rsidRPr="001159BC">
        <w:rPr>
          <w:rFonts w:eastAsia="Calibri"/>
        </w:rPr>
        <w:t>s</w:t>
      </w:r>
      <w:r w:rsidRPr="001159BC">
        <w:rPr>
          <w:rFonts w:eastAsia="Calibri"/>
        </w:rPr>
        <w:t xml:space="preserve"> is 926,057.</w:t>
      </w:r>
    </w:p>
    <w:p w14:paraId="0725EED9" w14:textId="701FB5E7" w:rsidR="00844617" w:rsidRPr="001159BC" w:rsidRDefault="00844617" w:rsidP="00F73C93">
      <w:pPr>
        <w:pStyle w:val="TableTitle"/>
      </w:pPr>
      <w:bookmarkStart w:id="259" w:name="_Toc202360040"/>
      <w:r w:rsidRPr="001159BC">
        <w:t>Table D2c. Sunderland: Student Enrollment by High Needs Populations</w:t>
      </w:r>
      <w:r w:rsidR="00640F8C" w:rsidRPr="001159BC">
        <w:t>, 2024-2025</w:t>
      </w:r>
      <w:bookmarkEnd w:id="259"/>
    </w:p>
    <w:tbl>
      <w:tblPr>
        <w:tblStyle w:val="MSVTable1"/>
        <w:tblW w:w="5000" w:type="pct"/>
        <w:tblLayout w:type="fixed"/>
        <w:tblLook w:val="0620" w:firstRow="1" w:lastRow="0" w:firstColumn="0" w:lastColumn="0" w:noHBand="1" w:noVBand="1"/>
      </w:tblPr>
      <w:tblGrid>
        <w:gridCol w:w="2287"/>
        <w:gridCol w:w="1176"/>
        <w:gridCol w:w="1176"/>
        <w:gridCol w:w="1176"/>
        <w:gridCol w:w="1176"/>
        <w:gridCol w:w="1176"/>
        <w:gridCol w:w="1177"/>
      </w:tblGrid>
      <w:tr w:rsidR="00233E53" w:rsidRPr="001159BC" w14:paraId="4F5E71BF" w14:textId="77777777" w:rsidTr="00F73C93">
        <w:trPr>
          <w:cnfStyle w:val="100000000000" w:firstRow="1" w:lastRow="0" w:firstColumn="0" w:lastColumn="0" w:oddVBand="0" w:evenVBand="0" w:oddHBand="0" w:evenHBand="0" w:firstRowFirstColumn="0" w:firstRowLastColumn="0" w:lastRowFirstColumn="0" w:lastRowLastColumn="0"/>
          <w:tblHeader/>
        </w:trPr>
        <w:tc>
          <w:tcPr>
            <w:tcW w:w="2287" w:type="dxa"/>
            <w:vAlign w:val="bottom"/>
          </w:tcPr>
          <w:p w14:paraId="5548B7E6" w14:textId="77777777" w:rsidR="00844617" w:rsidRPr="001159BC" w:rsidRDefault="00844617" w:rsidP="00F73C93">
            <w:pPr>
              <w:pStyle w:val="TableColHeadingCenter"/>
              <w:spacing w:before="0" w:after="0" w:line="240" w:lineRule="auto"/>
              <w:jc w:val="left"/>
            </w:pPr>
            <w:r w:rsidRPr="001159BC">
              <w:t>Group</w:t>
            </w:r>
          </w:p>
        </w:tc>
        <w:tc>
          <w:tcPr>
            <w:tcW w:w="1176" w:type="dxa"/>
            <w:vAlign w:val="bottom"/>
          </w:tcPr>
          <w:p w14:paraId="61C3CDD1" w14:textId="77777777" w:rsidR="00844617" w:rsidRPr="001159BC" w:rsidRDefault="00844617" w:rsidP="00F73C93">
            <w:pPr>
              <w:pStyle w:val="TableColHeadingCenter"/>
              <w:spacing w:before="0" w:after="0" w:line="240" w:lineRule="auto"/>
              <w:rPr>
                <w:i/>
                <w:iCs/>
              </w:rPr>
            </w:pPr>
            <w:r w:rsidRPr="001159BC">
              <w:rPr>
                <w:i/>
                <w:iCs/>
              </w:rPr>
              <w:t>N</w:t>
            </w:r>
          </w:p>
          <w:p w14:paraId="2FBBADE8" w14:textId="6EDF6CF0" w:rsidR="00844617" w:rsidRPr="001159BC" w:rsidRDefault="00844617" w:rsidP="00F73C93">
            <w:pPr>
              <w:pStyle w:val="TableColHeadingCenter"/>
              <w:spacing w:before="0" w:after="0" w:line="240" w:lineRule="auto"/>
            </w:pPr>
            <w:r w:rsidRPr="001159BC">
              <w:t>(</w:t>
            </w:r>
            <w:r w:rsidR="00843B8A">
              <w:t>D</w:t>
            </w:r>
            <w:r w:rsidRPr="001159BC">
              <w:t>istrict)</w:t>
            </w:r>
          </w:p>
        </w:tc>
        <w:tc>
          <w:tcPr>
            <w:tcW w:w="1176" w:type="dxa"/>
            <w:vAlign w:val="bottom"/>
          </w:tcPr>
          <w:p w14:paraId="4E0B7519" w14:textId="77777777" w:rsidR="00844617" w:rsidRPr="001159BC" w:rsidRDefault="00844617" w:rsidP="00F73C93">
            <w:pPr>
              <w:pStyle w:val="TableColHeadingCenter"/>
              <w:spacing w:before="0" w:after="0" w:line="240" w:lineRule="auto"/>
            </w:pPr>
            <w:r w:rsidRPr="001159BC">
              <w:t>Percentage of High Needs</w:t>
            </w:r>
          </w:p>
          <w:p w14:paraId="2898156D" w14:textId="50D7A1C4" w:rsidR="00844617" w:rsidRPr="001159BC" w:rsidRDefault="00844617" w:rsidP="00F73C93">
            <w:pPr>
              <w:pStyle w:val="TableColHeadingCenter"/>
              <w:spacing w:before="0" w:after="0" w:line="240" w:lineRule="auto"/>
            </w:pPr>
            <w:r w:rsidRPr="001159BC">
              <w:t>(</w:t>
            </w:r>
            <w:r w:rsidR="00843B8A">
              <w:t>D</w:t>
            </w:r>
            <w:r w:rsidRPr="001159BC">
              <w:t>istrict)</w:t>
            </w:r>
          </w:p>
        </w:tc>
        <w:tc>
          <w:tcPr>
            <w:tcW w:w="1176" w:type="dxa"/>
            <w:vAlign w:val="bottom"/>
          </w:tcPr>
          <w:p w14:paraId="6D7ACC2A" w14:textId="0A641A62" w:rsidR="00844617" w:rsidRPr="001159BC" w:rsidRDefault="00844617" w:rsidP="00F73C93">
            <w:pPr>
              <w:pStyle w:val="TableColHeadingCenter"/>
              <w:spacing w:before="0" w:after="0" w:line="240" w:lineRule="auto"/>
            </w:pPr>
            <w:r w:rsidRPr="001159BC">
              <w:t xml:space="preserve">Percentage of </w:t>
            </w:r>
            <w:r w:rsidR="00843B8A">
              <w:t>D</w:t>
            </w:r>
            <w:r w:rsidRPr="001159BC">
              <w:t>istrict</w:t>
            </w:r>
          </w:p>
        </w:tc>
        <w:tc>
          <w:tcPr>
            <w:tcW w:w="1176" w:type="dxa"/>
            <w:vAlign w:val="bottom"/>
          </w:tcPr>
          <w:p w14:paraId="1AF751BC" w14:textId="77777777" w:rsidR="00844617" w:rsidRPr="001159BC" w:rsidRDefault="00844617" w:rsidP="00F73C93">
            <w:pPr>
              <w:pStyle w:val="TableColHeadingCenter"/>
              <w:spacing w:before="0" w:after="0" w:line="240" w:lineRule="auto"/>
              <w:rPr>
                <w:i/>
                <w:iCs/>
              </w:rPr>
            </w:pPr>
            <w:r w:rsidRPr="001159BC">
              <w:rPr>
                <w:i/>
                <w:iCs/>
              </w:rPr>
              <w:t>N</w:t>
            </w:r>
          </w:p>
          <w:p w14:paraId="1D07511F" w14:textId="7C5C5C77" w:rsidR="00844617" w:rsidRPr="001159BC" w:rsidRDefault="00844617" w:rsidP="00F73C93">
            <w:pPr>
              <w:pStyle w:val="TableColHeadingCenter"/>
              <w:spacing w:before="0" w:after="0" w:line="240" w:lineRule="auto"/>
            </w:pPr>
            <w:r w:rsidRPr="001159BC">
              <w:t>(</w:t>
            </w:r>
            <w:r w:rsidR="00843B8A">
              <w:t>S</w:t>
            </w:r>
            <w:r w:rsidRPr="001159BC">
              <w:t>tate)</w:t>
            </w:r>
          </w:p>
        </w:tc>
        <w:tc>
          <w:tcPr>
            <w:tcW w:w="1176" w:type="dxa"/>
            <w:vAlign w:val="bottom"/>
          </w:tcPr>
          <w:p w14:paraId="3CBFD21A" w14:textId="77777777" w:rsidR="00844617" w:rsidRPr="001159BC" w:rsidRDefault="00844617" w:rsidP="00F73C93">
            <w:pPr>
              <w:pStyle w:val="TableColHeadingCenter"/>
              <w:spacing w:before="0" w:after="0" w:line="240" w:lineRule="auto"/>
            </w:pPr>
            <w:r w:rsidRPr="001159BC">
              <w:t>Percentage of High Needs</w:t>
            </w:r>
          </w:p>
          <w:p w14:paraId="25EBFFFF" w14:textId="024506BB" w:rsidR="00844617" w:rsidRPr="001159BC" w:rsidRDefault="00844617" w:rsidP="00F73C93">
            <w:pPr>
              <w:pStyle w:val="TableColHeadingCenter"/>
              <w:spacing w:before="0" w:after="0" w:line="240" w:lineRule="auto"/>
            </w:pPr>
            <w:r w:rsidRPr="001159BC">
              <w:t>(</w:t>
            </w:r>
            <w:r w:rsidR="00843B8A">
              <w:t>S</w:t>
            </w:r>
            <w:r w:rsidRPr="001159BC">
              <w:t>tate)</w:t>
            </w:r>
          </w:p>
        </w:tc>
        <w:tc>
          <w:tcPr>
            <w:tcW w:w="1177" w:type="dxa"/>
            <w:vAlign w:val="bottom"/>
          </w:tcPr>
          <w:p w14:paraId="69C8973A" w14:textId="399094C1" w:rsidR="00844617" w:rsidRPr="001159BC" w:rsidRDefault="00844617" w:rsidP="00F73C93">
            <w:pPr>
              <w:pStyle w:val="TableColHeadingCenter"/>
              <w:spacing w:before="0" w:after="0" w:line="240" w:lineRule="auto"/>
            </w:pPr>
            <w:r w:rsidRPr="001159BC">
              <w:t xml:space="preserve">Percentage of </w:t>
            </w:r>
            <w:r w:rsidR="00843B8A">
              <w:t>S</w:t>
            </w:r>
            <w:r w:rsidRPr="001159BC">
              <w:t>tate</w:t>
            </w:r>
          </w:p>
        </w:tc>
      </w:tr>
      <w:tr w:rsidR="00844617" w:rsidRPr="001159BC" w14:paraId="7BC3624A" w14:textId="77777777" w:rsidTr="000B3379">
        <w:tc>
          <w:tcPr>
            <w:tcW w:w="2287" w:type="dxa"/>
          </w:tcPr>
          <w:p w14:paraId="753E98E1" w14:textId="77777777" w:rsidR="00844617" w:rsidRPr="001159BC" w:rsidRDefault="00844617" w:rsidP="000B3379">
            <w:pPr>
              <w:pStyle w:val="TableText"/>
            </w:pPr>
            <w:r w:rsidRPr="001159BC">
              <w:t>High Needs</w:t>
            </w:r>
          </w:p>
        </w:tc>
        <w:tc>
          <w:tcPr>
            <w:tcW w:w="1176" w:type="dxa"/>
            <w:vAlign w:val="center"/>
          </w:tcPr>
          <w:p w14:paraId="7D7BF089"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92</w:t>
            </w:r>
          </w:p>
        </w:tc>
        <w:tc>
          <w:tcPr>
            <w:tcW w:w="1176" w:type="dxa"/>
            <w:shd w:val="clear" w:color="auto" w:fill="D9E2F3" w:themeFill="accent5" w:themeFillTint="33"/>
            <w:vAlign w:val="center"/>
          </w:tcPr>
          <w:p w14:paraId="16C7C144" w14:textId="2CCF339A"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100.0</w:t>
            </w:r>
          </w:p>
        </w:tc>
        <w:tc>
          <w:tcPr>
            <w:tcW w:w="1176" w:type="dxa"/>
            <w:shd w:val="clear" w:color="auto" w:fill="D9E2F3" w:themeFill="accent5" w:themeFillTint="33"/>
            <w:vAlign w:val="center"/>
          </w:tcPr>
          <w:p w14:paraId="084E0D2C" w14:textId="23FB6042"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52.6</w:t>
            </w:r>
          </w:p>
        </w:tc>
        <w:tc>
          <w:tcPr>
            <w:tcW w:w="1176" w:type="dxa"/>
            <w:vAlign w:val="center"/>
          </w:tcPr>
          <w:p w14:paraId="355BFEB1"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517,093</w:t>
            </w:r>
          </w:p>
        </w:tc>
        <w:tc>
          <w:tcPr>
            <w:tcW w:w="1176" w:type="dxa"/>
            <w:shd w:val="clear" w:color="auto" w:fill="D9E2F3" w:themeFill="accent5" w:themeFillTint="33"/>
            <w:vAlign w:val="center"/>
          </w:tcPr>
          <w:p w14:paraId="25469E80" w14:textId="7DA87820"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100.0</w:t>
            </w:r>
          </w:p>
        </w:tc>
        <w:tc>
          <w:tcPr>
            <w:tcW w:w="1177" w:type="dxa"/>
            <w:shd w:val="clear" w:color="auto" w:fill="D9E2F3" w:themeFill="accent5" w:themeFillTint="33"/>
            <w:vAlign w:val="center"/>
          </w:tcPr>
          <w:p w14:paraId="213B51F2" w14:textId="43154DA6"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55.8</w:t>
            </w:r>
          </w:p>
        </w:tc>
      </w:tr>
      <w:tr w:rsidR="00844617" w:rsidRPr="001159BC" w14:paraId="72B1F58F" w14:textId="77777777" w:rsidTr="000B3379">
        <w:tc>
          <w:tcPr>
            <w:tcW w:w="2287" w:type="dxa"/>
          </w:tcPr>
          <w:p w14:paraId="119EA5A0" w14:textId="77777777" w:rsidR="00844617" w:rsidRPr="001159BC" w:rsidRDefault="00844617" w:rsidP="000B3379">
            <w:pPr>
              <w:pStyle w:val="TableText"/>
            </w:pPr>
            <w:r w:rsidRPr="001159BC">
              <w:t>English Learners</w:t>
            </w:r>
          </w:p>
        </w:tc>
        <w:tc>
          <w:tcPr>
            <w:tcW w:w="1176" w:type="dxa"/>
            <w:vAlign w:val="center"/>
          </w:tcPr>
          <w:p w14:paraId="0E449E9B"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13</w:t>
            </w:r>
          </w:p>
        </w:tc>
        <w:tc>
          <w:tcPr>
            <w:tcW w:w="1176" w:type="dxa"/>
            <w:shd w:val="clear" w:color="auto" w:fill="D9E2F3" w:themeFill="accent5" w:themeFillTint="33"/>
            <w:vAlign w:val="center"/>
          </w:tcPr>
          <w:p w14:paraId="79854B9D" w14:textId="2350B40C"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14.1</w:t>
            </w:r>
          </w:p>
        </w:tc>
        <w:tc>
          <w:tcPr>
            <w:tcW w:w="1176" w:type="dxa"/>
            <w:shd w:val="clear" w:color="auto" w:fill="D9E2F3" w:themeFill="accent5" w:themeFillTint="33"/>
            <w:vAlign w:val="center"/>
          </w:tcPr>
          <w:p w14:paraId="09B2C5CB" w14:textId="6A17E28F"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7.5</w:t>
            </w:r>
          </w:p>
        </w:tc>
        <w:tc>
          <w:tcPr>
            <w:tcW w:w="1176" w:type="dxa"/>
            <w:vAlign w:val="center"/>
          </w:tcPr>
          <w:p w14:paraId="2A5AA4AF"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127,673</w:t>
            </w:r>
          </w:p>
        </w:tc>
        <w:tc>
          <w:tcPr>
            <w:tcW w:w="1176" w:type="dxa"/>
            <w:shd w:val="clear" w:color="auto" w:fill="D9E2F3" w:themeFill="accent5" w:themeFillTint="33"/>
            <w:vAlign w:val="center"/>
          </w:tcPr>
          <w:p w14:paraId="726CA04B" w14:textId="315B7C9D"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24.7</w:t>
            </w:r>
          </w:p>
        </w:tc>
        <w:tc>
          <w:tcPr>
            <w:tcW w:w="1177" w:type="dxa"/>
            <w:shd w:val="clear" w:color="auto" w:fill="D9E2F3" w:themeFill="accent5" w:themeFillTint="33"/>
            <w:vAlign w:val="center"/>
          </w:tcPr>
          <w:p w14:paraId="4C4E4B77" w14:textId="1DC865C2"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13.9</w:t>
            </w:r>
          </w:p>
        </w:tc>
      </w:tr>
      <w:tr w:rsidR="00844617" w:rsidRPr="001159BC" w14:paraId="20D2420B" w14:textId="77777777" w:rsidTr="000B3379">
        <w:tc>
          <w:tcPr>
            <w:tcW w:w="2287" w:type="dxa"/>
          </w:tcPr>
          <w:p w14:paraId="30266D48" w14:textId="2BF48B56" w:rsidR="00844617" w:rsidRPr="001159BC" w:rsidRDefault="00844617" w:rsidP="000B3379">
            <w:pPr>
              <w:pStyle w:val="TableText"/>
            </w:pPr>
            <w:r w:rsidRPr="001159BC">
              <w:t xml:space="preserve">Low </w:t>
            </w:r>
            <w:r w:rsidR="00350FAD" w:rsidRPr="001159BC">
              <w:t>i</w:t>
            </w:r>
            <w:r w:rsidRPr="001159BC">
              <w:t>ncome</w:t>
            </w:r>
          </w:p>
        </w:tc>
        <w:tc>
          <w:tcPr>
            <w:tcW w:w="1176" w:type="dxa"/>
            <w:vAlign w:val="center"/>
          </w:tcPr>
          <w:p w14:paraId="4D3B2039"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63</w:t>
            </w:r>
          </w:p>
        </w:tc>
        <w:tc>
          <w:tcPr>
            <w:tcW w:w="1176" w:type="dxa"/>
            <w:shd w:val="clear" w:color="auto" w:fill="D9E2F3" w:themeFill="accent5" w:themeFillTint="33"/>
            <w:vAlign w:val="center"/>
          </w:tcPr>
          <w:p w14:paraId="705005F8" w14:textId="5F921D22"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68.5</w:t>
            </w:r>
          </w:p>
        </w:tc>
        <w:tc>
          <w:tcPr>
            <w:tcW w:w="1176" w:type="dxa"/>
            <w:shd w:val="clear" w:color="auto" w:fill="D9E2F3" w:themeFill="accent5" w:themeFillTint="33"/>
            <w:vAlign w:val="center"/>
          </w:tcPr>
          <w:p w14:paraId="4901DE13" w14:textId="037498B7"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36.2</w:t>
            </w:r>
          </w:p>
        </w:tc>
        <w:tc>
          <w:tcPr>
            <w:tcW w:w="1176" w:type="dxa"/>
            <w:vAlign w:val="center"/>
          </w:tcPr>
          <w:p w14:paraId="67B156CB"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385,161</w:t>
            </w:r>
          </w:p>
        </w:tc>
        <w:tc>
          <w:tcPr>
            <w:tcW w:w="1176" w:type="dxa"/>
            <w:shd w:val="clear" w:color="auto" w:fill="D9E2F3" w:themeFill="accent5" w:themeFillTint="33"/>
            <w:vAlign w:val="center"/>
          </w:tcPr>
          <w:p w14:paraId="195B860F" w14:textId="2B136585"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74.5</w:t>
            </w:r>
          </w:p>
        </w:tc>
        <w:tc>
          <w:tcPr>
            <w:tcW w:w="1177" w:type="dxa"/>
            <w:shd w:val="clear" w:color="auto" w:fill="D9E2F3" w:themeFill="accent5" w:themeFillTint="33"/>
            <w:vAlign w:val="center"/>
          </w:tcPr>
          <w:p w14:paraId="6732BEE5" w14:textId="222A6C45"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42.1</w:t>
            </w:r>
          </w:p>
        </w:tc>
      </w:tr>
      <w:tr w:rsidR="00844617" w:rsidRPr="001159BC" w14:paraId="09C21E91" w14:textId="77777777" w:rsidTr="000B3379">
        <w:tc>
          <w:tcPr>
            <w:tcW w:w="2287" w:type="dxa"/>
          </w:tcPr>
          <w:p w14:paraId="3D3C5439" w14:textId="76F2C8A1" w:rsidR="00844617" w:rsidRPr="001159BC" w:rsidRDefault="00844617" w:rsidP="000B3379">
            <w:pPr>
              <w:pStyle w:val="TableText"/>
            </w:pPr>
            <w:r w:rsidRPr="001159BC">
              <w:t xml:space="preserve">Students with </w:t>
            </w:r>
            <w:r w:rsidR="00E462A6">
              <w:t>D</w:t>
            </w:r>
            <w:r w:rsidRPr="001159BC">
              <w:t>isabilities</w:t>
            </w:r>
          </w:p>
        </w:tc>
        <w:tc>
          <w:tcPr>
            <w:tcW w:w="1176" w:type="dxa"/>
            <w:vAlign w:val="center"/>
          </w:tcPr>
          <w:p w14:paraId="4E77D956"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41</w:t>
            </w:r>
          </w:p>
        </w:tc>
        <w:tc>
          <w:tcPr>
            <w:tcW w:w="1176" w:type="dxa"/>
            <w:shd w:val="clear" w:color="auto" w:fill="D9E2F3" w:themeFill="accent5" w:themeFillTint="33"/>
            <w:vAlign w:val="center"/>
          </w:tcPr>
          <w:p w14:paraId="66D98EC8" w14:textId="1A291017"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44.6</w:t>
            </w:r>
          </w:p>
        </w:tc>
        <w:tc>
          <w:tcPr>
            <w:tcW w:w="1176" w:type="dxa"/>
            <w:shd w:val="clear" w:color="auto" w:fill="D9E2F3" w:themeFill="accent5" w:themeFillTint="33"/>
            <w:vAlign w:val="center"/>
          </w:tcPr>
          <w:p w14:paraId="434786FE" w14:textId="345AF682"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23.4</w:t>
            </w:r>
          </w:p>
        </w:tc>
        <w:tc>
          <w:tcPr>
            <w:tcW w:w="1176" w:type="dxa"/>
            <w:vAlign w:val="center"/>
          </w:tcPr>
          <w:p w14:paraId="2A128D2D"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190,967</w:t>
            </w:r>
          </w:p>
        </w:tc>
        <w:tc>
          <w:tcPr>
            <w:tcW w:w="1176" w:type="dxa"/>
            <w:shd w:val="clear" w:color="auto" w:fill="D9E2F3" w:themeFill="accent5" w:themeFillTint="33"/>
            <w:vAlign w:val="center"/>
          </w:tcPr>
          <w:p w14:paraId="24BEB517" w14:textId="20AF9CE4"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36.9</w:t>
            </w:r>
          </w:p>
        </w:tc>
        <w:tc>
          <w:tcPr>
            <w:tcW w:w="1177" w:type="dxa"/>
            <w:shd w:val="clear" w:color="auto" w:fill="D9E2F3" w:themeFill="accent5" w:themeFillTint="33"/>
            <w:vAlign w:val="center"/>
          </w:tcPr>
          <w:p w14:paraId="4336009B" w14:textId="0C228B22"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20.6</w:t>
            </w:r>
          </w:p>
        </w:tc>
      </w:tr>
    </w:tbl>
    <w:p w14:paraId="1C5DE8F2" w14:textId="504746EA" w:rsidR="00F73C93" w:rsidRPr="001159BC" w:rsidRDefault="00844617" w:rsidP="00F73C93">
      <w:pPr>
        <w:pStyle w:val="TableNote"/>
        <w:rPr>
          <w:rFonts w:eastAsia="Calibri"/>
        </w:rPr>
      </w:pPr>
      <w:r w:rsidRPr="001159BC">
        <w:rPr>
          <w:rFonts w:eastAsia="Calibri"/>
          <w:i/>
          <w:iCs/>
        </w:rPr>
        <w:t>Note</w:t>
      </w:r>
      <w:r w:rsidRPr="001159BC">
        <w:rPr>
          <w:rFonts w:eastAsia="Calibri"/>
        </w:rPr>
        <w:t xml:space="preserve">. As of October 1, 2024. District and state numbers and percentages for </w:t>
      </w:r>
      <w:r w:rsidR="008E19C2" w:rsidRPr="001159BC">
        <w:rPr>
          <w:rFonts w:eastAsia="Calibri"/>
        </w:rPr>
        <w:t>s</w:t>
      </w:r>
      <w:r w:rsidRPr="001159BC">
        <w:rPr>
          <w:rFonts w:eastAsia="Calibri"/>
        </w:rPr>
        <w:t xml:space="preserve">tudents with </w:t>
      </w:r>
      <w:r w:rsidR="008E19C2" w:rsidRPr="001159BC">
        <w:rPr>
          <w:rFonts w:eastAsia="Calibri"/>
        </w:rPr>
        <w:t>d</w:t>
      </w:r>
      <w:r w:rsidRPr="001159BC">
        <w:rPr>
          <w:rFonts w:eastAsia="Calibri"/>
        </w:rPr>
        <w:t>isabilities and High Needs are calculated including students in out-of-district placements. Total district enrollment including students in out-of-district placement</w:t>
      </w:r>
      <w:r w:rsidR="008E19C2" w:rsidRPr="001159BC">
        <w:rPr>
          <w:rFonts w:eastAsia="Calibri"/>
        </w:rPr>
        <w:t>s</w:t>
      </w:r>
      <w:r w:rsidRPr="001159BC">
        <w:rPr>
          <w:rFonts w:eastAsia="Calibri"/>
        </w:rPr>
        <w:t xml:space="preserve"> is 175; total state enrollment including students in out-of-district placement</w:t>
      </w:r>
      <w:r w:rsidR="008E19C2" w:rsidRPr="001159BC">
        <w:rPr>
          <w:rFonts w:eastAsia="Calibri"/>
        </w:rPr>
        <w:t>s</w:t>
      </w:r>
      <w:r w:rsidRPr="001159BC">
        <w:rPr>
          <w:rFonts w:eastAsia="Calibri"/>
        </w:rPr>
        <w:t xml:space="preserve"> is 926,057.</w:t>
      </w:r>
      <w:r w:rsidR="00F73C93" w:rsidRPr="001159BC">
        <w:rPr>
          <w:rFonts w:eastAsia="Calibri"/>
        </w:rPr>
        <w:br w:type="page"/>
      </w:r>
    </w:p>
    <w:p w14:paraId="5476DC87" w14:textId="5978515A" w:rsidR="00844617" w:rsidRPr="001159BC" w:rsidRDefault="00844617" w:rsidP="00F73C93">
      <w:pPr>
        <w:pStyle w:val="TableTitle"/>
      </w:pPr>
      <w:bookmarkStart w:id="260" w:name="_Toc202360041"/>
      <w:r w:rsidRPr="001159BC">
        <w:lastRenderedPageBreak/>
        <w:t>Table D2d. Whately: Student Enrollment by High Needs Populations</w:t>
      </w:r>
      <w:r w:rsidR="00640F8C" w:rsidRPr="001159BC">
        <w:t>, 2024-2025</w:t>
      </w:r>
      <w:bookmarkEnd w:id="260"/>
    </w:p>
    <w:tbl>
      <w:tblPr>
        <w:tblStyle w:val="MSVTable1"/>
        <w:tblW w:w="5000" w:type="pct"/>
        <w:tblLayout w:type="fixed"/>
        <w:tblLook w:val="0620" w:firstRow="1" w:lastRow="0" w:firstColumn="0" w:lastColumn="0" w:noHBand="1" w:noVBand="1"/>
      </w:tblPr>
      <w:tblGrid>
        <w:gridCol w:w="2287"/>
        <w:gridCol w:w="1176"/>
        <w:gridCol w:w="1176"/>
        <w:gridCol w:w="1176"/>
        <w:gridCol w:w="1176"/>
        <w:gridCol w:w="1176"/>
        <w:gridCol w:w="1177"/>
      </w:tblGrid>
      <w:tr w:rsidR="00233E53" w:rsidRPr="001159BC" w14:paraId="22BC9ED1" w14:textId="77777777" w:rsidTr="00F73C93">
        <w:trPr>
          <w:cnfStyle w:val="100000000000" w:firstRow="1" w:lastRow="0" w:firstColumn="0" w:lastColumn="0" w:oddVBand="0" w:evenVBand="0" w:oddHBand="0" w:evenHBand="0" w:firstRowFirstColumn="0" w:firstRowLastColumn="0" w:lastRowFirstColumn="0" w:lastRowLastColumn="0"/>
          <w:tblHeader/>
        </w:trPr>
        <w:tc>
          <w:tcPr>
            <w:tcW w:w="2287" w:type="dxa"/>
            <w:vAlign w:val="bottom"/>
          </w:tcPr>
          <w:p w14:paraId="6EF6FC16" w14:textId="77777777" w:rsidR="00844617" w:rsidRPr="001159BC" w:rsidRDefault="00844617" w:rsidP="00F73C93">
            <w:pPr>
              <w:pStyle w:val="TableColHeadingCenter"/>
              <w:spacing w:before="0" w:after="0" w:line="240" w:lineRule="auto"/>
              <w:jc w:val="left"/>
            </w:pPr>
            <w:r w:rsidRPr="001159BC">
              <w:t>Group</w:t>
            </w:r>
          </w:p>
        </w:tc>
        <w:tc>
          <w:tcPr>
            <w:tcW w:w="1176" w:type="dxa"/>
            <w:vAlign w:val="bottom"/>
          </w:tcPr>
          <w:p w14:paraId="1431B80E" w14:textId="77777777" w:rsidR="00844617" w:rsidRPr="001159BC" w:rsidRDefault="00844617" w:rsidP="00F73C93">
            <w:pPr>
              <w:pStyle w:val="TableColHeadingCenter"/>
              <w:spacing w:before="0" w:after="0" w:line="240" w:lineRule="auto"/>
              <w:rPr>
                <w:i/>
                <w:iCs/>
              </w:rPr>
            </w:pPr>
            <w:r w:rsidRPr="001159BC">
              <w:rPr>
                <w:i/>
                <w:iCs/>
              </w:rPr>
              <w:t>N</w:t>
            </w:r>
          </w:p>
          <w:p w14:paraId="526E9F77" w14:textId="607B3881" w:rsidR="00844617" w:rsidRPr="001159BC" w:rsidRDefault="00844617" w:rsidP="00F73C93">
            <w:pPr>
              <w:pStyle w:val="TableColHeadingCenter"/>
              <w:spacing w:before="0" w:after="0" w:line="240" w:lineRule="auto"/>
            </w:pPr>
            <w:r w:rsidRPr="001159BC">
              <w:t>(</w:t>
            </w:r>
            <w:r w:rsidR="0034323E">
              <w:t>D</w:t>
            </w:r>
            <w:r w:rsidRPr="001159BC">
              <w:t>istrict)</w:t>
            </w:r>
          </w:p>
        </w:tc>
        <w:tc>
          <w:tcPr>
            <w:tcW w:w="1176" w:type="dxa"/>
            <w:vAlign w:val="bottom"/>
          </w:tcPr>
          <w:p w14:paraId="78E882C6" w14:textId="77777777" w:rsidR="00844617" w:rsidRPr="001159BC" w:rsidRDefault="00844617" w:rsidP="00F73C93">
            <w:pPr>
              <w:pStyle w:val="TableColHeadingCenter"/>
              <w:spacing w:before="0" w:after="0" w:line="240" w:lineRule="auto"/>
            </w:pPr>
            <w:r w:rsidRPr="001159BC">
              <w:t>Percentage of High Needs</w:t>
            </w:r>
          </w:p>
          <w:p w14:paraId="0AEDF160" w14:textId="41586FCF" w:rsidR="00844617" w:rsidRPr="001159BC" w:rsidRDefault="00844617" w:rsidP="00F73C93">
            <w:pPr>
              <w:pStyle w:val="TableColHeadingCenter"/>
              <w:spacing w:before="0" w:after="0" w:line="240" w:lineRule="auto"/>
            </w:pPr>
            <w:r w:rsidRPr="001159BC">
              <w:t>(</w:t>
            </w:r>
            <w:r w:rsidR="0034323E">
              <w:t>D</w:t>
            </w:r>
            <w:r w:rsidRPr="001159BC">
              <w:t>istrict)</w:t>
            </w:r>
          </w:p>
        </w:tc>
        <w:tc>
          <w:tcPr>
            <w:tcW w:w="1176" w:type="dxa"/>
            <w:vAlign w:val="bottom"/>
          </w:tcPr>
          <w:p w14:paraId="6551A4B3" w14:textId="64E24DAB" w:rsidR="00844617" w:rsidRPr="001159BC" w:rsidRDefault="00844617" w:rsidP="00F73C93">
            <w:pPr>
              <w:pStyle w:val="TableColHeadingCenter"/>
              <w:spacing w:before="0" w:after="0" w:line="240" w:lineRule="auto"/>
            </w:pPr>
            <w:r w:rsidRPr="001159BC">
              <w:t xml:space="preserve">Percentage of </w:t>
            </w:r>
            <w:r w:rsidR="0034323E">
              <w:t>D</w:t>
            </w:r>
            <w:r w:rsidRPr="001159BC">
              <w:t>istrict</w:t>
            </w:r>
          </w:p>
        </w:tc>
        <w:tc>
          <w:tcPr>
            <w:tcW w:w="1176" w:type="dxa"/>
            <w:vAlign w:val="bottom"/>
          </w:tcPr>
          <w:p w14:paraId="0828430B" w14:textId="77777777" w:rsidR="00844617" w:rsidRPr="001159BC" w:rsidRDefault="00844617" w:rsidP="00F73C93">
            <w:pPr>
              <w:pStyle w:val="TableColHeadingCenter"/>
              <w:spacing w:before="0" w:after="0" w:line="240" w:lineRule="auto"/>
              <w:rPr>
                <w:i/>
                <w:iCs/>
              </w:rPr>
            </w:pPr>
            <w:r w:rsidRPr="001159BC">
              <w:rPr>
                <w:i/>
                <w:iCs/>
              </w:rPr>
              <w:t>N</w:t>
            </w:r>
          </w:p>
          <w:p w14:paraId="0BA0B293" w14:textId="6B0D8900" w:rsidR="00844617" w:rsidRPr="001159BC" w:rsidRDefault="00844617" w:rsidP="00F73C93">
            <w:pPr>
              <w:pStyle w:val="TableColHeadingCenter"/>
              <w:spacing w:before="0" w:after="0" w:line="240" w:lineRule="auto"/>
            </w:pPr>
            <w:r w:rsidRPr="001159BC">
              <w:t>(</w:t>
            </w:r>
            <w:r w:rsidR="0034323E">
              <w:t>S</w:t>
            </w:r>
            <w:r w:rsidRPr="001159BC">
              <w:t>tate)</w:t>
            </w:r>
          </w:p>
        </w:tc>
        <w:tc>
          <w:tcPr>
            <w:tcW w:w="1176" w:type="dxa"/>
            <w:vAlign w:val="bottom"/>
          </w:tcPr>
          <w:p w14:paraId="2EEF6002" w14:textId="77777777" w:rsidR="00844617" w:rsidRPr="001159BC" w:rsidRDefault="00844617" w:rsidP="00F73C93">
            <w:pPr>
              <w:pStyle w:val="TableColHeadingCenter"/>
              <w:spacing w:before="0" w:after="0" w:line="240" w:lineRule="auto"/>
            </w:pPr>
            <w:r w:rsidRPr="001159BC">
              <w:t>Percentage of High Needs</w:t>
            </w:r>
          </w:p>
          <w:p w14:paraId="304305D1" w14:textId="1DAA83A0" w:rsidR="00844617" w:rsidRPr="001159BC" w:rsidRDefault="00844617" w:rsidP="00F73C93">
            <w:pPr>
              <w:pStyle w:val="TableColHeadingCenter"/>
              <w:spacing w:before="0" w:after="0" w:line="240" w:lineRule="auto"/>
            </w:pPr>
            <w:r w:rsidRPr="001159BC">
              <w:t>(</w:t>
            </w:r>
            <w:r w:rsidR="0034323E">
              <w:t>S</w:t>
            </w:r>
            <w:r w:rsidRPr="001159BC">
              <w:t>tate)</w:t>
            </w:r>
          </w:p>
        </w:tc>
        <w:tc>
          <w:tcPr>
            <w:tcW w:w="1177" w:type="dxa"/>
            <w:vAlign w:val="bottom"/>
          </w:tcPr>
          <w:p w14:paraId="1642FBA5" w14:textId="5637E889" w:rsidR="00844617" w:rsidRPr="001159BC" w:rsidRDefault="00844617" w:rsidP="00F73C93">
            <w:pPr>
              <w:pStyle w:val="TableColHeadingCenter"/>
              <w:spacing w:before="0" w:after="0" w:line="240" w:lineRule="auto"/>
            </w:pPr>
            <w:r w:rsidRPr="001159BC">
              <w:t xml:space="preserve">Percentage of </w:t>
            </w:r>
            <w:r w:rsidR="0034323E">
              <w:t>S</w:t>
            </w:r>
            <w:r w:rsidRPr="001159BC">
              <w:t>tate</w:t>
            </w:r>
          </w:p>
        </w:tc>
      </w:tr>
      <w:tr w:rsidR="00844617" w:rsidRPr="001159BC" w14:paraId="28FFF908" w14:textId="77777777" w:rsidTr="000B3379">
        <w:tc>
          <w:tcPr>
            <w:tcW w:w="2287" w:type="dxa"/>
          </w:tcPr>
          <w:p w14:paraId="39258268" w14:textId="77777777" w:rsidR="00844617" w:rsidRPr="001159BC" w:rsidRDefault="00844617" w:rsidP="000B3379">
            <w:pPr>
              <w:pStyle w:val="TableText"/>
            </w:pPr>
            <w:r w:rsidRPr="001159BC">
              <w:t>High Needs</w:t>
            </w:r>
          </w:p>
        </w:tc>
        <w:tc>
          <w:tcPr>
            <w:tcW w:w="1176" w:type="dxa"/>
            <w:vAlign w:val="center"/>
          </w:tcPr>
          <w:p w14:paraId="6F089862"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47</w:t>
            </w:r>
          </w:p>
        </w:tc>
        <w:tc>
          <w:tcPr>
            <w:tcW w:w="1176" w:type="dxa"/>
            <w:shd w:val="clear" w:color="auto" w:fill="D9E2F3" w:themeFill="accent5" w:themeFillTint="33"/>
            <w:vAlign w:val="center"/>
          </w:tcPr>
          <w:p w14:paraId="37CAE82E" w14:textId="363BB944"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100.0</w:t>
            </w:r>
          </w:p>
        </w:tc>
        <w:tc>
          <w:tcPr>
            <w:tcW w:w="1176" w:type="dxa"/>
            <w:shd w:val="clear" w:color="auto" w:fill="D9E2F3" w:themeFill="accent5" w:themeFillTint="33"/>
            <w:vAlign w:val="center"/>
          </w:tcPr>
          <w:p w14:paraId="7E39FADC" w14:textId="2C3F3C06"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35.3</w:t>
            </w:r>
          </w:p>
        </w:tc>
        <w:tc>
          <w:tcPr>
            <w:tcW w:w="1176" w:type="dxa"/>
            <w:vAlign w:val="center"/>
          </w:tcPr>
          <w:p w14:paraId="1159B513"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517,093</w:t>
            </w:r>
          </w:p>
        </w:tc>
        <w:tc>
          <w:tcPr>
            <w:tcW w:w="1176" w:type="dxa"/>
            <w:shd w:val="clear" w:color="auto" w:fill="D9E2F3" w:themeFill="accent5" w:themeFillTint="33"/>
            <w:vAlign w:val="center"/>
          </w:tcPr>
          <w:p w14:paraId="398443CA" w14:textId="10EE6F40"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100.0</w:t>
            </w:r>
          </w:p>
        </w:tc>
        <w:tc>
          <w:tcPr>
            <w:tcW w:w="1177" w:type="dxa"/>
            <w:shd w:val="clear" w:color="auto" w:fill="D9E2F3" w:themeFill="accent5" w:themeFillTint="33"/>
            <w:vAlign w:val="center"/>
          </w:tcPr>
          <w:p w14:paraId="22296477" w14:textId="262E9F27"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55.8</w:t>
            </w:r>
          </w:p>
        </w:tc>
      </w:tr>
      <w:tr w:rsidR="00844617" w:rsidRPr="001159BC" w14:paraId="074CB41D" w14:textId="77777777" w:rsidTr="000B3379">
        <w:tc>
          <w:tcPr>
            <w:tcW w:w="2287" w:type="dxa"/>
          </w:tcPr>
          <w:p w14:paraId="7F016C89" w14:textId="77777777" w:rsidR="00844617" w:rsidRPr="001159BC" w:rsidRDefault="00844617" w:rsidP="000B3379">
            <w:pPr>
              <w:pStyle w:val="TableText"/>
            </w:pPr>
            <w:r w:rsidRPr="001159BC">
              <w:t>English Learners</w:t>
            </w:r>
          </w:p>
        </w:tc>
        <w:tc>
          <w:tcPr>
            <w:tcW w:w="1176" w:type="dxa"/>
            <w:vAlign w:val="center"/>
          </w:tcPr>
          <w:p w14:paraId="74ADD2A8"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1</w:t>
            </w:r>
          </w:p>
        </w:tc>
        <w:tc>
          <w:tcPr>
            <w:tcW w:w="1176" w:type="dxa"/>
            <w:shd w:val="clear" w:color="auto" w:fill="D9E2F3" w:themeFill="accent5" w:themeFillTint="33"/>
            <w:vAlign w:val="center"/>
          </w:tcPr>
          <w:p w14:paraId="4B775FDB" w14:textId="659C57C8"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2.1</w:t>
            </w:r>
          </w:p>
        </w:tc>
        <w:tc>
          <w:tcPr>
            <w:tcW w:w="1176" w:type="dxa"/>
            <w:shd w:val="clear" w:color="auto" w:fill="D9E2F3" w:themeFill="accent5" w:themeFillTint="33"/>
            <w:vAlign w:val="center"/>
          </w:tcPr>
          <w:p w14:paraId="3DA532E5" w14:textId="39E091D6"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0.8</w:t>
            </w:r>
          </w:p>
        </w:tc>
        <w:tc>
          <w:tcPr>
            <w:tcW w:w="1176" w:type="dxa"/>
            <w:vAlign w:val="center"/>
          </w:tcPr>
          <w:p w14:paraId="059E48F9"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127,673</w:t>
            </w:r>
          </w:p>
        </w:tc>
        <w:tc>
          <w:tcPr>
            <w:tcW w:w="1176" w:type="dxa"/>
            <w:shd w:val="clear" w:color="auto" w:fill="D9E2F3" w:themeFill="accent5" w:themeFillTint="33"/>
            <w:vAlign w:val="center"/>
          </w:tcPr>
          <w:p w14:paraId="24621A67" w14:textId="77479415"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24.7</w:t>
            </w:r>
          </w:p>
        </w:tc>
        <w:tc>
          <w:tcPr>
            <w:tcW w:w="1177" w:type="dxa"/>
            <w:shd w:val="clear" w:color="auto" w:fill="D9E2F3" w:themeFill="accent5" w:themeFillTint="33"/>
            <w:vAlign w:val="center"/>
          </w:tcPr>
          <w:p w14:paraId="629B9FC2" w14:textId="1008E590"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13.9</w:t>
            </w:r>
          </w:p>
        </w:tc>
      </w:tr>
      <w:tr w:rsidR="00844617" w:rsidRPr="001159BC" w14:paraId="5104CDDC" w14:textId="77777777" w:rsidTr="000B3379">
        <w:tc>
          <w:tcPr>
            <w:tcW w:w="2287" w:type="dxa"/>
          </w:tcPr>
          <w:p w14:paraId="24A67FD3" w14:textId="405B8993" w:rsidR="00844617" w:rsidRPr="001159BC" w:rsidRDefault="00844617" w:rsidP="000B3379">
            <w:pPr>
              <w:pStyle w:val="TableText"/>
            </w:pPr>
            <w:r w:rsidRPr="001159BC">
              <w:t xml:space="preserve">Low </w:t>
            </w:r>
            <w:r w:rsidR="008E19C2" w:rsidRPr="001159BC">
              <w:t>i</w:t>
            </w:r>
            <w:r w:rsidRPr="001159BC">
              <w:t>ncome</w:t>
            </w:r>
          </w:p>
        </w:tc>
        <w:tc>
          <w:tcPr>
            <w:tcW w:w="1176" w:type="dxa"/>
            <w:vAlign w:val="center"/>
          </w:tcPr>
          <w:p w14:paraId="2282797A"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26</w:t>
            </w:r>
          </w:p>
        </w:tc>
        <w:tc>
          <w:tcPr>
            <w:tcW w:w="1176" w:type="dxa"/>
            <w:shd w:val="clear" w:color="auto" w:fill="D9E2F3" w:themeFill="accent5" w:themeFillTint="33"/>
            <w:vAlign w:val="center"/>
          </w:tcPr>
          <w:p w14:paraId="027AFD2A" w14:textId="12B99217"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55.3</w:t>
            </w:r>
          </w:p>
        </w:tc>
        <w:tc>
          <w:tcPr>
            <w:tcW w:w="1176" w:type="dxa"/>
            <w:shd w:val="clear" w:color="auto" w:fill="D9E2F3" w:themeFill="accent5" w:themeFillTint="33"/>
            <w:vAlign w:val="center"/>
          </w:tcPr>
          <w:p w14:paraId="434EDE71" w14:textId="74262CFB"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19.5</w:t>
            </w:r>
          </w:p>
        </w:tc>
        <w:tc>
          <w:tcPr>
            <w:tcW w:w="1176" w:type="dxa"/>
            <w:vAlign w:val="center"/>
          </w:tcPr>
          <w:p w14:paraId="43B87902"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385,161</w:t>
            </w:r>
          </w:p>
        </w:tc>
        <w:tc>
          <w:tcPr>
            <w:tcW w:w="1176" w:type="dxa"/>
            <w:shd w:val="clear" w:color="auto" w:fill="D9E2F3" w:themeFill="accent5" w:themeFillTint="33"/>
            <w:vAlign w:val="center"/>
          </w:tcPr>
          <w:p w14:paraId="1707180C" w14:textId="779894F6"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74.5</w:t>
            </w:r>
          </w:p>
        </w:tc>
        <w:tc>
          <w:tcPr>
            <w:tcW w:w="1177" w:type="dxa"/>
            <w:shd w:val="clear" w:color="auto" w:fill="D9E2F3" w:themeFill="accent5" w:themeFillTint="33"/>
            <w:vAlign w:val="center"/>
          </w:tcPr>
          <w:p w14:paraId="0632416E" w14:textId="3397A445"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42.1</w:t>
            </w:r>
          </w:p>
        </w:tc>
      </w:tr>
      <w:tr w:rsidR="00844617" w:rsidRPr="001159BC" w14:paraId="4EA94EE9" w14:textId="77777777" w:rsidTr="000B3379">
        <w:tc>
          <w:tcPr>
            <w:tcW w:w="2287" w:type="dxa"/>
          </w:tcPr>
          <w:p w14:paraId="405A53E7" w14:textId="5B07B3C9" w:rsidR="00844617" w:rsidRPr="001159BC" w:rsidRDefault="00844617" w:rsidP="000B3379">
            <w:pPr>
              <w:pStyle w:val="TableText"/>
            </w:pPr>
            <w:r w:rsidRPr="001159BC">
              <w:t xml:space="preserve">Students with </w:t>
            </w:r>
            <w:r w:rsidR="00E4419E">
              <w:t>D</w:t>
            </w:r>
            <w:r w:rsidRPr="001159BC">
              <w:t>isabilities</w:t>
            </w:r>
          </w:p>
        </w:tc>
        <w:tc>
          <w:tcPr>
            <w:tcW w:w="1176" w:type="dxa"/>
            <w:vAlign w:val="center"/>
          </w:tcPr>
          <w:p w14:paraId="64519CBB"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29</w:t>
            </w:r>
          </w:p>
        </w:tc>
        <w:tc>
          <w:tcPr>
            <w:tcW w:w="1176" w:type="dxa"/>
            <w:shd w:val="clear" w:color="auto" w:fill="D9E2F3" w:themeFill="accent5" w:themeFillTint="33"/>
            <w:vAlign w:val="center"/>
          </w:tcPr>
          <w:p w14:paraId="29F6ADA4" w14:textId="3202F671"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61.7</w:t>
            </w:r>
          </w:p>
        </w:tc>
        <w:tc>
          <w:tcPr>
            <w:tcW w:w="1176" w:type="dxa"/>
            <w:shd w:val="clear" w:color="auto" w:fill="D9E2F3" w:themeFill="accent5" w:themeFillTint="33"/>
            <w:vAlign w:val="center"/>
          </w:tcPr>
          <w:p w14:paraId="77704225" w14:textId="36B524A5"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21.8</w:t>
            </w:r>
          </w:p>
        </w:tc>
        <w:tc>
          <w:tcPr>
            <w:tcW w:w="1176" w:type="dxa"/>
            <w:vAlign w:val="center"/>
          </w:tcPr>
          <w:p w14:paraId="28A66FEB"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190,967</w:t>
            </w:r>
          </w:p>
        </w:tc>
        <w:tc>
          <w:tcPr>
            <w:tcW w:w="1176" w:type="dxa"/>
            <w:shd w:val="clear" w:color="auto" w:fill="D9E2F3" w:themeFill="accent5" w:themeFillTint="33"/>
            <w:vAlign w:val="center"/>
          </w:tcPr>
          <w:p w14:paraId="14204232" w14:textId="5E4B8E61"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36.9</w:t>
            </w:r>
          </w:p>
        </w:tc>
        <w:tc>
          <w:tcPr>
            <w:tcW w:w="1177" w:type="dxa"/>
            <w:shd w:val="clear" w:color="auto" w:fill="D9E2F3" w:themeFill="accent5" w:themeFillTint="33"/>
            <w:vAlign w:val="center"/>
          </w:tcPr>
          <w:p w14:paraId="34983801" w14:textId="13A2012C"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20.6</w:t>
            </w:r>
          </w:p>
        </w:tc>
      </w:tr>
    </w:tbl>
    <w:p w14:paraId="45A9EB65" w14:textId="14858DC6" w:rsidR="00844617" w:rsidRPr="001159BC" w:rsidRDefault="00844617" w:rsidP="00F73C93">
      <w:pPr>
        <w:pStyle w:val="TableNote"/>
        <w:rPr>
          <w:rFonts w:eastAsia="Calibri"/>
        </w:rPr>
      </w:pPr>
      <w:r w:rsidRPr="001159BC">
        <w:rPr>
          <w:rFonts w:eastAsia="Calibri"/>
          <w:i/>
          <w:iCs/>
        </w:rPr>
        <w:t>Note</w:t>
      </w:r>
      <w:r w:rsidRPr="001159BC">
        <w:rPr>
          <w:rFonts w:eastAsia="Calibri"/>
        </w:rPr>
        <w:t xml:space="preserve">. As of October 1, 2024. District and state numbers and percentages for </w:t>
      </w:r>
      <w:r w:rsidR="008E19C2" w:rsidRPr="001159BC">
        <w:rPr>
          <w:rFonts w:eastAsia="Calibri"/>
        </w:rPr>
        <w:t>s</w:t>
      </w:r>
      <w:r w:rsidRPr="001159BC">
        <w:rPr>
          <w:rFonts w:eastAsia="Calibri"/>
        </w:rPr>
        <w:t xml:space="preserve">tudents with </w:t>
      </w:r>
      <w:r w:rsidR="008E19C2" w:rsidRPr="001159BC">
        <w:rPr>
          <w:rFonts w:eastAsia="Calibri"/>
        </w:rPr>
        <w:t>d</w:t>
      </w:r>
      <w:r w:rsidRPr="001159BC">
        <w:rPr>
          <w:rFonts w:eastAsia="Calibri"/>
        </w:rPr>
        <w:t>isabilities and High Needs are calculated including students in out-of-district placements. Total district enrollment including students in out-of-district placement</w:t>
      </w:r>
      <w:r w:rsidR="008E19C2" w:rsidRPr="001159BC">
        <w:rPr>
          <w:rFonts w:eastAsia="Calibri"/>
        </w:rPr>
        <w:t>s</w:t>
      </w:r>
      <w:r w:rsidRPr="001159BC">
        <w:rPr>
          <w:rFonts w:eastAsia="Calibri"/>
        </w:rPr>
        <w:t xml:space="preserve"> is 133; total state enrollment including students in out-of-district placement</w:t>
      </w:r>
      <w:r w:rsidR="008E19C2" w:rsidRPr="001159BC">
        <w:rPr>
          <w:rFonts w:eastAsia="Calibri"/>
        </w:rPr>
        <w:t>s</w:t>
      </w:r>
      <w:r w:rsidRPr="001159BC">
        <w:rPr>
          <w:rFonts w:eastAsia="Calibri"/>
        </w:rPr>
        <w:t xml:space="preserve"> is 926,057.</w:t>
      </w:r>
    </w:p>
    <w:p w14:paraId="22B864C0" w14:textId="629C8EE3" w:rsidR="00844617" w:rsidRPr="001159BC" w:rsidRDefault="00844617" w:rsidP="007744F7">
      <w:pPr>
        <w:pStyle w:val="TableTitle"/>
        <w:spacing w:before="120"/>
      </w:pPr>
      <w:bookmarkStart w:id="261" w:name="_Toc202360042"/>
      <w:r w:rsidRPr="001159BC">
        <w:t>Table D2e. Frontier: Student Enrollment by High Needs Populations</w:t>
      </w:r>
      <w:r w:rsidR="00640F8C" w:rsidRPr="001159BC">
        <w:t>, 2024-2025</w:t>
      </w:r>
      <w:bookmarkEnd w:id="261"/>
    </w:p>
    <w:tbl>
      <w:tblPr>
        <w:tblStyle w:val="MSVTable1"/>
        <w:tblW w:w="5000" w:type="pct"/>
        <w:tblLayout w:type="fixed"/>
        <w:tblLook w:val="0620" w:firstRow="1" w:lastRow="0" w:firstColumn="0" w:lastColumn="0" w:noHBand="1" w:noVBand="1"/>
      </w:tblPr>
      <w:tblGrid>
        <w:gridCol w:w="2287"/>
        <w:gridCol w:w="1176"/>
        <w:gridCol w:w="1176"/>
        <w:gridCol w:w="1176"/>
        <w:gridCol w:w="1176"/>
        <w:gridCol w:w="1176"/>
        <w:gridCol w:w="1177"/>
      </w:tblGrid>
      <w:tr w:rsidR="00233E53" w:rsidRPr="001159BC" w14:paraId="389158B4" w14:textId="77777777" w:rsidTr="00F73C93">
        <w:trPr>
          <w:cnfStyle w:val="100000000000" w:firstRow="1" w:lastRow="0" w:firstColumn="0" w:lastColumn="0" w:oddVBand="0" w:evenVBand="0" w:oddHBand="0" w:evenHBand="0" w:firstRowFirstColumn="0" w:firstRowLastColumn="0" w:lastRowFirstColumn="0" w:lastRowLastColumn="0"/>
          <w:tblHeader/>
        </w:trPr>
        <w:tc>
          <w:tcPr>
            <w:tcW w:w="2287" w:type="dxa"/>
            <w:vAlign w:val="bottom"/>
          </w:tcPr>
          <w:p w14:paraId="16FDD22D" w14:textId="77777777" w:rsidR="00844617" w:rsidRPr="001159BC" w:rsidRDefault="00844617" w:rsidP="00F73C93">
            <w:pPr>
              <w:pStyle w:val="TableColHeadingCenter"/>
              <w:spacing w:before="0" w:after="0" w:line="240" w:lineRule="auto"/>
              <w:jc w:val="left"/>
            </w:pPr>
            <w:r w:rsidRPr="001159BC">
              <w:t>Group</w:t>
            </w:r>
          </w:p>
        </w:tc>
        <w:tc>
          <w:tcPr>
            <w:tcW w:w="1176" w:type="dxa"/>
            <w:vAlign w:val="bottom"/>
          </w:tcPr>
          <w:p w14:paraId="2274B335" w14:textId="77777777" w:rsidR="00844617" w:rsidRPr="001159BC" w:rsidRDefault="00844617" w:rsidP="00F73C93">
            <w:pPr>
              <w:pStyle w:val="TableColHeadingCenter"/>
              <w:spacing w:before="0" w:after="0" w:line="240" w:lineRule="auto"/>
              <w:rPr>
                <w:i/>
                <w:iCs/>
              </w:rPr>
            </w:pPr>
            <w:r w:rsidRPr="001159BC">
              <w:rPr>
                <w:i/>
                <w:iCs/>
              </w:rPr>
              <w:t>N</w:t>
            </w:r>
          </w:p>
          <w:p w14:paraId="720BCE32" w14:textId="7E769D98" w:rsidR="00844617" w:rsidRPr="001159BC" w:rsidRDefault="00844617" w:rsidP="00F73C93">
            <w:pPr>
              <w:pStyle w:val="TableColHeadingCenter"/>
              <w:spacing w:before="0" w:after="0" w:line="240" w:lineRule="auto"/>
            </w:pPr>
            <w:r w:rsidRPr="001159BC">
              <w:t>(</w:t>
            </w:r>
            <w:r w:rsidR="0034323E">
              <w:t>D</w:t>
            </w:r>
            <w:r w:rsidRPr="001159BC">
              <w:t>istrict)</w:t>
            </w:r>
          </w:p>
        </w:tc>
        <w:tc>
          <w:tcPr>
            <w:tcW w:w="1176" w:type="dxa"/>
            <w:vAlign w:val="bottom"/>
          </w:tcPr>
          <w:p w14:paraId="49F23B1E" w14:textId="77777777" w:rsidR="00844617" w:rsidRPr="001159BC" w:rsidRDefault="00844617" w:rsidP="00F73C93">
            <w:pPr>
              <w:pStyle w:val="TableColHeadingCenter"/>
              <w:spacing w:before="0" w:after="0" w:line="240" w:lineRule="auto"/>
            </w:pPr>
            <w:r w:rsidRPr="001159BC">
              <w:t>Percentage of High Needs</w:t>
            </w:r>
          </w:p>
          <w:p w14:paraId="6CD2B78D" w14:textId="4826402B" w:rsidR="00844617" w:rsidRPr="001159BC" w:rsidRDefault="00844617" w:rsidP="00F73C93">
            <w:pPr>
              <w:pStyle w:val="TableColHeadingCenter"/>
              <w:spacing w:before="0" w:after="0" w:line="240" w:lineRule="auto"/>
            </w:pPr>
            <w:r w:rsidRPr="001159BC">
              <w:t>(</w:t>
            </w:r>
            <w:r w:rsidR="0034323E">
              <w:t>D</w:t>
            </w:r>
            <w:r w:rsidRPr="001159BC">
              <w:t>istrict)</w:t>
            </w:r>
          </w:p>
        </w:tc>
        <w:tc>
          <w:tcPr>
            <w:tcW w:w="1176" w:type="dxa"/>
            <w:vAlign w:val="bottom"/>
          </w:tcPr>
          <w:p w14:paraId="6AD88B44" w14:textId="72B8D1F5" w:rsidR="00844617" w:rsidRPr="001159BC" w:rsidRDefault="00844617" w:rsidP="00F73C93">
            <w:pPr>
              <w:pStyle w:val="TableColHeadingCenter"/>
              <w:spacing w:before="0" w:after="0" w:line="240" w:lineRule="auto"/>
            </w:pPr>
            <w:r w:rsidRPr="001159BC">
              <w:t xml:space="preserve">Percentage of </w:t>
            </w:r>
            <w:r w:rsidR="0034323E">
              <w:t>D</w:t>
            </w:r>
            <w:r w:rsidRPr="001159BC">
              <w:t>istrict</w:t>
            </w:r>
          </w:p>
        </w:tc>
        <w:tc>
          <w:tcPr>
            <w:tcW w:w="1176" w:type="dxa"/>
            <w:vAlign w:val="bottom"/>
          </w:tcPr>
          <w:p w14:paraId="1063910A" w14:textId="77777777" w:rsidR="00844617" w:rsidRPr="001159BC" w:rsidRDefault="00844617" w:rsidP="00F73C93">
            <w:pPr>
              <w:pStyle w:val="TableColHeadingCenter"/>
              <w:spacing w:before="0" w:after="0" w:line="240" w:lineRule="auto"/>
              <w:rPr>
                <w:i/>
                <w:iCs/>
              </w:rPr>
            </w:pPr>
            <w:r w:rsidRPr="001159BC">
              <w:rPr>
                <w:i/>
                <w:iCs/>
              </w:rPr>
              <w:t>N</w:t>
            </w:r>
          </w:p>
          <w:p w14:paraId="56BFDE4F" w14:textId="500DEA24" w:rsidR="00844617" w:rsidRPr="001159BC" w:rsidRDefault="00844617" w:rsidP="00F73C93">
            <w:pPr>
              <w:pStyle w:val="TableColHeadingCenter"/>
              <w:spacing w:before="0" w:after="0" w:line="240" w:lineRule="auto"/>
            </w:pPr>
            <w:r w:rsidRPr="001159BC">
              <w:t>(</w:t>
            </w:r>
            <w:r w:rsidR="0034323E">
              <w:t>S</w:t>
            </w:r>
            <w:r w:rsidRPr="001159BC">
              <w:t>tate)</w:t>
            </w:r>
          </w:p>
        </w:tc>
        <w:tc>
          <w:tcPr>
            <w:tcW w:w="1176" w:type="dxa"/>
            <w:vAlign w:val="bottom"/>
          </w:tcPr>
          <w:p w14:paraId="19C066F3" w14:textId="77777777" w:rsidR="00844617" w:rsidRPr="001159BC" w:rsidRDefault="00844617" w:rsidP="00F73C93">
            <w:pPr>
              <w:pStyle w:val="TableColHeadingCenter"/>
              <w:spacing w:before="0" w:after="0" w:line="240" w:lineRule="auto"/>
            </w:pPr>
            <w:r w:rsidRPr="001159BC">
              <w:t>Percentage of High Needs</w:t>
            </w:r>
          </w:p>
          <w:p w14:paraId="053A417C" w14:textId="5D17E484" w:rsidR="00844617" w:rsidRPr="001159BC" w:rsidRDefault="00844617" w:rsidP="00F73C93">
            <w:pPr>
              <w:pStyle w:val="TableColHeadingCenter"/>
              <w:spacing w:before="0" w:after="0" w:line="240" w:lineRule="auto"/>
            </w:pPr>
            <w:r w:rsidRPr="001159BC">
              <w:t>(</w:t>
            </w:r>
            <w:r w:rsidR="0034323E">
              <w:t>S</w:t>
            </w:r>
            <w:r w:rsidRPr="001159BC">
              <w:t>tate)</w:t>
            </w:r>
          </w:p>
        </w:tc>
        <w:tc>
          <w:tcPr>
            <w:tcW w:w="1177" w:type="dxa"/>
            <w:vAlign w:val="bottom"/>
          </w:tcPr>
          <w:p w14:paraId="26EEF748" w14:textId="26520F4A" w:rsidR="00844617" w:rsidRPr="001159BC" w:rsidRDefault="00844617" w:rsidP="00F73C93">
            <w:pPr>
              <w:pStyle w:val="TableColHeadingCenter"/>
              <w:spacing w:before="0" w:after="0" w:line="240" w:lineRule="auto"/>
            </w:pPr>
            <w:r w:rsidRPr="001159BC">
              <w:t xml:space="preserve">Percentage of </w:t>
            </w:r>
            <w:r w:rsidR="0034323E">
              <w:t>S</w:t>
            </w:r>
            <w:r w:rsidRPr="001159BC">
              <w:t>tate</w:t>
            </w:r>
          </w:p>
        </w:tc>
      </w:tr>
      <w:tr w:rsidR="00844617" w:rsidRPr="001159BC" w14:paraId="12CA43C8" w14:textId="77777777" w:rsidTr="000B3379">
        <w:tc>
          <w:tcPr>
            <w:tcW w:w="2287" w:type="dxa"/>
          </w:tcPr>
          <w:p w14:paraId="3B04B92C" w14:textId="77777777" w:rsidR="00844617" w:rsidRPr="001159BC" w:rsidRDefault="00844617" w:rsidP="000B3379">
            <w:pPr>
              <w:pStyle w:val="TableText"/>
            </w:pPr>
            <w:r w:rsidRPr="001159BC">
              <w:t>High Needs</w:t>
            </w:r>
          </w:p>
        </w:tc>
        <w:tc>
          <w:tcPr>
            <w:tcW w:w="1176" w:type="dxa"/>
            <w:vAlign w:val="center"/>
          </w:tcPr>
          <w:p w14:paraId="3F40A746"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204</w:t>
            </w:r>
          </w:p>
        </w:tc>
        <w:tc>
          <w:tcPr>
            <w:tcW w:w="1176" w:type="dxa"/>
            <w:shd w:val="clear" w:color="auto" w:fill="D9E2F3" w:themeFill="accent5" w:themeFillTint="33"/>
            <w:vAlign w:val="center"/>
          </w:tcPr>
          <w:p w14:paraId="2E5DFD8D" w14:textId="6309FCB3"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100.0</w:t>
            </w:r>
          </w:p>
        </w:tc>
        <w:tc>
          <w:tcPr>
            <w:tcW w:w="1176" w:type="dxa"/>
            <w:shd w:val="clear" w:color="auto" w:fill="D9E2F3" w:themeFill="accent5" w:themeFillTint="33"/>
            <w:vAlign w:val="center"/>
          </w:tcPr>
          <w:p w14:paraId="66D4CAE2" w14:textId="11305D82"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34.2</w:t>
            </w:r>
          </w:p>
        </w:tc>
        <w:tc>
          <w:tcPr>
            <w:tcW w:w="1176" w:type="dxa"/>
            <w:vAlign w:val="center"/>
          </w:tcPr>
          <w:p w14:paraId="0C7836F1"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517,093</w:t>
            </w:r>
          </w:p>
        </w:tc>
        <w:tc>
          <w:tcPr>
            <w:tcW w:w="1176" w:type="dxa"/>
            <w:shd w:val="clear" w:color="auto" w:fill="D9E2F3" w:themeFill="accent5" w:themeFillTint="33"/>
            <w:vAlign w:val="center"/>
          </w:tcPr>
          <w:p w14:paraId="7AE0722C" w14:textId="07800F15"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100.0</w:t>
            </w:r>
          </w:p>
        </w:tc>
        <w:tc>
          <w:tcPr>
            <w:tcW w:w="1177" w:type="dxa"/>
            <w:shd w:val="clear" w:color="auto" w:fill="D9E2F3" w:themeFill="accent5" w:themeFillTint="33"/>
            <w:vAlign w:val="center"/>
          </w:tcPr>
          <w:p w14:paraId="0F88EBC9" w14:textId="56CF5DB6"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55.8</w:t>
            </w:r>
          </w:p>
        </w:tc>
      </w:tr>
      <w:tr w:rsidR="00844617" w:rsidRPr="001159BC" w14:paraId="5E55C0C3" w14:textId="77777777" w:rsidTr="000B3379">
        <w:tc>
          <w:tcPr>
            <w:tcW w:w="2287" w:type="dxa"/>
          </w:tcPr>
          <w:p w14:paraId="74970740" w14:textId="77777777" w:rsidR="00844617" w:rsidRPr="001159BC" w:rsidRDefault="00844617" w:rsidP="000B3379">
            <w:pPr>
              <w:pStyle w:val="TableText"/>
            </w:pPr>
            <w:r w:rsidRPr="001159BC">
              <w:t>English Learners</w:t>
            </w:r>
          </w:p>
        </w:tc>
        <w:tc>
          <w:tcPr>
            <w:tcW w:w="1176" w:type="dxa"/>
            <w:vAlign w:val="center"/>
          </w:tcPr>
          <w:p w14:paraId="60FE19E9"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5</w:t>
            </w:r>
          </w:p>
        </w:tc>
        <w:tc>
          <w:tcPr>
            <w:tcW w:w="1176" w:type="dxa"/>
            <w:shd w:val="clear" w:color="auto" w:fill="D9E2F3" w:themeFill="accent5" w:themeFillTint="33"/>
            <w:vAlign w:val="center"/>
          </w:tcPr>
          <w:p w14:paraId="0F34DCA2" w14:textId="6C4AFB16"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2.5</w:t>
            </w:r>
          </w:p>
        </w:tc>
        <w:tc>
          <w:tcPr>
            <w:tcW w:w="1176" w:type="dxa"/>
            <w:shd w:val="clear" w:color="auto" w:fill="D9E2F3" w:themeFill="accent5" w:themeFillTint="33"/>
            <w:vAlign w:val="center"/>
          </w:tcPr>
          <w:p w14:paraId="7A00F649" w14:textId="138F7162"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0.9</w:t>
            </w:r>
          </w:p>
        </w:tc>
        <w:tc>
          <w:tcPr>
            <w:tcW w:w="1176" w:type="dxa"/>
            <w:vAlign w:val="center"/>
          </w:tcPr>
          <w:p w14:paraId="11F53AA5"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127,673</w:t>
            </w:r>
          </w:p>
        </w:tc>
        <w:tc>
          <w:tcPr>
            <w:tcW w:w="1176" w:type="dxa"/>
            <w:shd w:val="clear" w:color="auto" w:fill="D9E2F3" w:themeFill="accent5" w:themeFillTint="33"/>
            <w:vAlign w:val="center"/>
          </w:tcPr>
          <w:p w14:paraId="07D7839E" w14:textId="00FD6FC8"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24.7</w:t>
            </w:r>
          </w:p>
        </w:tc>
        <w:tc>
          <w:tcPr>
            <w:tcW w:w="1177" w:type="dxa"/>
            <w:shd w:val="clear" w:color="auto" w:fill="D9E2F3" w:themeFill="accent5" w:themeFillTint="33"/>
            <w:vAlign w:val="center"/>
          </w:tcPr>
          <w:p w14:paraId="71E0F64C" w14:textId="15B60175"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13.9</w:t>
            </w:r>
          </w:p>
        </w:tc>
      </w:tr>
      <w:tr w:rsidR="00844617" w:rsidRPr="001159BC" w14:paraId="19AB4E4A" w14:textId="77777777" w:rsidTr="000B3379">
        <w:tc>
          <w:tcPr>
            <w:tcW w:w="2287" w:type="dxa"/>
          </w:tcPr>
          <w:p w14:paraId="1AD0DC1F" w14:textId="0262A905" w:rsidR="00844617" w:rsidRPr="001159BC" w:rsidRDefault="00844617" w:rsidP="000B3379">
            <w:pPr>
              <w:pStyle w:val="TableText"/>
            </w:pPr>
            <w:r w:rsidRPr="001159BC">
              <w:t xml:space="preserve">Low </w:t>
            </w:r>
            <w:r w:rsidR="008E19C2" w:rsidRPr="001159BC">
              <w:t>i</w:t>
            </w:r>
            <w:r w:rsidRPr="001159BC">
              <w:t>ncome</w:t>
            </w:r>
          </w:p>
        </w:tc>
        <w:tc>
          <w:tcPr>
            <w:tcW w:w="1176" w:type="dxa"/>
            <w:vAlign w:val="center"/>
          </w:tcPr>
          <w:p w14:paraId="59995E96"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127</w:t>
            </w:r>
          </w:p>
        </w:tc>
        <w:tc>
          <w:tcPr>
            <w:tcW w:w="1176" w:type="dxa"/>
            <w:shd w:val="clear" w:color="auto" w:fill="D9E2F3" w:themeFill="accent5" w:themeFillTint="33"/>
            <w:vAlign w:val="center"/>
          </w:tcPr>
          <w:p w14:paraId="6BCE8BB6" w14:textId="1DFAD6AF"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62.3</w:t>
            </w:r>
          </w:p>
        </w:tc>
        <w:tc>
          <w:tcPr>
            <w:tcW w:w="1176" w:type="dxa"/>
            <w:shd w:val="clear" w:color="auto" w:fill="D9E2F3" w:themeFill="accent5" w:themeFillTint="33"/>
            <w:vAlign w:val="center"/>
          </w:tcPr>
          <w:p w14:paraId="6DD2C28B" w14:textId="3B0AB9B4"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21.6</w:t>
            </w:r>
          </w:p>
        </w:tc>
        <w:tc>
          <w:tcPr>
            <w:tcW w:w="1176" w:type="dxa"/>
            <w:vAlign w:val="center"/>
          </w:tcPr>
          <w:p w14:paraId="497E5165"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385,161</w:t>
            </w:r>
          </w:p>
        </w:tc>
        <w:tc>
          <w:tcPr>
            <w:tcW w:w="1176" w:type="dxa"/>
            <w:shd w:val="clear" w:color="auto" w:fill="D9E2F3" w:themeFill="accent5" w:themeFillTint="33"/>
            <w:vAlign w:val="center"/>
          </w:tcPr>
          <w:p w14:paraId="0E05761F" w14:textId="2582F11E"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74.5</w:t>
            </w:r>
          </w:p>
        </w:tc>
        <w:tc>
          <w:tcPr>
            <w:tcW w:w="1177" w:type="dxa"/>
            <w:shd w:val="clear" w:color="auto" w:fill="D9E2F3" w:themeFill="accent5" w:themeFillTint="33"/>
            <w:vAlign w:val="center"/>
          </w:tcPr>
          <w:p w14:paraId="0291425B" w14:textId="2B68C90B"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42.1</w:t>
            </w:r>
          </w:p>
        </w:tc>
      </w:tr>
      <w:tr w:rsidR="00844617" w:rsidRPr="001159BC" w14:paraId="746243CE" w14:textId="77777777" w:rsidTr="000B3379">
        <w:tc>
          <w:tcPr>
            <w:tcW w:w="2287" w:type="dxa"/>
          </w:tcPr>
          <w:p w14:paraId="5BE72D52" w14:textId="5189040E" w:rsidR="00844617" w:rsidRPr="001159BC" w:rsidRDefault="00844617" w:rsidP="000B3379">
            <w:pPr>
              <w:pStyle w:val="TableText"/>
            </w:pPr>
            <w:r w:rsidRPr="001159BC">
              <w:t xml:space="preserve">Students with </w:t>
            </w:r>
            <w:r w:rsidR="000D346E">
              <w:t>D</w:t>
            </w:r>
            <w:r w:rsidRPr="001159BC">
              <w:t>isabilities</w:t>
            </w:r>
          </w:p>
        </w:tc>
        <w:tc>
          <w:tcPr>
            <w:tcW w:w="1176" w:type="dxa"/>
            <w:vAlign w:val="center"/>
          </w:tcPr>
          <w:p w14:paraId="4EC29BB9"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125</w:t>
            </w:r>
          </w:p>
        </w:tc>
        <w:tc>
          <w:tcPr>
            <w:tcW w:w="1176" w:type="dxa"/>
            <w:shd w:val="clear" w:color="auto" w:fill="D9E2F3" w:themeFill="accent5" w:themeFillTint="33"/>
            <w:vAlign w:val="center"/>
          </w:tcPr>
          <w:p w14:paraId="1ADCE87E" w14:textId="7A780B24"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61.3</w:t>
            </w:r>
          </w:p>
        </w:tc>
        <w:tc>
          <w:tcPr>
            <w:tcW w:w="1176" w:type="dxa"/>
            <w:shd w:val="clear" w:color="auto" w:fill="D9E2F3" w:themeFill="accent5" w:themeFillTint="33"/>
            <w:vAlign w:val="center"/>
          </w:tcPr>
          <w:p w14:paraId="27CFECE9" w14:textId="6A5062C8"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21.0</w:t>
            </w:r>
          </w:p>
        </w:tc>
        <w:tc>
          <w:tcPr>
            <w:tcW w:w="1176" w:type="dxa"/>
            <w:vAlign w:val="center"/>
          </w:tcPr>
          <w:p w14:paraId="6EC076E4" w14:textId="77777777" w:rsidR="00844617" w:rsidRPr="001159BC" w:rsidRDefault="00844617" w:rsidP="000B3379">
            <w:pPr>
              <w:pStyle w:val="TableTextCentered"/>
              <w:rPr>
                <w:rFonts w:ascii="Franklin Gothic Book" w:hAnsi="Franklin Gothic Book"/>
              </w:rPr>
            </w:pPr>
            <w:r w:rsidRPr="001159BC">
              <w:rPr>
                <w:rFonts w:ascii="Franklin Gothic Book" w:hAnsi="Franklin Gothic Book"/>
              </w:rPr>
              <w:t>190,967</w:t>
            </w:r>
          </w:p>
        </w:tc>
        <w:tc>
          <w:tcPr>
            <w:tcW w:w="1176" w:type="dxa"/>
            <w:shd w:val="clear" w:color="auto" w:fill="D9E2F3" w:themeFill="accent5" w:themeFillTint="33"/>
            <w:vAlign w:val="center"/>
          </w:tcPr>
          <w:p w14:paraId="689DF745" w14:textId="28EA727E"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36.9</w:t>
            </w:r>
          </w:p>
        </w:tc>
        <w:tc>
          <w:tcPr>
            <w:tcW w:w="1177" w:type="dxa"/>
            <w:shd w:val="clear" w:color="auto" w:fill="D9E2F3" w:themeFill="accent5" w:themeFillTint="33"/>
            <w:vAlign w:val="center"/>
          </w:tcPr>
          <w:p w14:paraId="0F240862" w14:textId="45370B76" w:rsidR="00844617" w:rsidRPr="001159BC" w:rsidRDefault="00844617" w:rsidP="000B3379">
            <w:pPr>
              <w:pStyle w:val="TableText"/>
              <w:tabs>
                <w:tab w:val="decimal" w:pos="0"/>
              </w:tabs>
              <w:jc w:val="center"/>
              <w:rPr>
                <w:rFonts w:ascii="Franklin Gothic Book" w:hAnsi="Franklin Gothic Book"/>
              </w:rPr>
            </w:pPr>
            <w:r w:rsidRPr="001159BC">
              <w:rPr>
                <w:rFonts w:ascii="Franklin Gothic Book" w:hAnsi="Franklin Gothic Book"/>
              </w:rPr>
              <w:t>20.6</w:t>
            </w:r>
          </w:p>
        </w:tc>
      </w:tr>
    </w:tbl>
    <w:p w14:paraId="67AD2441" w14:textId="300AA24E" w:rsidR="00F73C93" w:rsidRPr="001159BC" w:rsidRDefault="00844617" w:rsidP="00F73C93">
      <w:pPr>
        <w:pStyle w:val="TableNote"/>
        <w:rPr>
          <w:rFonts w:eastAsia="Calibri"/>
        </w:rPr>
      </w:pPr>
      <w:r w:rsidRPr="001159BC">
        <w:rPr>
          <w:rFonts w:eastAsia="Calibri"/>
          <w:i/>
          <w:iCs/>
        </w:rPr>
        <w:t>Note</w:t>
      </w:r>
      <w:r w:rsidRPr="001159BC">
        <w:rPr>
          <w:rFonts w:eastAsia="Calibri"/>
        </w:rPr>
        <w:t xml:space="preserve">. As of October 1, 2024. District and state numbers and percentages for </w:t>
      </w:r>
      <w:r w:rsidR="008E19C2" w:rsidRPr="001159BC">
        <w:rPr>
          <w:rFonts w:eastAsia="Calibri"/>
        </w:rPr>
        <w:t>s</w:t>
      </w:r>
      <w:r w:rsidRPr="001159BC">
        <w:rPr>
          <w:rFonts w:eastAsia="Calibri"/>
        </w:rPr>
        <w:t xml:space="preserve">tudents with </w:t>
      </w:r>
      <w:r w:rsidR="008E19C2" w:rsidRPr="001159BC">
        <w:rPr>
          <w:rFonts w:eastAsia="Calibri"/>
        </w:rPr>
        <w:t>d</w:t>
      </w:r>
      <w:r w:rsidRPr="001159BC">
        <w:rPr>
          <w:rFonts w:eastAsia="Calibri"/>
        </w:rPr>
        <w:t>isabilities and High Needs are calculated including students in out-of-district placements. Total district enrollment including students in out-of-district placement</w:t>
      </w:r>
      <w:r w:rsidR="008E19C2" w:rsidRPr="001159BC">
        <w:rPr>
          <w:rFonts w:eastAsia="Calibri"/>
        </w:rPr>
        <w:t>s</w:t>
      </w:r>
      <w:r w:rsidRPr="001159BC">
        <w:rPr>
          <w:rFonts w:eastAsia="Calibri"/>
        </w:rPr>
        <w:t xml:space="preserve"> is 596; total state enrollment including students in out-of-district placement</w:t>
      </w:r>
      <w:r w:rsidR="008E19C2" w:rsidRPr="001159BC">
        <w:rPr>
          <w:rFonts w:eastAsia="Calibri"/>
        </w:rPr>
        <w:t>s</w:t>
      </w:r>
      <w:r w:rsidRPr="001159BC">
        <w:rPr>
          <w:rFonts w:eastAsia="Calibri"/>
        </w:rPr>
        <w:t xml:space="preserve"> is 926,057.</w:t>
      </w:r>
    </w:p>
    <w:p w14:paraId="7854CF44" w14:textId="7FBE642A" w:rsidR="00844617" w:rsidRPr="001159BC" w:rsidRDefault="00844617" w:rsidP="007744F7">
      <w:pPr>
        <w:pStyle w:val="TableTitle"/>
        <w:spacing w:before="120"/>
        <w:rPr>
          <w:spacing w:val="-4"/>
        </w:rPr>
      </w:pPr>
      <w:bookmarkStart w:id="262" w:name="_Toc202360043"/>
      <w:r w:rsidRPr="001159BC">
        <w:t>Table D3a. Conway: Chronic Absence</w:t>
      </w:r>
      <w:r w:rsidR="00640F8C" w:rsidRPr="001159BC">
        <w:rPr>
          <w:vertAlign w:val="superscript"/>
        </w:rPr>
        <w:t xml:space="preserve"> </w:t>
      </w:r>
      <w:proofErr w:type="gramStart"/>
      <w:r w:rsidRPr="001159BC">
        <w:rPr>
          <w:vertAlign w:val="superscript"/>
        </w:rPr>
        <w:t>a</w:t>
      </w:r>
      <w:r w:rsidRPr="001159BC">
        <w:t xml:space="preserve"> Rates</w:t>
      </w:r>
      <w:proofErr w:type="gramEnd"/>
      <w:r w:rsidRPr="001159BC">
        <w:t xml:space="preserve"> by Student Group, 2022-2024</w:t>
      </w:r>
      <w:bookmarkEnd w:id="262"/>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610999" w:rsidRPr="001159BC" w14:paraId="4F0FEB2A" w14:textId="77777777" w:rsidTr="007744F7">
        <w:trPr>
          <w:cnfStyle w:val="100000000000" w:firstRow="1" w:lastRow="0" w:firstColumn="0" w:lastColumn="0" w:oddVBand="0" w:evenVBand="0" w:oddHBand="0" w:evenHBand="0" w:firstRowFirstColumn="0" w:firstRowLastColumn="0" w:lastRowFirstColumn="0" w:lastRowLastColumn="0"/>
        </w:trPr>
        <w:tc>
          <w:tcPr>
            <w:tcW w:w="2872" w:type="dxa"/>
            <w:vAlign w:val="bottom"/>
          </w:tcPr>
          <w:p w14:paraId="68A054FE" w14:textId="77777777" w:rsidR="00844617" w:rsidRPr="001159BC" w:rsidRDefault="00844617" w:rsidP="007744F7">
            <w:pPr>
              <w:pStyle w:val="TableColHeadingLeft"/>
              <w:spacing w:before="0" w:after="0" w:line="240" w:lineRule="auto"/>
            </w:pPr>
            <w:r w:rsidRPr="001159BC">
              <w:t>Group</w:t>
            </w:r>
          </w:p>
        </w:tc>
        <w:tc>
          <w:tcPr>
            <w:tcW w:w="1160" w:type="dxa"/>
            <w:vAlign w:val="bottom"/>
          </w:tcPr>
          <w:p w14:paraId="69E986B0" w14:textId="77777777" w:rsidR="00844617" w:rsidRPr="001159BC" w:rsidRDefault="00844617" w:rsidP="007744F7">
            <w:pPr>
              <w:pStyle w:val="TableColHeadingCenter"/>
              <w:spacing w:before="0" w:after="0" w:line="240" w:lineRule="auto"/>
            </w:pPr>
            <w:r w:rsidRPr="001159BC">
              <w:rPr>
                <w:i/>
                <w:iCs/>
              </w:rPr>
              <w:t>N</w:t>
            </w:r>
            <w:r w:rsidRPr="001159BC">
              <w:t xml:space="preserve"> (2024)</w:t>
            </w:r>
          </w:p>
        </w:tc>
        <w:tc>
          <w:tcPr>
            <w:tcW w:w="1325" w:type="dxa"/>
            <w:vAlign w:val="bottom"/>
          </w:tcPr>
          <w:p w14:paraId="3EE0F5CA" w14:textId="77777777" w:rsidR="00844617" w:rsidRPr="001159BC" w:rsidRDefault="00844617" w:rsidP="007744F7">
            <w:pPr>
              <w:pStyle w:val="TableColHeadingCenter"/>
              <w:spacing w:before="0" w:after="0" w:line="240" w:lineRule="auto"/>
            </w:pPr>
            <w:r w:rsidRPr="001159BC">
              <w:t>2022 (%)</w:t>
            </w:r>
          </w:p>
        </w:tc>
        <w:tc>
          <w:tcPr>
            <w:tcW w:w="1326" w:type="dxa"/>
            <w:vAlign w:val="bottom"/>
          </w:tcPr>
          <w:p w14:paraId="574216C8" w14:textId="77777777" w:rsidR="00844617" w:rsidRPr="001159BC" w:rsidRDefault="00844617" w:rsidP="007744F7">
            <w:pPr>
              <w:pStyle w:val="TableColHeadingCenter"/>
              <w:spacing w:before="0" w:after="0" w:line="240" w:lineRule="auto"/>
            </w:pPr>
            <w:r w:rsidRPr="001159BC">
              <w:t>2023 (%)</w:t>
            </w:r>
          </w:p>
        </w:tc>
        <w:tc>
          <w:tcPr>
            <w:tcW w:w="1325" w:type="dxa"/>
            <w:vAlign w:val="bottom"/>
          </w:tcPr>
          <w:p w14:paraId="1D70CCAD" w14:textId="77777777" w:rsidR="00844617" w:rsidRPr="001159BC" w:rsidRDefault="00844617" w:rsidP="007744F7">
            <w:pPr>
              <w:pStyle w:val="TableColHeadingCenter"/>
              <w:spacing w:before="0" w:after="0" w:line="240" w:lineRule="auto"/>
            </w:pPr>
            <w:r w:rsidRPr="001159BC">
              <w:t>2024 (%)</w:t>
            </w:r>
          </w:p>
        </w:tc>
        <w:tc>
          <w:tcPr>
            <w:tcW w:w="1336" w:type="dxa"/>
            <w:vAlign w:val="bottom"/>
          </w:tcPr>
          <w:p w14:paraId="0B68D068" w14:textId="4FB902BA" w:rsidR="00844617" w:rsidRPr="001159BC" w:rsidRDefault="00844617" w:rsidP="007744F7">
            <w:pPr>
              <w:pStyle w:val="TableColHeadingCenter"/>
              <w:spacing w:before="0" w:after="0" w:line="240" w:lineRule="auto"/>
            </w:pPr>
            <w:r w:rsidRPr="001159BC">
              <w:t>State 2024 (%)</w:t>
            </w:r>
          </w:p>
        </w:tc>
      </w:tr>
      <w:tr w:rsidR="00610999" w:rsidRPr="001159BC" w14:paraId="05EEEADD"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30BD8BBE" w14:textId="5E7F568B" w:rsidR="00844617" w:rsidRPr="001159BC" w:rsidRDefault="00844617" w:rsidP="000B3379">
            <w:pPr>
              <w:pStyle w:val="TableText"/>
              <w:spacing w:before="20" w:after="20"/>
            </w:pPr>
            <w:r w:rsidRPr="001159BC">
              <w:t xml:space="preserve">All </w:t>
            </w:r>
            <w:r w:rsidR="00A60224">
              <w:t>S</w:t>
            </w:r>
            <w:r w:rsidRPr="001159BC">
              <w:t>tudents</w:t>
            </w:r>
          </w:p>
        </w:tc>
        <w:tc>
          <w:tcPr>
            <w:tcW w:w="1160" w:type="dxa"/>
          </w:tcPr>
          <w:p w14:paraId="72A6B78F"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149</w:t>
            </w:r>
          </w:p>
        </w:tc>
        <w:tc>
          <w:tcPr>
            <w:tcW w:w="1325" w:type="dxa"/>
          </w:tcPr>
          <w:p w14:paraId="00DCEA5B"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9.5</w:t>
            </w:r>
          </w:p>
        </w:tc>
        <w:tc>
          <w:tcPr>
            <w:tcW w:w="1326" w:type="dxa"/>
          </w:tcPr>
          <w:p w14:paraId="36174CD9"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11.8</w:t>
            </w:r>
          </w:p>
        </w:tc>
        <w:tc>
          <w:tcPr>
            <w:tcW w:w="1325" w:type="dxa"/>
          </w:tcPr>
          <w:p w14:paraId="36EBE59E"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12.1</w:t>
            </w:r>
          </w:p>
        </w:tc>
        <w:tc>
          <w:tcPr>
            <w:tcW w:w="1336" w:type="dxa"/>
          </w:tcPr>
          <w:p w14:paraId="12D4B9F7"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19.7</w:t>
            </w:r>
          </w:p>
        </w:tc>
      </w:tr>
      <w:tr w:rsidR="00844617" w:rsidRPr="001159BC" w14:paraId="61D3C023" w14:textId="77777777" w:rsidTr="000B3379">
        <w:tc>
          <w:tcPr>
            <w:tcW w:w="2872" w:type="dxa"/>
          </w:tcPr>
          <w:p w14:paraId="39B4C141" w14:textId="77777777" w:rsidR="00844617" w:rsidRPr="001159BC" w:rsidRDefault="00844617" w:rsidP="000B3379">
            <w:pPr>
              <w:pStyle w:val="TableText"/>
              <w:spacing w:before="20" w:after="20"/>
            </w:pPr>
            <w:r w:rsidRPr="001159BC">
              <w:t>African American/Black</w:t>
            </w:r>
          </w:p>
        </w:tc>
        <w:tc>
          <w:tcPr>
            <w:tcW w:w="1160" w:type="dxa"/>
          </w:tcPr>
          <w:p w14:paraId="6666B174" w14:textId="230148E7" w:rsidR="00844617" w:rsidRPr="001159BC" w:rsidRDefault="00BF6614"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5" w:type="dxa"/>
          </w:tcPr>
          <w:p w14:paraId="0CB29CFD" w14:textId="03569319"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6" w:type="dxa"/>
          </w:tcPr>
          <w:p w14:paraId="3B3D5453" w14:textId="2B55DD02"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5" w:type="dxa"/>
          </w:tcPr>
          <w:p w14:paraId="3AD8D9C1" w14:textId="180C4EAD"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36" w:type="dxa"/>
          </w:tcPr>
          <w:p w14:paraId="2C26A6A5"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22.5</w:t>
            </w:r>
          </w:p>
        </w:tc>
      </w:tr>
      <w:tr w:rsidR="00610999" w:rsidRPr="001159BC" w14:paraId="650FD3FD"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137EE166" w14:textId="77777777" w:rsidR="00844617" w:rsidRPr="001159BC" w:rsidRDefault="00844617" w:rsidP="000B3379">
            <w:pPr>
              <w:pStyle w:val="TableText"/>
              <w:spacing w:before="20" w:after="20"/>
            </w:pPr>
            <w:r w:rsidRPr="001159BC">
              <w:t>Asian</w:t>
            </w:r>
          </w:p>
        </w:tc>
        <w:tc>
          <w:tcPr>
            <w:tcW w:w="1160" w:type="dxa"/>
          </w:tcPr>
          <w:p w14:paraId="0599C200" w14:textId="2B32F820"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5" w:type="dxa"/>
          </w:tcPr>
          <w:p w14:paraId="76B43976" w14:textId="5D659CB8"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6" w:type="dxa"/>
          </w:tcPr>
          <w:p w14:paraId="7B0D5E4C" w14:textId="1E3A286C"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5" w:type="dxa"/>
          </w:tcPr>
          <w:p w14:paraId="4AE78252" w14:textId="382D6817"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36" w:type="dxa"/>
          </w:tcPr>
          <w:p w14:paraId="2E7F4F3E"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11.8</w:t>
            </w:r>
          </w:p>
        </w:tc>
      </w:tr>
      <w:tr w:rsidR="00844617" w:rsidRPr="001159BC" w14:paraId="5B03DF96" w14:textId="77777777" w:rsidTr="000B3379">
        <w:tc>
          <w:tcPr>
            <w:tcW w:w="2872" w:type="dxa"/>
          </w:tcPr>
          <w:p w14:paraId="2B448247" w14:textId="77777777" w:rsidR="00844617" w:rsidRPr="001159BC" w:rsidRDefault="00844617" w:rsidP="000B3379">
            <w:pPr>
              <w:pStyle w:val="TableText"/>
              <w:spacing w:before="20" w:after="20"/>
            </w:pPr>
            <w:r w:rsidRPr="001159BC">
              <w:t>Hispanic/Latino</w:t>
            </w:r>
          </w:p>
        </w:tc>
        <w:tc>
          <w:tcPr>
            <w:tcW w:w="1160" w:type="dxa"/>
          </w:tcPr>
          <w:p w14:paraId="7E46B0CF"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6</w:t>
            </w:r>
          </w:p>
        </w:tc>
        <w:tc>
          <w:tcPr>
            <w:tcW w:w="1325" w:type="dxa"/>
          </w:tcPr>
          <w:p w14:paraId="78F9FF4A" w14:textId="40FEFE51"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6" w:type="dxa"/>
          </w:tcPr>
          <w:p w14:paraId="29C3B118"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33.3</w:t>
            </w:r>
          </w:p>
        </w:tc>
        <w:tc>
          <w:tcPr>
            <w:tcW w:w="1325" w:type="dxa"/>
          </w:tcPr>
          <w:p w14:paraId="536DBF42"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0.0</w:t>
            </w:r>
          </w:p>
        </w:tc>
        <w:tc>
          <w:tcPr>
            <w:tcW w:w="1336" w:type="dxa"/>
          </w:tcPr>
          <w:p w14:paraId="344F2324"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31.3</w:t>
            </w:r>
          </w:p>
        </w:tc>
      </w:tr>
      <w:tr w:rsidR="00610999" w:rsidRPr="001159BC" w14:paraId="49003401"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3EA57095" w14:textId="77777777" w:rsidR="00844617" w:rsidRPr="001159BC" w:rsidRDefault="00844617" w:rsidP="000B3379">
            <w:pPr>
              <w:pStyle w:val="TableText"/>
              <w:spacing w:before="20" w:after="20"/>
            </w:pPr>
            <w:r w:rsidRPr="001159BC">
              <w:t>Multi-Race, non-Hispanic/Latino</w:t>
            </w:r>
          </w:p>
        </w:tc>
        <w:tc>
          <w:tcPr>
            <w:tcW w:w="1160" w:type="dxa"/>
          </w:tcPr>
          <w:p w14:paraId="6BDCDDF7"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6</w:t>
            </w:r>
          </w:p>
        </w:tc>
        <w:tc>
          <w:tcPr>
            <w:tcW w:w="1325" w:type="dxa"/>
          </w:tcPr>
          <w:p w14:paraId="133C44C5"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16.7</w:t>
            </w:r>
          </w:p>
        </w:tc>
        <w:tc>
          <w:tcPr>
            <w:tcW w:w="1326" w:type="dxa"/>
          </w:tcPr>
          <w:p w14:paraId="0A26ECBF" w14:textId="116F399A"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5" w:type="dxa"/>
          </w:tcPr>
          <w:p w14:paraId="12551130"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0.0</w:t>
            </w:r>
          </w:p>
        </w:tc>
        <w:tc>
          <w:tcPr>
            <w:tcW w:w="1336" w:type="dxa"/>
          </w:tcPr>
          <w:p w14:paraId="648121F2"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20.6</w:t>
            </w:r>
          </w:p>
        </w:tc>
      </w:tr>
      <w:tr w:rsidR="00844617" w:rsidRPr="001159BC" w14:paraId="78569152" w14:textId="77777777" w:rsidTr="000B3379">
        <w:tc>
          <w:tcPr>
            <w:tcW w:w="2872" w:type="dxa"/>
          </w:tcPr>
          <w:p w14:paraId="27D7E434" w14:textId="77777777" w:rsidR="00844617" w:rsidRPr="001159BC" w:rsidRDefault="00844617" w:rsidP="000B3379">
            <w:pPr>
              <w:pStyle w:val="TableText"/>
              <w:spacing w:before="20" w:after="20"/>
            </w:pPr>
            <w:r w:rsidRPr="001159BC">
              <w:t>Native American</w:t>
            </w:r>
          </w:p>
        </w:tc>
        <w:tc>
          <w:tcPr>
            <w:tcW w:w="1160" w:type="dxa"/>
          </w:tcPr>
          <w:p w14:paraId="205A7091" w14:textId="73018A0E"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5" w:type="dxa"/>
          </w:tcPr>
          <w:p w14:paraId="489D1DB4" w14:textId="1D1A355F"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6" w:type="dxa"/>
          </w:tcPr>
          <w:p w14:paraId="4E89509D" w14:textId="117E41C6"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5" w:type="dxa"/>
          </w:tcPr>
          <w:p w14:paraId="04E68928" w14:textId="33AE0E9D"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36" w:type="dxa"/>
          </w:tcPr>
          <w:p w14:paraId="1B286926"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28.5</w:t>
            </w:r>
          </w:p>
        </w:tc>
      </w:tr>
      <w:tr w:rsidR="00610999" w:rsidRPr="001159BC" w14:paraId="29773C16"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2C11F1AC" w14:textId="77777777" w:rsidR="00844617" w:rsidRPr="001159BC" w:rsidRDefault="00844617" w:rsidP="000B3379">
            <w:pPr>
              <w:pStyle w:val="TableText"/>
              <w:spacing w:before="20" w:after="20"/>
              <w:rPr>
                <w:spacing w:val="-4"/>
              </w:rPr>
            </w:pPr>
            <w:r w:rsidRPr="001159BC">
              <w:t>Native Hawaiian, Pacific Islander</w:t>
            </w:r>
          </w:p>
        </w:tc>
        <w:tc>
          <w:tcPr>
            <w:tcW w:w="1160" w:type="dxa"/>
          </w:tcPr>
          <w:p w14:paraId="47712921" w14:textId="37737407"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5" w:type="dxa"/>
          </w:tcPr>
          <w:p w14:paraId="5B43A211" w14:textId="633705F6"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6" w:type="dxa"/>
          </w:tcPr>
          <w:p w14:paraId="4CAD402A" w14:textId="50EC8AE7"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5" w:type="dxa"/>
          </w:tcPr>
          <w:p w14:paraId="2D836ADE" w14:textId="1D99A646"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36" w:type="dxa"/>
          </w:tcPr>
          <w:p w14:paraId="25A797CC"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24.3</w:t>
            </w:r>
          </w:p>
        </w:tc>
      </w:tr>
      <w:tr w:rsidR="00844617" w:rsidRPr="001159BC" w14:paraId="703D0A7D" w14:textId="77777777" w:rsidTr="000B3379">
        <w:tc>
          <w:tcPr>
            <w:tcW w:w="2872" w:type="dxa"/>
          </w:tcPr>
          <w:p w14:paraId="5E48DCB3" w14:textId="77777777" w:rsidR="00844617" w:rsidRPr="001159BC" w:rsidRDefault="00844617" w:rsidP="000B3379">
            <w:pPr>
              <w:pStyle w:val="TableText"/>
              <w:spacing w:before="20" w:after="20"/>
            </w:pPr>
            <w:r w:rsidRPr="001159BC">
              <w:t>White</w:t>
            </w:r>
          </w:p>
        </w:tc>
        <w:tc>
          <w:tcPr>
            <w:tcW w:w="1160" w:type="dxa"/>
          </w:tcPr>
          <w:p w14:paraId="2C47AE86"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137</w:t>
            </w:r>
          </w:p>
        </w:tc>
        <w:tc>
          <w:tcPr>
            <w:tcW w:w="1325" w:type="dxa"/>
          </w:tcPr>
          <w:p w14:paraId="54FF08F2"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9.6</w:t>
            </w:r>
          </w:p>
        </w:tc>
        <w:tc>
          <w:tcPr>
            <w:tcW w:w="1326" w:type="dxa"/>
          </w:tcPr>
          <w:p w14:paraId="57070394"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10.3</w:t>
            </w:r>
          </w:p>
        </w:tc>
        <w:tc>
          <w:tcPr>
            <w:tcW w:w="1325" w:type="dxa"/>
          </w:tcPr>
          <w:p w14:paraId="43213289"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13.1</w:t>
            </w:r>
          </w:p>
        </w:tc>
        <w:tc>
          <w:tcPr>
            <w:tcW w:w="1336" w:type="dxa"/>
          </w:tcPr>
          <w:p w14:paraId="6B9C8F94"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14.4</w:t>
            </w:r>
          </w:p>
        </w:tc>
      </w:tr>
      <w:tr w:rsidR="00610999" w:rsidRPr="001159BC" w14:paraId="73DD9F3F"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70C842A3" w14:textId="77777777" w:rsidR="00844617" w:rsidRPr="001159BC" w:rsidRDefault="00844617" w:rsidP="000B3379">
            <w:pPr>
              <w:pStyle w:val="TableText"/>
              <w:spacing w:before="20" w:after="20"/>
            </w:pPr>
            <w:r w:rsidRPr="001159BC">
              <w:t>High Needs</w:t>
            </w:r>
          </w:p>
        </w:tc>
        <w:tc>
          <w:tcPr>
            <w:tcW w:w="1160" w:type="dxa"/>
          </w:tcPr>
          <w:p w14:paraId="4DB15057"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70</w:t>
            </w:r>
          </w:p>
        </w:tc>
        <w:tc>
          <w:tcPr>
            <w:tcW w:w="1325" w:type="dxa"/>
          </w:tcPr>
          <w:p w14:paraId="2663ED74"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11.9</w:t>
            </w:r>
          </w:p>
        </w:tc>
        <w:tc>
          <w:tcPr>
            <w:tcW w:w="1326" w:type="dxa"/>
          </w:tcPr>
          <w:p w14:paraId="6299386E"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8.9</w:t>
            </w:r>
          </w:p>
        </w:tc>
        <w:tc>
          <w:tcPr>
            <w:tcW w:w="1325" w:type="dxa"/>
          </w:tcPr>
          <w:p w14:paraId="2B16C421"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14.3</w:t>
            </w:r>
          </w:p>
        </w:tc>
        <w:tc>
          <w:tcPr>
            <w:tcW w:w="1336" w:type="dxa"/>
          </w:tcPr>
          <w:p w14:paraId="236EFC9C"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27.2</w:t>
            </w:r>
          </w:p>
        </w:tc>
      </w:tr>
      <w:tr w:rsidR="00844617" w:rsidRPr="001159BC" w14:paraId="7B3315A9" w14:textId="77777777" w:rsidTr="000B3379">
        <w:tc>
          <w:tcPr>
            <w:tcW w:w="2872" w:type="dxa"/>
          </w:tcPr>
          <w:p w14:paraId="18332508" w14:textId="1F3FD01C" w:rsidR="00844617" w:rsidRPr="001159BC" w:rsidRDefault="00844617" w:rsidP="000B3379">
            <w:pPr>
              <w:pStyle w:val="TableText"/>
              <w:spacing w:before="20" w:after="20"/>
            </w:pPr>
            <w:r w:rsidRPr="001159BC">
              <w:t xml:space="preserve">Low </w:t>
            </w:r>
            <w:r w:rsidR="00C6740B">
              <w:t>I</w:t>
            </w:r>
            <w:r w:rsidRPr="001159BC">
              <w:t>ncome</w:t>
            </w:r>
          </w:p>
        </w:tc>
        <w:tc>
          <w:tcPr>
            <w:tcW w:w="1160" w:type="dxa"/>
          </w:tcPr>
          <w:p w14:paraId="7D20622B"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45</w:t>
            </w:r>
          </w:p>
        </w:tc>
        <w:tc>
          <w:tcPr>
            <w:tcW w:w="1325" w:type="dxa"/>
          </w:tcPr>
          <w:p w14:paraId="5E6309A6"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13.5</w:t>
            </w:r>
          </w:p>
        </w:tc>
        <w:tc>
          <w:tcPr>
            <w:tcW w:w="1326" w:type="dxa"/>
          </w:tcPr>
          <w:p w14:paraId="1876133A"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13.2</w:t>
            </w:r>
          </w:p>
        </w:tc>
        <w:tc>
          <w:tcPr>
            <w:tcW w:w="1325" w:type="dxa"/>
          </w:tcPr>
          <w:p w14:paraId="04CC5D75"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20.0</w:t>
            </w:r>
          </w:p>
        </w:tc>
        <w:tc>
          <w:tcPr>
            <w:tcW w:w="1336" w:type="dxa"/>
          </w:tcPr>
          <w:p w14:paraId="2F2A0CA0"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30.3</w:t>
            </w:r>
          </w:p>
        </w:tc>
      </w:tr>
      <w:tr w:rsidR="00610999" w:rsidRPr="001159BC" w14:paraId="2FF957F0"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71D2F5CB" w14:textId="77777777" w:rsidR="00844617" w:rsidRPr="001159BC" w:rsidRDefault="00844617" w:rsidP="000B3379">
            <w:pPr>
              <w:pStyle w:val="TableText"/>
              <w:spacing w:before="20" w:after="20"/>
            </w:pPr>
            <w:r w:rsidRPr="001159BC">
              <w:t>English Learners</w:t>
            </w:r>
          </w:p>
        </w:tc>
        <w:tc>
          <w:tcPr>
            <w:tcW w:w="1160" w:type="dxa"/>
          </w:tcPr>
          <w:p w14:paraId="452C6142"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w:t>
            </w:r>
          </w:p>
        </w:tc>
        <w:tc>
          <w:tcPr>
            <w:tcW w:w="1325" w:type="dxa"/>
          </w:tcPr>
          <w:p w14:paraId="529C0C33" w14:textId="6B9F93EF"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6" w:type="dxa"/>
          </w:tcPr>
          <w:p w14:paraId="478CD798" w14:textId="63FB1E40"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5" w:type="dxa"/>
          </w:tcPr>
          <w:p w14:paraId="0137BE9C" w14:textId="33C462C7"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36" w:type="dxa"/>
          </w:tcPr>
          <w:p w14:paraId="529818B9"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29.9</w:t>
            </w:r>
          </w:p>
        </w:tc>
      </w:tr>
      <w:tr w:rsidR="00844617" w:rsidRPr="001159BC" w14:paraId="277B0FCD" w14:textId="77777777" w:rsidTr="000B3379">
        <w:tc>
          <w:tcPr>
            <w:tcW w:w="2872" w:type="dxa"/>
          </w:tcPr>
          <w:p w14:paraId="0BAF5241" w14:textId="478C9781" w:rsidR="00844617" w:rsidRPr="001159BC" w:rsidRDefault="00844617" w:rsidP="000B3379">
            <w:pPr>
              <w:pStyle w:val="TableText"/>
              <w:spacing w:before="20" w:after="20"/>
            </w:pPr>
            <w:r w:rsidRPr="001159BC">
              <w:t xml:space="preserve">Students with </w:t>
            </w:r>
            <w:r w:rsidR="00C6740B">
              <w:t>D</w:t>
            </w:r>
            <w:r w:rsidRPr="001159BC">
              <w:t>isabilities</w:t>
            </w:r>
          </w:p>
        </w:tc>
        <w:tc>
          <w:tcPr>
            <w:tcW w:w="1160" w:type="dxa"/>
          </w:tcPr>
          <w:p w14:paraId="5FF346B4"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40</w:t>
            </w:r>
          </w:p>
        </w:tc>
        <w:tc>
          <w:tcPr>
            <w:tcW w:w="1325" w:type="dxa"/>
          </w:tcPr>
          <w:p w14:paraId="12EC3EFC"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12.9</w:t>
            </w:r>
          </w:p>
        </w:tc>
        <w:tc>
          <w:tcPr>
            <w:tcW w:w="1326" w:type="dxa"/>
          </w:tcPr>
          <w:p w14:paraId="0C3909FD"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3.0</w:t>
            </w:r>
          </w:p>
        </w:tc>
        <w:tc>
          <w:tcPr>
            <w:tcW w:w="1325" w:type="dxa"/>
          </w:tcPr>
          <w:p w14:paraId="0340EA7B"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12.5</w:t>
            </w:r>
          </w:p>
        </w:tc>
        <w:tc>
          <w:tcPr>
            <w:tcW w:w="1336" w:type="dxa"/>
          </w:tcPr>
          <w:p w14:paraId="6C7033AB"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27.5</w:t>
            </w:r>
          </w:p>
        </w:tc>
      </w:tr>
    </w:tbl>
    <w:p w14:paraId="3719EC70" w14:textId="77777777" w:rsidR="00844617" w:rsidRPr="001159BC" w:rsidRDefault="00844617" w:rsidP="00F73C93">
      <w:pPr>
        <w:pStyle w:val="TableNote"/>
      </w:pPr>
      <w:proofErr w:type="spellStart"/>
      <w:r w:rsidRPr="001159BC">
        <w:rPr>
          <w:vertAlign w:val="superscript"/>
        </w:rPr>
        <w:t>a</w:t>
      </w:r>
      <w:proofErr w:type="spellEnd"/>
      <w:r w:rsidRPr="001159BC" w:rsidDel="00305C73">
        <w:rPr>
          <w:vertAlign w:val="superscript"/>
        </w:rPr>
        <w:t xml:space="preserve"> </w:t>
      </w:r>
      <w:proofErr w:type="gramStart"/>
      <w:r w:rsidRPr="001159BC">
        <w:rPr>
          <w:shd w:val="clear" w:color="auto" w:fill="FFFFFF" w:themeFill="background1"/>
        </w:rPr>
        <w:t>The</w:t>
      </w:r>
      <w:proofErr w:type="gramEnd"/>
      <w:r w:rsidRPr="001159BC">
        <w:rPr>
          <w:shd w:val="clear" w:color="auto" w:fill="FFFFFF" w:themeFill="background1"/>
        </w:rPr>
        <w:t xml:space="preserve"> percentage of students absent 10 </w:t>
      </w:r>
      <w:r w:rsidRPr="001159BC">
        <w:t>percent</w:t>
      </w:r>
      <w:r w:rsidRPr="001159BC">
        <w:rPr>
          <w:shd w:val="clear" w:color="auto" w:fill="FFFFFF" w:themeFill="background1"/>
        </w:rPr>
        <w:t xml:space="preserve"> or more of their total number of student days of membership in a school</w:t>
      </w:r>
      <w:r w:rsidRPr="001159BC">
        <w:t>.</w:t>
      </w:r>
    </w:p>
    <w:p w14:paraId="528D74FC" w14:textId="11157CF8" w:rsidR="00844617" w:rsidRPr="001159BC" w:rsidRDefault="00844617" w:rsidP="00F73C93">
      <w:pPr>
        <w:pStyle w:val="TableTitle"/>
        <w:rPr>
          <w:spacing w:val="-4"/>
        </w:rPr>
      </w:pPr>
      <w:bookmarkStart w:id="263" w:name="_Toc202360044"/>
      <w:r w:rsidRPr="001159BC">
        <w:lastRenderedPageBreak/>
        <w:t>Table D3b. Deerfield: Chronic Absence</w:t>
      </w:r>
      <w:r w:rsidR="00640F8C" w:rsidRPr="001159BC">
        <w:rPr>
          <w:vertAlign w:val="superscript"/>
        </w:rPr>
        <w:t xml:space="preserve"> </w:t>
      </w:r>
      <w:proofErr w:type="gramStart"/>
      <w:r w:rsidRPr="001159BC">
        <w:rPr>
          <w:vertAlign w:val="superscript"/>
        </w:rPr>
        <w:t>a</w:t>
      </w:r>
      <w:r w:rsidRPr="001159BC">
        <w:t xml:space="preserve"> Rates</w:t>
      </w:r>
      <w:proofErr w:type="gramEnd"/>
      <w:r w:rsidRPr="001159BC">
        <w:t xml:space="preserve"> by Student Group, 2022-2024</w:t>
      </w:r>
      <w:bookmarkEnd w:id="263"/>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610999" w:rsidRPr="001159BC" w14:paraId="65FED2D6" w14:textId="77777777" w:rsidTr="007744F7">
        <w:trPr>
          <w:cnfStyle w:val="100000000000" w:firstRow="1" w:lastRow="0" w:firstColumn="0" w:lastColumn="0" w:oddVBand="0" w:evenVBand="0" w:oddHBand="0" w:evenHBand="0" w:firstRowFirstColumn="0" w:firstRowLastColumn="0" w:lastRowFirstColumn="0" w:lastRowLastColumn="0"/>
        </w:trPr>
        <w:tc>
          <w:tcPr>
            <w:tcW w:w="2872" w:type="dxa"/>
            <w:vAlign w:val="bottom"/>
          </w:tcPr>
          <w:p w14:paraId="17CDD2EC" w14:textId="77777777" w:rsidR="00844617" w:rsidRPr="001159BC" w:rsidRDefault="00844617" w:rsidP="007744F7">
            <w:pPr>
              <w:pStyle w:val="TableColHeadingLeft"/>
              <w:spacing w:before="0" w:after="0" w:line="240" w:lineRule="auto"/>
            </w:pPr>
            <w:r w:rsidRPr="001159BC">
              <w:t>Group</w:t>
            </w:r>
          </w:p>
        </w:tc>
        <w:tc>
          <w:tcPr>
            <w:tcW w:w="1160" w:type="dxa"/>
            <w:vAlign w:val="bottom"/>
          </w:tcPr>
          <w:p w14:paraId="4E216660" w14:textId="77777777" w:rsidR="00844617" w:rsidRPr="001159BC" w:rsidRDefault="00844617" w:rsidP="007744F7">
            <w:pPr>
              <w:pStyle w:val="TableColHeadingCenter"/>
              <w:spacing w:before="0" w:after="0" w:line="240" w:lineRule="auto"/>
            </w:pPr>
            <w:r w:rsidRPr="001159BC">
              <w:rPr>
                <w:i/>
                <w:iCs/>
              </w:rPr>
              <w:t>N</w:t>
            </w:r>
            <w:r w:rsidRPr="001159BC">
              <w:t xml:space="preserve"> (2024)</w:t>
            </w:r>
          </w:p>
        </w:tc>
        <w:tc>
          <w:tcPr>
            <w:tcW w:w="1325" w:type="dxa"/>
            <w:vAlign w:val="bottom"/>
          </w:tcPr>
          <w:p w14:paraId="72614504" w14:textId="77777777" w:rsidR="00844617" w:rsidRPr="001159BC" w:rsidRDefault="00844617" w:rsidP="007744F7">
            <w:pPr>
              <w:pStyle w:val="TableColHeadingCenter"/>
              <w:spacing w:before="0" w:after="0" w:line="240" w:lineRule="auto"/>
            </w:pPr>
            <w:r w:rsidRPr="001159BC">
              <w:t>2022 (%)</w:t>
            </w:r>
          </w:p>
        </w:tc>
        <w:tc>
          <w:tcPr>
            <w:tcW w:w="1326" w:type="dxa"/>
            <w:vAlign w:val="bottom"/>
          </w:tcPr>
          <w:p w14:paraId="18A1A9FC" w14:textId="77777777" w:rsidR="00844617" w:rsidRPr="001159BC" w:rsidRDefault="00844617" w:rsidP="007744F7">
            <w:pPr>
              <w:pStyle w:val="TableColHeadingCenter"/>
              <w:spacing w:before="0" w:after="0" w:line="240" w:lineRule="auto"/>
            </w:pPr>
            <w:r w:rsidRPr="001159BC">
              <w:t>2023 (%)</w:t>
            </w:r>
          </w:p>
        </w:tc>
        <w:tc>
          <w:tcPr>
            <w:tcW w:w="1325" w:type="dxa"/>
            <w:vAlign w:val="bottom"/>
          </w:tcPr>
          <w:p w14:paraId="0D02E205" w14:textId="77777777" w:rsidR="00844617" w:rsidRPr="001159BC" w:rsidRDefault="00844617" w:rsidP="007744F7">
            <w:pPr>
              <w:pStyle w:val="TableColHeadingCenter"/>
              <w:spacing w:before="0" w:after="0" w:line="240" w:lineRule="auto"/>
            </w:pPr>
            <w:r w:rsidRPr="001159BC">
              <w:t>2024 (%)</w:t>
            </w:r>
          </w:p>
        </w:tc>
        <w:tc>
          <w:tcPr>
            <w:tcW w:w="1336" w:type="dxa"/>
            <w:vAlign w:val="bottom"/>
          </w:tcPr>
          <w:p w14:paraId="42A59981" w14:textId="633996B4" w:rsidR="00844617" w:rsidRPr="001159BC" w:rsidRDefault="00844617" w:rsidP="007744F7">
            <w:pPr>
              <w:pStyle w:val="TableColHeadingCenter"/>
              <w:spacing w:before="0" w:after="0" w:line="240" w:lineRule="auto"/>
            </w:pPr>
            <w:r w:rsidRPr="001159BC">
              <w:t>State 2024 (%)</w:t>
            </w:r>
          </w:p>
        </w:tc>
      </w:tr>
      <w:tr w:rsidR="00610999" w:rsidRPr="001159BC" w14:paraId="453A1102"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7BEB47EF" w14:textId="589083A6" w:rsidR="00844617" w:rsidRPr="001159BC" w:rsidRDefault="00844617" w:rsidP="000B3379">
            <w:pPr>
              <w:pStyle w:val="TableText"/>
              <w:spacing w:before="20" w:after="20"/>
            </w:pPr>
            <w:r w:rsidRPr="001159BC">
              <w:t xml:space="preserve">All </w:t>
            </w:r>
            <w:r w:rsidR="00A60224">
              <w:t>S</w:t>
            </w:r>
            <w:r w:rsidRPr="001159BC">
              <w:t>tudents</w:t>
            </w:r>
          </w:p>
        </w:tc>
        <w:tc>
          <w:tcPr>
            <w:tcW w:w="1160" w:type="dxa"/>
          </w:tcPr>
          <w:p w14:paraId="0C33A71F" w14:textId="77777777" w:rsidR="00844617" w:rsidRPr="001159BC" w:rsidRDefault="00844617" w:rsidP="000B3379">
            <w:pPr>
              <w:pStyle w:val="TableTextCentered"/>
              <w:spacing w:before="20" w:after="20"/>
              <w:rPr>
                <w:rFonts w:eastAsia="Calibri" w:cs="Times New Roman"/>
              </w:rPr>
            </w:pPr>
            <w:r w:rsidRPr="001159BC">
              <w:t>320</w:t>
            </w:r>
          </w:p>
        </w:tc>
        <w:tc>
          <w:tcPr>
            <w:tcW w:w="1325" w:type="dxa"/>
          </w:tcPr>
          <w:p w14:paraId="349EF727" w14:textId="77777777" w:rsidR="00844617" w:rsidRPr="001159BC" w:rsidRDefault="00844617" w:rsidP="000B3379">
            <w:pPr>
              <w:pStyle w:val="TableTextCentered"/>
              <w:spacing w:before="20" w:after="20"/>
              <w:rPr>
                <w:rFonts w:eastAsia="Calibri" w:cs="Times New Roman"/>
              </w:rPr>
            </w:pPr>
            <w:r w:rsidRPr="001159BC">
              <w:t>15.2</w:t>
            </w:r>
          </w:p>
        </w:tc>
        <w:tc>
          <w:tcPr>
            <w:tcW w:w="1326" w:type="dxa"/>
          </w:tcPr>
          <w:p w14:paraId="517C510F" w14:textId="77777777" w:rsidR="00844617" w:rsidRPr="001159BC" w:rsidRDefault="00844617" w:rsidP="000B3379">
            <w:pPr>
              <w:pStyle w:val="TableTextCentered"/>
              <w:spacing w:before="20" w:after="20"/>
              <w:rPr>
                <w:rFonts w:eastAsia="Calibri" w:cs="Times New Roman"/>
              </w:rPr>
            </w:pPr>
            <w:r w:rsidRPr="001159BC">
              <w:t>18.8</w:t>
            </w:r>
          </w:p>
        </w:tc>
        <w:tc>
          <w:tcPr>
            <w:tcW w:w="1325" w:type="dxa"/>
          </w:tcPr>
          <w:p w14:paraId="293E87A3" w14:textId="77777777" w:rsidR="00844617" w:rsidRPr="001159BC" w:rsidRDefault="00844617" w:rsidP="000B3379">
            <w:pPr>
              <w:pStyle w:val="TableTextCentered"/>
              <w:spacing w:before="20" w:after="20"/>
              <w:rPr>
                <w:rFonts w:eastAsia="Calibri" w:cs="Times New Roman"/>
              </w:rPr>
            </w:pPr>
            <w:r w:rsidRPr="001159BC">
              <w:t>14.7</w:t>
            </w:r>
          </w:p>
        </w:tc>
        <w:tc>
          <w:tcPr>
            <w:tcW w:w="1336" w:type="dxa"/>
          </w:tcPr>
          <w:p w14:paraId="5EE6543A" w14:textId="77777777" w:rsidR="00844617" w:rsidRPr="001159BC" w:rsidRDefault="00844617" w:rsidP="000B3379">
            <w:pPr>
              <w:pStyle w:val="TableTextCentered"/>
              <w:spacing w:before="20" w:after="20"/>
              <w:rPr>
                <w:rFonts w:eastAsia="Calibri" w:cs="Times New Roman"/>
              </w:rPr>
            </w:pPr>
            <w:r w:rsidRPr="001159BC">
              <w:t>19.7</w:t>
            </w:r>
          </w:p>
        </w:tc>
      </w:tr>
      <w:tr w:rsidR="00844617" w:rsidRPr="001159BC" w14:paraId="6D84375D" w14:textId="77777777" w:rsidTr="000B3379">
        <w:tc>
          <w:tcPr>
            <w:tcW w:w="2872" w:type="dxa"/>
          </w:tcPr>
          <w:p w14:paraId="5FAB4EB2" w14:textId="77777777" w:rsidR="00844617" w:rsidRPr="001159BC" w:rsidRDefault="00844617" w:rsidP="000B3379">
            <w:pPr>
              <w:pStyle w:val="TableText"/>
              <w:spacing w:before="20" w:after="20"/>
            </w:pPr>
            <w:r w:rsidRPr="001159BC">
              <w:t>African American/Black</w:t>
            </w:r>
          </w:p>
        </w:tc>
        <w:tc>
          <w:tcPr>
            <w:tcW w:w="1160" w:type="dxa"/>
          </w:tcPr>
          <w:p w14:paraId="49F6DBC1" w14:textId="77777777" w:rsidR="00844617" w:rsidRPr="001159BC" w:rsidRDefault="00844617" w:rsidP="000B3379">
            <w:pPr>
              <w:pStyle w:val="TableTextCentered"/>
              <w:spacing w:before="20" w:after="20"/>
              <w:rPr>
                <w:rFonts w:eastAsia="Calibri" w:cs="Times New Roman"/>
              </w:rPr>
            </w:pPr>
            <w:r w:rsidRPr="001159BC">
              <w:t>5</w:t>
            </w:r>
          </w:p>
        </w:tc>
        <w:tc>
          <w:tcPr>
            <w:tcW w:w="1325" w:type="dxa"/>
          </w:tcPr>
          <w:p w14:paraId="1E5953D5" w14:textId="0F5A6FE1" w:rsidR="00844617" w:rsidRPr="001159BC" w:rsidRDefault="000011F0" w:rsidP="000B3379">
            <w:pPr>
              <w:pStyle w:val="TableTextCentered"/>
              <w:spacing w:before="20" w:after="20"/>
              <w:rPr>
                <w:rFonts w:eastAsia="Calibri" w:cs="Times New Roman"/>
              </w:rPr>
            </w:pPr>
            <w:r w:rsidRPr="001159BC">
              <w:t>—</w:t>
            </w:r>
          </w:p>
        </w:tc>
        <w:tc>
          <w:tcPr>
            <w:tcW w:w="1326" w:type="dxa"/>
          </w:tcPr>
          <w:p w14:paraId="63F1C840" w14:textId="1B82C6AF" w:rsidR="00844617" w:rsidRPr="001159BC" w:rsidRDefault="000011F0" w:rsidP="000B3379">
            <w:pPr>
              <w:pStyle w:val="TableTextCentered"/>
              <w:spacing w:before="20" w:after="20"/>
              <w:rPr>
                <w:rFonts w:eastAsia="Calibri" w:cs="Times New Roman"/>
              </w:rPr>
            </w:pPr>
            <w:r w:rsidRPr="001159BC">
              <w:t>—</w:t>
            </w:r>
          </w:p>
        </w:tc>
        <w:tc>
          <w:tcPr>
            <w:tcW w:w="1325" w:type="dxa"/>
          </w:tcPr>
          <w:p w14:paraId="4D9C3017" w14:textId="030CE70B" w:rsidR="00844617" w:rsidRPr="001159BC" w:rsidRDefault="000011F0" w:rsidP="000B3379">
            <w:pPr>
              <w:pStyle w:val="TableTextCentered"/>
              <w:spacing w:before="20" w:after="20"/>
              <w:rPr>
                <w:rFonts w:eastAsia="Calibri" w:cs="Times New Roman"/>
              </w:rPr>
            </w:pPr>
            <w:r w:rsidRPr="001159BC">
              <w:t>—</w:t>
            </w:r>
          </w:p>
        </w:tc>
        <w:tc>
          <w:tcPr>
            <w:tcW w:w="1336" w:type="dxa"/>
          </w:tcPr>
          <w:p w14:paraId="7BEDD152" w14:textId="77777777" w:rsidR="00844617" w:rsidRPr="001159BC" w:rsidRDefault="00844617" w:rsidP="000B3379">
            <w:pPr>
              <w:pStyle w:val="TableTextCentered"/>
              <w:spacing w:before="20" w:after="20"/>
              <w:rPr>
                <w:rFonts w:eastAsia="Calibri" w:cs="Times New Roman"/>
              </w:rPr>
            </w:pPr>
            <w:r w:rsidRPr="001159BC">
              <w:t>22.5</w:t>
            </w:r>
          </w:p>
        </w:tc>
      </w:tr>
      <w:tr w:rsidR="00610999" w:rsidRPr="001159BC" w14:paraId="0F75B5C4"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044CDF4D" w14:textId="77777777" w:rsidR="00844617" w:rsidRPr="001159BC" w:rsidRDefault="00844617" w:rsidP="000B3379">
            <w:pPr>
              <w:pStyle w:val="TableText"/>
              <w:spacing w:before="20" w:after="20"/>
            </w:pPr>
            <w:r w:rsidRPr="001159BC">
              <w:t>Asian</w:t>
            </w:r>
          </w:p>
        </w:tc>
        <w:tc>
          <w:tcPr>
            <w:tcW w:w="1160" w:type="dxa"/>
          </w:tcPr>
          <w:p w14:paraId="141F51D6" w14:textId="77777777" w:rsidR="00844617" w:rsidRPr="001159BC" w:rsidRDefault="00844617" w:rsidP="000B3379">
            <w:pPr>
              <w:pStyle w:val="TableTextCentered"/>
              <w:spacing w:before="20" w:after="20"/>
              <w:rPr>
                <w:rFonts w:eastAsia="Calibri" w:cs="Times New Roman"/>
              </w:rPr>
            </w:pPr>
            <w:r w:rsidRPr="001159BC">
              <w:t>2</w:t>
            </w:r>
          </w:p>
        </w:tc>
        <w:tc>
          <w:tcPr>
            <w:tcW w:w="1325" w:type="dxa"/>
          </w:tcPr>
          <w:p w14:paraId="10932F73" w14:textId="21083EB4" w:rsidR="00844617" w:rsidRPr="001159BC" w:rsidRDefault="000011F0" w:rsidP="000B3379">
            <w:pPr>
              <w:pStyle w:val="TableTextCentered"/>
              <w:spacing w:before="20" w:after="20"/>
              <w:rPr>
                <w:rFonts w:eastAsia="Calibri" w:cs="Times New Roman"/>
              </w:rPr>
            </w:pPr>
            <w:r w:rsidRPr="001159BC">
              <w:t>—</w:t>
            </w:r>
          </w:p>
        </w:tc>
        <w:tc>
          <w:tcPr>
            <w:tcW w:w="1326" w:type="dxa"/>
          </w:tcPr>
          <w:p w14:paraId="799004CC" w14:textId="545A5197" w:rsidR="00844617" w:rsidRPr="001159BC" w:rsidRDefault="000011F0" w:rsidP="000B3379">
            <w:pPr>
              <w:pStyle w:val="TableTextCentered"/>
              <w:spacing w:before="20" w:after="20"/>
              <w:rPr>
                <w:rFonts w:eastAsia="Calibri" w:cs="Times New Roman"/>
              </w:rPr>
            </w:pPr>
            <w:r w:rsidRPr="001159BC">
              <w:t>—</w:t>
            </w:r>
          </w:p>
        </w:tc>
        <w:tc>
          <w:tcPr>
            <w:tcW w:w="1325" w:type="dxa"/>
          </w:tcPr>
          <w:p w14:paraId="251504E4" w14:textId="27F8E24D" w:rsidR="00844617" w:rsidRPr="001159BC" w:rsidRDefault="000011F0" w:rsidP="000B3379">
            <w:pPr>
              <w:pStyle w:val="TableTextCentered"/>
              <w:spacing w:before="20" w:after="20"/>
              <w:rPr>
                <w:rFonts w:eastAsia="Calibri" w:cs="Times New Roman"/>
              </w:rPr>
            </w:pPr>
            <w:r w:rsidRPr="001159BC">
              <w:t>—</w:t>
            </w:r>
          </w:p>
        </w:tc>
        <w:tc>
          <w:tcPr>
            <w:tcW w:w="1336" w:type="dxa"/>
          </w:tcPr>
          <w:p w14:paraId="32695F31" w14:textId="77777777" w:rsidR="00844617" w:rsidRPr="001159BC" w:rsidRDefault="00844617" w:rsidP="000B3379">
            <w:pPr>
              <w:pStyle w:val="TableTextCentered"/>
              <w:spacing w:before="20" w:after="20"/>
              <w:rPr>
                <w:rFonts w:eastAsia="Calibri" w:cs="Times New Roman"/>
              </w:rPr>
            </w:pPr>
            <w:r w:rsidRPr="001159BC">
              <w:t>11.8</w:t>
            </w:r>
          </w:p>
        </w:tc>
      </w:tr>
      <w:tr w:rsidR="00844617" w:rsidRPr="001159BC" w14:paraId="6D41BCB4" w14:textId="77777777" w:rsidTr="000B3379">
        <w:tc>
          <w:tcPr>
            <w:tcW w:w="2872" w:type="dxa"/>
          </w:tcPr>
          <w:p w14:paraId="31CAE750" w14:textId="77777777" w:rsidR="00844617" w:rsidRPr="001159BC" w:rsidRDefault="00844617" w:rsidP="000B3379">
            <w:pPr>
              <w:pStyle w:val="TableText"/>
              <w:spacing w:before="20" w:after="20"/>
            </w:pPr>
            <w:r w:rsidRPr="001159BC">
              <w:t>Hispanic/Latino</w:t>
            </w:r>
          </w:p>
        </w:tc>
        <w:tc>
          <w:tcPr>
            <w:tcW w:w="1160" w:type="dxa"/>
          </w:tcPr>
          <w:p w14:paraId="5018AA00" w14:textId="77777777" w:rsidR="00844617" w:rsidRPr="001159BC" w:rsidRDefault="00844617" w:rsidP="000B3379">
            <w:pPr>
              <w:pStyle w:val="TableTextCentered"/>
              <w:spacing w:before="20" w:after="20"/>
              <w:rPr>
                <w:rFonts w:eastAsia="Calibri" w:cs="Times New Roman"/>
              </w:rPr>
            </w:pPr>
            <w:r w:rsidRPr="001159BC">
              <w:t>16</w:t>
            </w:r>
          </w:p>
        </w:tc>
        <w:tc>
          <w:tcPr>
            <w:tcW w:w="1325" w:type="dxa"/>
          </w:tcPr>
          <w:p w14:paraId="5D3E95D8" w14:textId="77777777" w:rsidR="00844617" w:rsidRPr="001159BC" w:rsidRDefault="00844617" w:rsidP="000B3379">
            <w:pPr>
              <w:pStyle w:val="TableTextCentered"/>
              <w:spacing w:before="20" w:after="20"/>
              <w:rPr>
                <w:rFonts w:eastAsia="Calibri" w:cs="Times New Roman"/>
              </w:rPr>
            </w:pPr>
            <w:r w:rsidRPr="001159BC">
              <w:t>10.5</w:t>
            </w:r>
          </w:p>
        </w:tc>
        <w:tc>
          <w:tcPr>
            <w:tcW w:w="1326" w:type="dxa"/>
          </w:tcPr>
          <w:p w14:paraId="45076320" w14:textId="77777777" w:rsidR="00844617" w:rsidRPr="001159BC" w:rsidRDefault="00844617" w:rsidP="000B3379">
            <w:pPr>
              <w:pStyle w:val="TableTextCentered"/>
              <w:spacing w:before="20" w:after="20"/>
              <w:rPr>
                <w:rFonts w:eastAsia="Calibri" w:cs="Times New Roman"/>
              </w:rPr>
            </w:pPr>
            <w:r w:rsidRPr="001159BC">
              <w:t>15.8</w:t>
            </w:r>
          </w:p>
        </w:tc>
        <w:tc>
          <w:tcPr>
            <w:tcW w:w="1325" w:type="dxa"/>
          </w:tcPr>
          <w:p w14:paraId="47728C6E" w14:textId="77777777" w:rsidR="00844617" w:rsidRPr="001159BC" w:rsidRDefault="00844617" w:rsidP="000B3379">
            <w:pPr>
              <w:pStyle w:val="TableTextCentered"/>
              <w:spacing w:before="20" w:after="20"/>
              <w:rPr>
                <w:rFonts w:eastAsia="Calibri" w:cs="Times New Roman"/>
              </w:rPr>
            </w:pPr>
            <w:r w:rsidRPr="001159BC">
              <w:t>18.8</w:t>
            </w:r>
          </w:p>
        </w:tc>
        <w:tc>
          <w:tcPr>
            <w:tcW w:w="1336" w:type="dxa"/>
          </w:tcPr>
          <w:p w14:paraId="10822E95" w14:textId="77777777" w:rsidR="00844617" w:rsidRPr="001159BC" w:rsidRDefault="00844617" w:rsidP="000B3379">
            <w:pPr>
              <w:pStyle w:val="TableTextCentered"/>
              <w:spacing w:before="20" w:after="20"/>
              <w:rPr>
                <w:rFonts w:eastAsia="Calibri" w:cs="Times New Roman"/>
              </w:rPr>
            </w:pPr>
            <w:r w:rsidRPr="001159BC">
              <w:t>31.3</w:t>
            </w:r>
          </w:p>
        </w:tc>
      </w:tr>
      <w:tr w:rsidR="00610999" w:rsidRPr="001159BC" w14:paraId="4D009B43"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0DF13689" w14:textId="77777777" w:rsidR="00844617" w:rsidRPr="001159BC" w:rsidRDefault="00844617" w:rsidP="000B3379">
            <w:pPr>
              <w:pStyle w:val="TableText"/>
              <w:spacing w:before="20" w:after="20"/>
            </w:pPr>
            <w:r w:rsidRPr="001159BC">
              <w:t>Multi-Race, non-Hispanic/Latino</w:t>
            </w:r>
          </w:p>
        </w:tc>
        <w:tc>
          <w:tcPr>
            <w:tcW w:w="1160" w:type="dxa"/>
          </w:tcPr>
          <w:p w14:paraId="79C5E408" w14:textId="77777777" w:rsidR="00844617" w:rsidRPr="001159BC" w:rsidRDefault="00844617" w:rsidP="000B3379">
            <w:pPr>
              <w:pStyle w:val="TableTextCentered"/>
              <w:spacing w:before="20" w:after="20"/>
              <w:rPr>
                <w:rFonts w:eastAsia="Calibri" w:cs="Times New Roman"/>
              </w:rPr>
            </w:pPr>
            <w:r w:rsidRPr="001159BC">
              <w:t>19</w:t>
            </w:r>
          </w:p>
        </w:tc>
        <w:tc>
          <w:tcPr>
            <w:tcW w:w="1325" w:type="dxa"/>
          </w:tcPr>
          <w:p w14:paraId="37CA04F0" w14:textId="77777777" w:rsidR="00844617" w:rsidRPr="001159BC" w:rsidRDefault="00844617" w:rsidP="000B3379">
            <w:pPr>
              <w:pStyle w:val="TableTextCentered"/>
              <w:spacing w:before="20" w:after="20"/>
              <w:rPr>
                <w:rFonts w:eastAsia="Calibri" w:cs="Times New Roman"/>
              </w:rPr>
            </w:pPr>
            <w:r w:rsidRPr="001159BC">
              <w:t>18.5</w:t>
            </w:r>
          </w:p>
        </w:tc>
        <w:tc>
          <w:tcPr>
            <w:tcW w:w="1326" w:type="dxa"/>
          </w:tcPr>
          <w:p w14:paraId="5C2C32BE" w14:textId="77777777" w:rsidR="00844617" w:rsidRPr="001159BC" w:rsidRDefault="00844617" w:rsidP="000B3379">
            <w:pPr>
              <w:pStyle w:val="TableTextCentered"/>
              <w:spacing w:before="20" w:after="20"/>
              <w:rPr>
                <w:rFonts w:eastAsia="Calibri" w:cs="Times New Roman"/>
              </w:rPr>
            </w:pPr>
            <w:r w:rsidRPr="001159BC">
              <w:t>16.7</w:t>
            </w:r>
          </w:p>
        </w:tc>
        <w:tc>
          <w:tcPr>
            <w:tcW w:w="1325" w:type="dxa"/>
          </w:tcPr>
          <w:p w14:paraId="26A38EC6" w14:textId="77777777" w:rsidR="00844617" w:rsidRPr="001159BC" w:rsidRDefault="00844617" w:rsidP="000B3379">
            <w:pPr>
              <w:pStyle w:val="TableTextCentered"/>
              <w:spacing w:before="20" w:after="20"/>
              <w:rPr>
                <w:rFonts w:eastAsia="Calibri" w:cs="Times New Roman"/>
              </w:rPr>
            </w:pPr>
            <w:r w:rsidRPr="001159BC">
              <w:t>21.1</w:t>
            </w:r>
          </w:p>
        </w:tc>
        <w:tc>
          <w:tcPr>
            <w:tcW w:w="1336" w:type="dxa"/>
          </w:tcPr>
          <w:p w14:paraId="6BA8FD0C" w14:textId="77777777" w:rsidR="00844617" w:rsidRPr="001159BC" w:rsidRDefault="00844617" w:rsidP="000B3379">
            <w:pPr>
              <w:pStyle w:val="TableTextCentered"/>
              <w:spacing w:before="20" w:after="20"/>
              <w:rPr>
                <w:rFonts w:eastAsia="Calibri" w:cs="Times New Roman"/>
              </w:rPr>
            </w:pPr>
            <w:r w:rsidRPr="001159BC">
              <w:t>20.6</w:t>
            </w:r>
          </w:p>
        </w:tc>
      </w:tr>
      <w:tr w:rsidR="00844617" w:rsidRPr="001159BC" w14:paraId="50886A35" w14:textId="77777777" w:rsidTr="000B3379">
        <w:tc>
          <w:tcPr>
            <w:tcW w:w="2872" w:type="dxa"/>
          </w:tcPr>
          <w:p w14:paraId="2B513461" w14:textId="77777777" w:rsidR="00844617" w:rsidRPr="001159BC" w:rsidRDefault="00844617" w:rsidP="000B3379">
            <w:pPr>
              <w:pStyle w:val="TableText"/>
              <w:spacing w:before="20" w:after="20"/>
            </w:pPr>
            <w:r w:rsidRPr="001159BC">
              <w:t>Native American</w:t>
            </w:r>
          </w:p>
        </w:tc>
        <w:tc>
          <w:tcPr>
            <w:tcW w:w="1160" w:type="dxa"/>
          </w:tcPr>
          <w:p w14:paraId="65533B50" w14:textId="120E72A7" w:rsidR="00844617" w:rsidRPr="001159BC" w:rsidRDefault="000011F0" w:rsidP="000B3379">
            <w:pPr>
              <w:pStyle w:val="TableTextCentered"/>
              <w:spacing w:before="20" w:after="20"/>
              <w:rPr>
                <w:rFonts w:eastAsia="Calibri" w:cs="Times New Roman"/>
              </w:rPr>
            </w:pPr>
            <w:r w:rsidRPr="001159BC">
              <w:t>—</w:t>
            </w:r>
          </w:p>
        </w:tc>
        <w:tc>
          <w:tcPr>
            <w:tcW w:w="1325" w:type="dxa"/>
          </w:tcPr>
          <w:p w14:paraId="4517503E" w14:textId="4F511981" w:rsidR="00844617" w:rsidRPr="001159BC" w:rsidRDefault="000011F0" w:rsidP="000B3379">
            <w:pPr>
              <w:pStyle w:val="TableTextCentered"/>
              <w:spacing w:before="20" w:after="20"/>
              <w:rPr>
                <w:rFonts w:eastAsia="Calibri" w:cs="Times New Roman"/>
              </w:rPr>
            </w:pPr>
            <w:r w:rsidRPr="001159BC">
              <w:t>—</w:t>
            </w:r>
          </w:p>
        </w:tc>
        <w:tc>
          <w:tcPr>
            <w:tcW w:w="1326" w:type="dxa"/>
          </w:tcPr>
          <w:p w14:paraId="2A6E2EBF" w14:textId="754C4379" w:rsidR="00844617" w:rsidRPr="001159BC" w:rsidRDefault="000011F0" w:rsidP="000B3379">
            <w:pPr>
              <w:pStyle w:val="TableTextCentered"/>
              <w:spacing w:before="20" w:after="20"/>
              <w:rPr>
                <w:rFonts w:eastAsia="Calibri" w:cs="Times New Roman"/>
              </w:rPr>
            </w:pPr>
            <w:r w:rsidRPr="001159BC">
              <w:t>—</w:t>
            </w:r>
          </w:p>
        </w:tc>
        <w:tc>
          <w:tcPr>
            <w:tcW w:w="1325" w:type="dxa"/>
          </w:tcPr>
          <w:p w14:paraId="60040F28" w14:textId="09C58274" w:rsidR="00844617" w:rsidRPr="001159BC" w:rsidRDefault="000011F0" w:rsidP="000B3379">
            <w:pPr>
              <w:pStyle w:val="TableTextCentered"/>
              <w:spacing w:before="20" w:after="20"/>
              <w:rPr>
                <w:rFonts w:eastAsia="Calibri" w:cs="Times New Roman"/>
              </w:rPr>
            </w:pPr>
            <w:r w:rsidRPr="001159BC">
              <w:t>—</w:t>
            </w:r>
          </w:p>
        </w:tc>
        <w:tc>
          <w:tcPr>
            <w:tcW w:w="1336" w:type="dxa"/>
          </w:tcPr>
          <w:p w14:paraId="16C64D19" w14:textId="77777777" w:rsidR="00844617" w:rsidRPr="001159BC" w:rsidRDefault="00844617" w:rsidP="000B3379">
            <w:pPr>
              <w:pStyle w:val="TableTextCentered"/>
              <w:spacing w:before="20" w:after="20"/>
              <w:rPr>
                <w:rFonts w:eastAsia="Calibri" w:cs="Times New Roman"/>
              </w:rPr>
            </w:pPr>
            <w:r w:rsidRPr="001159BC">
              <w:t>28.5</w:t>
            </w:r>
          </w:p>
        </w:tc>
      </w:tr>
      <w:tr w:rsidR="00610999" w:rsidRPr="001159BC" w14:paraId="75B7F898"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1C5F60F4" w14:textId="77777777" w:rsidR="00844617" w:rsidRPr="001159BC" w:rsidRDefault="00844617" w:rsidP="000B3379">
            <w:pPr>
              <w:pStyle w:val="TableText"/>
              <w:spacing w:before="20" w:after="20"/>
              <w:rPr>
                <w:spacing w:val="-4"/>
              </w:rPr>
            </w:pPr>
            <w:r w:rsidRPr="001159BC">
              <w:t>Native Hawaiian, Pacific Islander</w:t>
            </w:r>
          </w:p>
        </w:tc>
        <w:tc>
          <w:tcPr>
            <w:tcW w:w="1160" w:type="dxa"/>
          </w:tcPr>
          <w:p w14:paraId="1217211F" w14:textId="792A5B9A" w:rsidR="00844617" w:rsidRPr="001159BC" w:rsidRDefault="000011F0" w:rsidP="000B3379">
            <w:pPr>
              <w:pStyle w:val="TableTextCentered"/>
              <w:spacing w:before="20" w:after="20"/>
              <w:rPr>
                <w:rFonts w:eastAsia="Calibri" w:cs="Times New Roman"/>
              </w:rPr>
            </w:pPr>
            <w:r w:rsidRPr="001159BC">
              <w:t>—</w:t>
            </w:r>
          </w:p>
        </w:tc>
        <w:tc>
          <w:tcPr>
            <w:tcW w:w="1325" w:type="dxa"/>
          </w:tcPr>
          <w:p w14:paraId="1C5E69BF" w14:textId="69091D60" w:rsidR="00844617" w:rsidRPr="001159BC" w:rsidRDefault="000011F0" w:rsidP="000B3379">
            <w:pPr>
              <w:pStyle w:val="TableTextCentered"/>
              <w:spacing w:before="20" w:after="20"/>
              <w:rPr>
                <w:rFonts w:eastAsia="Calibri" w:cs="Times New Roman"/>
              </w:rPr>
            </w:pPr>
            <w:r w:rsidRPr="001159BC">
              <w:t>—</w:t>
            </w:r>
          </w:p>
        </w:tc>
        <w:tc>
          <w:tcPr>
            <w:tcW w:w="1326" w:type="dxa"/>
          </w:tcPr>
          <w:p w14:paraId="6D0B82CD" w14:textId="1DB8E496" w:rsidR="00844617" w:rsidRPr="001159BC" w:rsidRDefault="000011F0" w:rsidP="000B3379">
            <w:pPr>
              <w:pStyle w:val="TableTextCentered"/>
              <w:spacing w:before="20" w:after="20"/>
              <w:rPr>
                <w:rFonts w:eastAsia="Calibri" w:cs="Times New Roman"/>
              </w:rPr>
            </w:pPr>
            <w:r w:rsidRPr="001159BC">
              <w:t>—</w:t>
            </w:r>
          </w:p>
        </w:tc>
        <w:tc>
          <w:tcPr>
            <w:tcW w:w="1325" w:type="dxa"/>
          </w:tcPr>
          <w:p w14:paraId="6DA5D813" w14:textId="592619DE" w:rsidR="00844617" w:rsidRPr="001159BC" w:rsidRDefault="000011F0" w:rsidP="000B3379">
            <w:pPr>
              <w:pStyle w:val="TableTextCentered"/>
              <w:spacing w:before="20" w:after="20"/>
              <w:rPr>
                <w:rFonts w:eastAsia="Calibri" w:cs="Times New Roman"/>
              </w:rPr>
            </w:pPr>
            <w:r w:rsidRPr="001159BC">
              <w:t>—</w:t>
            </w:r>
          </w:p>
        </w:tc>
        <w:tc>
          <w:tcPr>
            <w:tcW w:w="1336" w:type="dxa"/>
          </w:tcPr>
          <w:p w14:paraId="0E5F366F" w14:textId="77777777" w:rsidR="00844617" w:rsidRPr="001159BC" w:rsidRDefault="00844617" w:rsidP="000B3379">
            <w:pPr>
              <w:pStyle w:val="TableTextCentered"/>
              <w:spacing w:before="20" w:after="20"/>
              <w:rPr>
                <w:rFonts w:eastAsia="Calibri" w:cs="Times New Roman"/>
              </w:rPr>
            </w:pPr>
            <w:r w:rsidRPr="001159BC">
              <w:t>24.3</w:t>
            </w:r>
          </w:p>
        </w:tc>
      </w:tr>
      <w:tr w:rsidR="00844617" w:rsidRPr="001159BC" w14:paraId="567B311D" w14:textId="77777777" w:rsidTr="000B3379">
        <w:tc>
          <w:tcPr>
            <w:tcW w:w="2872" w:type="dxa"/>
          </w:tcPr>
          <w:p w14:paraId="2DC8C8DE" w14:textId="77777777" w:rsidR="00844617" w:rsidRPr="001159BC" w:rsidRDefault="00844617" w:rsidP="000B3379">
            <w:pPr>
              <w:pStyle w:val="TableText"/>
              <w:spacing w:before="20" w:after="20"/>
            </w:pPr>
            <w:r w:rsidRPr="001159BC">
              <w:t>White</w:t>
            </w:r>
          </w:p>
        </w:tc>
        <w:tc>
          <w:tcPr>
            <w:tcW w:w="1160" w:type="dxa"/>
          </w:tcPr>
          <w:p w14:paraId="0ACECAFD" w14:textId="77777777" w:rsidR="00844617" w:rsidRPr="001159BC" w:rsidRDefault="00844617" w:rsidP="000B3379">
            <w:pPr>
              <w:pStyle w:val="TableTextCentered"/>
              <w:spacing w:before="20" w:after="20"/>
              <w:rPr>
                <w:rFonts w:eastAsia="Calibri" w:cs="Times New Roman"/>
              </w:rPr>
            </w:pPr>
            <w:r w:rsidRPr="001159BC">
              <w:t>278</w:t>
            </w:r>
          </w:p>
        </w:tc>
        <w:tc>
          <w:tcPr>
            <w:tcW w:w="1325" w:type="dxa"/>
          </w:tcPr>
          <w:p w14:paraId="3A4DF353" w14:textId="77777777" w:rsidR="00844617" w:rsidRPr="001159BC" w:rsidRDefault="00844617" w:rsidP="000B3379">
            <w:pPr>
              <w:pStyle w:val="TableTextCentered"/>
              <w:spacing w:before="20" w:after="20"/>
              <w:rPr>
                <w:rFonts w:eastAsia="Calibri" w:cs="Times New Roman"/>
              </w:rPr>
            </w:pPr>
            <w:r w:rsidRPr="001159BC">
              <w:t>15.3</w:t>
            </w:r>
          </w:p>
        </w:tc>
        <w:tc>
          <w:tcPr>
            <w:tcW w:w="1326" w:type="dxa"/>
          </w:tcPr>
          <w:p w14:paraId="5B7C7F75" w14:textId="77777777" w:rsidR="00844617" w:rsidRPr="001159BC" w:rsidRDefault="00844617" w:rsidP="000B3379">
            <w:pPr>
              <w:pStyle w:val="TableTextCentered"/>
              <w:spacing w:before="20" w:after="20"/>
              <w:rPr>
                <w:rFonts w:eastAsia="Calibri" w:cs="Times New Roman"/>
              </w:rPr>
            </w:pPr>
            <w:r w:rsidRPr="001159BC">
              <w:t>18.5</w:t>
            </w:r>
          </w:p>
        </w:tc>
        <w:tc>
          <w:tcPr>
            <w:tcW w:w="1325" w:type="dxa"/>
          </w:tcPr>
          <w:p w14:paraId="52329035" w14:textId="77777777" w:rsidR="00844617" w:rsidRPr="001159BC" w:rsidRDefault="00844617" w:rsidP="000B3379">
            <w:pPr>
              <w:pStyle w:val="TableTextCentered"/>
              <w:spacing w:before="20" w:after="20"/>
              <w:rPr>
                <w:rFonts w:eastAsia="Calibri" w:cs="Times New Roman"/>
              </w:rPr>
            </w:pPr>
            <w:r w:rsidRPr="001159BC">
              <w:t>12.9</w:t>
            </w:r>
          </w:p>
        </w:tc>
        <w:tc>
          <w:tcPr>
            <w:tcW w:w="1336" w:type="dxa"/>
          </w:tcPr>
          <w:p w14:paraId="78D31FE3" w14:textId="77777777" w:rsidR="00844617" w:rsidRPr="001159BC" w:rsidRDefault="00844617" w:rsidP="000B3379">
            <w:pPr>
              <w:pStyle w:val="TableTextCentered"/>
              <w:spacing w:before="20" w:after="20"/>
              <w:rPr>
                <w:rFonts w:eastAsia="Calibri" w:cs="Times New Roman"/>
              </w:rPr>
            </w:pPr>
            <w:r w:rsidRPr="001159BC">
              <w:t>14.4</w:t>
            </w:r>
          </w:p>
        </w:tc>
      </w:tr>
      <w:tr w:rsidR="00610999" w:rsidRPr="001159BC" w14:paraId="6A6601E3"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4F1803DF" w14:textId="77777777" w:rsidR="00844617" w:rsidRPr="001159BC" w:rsidRDefault="00844617" w:rsidP="000B3379">
            <w:pPr>
              <w:pStyle w:val="TableText"/>
              <w:spacing w:before="20" w:after="20"/>
            </w:pPr>
            <w:r w:rsidRPr="001159BC">
              <w:t>High Needs</w:t>
            </w:r>
          </w:p>
        </w:tc>
        <w:tc>
          <w:tcPr>
            <w:tcW w:w="1160" w:type="dxa"/>
          </w:tcPr>
          <w:p w14:paraId="67594FC9" w14:textId="77777777" w:rsidR="00844617" w:rsidRPr="001159BC" w:rsidRDefault="00844617" w:rsidP="000B3379">
            <w:pPr>
              <w:pStyle w:val="TableTextCentered"/>
              <w:spacing w:before="20" w:after="20"/>
              <w:rPr>
                <w:rFonts w:eastAsia="Calibri" w:cs="Times New Roman"/>
              </w:rPr>
            </w:pPr>
            <w:r w:rsidRPr="001159BC">
              <w:t>132</w:t>
            </w:r>
          </w:p>
        </w:tc>
        <w:tc>
          <w:tcPr>
            <w:tcW w:w="1325" w:type="dxa"/>
          </w:tcPr>
          <w:p w14:paraId="6856C0B0" w14:textId="77777777" w:rsidR="00844617" w:rsidRPr="001159BC" w:rsidRDefault="00844617" w:rsidP="000B3379">
            <w:pPr>
              <w:pStyle w:val="TableTextCentered"/>
              <w:spacing w:before="20" w:after="20"/>
              <w:rPr>
                <w:rFonts w:eastAsia="Calibri" w:cs="Times New Roman"/>
              </w:rPr>
            </w:pPr>
            <w:r w:rsidRPr="001159BC">
              <w:t>18.7</w:t>
            </w:r>
          </w:p>
        </w:tc>
        <w:tc>
          <w:tcPr>
            <w:tcW w:w="1326" w:type="dxa"/>
          </w:tcPr>
          <w:p w14:paraId="632B04A4" w14:textId="77777777" w:rsidR="00844617" w:rsidRPr="001159BC" w:rsidRDefault="00844617" w:rsidP="000B3379">
            <w:pPr>
              <w:pStyle w:val="TableTextCentered"/>
              <w:spacing w:before="20" w:after="20"/>
              <w:rPr>
                <w:rFonts w:eastAsia="Calibri" w:cs="Times New Roman"/>
              </w:rPr>
            </w:pPr>
            <w:r w:rsidRPr="001159BC">
              <w:t>27.4</w:t>
            </w:r>
          </w:p>
        </w:tc>
        <w:tc>
          <w:tcPr>
            <w:tcW w:w="1325" w:type="dxa"/>
          </w:tcPr>
          <w:p w14:paraId="045DE637" w14:textId="77777777" w:rsidR="00844617" w:rsidRPr="001159BC" w:rsidRDefault="00844617" w:rsidP="000B3379">
            <w:pPr>
              <w:pStyle w:val="TableTextCentered"/>
              <w:spacing w:before="20" w:after="20"/>
              <w:rPr>
                <w:rFonts w:eastAsia="Calibri" w:cs="Times New Roman"/>
              </w:rPr>
            </w:pPr>
            <w:r w:rsidRPr="001159BC">
              <w:t>22.0</w:t>
            </w:r>
          </w:p>
        </w:tc>
        <w:tc>
          <w:tcPr>
            <w:tcW w:w="1336" w:type="dxa"/>
          </w:tcPr>
          <w:p w14:paraId="21558F45" w14:textId="77777777" w:rsidR="00844617" w:rsidRPr="001159BC" w:rsidRDefault="00844617" w:rsidP="000B3379">
            <w:pPr>
              <w:pStyle w:val="TableTextCentered"/>
              <w:spacing w:before="20" w:after="20"/>
              <w:rPr>
                <w:rFonts w:eastAsia="Calibri" w:cs="Times New Roman"/>
              </w:rPr>
            </w:pPr>
            <w:r w:rsidRPr="001159BC">
              <w:t>27.2</w:t>
            </w:r>
          </w:p>
        </w:tc>
      </w:tr>
      <w:tr w:rsidR="00844617" w:rsidRPr="001159BC" w14:paraId="17990C5A" w14:textId="77777777" w:rsidTr="000B3379">
        <w:tc>
          <w:tcPr>
            <w:tcW w:w="2872" w:type="dxa"/>
          </w:tcPr>
          <w:p w14:paraId="666347AA" w14:textId="0ACFB040" w:rsidR="00844617" w:rsidRPr="001159BC" w:rsidRDefault="00844617" w:rsidP="000B3379">
            <w:pPr>
              <w:pStyle w:val="TableText"/>
              <w:spacing w:before="20" w:after="20"/>
            </w:pPr>
            <w:r w:rsidRPr="001159BC">
              <w:t xml:space="preserve">Low </w:t>
            </w:r>
            <w:r w:rsidR="00A60224">
              <w:t>I</w:t>
            </w:r>
            <w:r w:rsidRPr="001159BC">
              <w:t>ncome</w:t>
            </w:r>
          </w:p>
        </w:tc>
        <w:tc>
          <w:tcPr>
            <w:tcW w:w="1160" w:type="dxa"/>
          </w:tcPr>
          <w:p w14:paraId="09C13BAC" w14:textId="77777777" w:rsidR="00844617" w:rsidRPr="001159BC" w:rsidRDefault="00844617" w:rsidP="000B3379">
            <w:pPr>
              <w:pStyle w:val="TableTextCentered"/>
              <w:spacing w:before="20" w:after="20"/>
              <w:rPr>
                <w:rFonts w:eastAsia="Calibri" w:cs="Times New Roman"/>
              </w:rPr>
            </w:pPr>
            <w:r w:rsidRPr="001159BC">
              <w:t>82</w:t>
            </w:r>
          </w:p>
        </w:tc>
        <w:tc>
          <w:tcPr>
            <w:tcW w:w="1325" w:type="dxa"/>
          </w:tcPr>
          <w:p w14:paraId="551AF313" w14:textId="77777777" w:rsidR="00844617" w:rsidRPr="001159BC" w:rsidRDefault="00844617" w:rsidP="000B3379">
            <w:pPr>
              <w:pStyle w:val="TableTextCentered"/>
              <w:spacing w:before="20" w:after="20"/>
              <w:rPr>
                <w:rFonts w:eastAsia="Calibri" w:cs="Times New Roman"/>
              </w:rPr>
            </w:pPr>
            <w:r w:rsidRPr="001159BC">
              <w:t>20.9</w:t>
            </w:r>
          </w:p>
        </w:tc>
        <w:tc>
          <w:tcPr>
            <w:tcW w:w="1326" w:type="dxa"/>
          </w:tcPr>
          <w:p w14:paraId="05EC0595" w14:textId="77777777" w:rsidR="00844617" w:rsidRPr="001159BC" w:rsidRDefault="00844617" w:rsidP="000B3379">
            <w:pPr>
              <w:pStyle w:val="TableTextCentered"/>
              <w:spacing w:before="20" w:after="20"/>
              <w:rPr>
                <w:rFonts w:eastAsia="Calibri" w:cs="Times New Roman"/>
              </w:rPr>
            </w:pPr>
            <w:r w:rsidRPr="001159BC">
              <w:t>28.4</w:t>
            </w:r>
          </w:p>
        </w:tc>
        <w:tc>
          <w:tcPr>
            <w:tcW w:w="1325" w:type="dxa"/>
          </w:tcPr>
          <w:p w14:paraId="4A9EEB43" w14:textId="77777777" w:rsidR="00844617" w:rsidRPr="001159BC" w:rsidRDefault="00844617" w:rsidP="000B3379">
            <w:pPr>
              <w:pStyle w:val="TableTextCentered"/>
              <w:spacing w:before="20" w:after="20"/>
              <w:rPr>
                <w:rFonts w:eastAsia="Calibri" w:cs="Times New Roman"/>
              </w:rPr>
            </w:pPr>
            <w:r w:rsidRPr="001159BC">
              <w:t>24.4</w:t>
            </w:r>
          </w:p>
        </w:tc>
        <w:tc>
          <w:tcPr>
            <w:tcW w:w="1336" w:type="dxa"/>
          </w:tcPr>
          <w:p w14:paraId="4DB443C7" w14:textId="77777777" w:rsidR="00844617" w:rsidRPr="001159BC" w:rsidRDefault="00844617" w:rsidP="000B3379">
            <w:pPr>
              <w:pStyle w:val="TableTextCentered"/>
              <w:spacing w:before="20" w:after="20"/>
              <w:rPr>
                <w:rFonts w:eastAsia="Calibri" w:cs="Times New Roman"/>
              </w:rPr>
            </w:pPr>
            <w:r w:rsidRPr="001159BC">
              <w:t>30.3</w:t>
            </w:r>
          </w:p>
        </w:tc>
      </w:tr>
      <w:tr w:rsidR="00610999" w:rsidRPr="001159BC" w14:paraId="14FD02BD"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657B911D" w14:textId="77777777" w:rsidR="00844617" w:rsidRPr="001159BC" w:rsidRDefault="00844617" w:rsidP="000B3379">
            <w:pPr>
              <w:pStyle w:val="TableText"/>
              <w:spacing w:before="20" w:after="20"/>
            </w:pPr>
            <w:r w:rsidRPr="001159BC">
              <w:t>English Learners</w:t>
            </w:r>
          </w:p>
        </w:tc>
        <w:tc>
          <w:tcPr>
            <w:tcW w:w="1160" w:type="dxa"/>
          </w:tcPr>
          <w:p w14:paraId="507AFD1F" w14:textId="77777777" w:rsidR="00844617" w:rsidRPr="001159BC" w:rsidRDefault="00844617" w:rsidP="000B3379">
            <w:pPr>
              <w:pStyle w:val="TableTextCentered"/>
              <w:spacing w:before="20" w:after="20"/>
              <w:rPr>
                <w:rFonts w:eastAsia="Calibri" w:cs="Times New Roman"/>
              </w:rPr>
            </w:pPr>
            <w:r w:rsidRPr="001159BC">
              <w:t>3</w:t>
            </w:r>
          </w:p>
        </w:tc>
        <w:tc>
          <w:tcPr>
            <w:tcW w:w="1325" w:type="dxa"/>
          </w:tcPr>
          <w:p w14:paraId="194D6435" w14:textId="1DE623B7" w:rsidR="00844617" w:rsidRPr="001159BC" w:rsidRDefault="000011F0" w:rsidP="000B3379">
            <w:pPr>
              <w:pStyle w:val="TableTextCentered"/>
              <w:spacing w:before="20" w:after="20"/>
              <w:rPr>
                <w:rFonts w:eastAsia="Calibri" w:cs="Times New Roman"/>
              </w:rPr>
            </w:pPr>
            <w:r w:rsidRPr="001159BC">
              <w:t>—</w:t>
            </w:r>
          </w:p>
        </w:tc>
        <w:tc>
          <w:tcPr>
            <w:tcW w:w="1326" w:type="dxa"/>
          </w:tcPr>
          <w:p w14:paraId="490A05D8" w14:textId="20F4F621" w:rsidR="00844617" w:rsidRPr="001159BC" w:rsidRDefault="000011F0" w:rsidP="000B3379">
            <w:pPr>
              <w:pStyle w:val="TableTextCentered"/>
              <w:spacing w:before="20" w:after="20"/>
              <w:rPr>
                <w:rFonts w:eastAsia="Calibri" w:cs="Times New Roman"/>
              </w:rPr>
            </w:pPr>
            <w:r w:rsidRPr="001159BC">
              <w:t>—</w:t>
            </w:r>
          </w:p>
        </w:tc>
        <w:tc>
          <w:tcPr>
            <w:tcW w:w="1325" w:type="dxa"/>
          </w:tcPr>
          <w:p w14:paraId="208EF8FA" w14:textId="709310E0" w:rsidR="00844617" w:rsidRPr="001159BC" w:rsidRDefault="000011F0" w:rsidP="000B3379">
            <w:pPr>
              <w:pStyle w:val="TableTextCentered"/>
              <w:spacing w:before="20" w:after="20"/>
              <w:rPr>
                <w:rFonts w:eastAsia="Calibri" w:cs="Times New Roman"/>
              </w:rPr>
            </w:pPr>
            <w:r w:rsidRPr="001159BC">
              <w:t>—</w:t>
            </w:r>
          </w:p>
        </w:tc>
        <w:tc>
          <w:tcPr>
            <w:tcW w:w="1336" w:type="dxa"/>
          </w:tcPr>
          <w:p w14:paraId="27F24991" w14:textId="77777777" w:rsidR="00844617" w:rsidRPr="001159BC" w:rsidRDefault="00844617" w:rsidP="000B3379">
            <w:pPr>
              <w:pStyle w:val="TableTextCentered"/>
              <w:spacing w:before="20" w:after="20"/>
              <w:rPr>
                <w:rFonts w:eastAsia="Calibri" w:cs="Times New Roman"/>
              </w:rPr>
            </w:pPr>
            <w:r w:rsidRPr="001159BC">
              <w:t>29.9</w:t>
            </w:r>
          </w:p>
        </w:tc>
      </w:tr>
      <w:tr w:rsidR="00844617" w:rsidRPr="001159BC" w14:paraId="70F5A89C" w14:textId="77777777" w:rsidTr="000B3379">
        <w:tc>
          <w:tcPr>
            <w:tcW w:w="2872" w:type="dxa"/>
          </w:tcPr>
          <w:p w14:paraId="495ED5F1" w14:textId="662461E0" w:rsidR="00844617" w:rsidRPr="001159BC" w:rsidRDefault="00844617" w:rsidP="000B3379">
            <w:pPr>
              <w:pStyle w:val="TableText"/>
              <w:spacing w:before="20" w:after="20"/>
            </w:pPr>
            <w:r w:rsidRPr="001159BC">
              <w:t xml:space="preserve">Students with </w:t>
            </w:r>
            <w:r w:rsidR="00A60224">
              <w:t>D</w:t>
            </w:r>
            <w:r w:rsidRPr="001159BC">
              <w:t>isabilities</w:t>
            </w:r>
          </w:p>
        </w:tc>
        <w:tc>
          <w:tcPr>
            <w:tcW w:w="1160" w:type="dxa"/>
          </w:tcPr>
          <w:p w14:paraId="56424AC0" w14:textId="77777777" w:rsidR="00844617" w:rsidRPr="001159BC" w:rsidRDefault="00844617" w:rsidP="000B3379">
            <w:pPr>
              <w:pStyle w:val="TableTextCentered"/>
              <w:spacing w:before="20" w:after="20"/>
              <w:rPr>
                <w:rFonts w:eastAsia="Calibri" w:cs="Times New Roman"/>
              </w:rPr>
            </w:pPr>
            <w:r w:rsidRPr="001159BC">
              <w:t>79</w:t>
            </w:r>
          </w:p>
        </w:tc>
        <w:tc>
          <w:tcPr>
            <w:tcW w:w="1325" w:type="dxa"/>
          </w:tcPr>
          <w:p w14:paraId="483A9D89" w14:textId="77777777" w:rsidR="00844617" w:rsidRPr="001159BC" w:rsidRDefault="00844617" w:rsidP="000B3379">
            <w:pPr>
              <w:pStyle w:val="TableTextCentered"/>
              <w:spacing w:before="20" w:after="20"/>
              <w:rPr>
                <w:rFonts w:eastAsia="Calibri" w:cs="Times New Roman"/>
              </w:rPr>
            </w:pPr>
            <w:r w:rsidRPr="001159BC">
              <w:t>20.0</w:t>
            </w:r>
          </w:p>
        </w:tc>
        <w:tc>
          <w:tcPr>
            <w:tcW w:w="1326" w:type="dxa"/>
          </w:tcPr>
          <w:p w14:paraId="0BBA7F4B" w14:textId="77777777" w:rsidR="00844617" w:rsidRPr="001159BC" w:rsidRDefault="00844617" w:rsidP="000B3379">
            <w:pPr>
              <w:pStyle w:val="TableTextCentered"/>
              <w:spacing w:before="20" w:after="20"/>
              <w:rPr>
                <w:rFonts w:eastAsia="Calibri" w:cs="Times New Roman"/>
              </w:rPr>
            </w:pPr>
            <w:r w:rsidRPr="001159BC">
              <w:t>29.3</w:t>
            </w:r>
          </w:p>
        </w:tc>
        <w:tc>
          <w:tcPr>
            <w:tcW w:w="1325" w:type="dxa"/>
          </w:tcPr>
          <w:p w14:paraId="0CB210A7" w14:textId="77777777" w:rsidR="00844617" w:rsidRPr="001159BC" w:rsidRDefault="00844617" w:rsidP="000B3379">
            <w:pPr>
              <w:pStyle w:val="TableTextCentered"/>
              <w:spacing w:before="20" w:after="20"/>
              <w:rPr>
                <w:rFonts w:eastAsia="Calibri" w:cs="Times New Roman"/>
              </w:rPr>
            </w:pPr>
            <w:r w:rsidRPr="001159BC">
              <w:t>22.8</w:t>
            </w:r>
          </w:p>
        </w:tc>
        <w:tc>
          <w:tcPr>
            <w:tcW w:w="1336" w:type="dxa"/>
          </w:tcPr>
          <w:p w14:paraId="2635972F" w14:textId="77777777" w:rsidR="00844617" w:rsidRPr="001159BC" w:rsidRDefault="00844617" w:rsidP="000B3379">
            <w:pPr>
              <w:pStyle w:val="TableTextCentered"/>
              <w:spacing w:before="20" w:after="20"/>
              <w:rPr>
                <w:rFonts w:eastAsia="Calibri" w:cs="Times New Roman"/>
              </w:rPr>
            </w:pPr>
            <w:r w:rsidRPr="001159BC">
              <w:t>27.5</w:t>
            </w:r>
          </w:p>
        </w:tc>
      </w:tr>
    </w:tbl>
    <w:p w14:paraId="1B524DE7" w14:textId="77777777" w:rsidR="00844617" w:rsidRPr="001159BC" w:rsidRDefault="00844617" w:rsidP="00844617">
      <w:pPr>
        <w:pStyle w:val="TableNote"/>
        <w:spacing w:before="0" w:line="240" w:lineRule="auto"/>
        <w:rPr>
          <w:rFonts w:ascii="Calibri" w:eastAsia="Calibri" w:hAnsi="Calibri"/>
          <w:szCs w:val="20"/>
        </w:rPr>
      </w:pPr>
      <w:proofErr w:type="spellStart"/>
      <w:r w:rsidRPr="001159BC">
        <w:rPr>
          <w:vertAlign w:val="superscript"/>
        </w:rPr>
        <w:t>a</w:t>
      </w:r>
      <w:proofErr w:type="spellEnd"/>
      <w:r w:rsidRPr="001159BC" w:rsidDel="00305C73">
        <w:rPr>
          <w:vertAlign w:val="superscript"/>
        </w:rPr>
        <w:t xml:space="preserve"> </w:t>
      </w:r>
      <w:proofErr w:type="gramStart"/>
      <w:r w:rsidRPr="001159BC">
        <w:rPr>
          <w:shd w:val="clear" w:color="auto" w:fill="FFFFFF" w:themeFill="background1"/>
        </w:rPr>
        <w:t>The</w:t>
      </w:r>
      <w:proofErr w:type="gramEnd"/>
      <w:r w:rsidRPr="001159BC">
        <w:rPr>
          <w:shd w:val="clear" w:color="auto" w:fill="FFFFFF" w:themeFill="background1"/>
        </w:rPr>
        <w:t xml:space="preserve"> percentage of students absent 10 percent or more of their total number of student days of membership in a school</w:t>
      </w:r>
      <w:r w:rsidRPr="001159BC">
        <w:t>.</w:t>
      </w:r>
    </w:p>
    <w:p w14:paraId="2D143BFB" w14:textId="2189A4AB" w:rsidR="00844617" w:rsidRPr="001159BC" w:rsidRDefault="00844617" w:rsidP="00F73C93">
      <w:pPr>
        <w:pStyle w:val="TableTitle"/>
        <w:rPr>
          <w:spacing w:val="-4"/>
        </w:rPr>
      </w:pPr>
      <w:bookmarkStart w:id="264" w:name="_Toc202360045"/>
      <w:r w:rsidRPr="001159BC">
        <w:t>Table D3c. Sunderland: Chronic Absence</w:t>
      </w:r>
      <w:r w:rsidR="00640F8C" w:rsidRPr="001159BC">
        <w:rPr>
          <w:vertAlign w:val="superscript"/>
        </w:rPr>
        <w:t xml:space="preserve"> </w:t>
      </w:r>
      <w:proofErr w:type="gramStart"/>
      <w:r w:rsidRPr="001159BC">
        <w:rPr>
          <w:vertAlign w:val="superscript"/>
        </w:rPr>
        <w:t>a</w:t>
      </w:r>
      <w:r w:rsidRPr="001159BC">
        <w:t xml:space="preserve"> Rates</w:t>
      </w:r>
      <w:proofErr w:type="gramEnd"/>
      <w:r w:rsidRPr="001159BC">
        <w:t xml:space="preserve"> by Student Group, 2022-2024</w:t>
      </w:r>
      <w:bookmarkEnd w:id="264"/>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610999" w:rsidRPr="001159BC" w14:paraId="2888C493" w14:textId="77777777" w:rsidTr="007744F7">
        <w:trPr>
          <w:cnfStyle w:val="100000000000" w:firstRow="1" w:lastRow="0" w:firstColumn="0" w:lastColumn="0" w:oddVBand="0" w:evenVBand="0" w:oddHBand="0" w:evenHBand="0" w:firstRowFirstColumn="0" w:firstRowLastColumn="0" w:lastRowFirstColumn="0" w:lastRowLastColumn="0"/>
        </w:trPr>
        <w:tc>
          <w:tcPr>
            <w:tcW w:w="2872" w:type="dxa"/>
            <w:vAlign w:val="bottom"/>
          </w:tcPr>
          <w:p w14:paraId="7C4DE8DE" w14:textId="77777777" w:rsidR="00844617" w:rsidRPr="001159BC" w:rsidRDefault="00844617" w:rsidP="007744F7">
            <w:pPr>
              <w:pStyle w:val="TableColHeadingLeft"/>
              <w:spacing w:before="0" w:after="0" w:line="240" w:lineRule="auto"/>
            </w:pPr>
            <w:r w:rsidRPr="001159BC">
              <w:t>Group</w:t>
            </w:r>
          </w:p>
        </w:tc>
        <w:tc>
          <w:tcPr>
            <w:tcW w:w="1160" w:type="dxa"/>
            <w:vAlign w:val="bottom"/>
          </w:tcPr>
          <w:p w14:paraId="53EB80F0" w14:textId="77777777" w:rsidR="00844617" w:rsidRPr="001159BC" w:rsidRDefault="00844617" w:rsidP="007744F7">
            <w:pPr>
              <w:pStyle w:val="TableColHeadingCenter"/>
              <w:spacing w:before="0" w:after="0" w:line="240" w:lineRule="auto"/>
            </w:pPr>
            <w:r w:rsidRPr="001159BC">
              <w:rPr>
                <w:i/>
                <w:iCs/>
              </w:rPr>
              <w:t>N</w:t>
            </w:r>
            <w:r w:rsidRPr="001159BC">
              <w:t xml:space="preserve"> (2024)</w:t>
            </w:r>
          </w:p>
        </w:tc>
        <w:tc>
          <w:tcPr>
            <w:tcW w:w="1325" w:type="dxa"/>
            <w:vAlign w:val="bottom"/>
          </w:tcPr>
          <w:p w14:paraId="0CBE4D6F" w14:textId="77777777" w:rsidR="00844617" w:rsidRPr="001159BC" w:rsidRDefault="00844617" w:rsidP="007744F7">
            <w:pPr>
              <w:pStyle w:val="TableColHeadingCenter"/>
              <w:spacing w:before="0" w:after="0" w:line="240" w:lineRule="auto"/>
            </w:pPr>
            <w:r w:rsidRPr="001159BC">
              <w:t>2022 (%)</w:t>
            </w:r>
          </w:p>
        </w:tc>
        <w:tc>
          <w:tcPr>
            <w:tcW w:w="1326" w:type="dxa"/>
            <w:vAlign w:val="bottom"/>
          </w:tcPr>
          <w:p w14:paraId="7BAD516B" w14:textId="77777777" w:rsidR="00844617" w:rsidRPr="001159BC" w:rsidRDefault="00844617" w:rsidP="007744F7">
            <w:pPr>
              <w:pStyle w:val="TableColHeadingCenter"/>
              <w:spacing w:before="0" w:after="0" w:line="240" w:lineRule="auto"/>
            </w:pPr>
            <w:r w:rsidRPr="001159BC">
              <w:t>2023 (%)</w:t>
            </w:r>
          </w:p>
        </w:tc>
        <w:tc>
          <w:tcPr>
            <w:tcW w:w="1325" w:type="dxa"/>
            <w:vAlign w:val="bottom"/>
          </w:tcPr>
          <w:p w14:paraId="43197B9E" w14:textId="77777777" w:rsidR="00844617" w:rsidRPr="001159BC" w:rsidRDefault="00844617" w:rsidP="007744F7">
            <w:pPr>
              <w:pStyle w:val="TableColHeadingCenter"/>
              <w:spacing w:before="0" w:after="0" w:line="240" w:lineRule="auto"/>
            </w:pPr>
            <w:r w:rsidRPr="001159BC">
              <w:t>2024 (%)</w:t>
            </w:r>
          </w:p>
        </w:tc>
        <w:tc>
          <w:tcPr>
            <w:tcW w:w="1336" w:type="dxa"/>
            <w:vAlign w:val="bottom"/>
          </w:tcPr>
          <w:p w14:paraId="43A83F14" w14:textId="6901C4B9" w:rsidR="00844617" w:rsidRPr="001159BC" w:rsidRDefault="00844617" w:rsidP="007744F7">
            <w:pPr>
              <w:pStyle w:val="TableColHeadingCenter"/>
              <w:spacing w:before="0" w:after="0" w:line="240" w:lineRule="auto"/>
            </w:pPr>
            <w:r w:rsidRPr="001159BC">
              <w:t>State 2024 (%)</w:t>
            </w:r>
          </w:p>
        </w:tc>
      </w:tr>
      <w:tr w:rsidR="00610999" w:rsidRPr="001159BC" w14:paraId="619F4514"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21E9FADE" w14:textId="4D93858C" w:rsidR="00844617" w:rsidRPr="001159BC" w:rsidRDefault="00844617" w:rsidP="000B3379">
            <w:pPr>
              <w:pStyle w:val="TableText"/>
              <w:spacing w:before="20" w:after="20"/>
            </w:pPr>
            <w:r w:rsidRPr="001159BC">
              <w:t xml:space="preserve">All </w:t>
            </w:r>
            <w:r w:rsidR="00A60224">
              <w:t>S</w:t>
            </w:r>
            <w:r w:rsidRPr="001159BC">
              <w:t>tudents</w:t>
            </w:r>
          </w:p>
        </w:tc>
        <w:tc>
          <w:tcPr>
            <w:tcW w:w="1160" w:type="dxa"/>
          </w:tcPr>
          <w:p w14:paraId="2849EAB8"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190</w:t>
            </w:r>
          </w:p>
        </w:tc>
        <w:tc>
          <w:tcPr>
            <w:tcW w:w="1325" w:type="dxa"/>
          </w:tcPr>
          <w:p w14:paraId="36BE670A"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22.7</w:t>
            </w:r>
          </w:p>
        </w:tc>
        <w:tc>
          <w:tcPr>
            <w:tcW w:w="1326" w:type="dxa"/>
          </w:tcPr>
          <w:p w14:paraId="4183CE70"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20.5</w:t>
            </w:r>
          </w:p>
        </w:tc>
        <w:tc>
          <w:tcPr>
            <w:tcW w:w="1325" w:type="dxa"/>
          </w:tcPr>
          <w:p w14:paraId="7893766D"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15.8</w:t>
            </w:r>
          </w:p>
        </w:tc>
        <w:tc>
          <w:tcPr>
            <w:tcW w:w="1336" w:type="dxa"/>
          </w:tcPr>
          <w:p w14:paraId="4C332856"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19.7</w:t>
            </w:r>
          </w:p>
        </w:tc>
      </w:tr>
      <w:tr w:rsidR="00844617" w:rsidRPr="001159BC" w14:paraId="69D25334" w14:textId="77777777" w:rsidTr="000B3379">
        <w:tc>
          <w:tcPr>
            <w:tcW w:w="2872" w:type="dxa"/>
          </w:tcPr>
          <w:p w14:paraId="362A084D" w14:textId="77777777" w:rsidR="00844617" w:rsidRPr="001159BC" w:rsidRDefault="00844617" w:rsidP="000B3379">
            <w:pPr>
              <w:pStyle w:val="TableText"/>
              <w:spacing w:before="20" w:after="20"/>
            </w:pPr>
            <w:r w:rsidRPr="001159BC">
              <w:t>African American/Black</w:t>
            </w:r>
          </w:p>
        </w:tc>
        <w:tc>
          <w:tcPr>
            <w:tcW w:w="1160" w:type="dxa"/>
          </w:tcPr>
          <w:p w14:paraId="058D4B5E"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6</w:t>
            </w:r>
          </w:p>
        </w:tc>
        <w:tc>
          <w:tcPr>
            <w:tcW w:w="1325" w:type="dxa"/>
          </w:tcPr>
          <w:p w14:paraId="1890FD03"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50.0</w:t>
            </w:r>
          </w:p>
        </w:tc>
        <w:tc>
          <w:tcPr>
            <w:tcW w:w="1326" w:type="dxa"/>
          </w:tcPr>
          <w:p w14:paraId="0D4727D9" w14:textId="46D62AD0"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5" w:type="dxa"/>
          </w:tcPr>
          <w:p w14:paraId="7DD05571"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16.7</w:t>
            </w:r>
          </w:p>
        </w:tc>
        <w:tc>
          <w:tcPr>
            <w:tcW w:w="1336" w:type="dxa"/>
          </w:tcPr>
          <w:p w14:paraId="3C6AD74C"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22.5</w:t>
            </w:r>
          </w:p>
        </w:tc>
      </w:tr>
      <w:tr w:rsidR="00610999" w:rsidRPr="001159BC" w14:paraId="0FB3A33A"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44CECE81" w14:textId="77777777" w:rsidR="00844617" w:rsidRPr="001159BC" w:rsidRDefault="00844617" w:rsidP="000B3379">
            <w:pPr>
              <w:pStyle w:val="TableText"/>
              <w:spacing w:before="20" w:after="20"/>
            </w:pPr>
            <w:r w:rsidRPr="001159BC">
              <w:t>Asian</w:t>
            </w:r>
          </w:p>
        </w:tc>
        <w:tc>
          <w:tcPr>
            <w:tcW w:w="1160" w:type="dxa"/>
          </w:tcPr>
          <w:p w14:paraId="4CD4F1D2"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18</w:t>
            </w:r>
          </w:p>
        </w:tc>
        <w:tc>
          <w:tcPr>
            <w:tcW w:w="1325" w:type="dxa"/>
          </w:tcPr>
          <w:p w14:paraId="204DDFA8"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22.7</w:t>
            </w:r>
          </w:p>
        </w:tc>
        <w:tc>
          <w:tcPr>
            <w:tcW w:w="1326" w:type="dxa"/>
          </w:tcPr>
          <w:p w14:paraId="6689E5C1"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22.2</w:t>
            </w:r>
          </w:p>
        </w:tc>
        <w:tc>
          <w:tcPr>
            <w:tcW w:w="1325" w:type="dxa"/>
          </w:tcPr>
          <w:p w14:paraId="53400005"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22.2</w:t>
            </w:r>
          </w:p>
        </w:tc>
        <w:tc>
          <w:tcPr>
            <w:tcW w:w="1336" w:type="dxa"/>
          </w:tcPr>
          <w:p w14:paraId="594D90AA"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11.8</w:t>
            </w:r>
          </w:p>
        </w:tc>
      </w:tr>
      <w:tr w:rsidR="00844617" w:rsidRPr="001159BC" w14:paraId="45E74346" w14:textId="77777777" w:rsidTr="000B3379">
        <w:tc>
          <w:tcPr>
            <w:tcW w:w="2872" w:type="dxa"/>
          </w:tcPr>
          <w:p w14:paraId="798996E6" w14:textId="77777777" w:rsidR="00844617" w:rsidRPr="001159BC" w:rsidRDefault="00844617" w:rsidP="000B3379">
            <w:pPr>
              <w:pStyle w:val="TableText"/>
              <w:spacing w:before="20" w:after="20"/>
            </w:pPr>
            <w:r w:rsidRPr="001159BC">
              <w:t>Hispanic/Latino</w:t>
            </w:r>
          </w:p>
        </w:tc>
        <w:tc>
          <w:tcPr>
            <w:tcW w:w="1160" w:type="dxa"/>
          </w:tcPr>
          <w:p w14:paraId="2E6EE38D"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25</w:t>
            </w:r>
          </w:p>
        </w:tc>
        <w:tc>
          <w:tcPr>
            <w:tcW w:w="1325" w:type="dxa"/>
          </w:tcPr>
          <w:p w14:paraId="6F1C6492"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17.4</w:t>
            </w:r>
          </w:p>
        </w:tc>
        <w:tc>
          <w:tcPr>
            <w:tcW w:w="1326" w:type="dxa"/>
          </w:tcPr>
          <w:p w14:paraId="2F4B38C4"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28.6</w:t>
            </w:r>
          </w:p>
        </w:tc>
        <w:tc>
          <w:tcPr>
            <w:tcW w:w="1325" w:type="dxa"/>
          </w:tcPr>
          <w:p w14:paraId="73CD7744"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20.0</w:t>
            </w:r>
          </w:p>
        </w:tc>
        <w:tc>
          <w:tcPr>
            <w:tcW w:w="1336" w:type="dxa"/>
          </w:tcPr>
          <w:p w14:paraId="2C655128"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31.3</w:t>
            </w:r>
          </w:p>
        </w:tc>
      </w:tr>
      <w:tr w:rsidR="00610999" w:rsidRPr="001159BC" w14:paraId="251A455B"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540CA2CE" w14:textId="77777777" w:rsidR="00844617" w:rsidRPr="001159BC" w:rsidRDefault="00844617" w:rsidP="000B3379">
            <w:pPr>
              <w:pStyle w:val="TableText"/>
              <w:spacing w:before="20" w:after="20"/>
            </w:pPr>
            <w:r w:rsidRPr="001159BC">
              <w:t>Multi-Race, non-Hispanic/Latino</w:t>
            </w:r>
          </w:p>
        </w:tc>
        <w:tc>
          <w:tcPr>
            <w:tcW w:w="1160" w:type="dxa"/>
          </w:tcPr>
          <w:p w14:paraId="03CE9287"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15</w:t>
            </w:r>
          </w:p>
        </w:tc>
        <w:tc>
          <w:tcPr>
            <w:tcW w:w="1325" w:type="dxa"/>
          </w:tcPr>
          <w:p w14:paraId="26D808C8"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21.4</w:t>
            </w:r>
          </w:p>
        </w:tc>
        <w:tc>
          <w:tcPr>
            <w:tcW w:w="1326" w:type="dxa"/>
          </w:tcPr>
          <w:p w14:paraId="48D59BED"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25.0</w:t>
            </w:r>
          </w:p>
        </w:tc>
        <w:tc>
          <w:tcPr>
            <w:tcW w:w="1325" w:type="dxa"/>
          </w:tcPr>
          <w:p w14:paraId="45CBA093"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26.7</w:t>
            </w:r>
          </w:p>
        </w:tc>
        <w:tc>
          <w:tcPr>
            <w:tcW w:w="1336" w:type="dxa"/>
          </w:tcPr>
          <w:p w14:paraId="2FDBFA33"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20.6</w:t>
            </w:r>
          </w:p>
        </w:tc>
      </w:tr>
      <w:tr w:rsidR="00844617" w:rsidRPr="001159BC" w14:paraId="34272A29" w14:textId="77777777" w:rsidTr="000B3379">
        <w:tc>
          <w:tcPr>
            <w:tcW w:w="2872" w:type="dxa"/>
          </w:tcPr>
          <w:p w14:paraId="7BE36AD4" w14:textId="77777777" w:rsidR="00844617" w:rsidRPr="001159BC" w:rsidRDefault="00844617" w:rsidP="000B3379">
            <w:pPr>
              <w:pStyle w:val="TableText"/>
              <w:spacing w:before="20" w:after="20"/>
            </w:pPr>
            <w:r w:rsidRPr="001159BC">
              <w:t>Native American</w:t>
            </w:r>
          </w:p>
        </w:tc>
        <w:tc>
          <w:tcPr>
            <w:tcW w:w="1160" w:type="dxa"/>
          </w:tcPr>
          <w:p w14:paraId="5E863EC0" w14:textId="21353918"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5" w:type="dxa"/>
          </w:tcPr>
          <w:p w14:paraId="5F222FC7" w14:textId="11DC04CB"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6" w:type="dxa"/>
          </w:tcPr>
          <w:p w14:paraId="3D8FD1F1" w14:textId="40B0A6A1"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5" w:type="dxa"/>
          </w:tcPr>
          <w:p w14:paraId="5175CC90" w14:textId="53F541E2"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36" w:type="dxa"/>
          </w:tcPr>
          <w:p w14:paraId="2F358B20"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28.5</w:t>
            </w:r>
          </w:p>
        </w:tc>
      </w:tr>
      <w:tr w:rsidR="00610999" w:rsidRPr="001159BC" w14:paraId="488E3A53"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5D893112" w14:textId="77777777" w:rsidR="00844617" w:rsidRPr="001159BC" w:rsidRDefault="00844617" w:rsidP="000B3379">
            <w:pPr>
              <w:pStyle w:val="TableText"/>
              <w:spacing w:before="20" w:after="20"/>
              <w:rPr>
                <w:spacing w:val="-4"/>
              </w:rPr>
            </w:pPr>
            <w:r w:rsidRPr="001159BC">
              <w:t>Native Hawaiian, Pacific Islander</w:t>
            </w:r>
          </w:p>
        </w:tc>
        <w:tc>
          <w:tcPr>
            <w:tcW w:w="1160" w:type="dxa"/>
          </w:tcPr>
          <w:p w14:paraId="732C78FF" w14:textId="02ED5B50"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5" w:type="dxa"/>
          </w:tcPr>
          <w:p w14:paraId="0C2AB957" w14:textId="66D4C83A"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6" w:type="dxa"/>
          </w:tcPr>
          <w:p w14:paraId="5E14E4E4" w14:textId="0C1253CF"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25" w:type="dxa"/>
          </w:tcPr>
          <w:p w14:paraId="629DF80F" w14:textId="3625E48C" w:rsidR="00844617" w:rsidRPr="001159BC" w:rsidRDefault="000011F0"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w:t>
            </w:r>
          </w:p>
        </w:tc>
        <w:tc>
          <w:tcPr>
            <w:tcW w:w="1336" w:type="dxa"/>
          </w:tcPr>
          <w:p w14:paraId="6142539B"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24.3</w:t>
            </w:r>
          </w:p>
        </w:tc>
      </w:tr>
      <w:tr w:rsidR="00844617" w:rsidRPr="001159BC" w14:paraId="247BA393" w14:textId="77777777" w:rsidTr="000B3379">
        <w:tc>
          <w:tcPr>
            <w:tcW w:w="2872" w:type="dxa"/>
          </w:tcPr>
          <w:p w14:paraId="136053E7" w14:textId="77777777" w:rsidR="00844617" w:rsidRPr="001159BC" w:rsidRDefault="00844617" w:rsidP="000B3379">
            <w:pPr>
              <w:pStyle w:val="TableText"/>
              <w:spacing w:before="20" w:after="20"/>
            </w:pPr>
            <w:r w:rsidRPr="001159BC">
              <w:t>White</w:t>
            </w:r>
          </w:p>
        </w:tc>
        <w:tc>
          <w:tcPr>
            <w:tcW w:w="1160" w:type="dxa"/>
          </w:tcPr>
          <w:p w14:paraId="717F7EE9"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126</w:t>
            </w:r>
          </w:p>
        </w:tc>
        <w:tc>
          <w:tcPr>
            <w:tcW w:w="1325" w:type="dxa"/>
          </w:tcPr>
          <w:p w14:paraId="4334A11D"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21.5</w:t>
            </w:r>
          </w:p>
        </w:tc>
        <w:tc>
          <w:tcPr>
            <w:tcW w:w="1326" w:type="dxa"/>
          </w:tcPr>
          <w:p w14:paraId="5515A1BC"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18.6</w:t>
            </w:r>
          </w:p>
        </w:tc>
        <w:tc>
          <w:tcPr>
            <w:tcW w:w="1325" w:type="dxa"/>
          </w:tcPr>
          <w:p w14:paraId="39EA9F16"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12.7</w:t>
            </w:r>
          </w:p>
        </w:tc>
        <w:tc>
          <w:tcPr>
            <w:tcW w:w="1336" w:type="dxa"/>
          </w:tcPr>
          <w:p w14:paraId="78E5D725"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14.4</w:t>
            </w:r>
          </w:p>
        </w:tc>
      </w:tr>
      <w:tr w:rsidR="00610999" w:rsidRPr="001159BC" w14:paraId="30A89267"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363EFF11" w14:textId="77777777" w:rsidR="00844617" w:rsidRPr="001159BC" w:rsidRDefault="00844617" w:rsidP="000B3379">
            <w:pPr>
              <w:pStyle w:val="TableText"/>
              <w:spacing w:before="20" w:after="20"/>
            </w:pPr>
            <w:r w:rsidRPr="001159BC">
              <w:t>High Needs</w:t>
            </w:r>
          </w:p>
        </w:tc>
        <w:tc>
          <w:tcPr>
            <w:tcW w:w="1160" w:type="dxa"/>
          </w:tcPr>
          <w:p w14:paraId="29CBFFA7"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103</w:t>
            </w:r>
          </w:p>
        </w:tc>
        <w:tc>
          <w:tcPr>
            <w:tcW w:w="1325" w:type="dxa"/>
          </w:tcPr>
          <w:p w14:paraId="121B604B"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31.9</w:t>
            </w:r>
          </w:p>
        </w:tc>
        <w:tc>
          <w:tcPr>
            <w:tcW w:w="1326" w:type="dxa"/>
          </w:tcPr>
          <w:p w14:paraId="3F49E0AF"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31.5</w:t>
            </w:r>
          </w:p>
        </w:tc>
        <w:tc>
          <w:tcPr>
            <w:tcW w:w="1325" w:type="dxa"/>
          </w:tcPr>
          <w:p w14:paraId="103D5F56"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19.4</w:t>
            </w:r>
          </w:p>
        </w:tc>
        <w:tc>
          <w:tcPr>
            <w:tcW w:w="1336" w:type="dxa"/>
          </w:tcPr>
          <w:p w14:paraId="1D7F1DD7"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27.2</w:t>
            </w:r>
          </w:p>
        </w:tc>
      </w:tr>
      <w:tr w:rsidR="00844617" w:rsidRPr="001159BC" w14:paraId="2D9A9006" w14:textId="77777777" w:rsidTr="000B3379">
        <w:tc>
          <w:tcPr>
            <w:tcW w:w="2872" w:type="dxa"/>
          </w:tcPr>
          <w:p w14:paraId="4E055654" w14:textId="79BDAAD2" w:rsidR="00844617" w:rsidRPr="001159BC" w:rsidRDefault="00844617" w:rsidP="000B3379">
            <w:pPr>
              <w:pStyle w:val="TableText"/>
              <w:spacing w:before="20" w:after="20"/>
            </w:pPr>
            <w:r w:rsidRPr="001159BC">
              <w:t xml:space="preserve">Low </w:t>
            </w:r>
            <w:r w:rsidR="00A60224">
              <w:t>In</w:t>
            </w:r>
            <w:r w:rsidRPr="001159BC">
              <w:t>come</w:t>
            </w:r>
          </w:p>
        </w:tc>
        <w:tc>
          <w:tcPr>
            <w:tcW w:w="1160" w:type="dxa"/>
          </w:tcPr>
          <w:p w14:paraId="3DCDB759"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75</w:t>
            </w:r>
          </w:p>
        </w:tc>
        <w:tc>
          <w:tcPr>
            <w:tcW w:w="1325" w:type="dxa"/>
          </w:tcPr>
          <w:p w14:paraId="17FF9B37"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33.3</w:t>
            </w:r>
          </w:p>
        </w:tc>
        <w:tc>
          <w:tcPr>
            <w:tcW w:w="1326" w:type="dxa"/>
          </w:tcPr>
          <w:p w14:paraId="43F24434"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30.3</w:t>
            </w:r>
          </w:p>
        </w:tc>
        <w:tc>
          <w:tcPr>
            <w:tcW w:w="1325" w:type="dxa"/>
          </w:tcPr>
          <w:p w14:paraId="402F53B6"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17.3</w:t>
            </w:r>
          </w:p>
        </w:tc>
        <w:tc>
          <w:tcPr>
            <w:tcW w:w="1336" w:type="dxa"/>
          </w:tcPr>
          <w:p w14:paraId="72AB3844"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30.3</w:t>
            </w:r>
          </w:p>
        </w:tc>
      </w:tr>
      <w:tr w:rsidR="00610999" w:rsidRPr="001159BC" w14:paraId="34D7AC97"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1D9411D2" w14:textId="77777777" w:rsidR="00844617" w:rsidRPr="001159BC" w:rsidRDefault="00844617" w:rsidP="000B3379">
            <w:pPr>
              <w:pStyle w:val="TableText"/>
              <w:spacing w:before="20" w:after="20"/>
            </w:pPr>
            <w:r w:rsidRPr="001159BC">
              <w:t>English Learners</w:t>
            </w:r>
          </w:p>
        </w:tc>
        <w:tc>
          <w:tcPr>
            <w:tcW w:w="1160" w:type="dxa"/>
          </w:tcPr>
          <w:p w14:paraId="547C5E62"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14</w:t>
            </w:r>
          </w:p>
        </w:tc>
        <w:tc>
          <w:tcPr>
            <w:tcW w:w="1325" w:type="dxa"/>
          </w:tcPr>
          <w:p w14:paraId="423DBF2D"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9.1</w:t>
            </w:r>
          </w:p>
        </w:tc>
        <w:tc>
          <w:tcPr>
            <w:tcW w:w="1326" w:type="dxa"/>
          </w:tcPr>
          <w:p w14:paraId="55DBF890"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30.0</w:t>
            </w:r>
          </w:p>
        </w:tc>
        <w:tc>
          <w:tcPr>
            <w:tcW w:w="1325" w:type="dxa"/>
          </w:tcPr>
          <w:p w14:paraId="72DB96A2"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21.4</w:t>
            </w:r>
          </w:p>
        </w:tc>
        <w:tc>
          <w:tcPr>
            <w:tcW w:w="1336" w:type="dxa"/>
          </w:tcPr>
          <w:p w14:paraId="6D2EBB63"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29.9</w:t>
            </w:r>
          </w:p>
        </w:tc>
      </w:tr>
      <w:tr w:rsidR="00844617" w:rsidRPr="001159BC" w14:paraId="0CFAD077" w14:textId="77777777" w:rsidTr="000B3379">
        <w:tc>
          <w:tcPr>
            <w:tcW w:w="2872" w:type="dxa"/>
          </w:tcPr>
          <w:p w14:paraId="5104FEC9" w14:textId="06A643F9" w:rsidR="00844617" w:rsidRPr="001159BC" w:rsidRDefault="00844617" w:rsidP="000B3379">
            <w:pPr>
              <w:pStyle w:val="TableText"/>
              <w:spacing w:before="20" w:after="20"/>
            </w:pPr>
            <w:r w:rsidRPr="001159BC">
              <w:t xml:space="preserve">Students with </w:t>
            </w:r>
            <w:r w:rsidR="00A60224">
              <w:t>D</w:t>
            </w:r>
            <w:r w:rsidRPr="001159BC">
              <w:t>isabilities</w:t>
            </w:r>
          </w:p>
        </w:tc>
        <w:tc>
          <w:tcPr>
            <w:tcW w:w="1160" w:type="dxa"/>
          </w:tcPr>
          <w:p w14:paraId="47AF4E5E"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47</w:t>
            </w:r>
          </w:p>
        </w:tc>
        <w:tc>
          <w:tcPr>
            <w:tcW w:w="1325" w:type="dxa"/>
          </w:tcPr>
          <w:p w14:paraId="2B5E54D3"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37.3</w:t>
            </w:r>
          </w:p>
        </w:tc>
        <w:tc>
          <w:tcPr>
            <w:tcW w:w="1326" w:type="dxa"/>
          </w:tcPr>
          <w:p w14:paraId="5CE8F2F9"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40.0</w:t>
            </w:r>
          </w:p>
        </w:tc>
        <w:tc>
          <w:tcPr>
            <w:tcW w:w="1325" w:type="dxa"/>
          </w:tcPr>
          <w:p w14:paraId="6FBE2FDE"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19.1</w:t>
            </w:r>
          </w:p>
        </w:tc>
        <w:tc>
          <w:tcPr>
            <w:tcW w:w="1336" w:type="dxa"/>
          </w:tcPr>
          <w:p w14:paraId="6E3F49B0" w14:textId="77777777" w:rsidR="00844617" w:rsidRPr="001159BC" w:rsidRDefault="00844617" w:rsidP="000B3379">
            <w:pPr>
              <w:pStyle w:val="TableTextCentered"/>
              <w:spacing w:before="20" w:after="20"/>
              <w:rPr>
                <w:rFonts w:ascii="Franklin Gothic Book" w:eastAsia="Calibri" w:hAnsi="Franklin Gothic Book" w:cs="Times New Roman"/>
              </w:rPr>
            </w:pPr>
            <w:r w:rsidRPr="001159BC">
              <w:rPr>
                <w:rFonts w:ascii="Franklin Gothic Book" w:hAnsi="Franklin Gothic Book"/>
              </w:rPr>
              <w:t>27.5</w:t>
            </w:r>
          </w:p>
        </w:tc>
      </w:tr>
    </w:tbl>
    <w:p w14:paraId="06C3C73C" w14:textId="0845B150" w:rsidR="00844617" w:rsidRPr="001159BC" w:rsidRDefault="00844617" w:rsidP="00F73C93">
      <w:pPr>
        <w:pStyle w:val="TableNote"/>
        <w:rPr>
          <w:rFonts w:ascii="Calibri" w:eastAsia="Calibri" w:hAnsi="Calibri"/>
          <w:szCs w:val="20"/>
        </w:rPr>
      </w:pPr>
      <w:proofErr w:type="spellStart"/>
      <w:r w:rsidRPr="001159BC">
        <w:rPr>
          <w:vertAlign w:val="superscript"/>
        </w:rPr>
        <w:t>a</w:t>
      </w:r>
      <w:proofErr w:type="spellEnd"/>
      <w:r w:rsidRPr="001159BC" w:rsidDel="00305C73">
        <w:rPr>
          <w:vertAlign w:val="superscript"/>
        </w:rPr>
        <w:t xml:space="preserve"> </w:t>
      </w:r>
      <w:proofErr w:type="gramStart"/>
      <w:r w:rsidRPr="001159BC">
        <w:rPr>
          <w:shd w:val="clear" w:color="auto" w:fill="FFFFFF" w:themeFill="background1"/>
        </w:rPr>
        <w:t>The</w:t>
      </w:r>
      <w:proofErr w:type="gramEnd"/>
      <w:r w:rsidRPr="001159BC">
        <w:rPr>
          <w:shd w:val="clear" w:color="auto" w:fill="FFFFFF" w:themeFill="background1"/>
        </w:rPr>
        <w:t xml:space="preserve"> percentage of students absent 10 percent or more of their total number of student days of membership in a school</w:t>
      </w:r>
      <w:r w:rsidRPr="001159BC">
        <w:t>.</w:t>
      </w:r>
      <w:r w:rsidRPr="001159BC">
        <w:br w:type="page"/>
      </w:r>
    </w:p>
    <w:p w14:paraId="1FBEFB73" w14:textId="6A3B92C0" w:rsidR="00844617" w:rsidRPr="001159BC" w:rsidRDefault="00844617" w:rsidP="00F73C93">
      <w:pPr>
        <w:pStyle w:val="TableTitle"/>
        <w:rPr>
          <w:spacing w:val="-4"/>
        </w:rPr>
      </w:pPr>
      <w:bookmarkStart w:id="265" w:name="_Toc202360046"/>
      <w:r w:rsidRPr="001159BC">
        <w:lastRenderedPageBreak/>
        <w:t>Table D3d. Whately: Chronic Absence</w:t>
      </w:r>
      <w:r w:rsidR="00640F8C" w:rsidRPr="001159BC">
        <w:rPr>
          <w:vertAlign w:val="superscript"/>
        </w:rPr>
        <w:t xml:space="preserve"> </w:t>
      </w:r>
      <w:proofErr w:type="gramStart"/>
      <w:r w:rsidRPr="001159BC">
        <w:rPr>
          <w:vertAlign w:val="superscript"/>
        </w:rPr>
        <w:t>a</w:t>
      </w:r>
      <w:r w:rsidRPr="001159BC">
        <w:t xml:space="preserve"> Rates</w:t>
      </w:r>
      <w:proofErr w:type="gramEnd"/>
      <w:r w:rsidRPr="001159BC">
        <w:t xml:space="preserve"> by Student Group, 2022-2024</w:t>
      </w:r>
      <w:bookmarkEnd w:id="265"/>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610999" w:rsidRPr="001159BC" w14:paraId="1109B9BD" w14:textId="77777777" w:rsidTr="007744F7">
        <w:trPr>
          <w:cnfStyle w:val="100000000000" w:firstRow="1" w:lastRow="0" w:firstColumn="0" w:lastColumn="0" w:oddVBand="0" w:evenVBand="0" w:oddHBand="0" w:evenHBand="0" w:firstRowFirstColumn="0" w:firstRowLastColumn="0" w:lastRowFirstColumn="0" w:lastRowLastColumn="0"/>
        </w:trPr>
        <w:tc>
          <w:tcPr>
            <w:tcW w:w="2872" w:type="dxa"/>
            <w:vAlign w:val="bottom"/>
          </w:tcPr>
          <w:p w14:paraId="7CC13C85" w14:textId="77777777" w:rsidR="00844617" w:rsidRPr="001159BC" w:rsidRDefault="00844617" w:rsidP="007744F7">
            <w:pPr>
              <w:pStyle w:val="TableColHeadingLeft"/>
              <w:spacing w:before="20" w:after="20" w:line="240" w:lineRule="auto"/>
            </w:pPr>
            <w:r w:rsidRPr="001159BC">
              <w:t>Group</w:t>
            </w:r>
          </w:p>
        </w:tc>
        <w:tc>
          <w:tcPr>
            <w:tcW w:w="1160" w:type="dxa"/>
            <w:vAlign w:val="bottom"/>
          </w:tcPr>
          <w:p w14:paraId="1C3BC10A" w14:textId="77777777" w:rsidR="00844617" w:rsidRPr="001159BC" w:rsidRDefault="00844617" w:rsidP="007744F7">
            <w:pPr>
              <w:pStyle w:val="TableColHeadingCenter"/>
              <w:spacing w:before="20" w:after="20" w:line="240" w:lineRule="auto"/>
            </w:pPr>
            <w:r w:rsidRPr="001159BC">
              <w:rPr>
                <w:i/>
                <w:iCs/>
              </w:rPr>
              <w:t>N</w:t>
            </w:r>
            <w:r w:rsidRPr="001159BC">
              <w:t xml:space="preserve"> (2024)</w:t>
            </w:r>
          </w:p>
        </w:tc>
        <w:tc>
          <w:tcPr>
            <w:tcW w:w="1325" w:type="dxa"/>
            <w:vAlign w:val="bottom"/>
          </w:tcPr>
          <w:p w14:paraId="3B6966E3" w14:textId="77777777" w:rsidR="00844617" w:rsidRPr="001159BC" w:rsidRDefault="00844617" w:rsidP="007744F7">
            <w:pPr>
              <w:pStyle w:val="TableColHeadingCenter"/>
              <w:spacing w:before="20" w:after="20" w:line="240" w:lineRule="auto"/>
            </w:pPr>
            <w:r w:rsidRPr="001159BC">
              <w:t>2022 (%)</w:t>
            </w:r>
          </w:p>
        </w:tc>
        <w:tc>
          <w:tcPr>
            <w:tcW w:w="1326" w:type="dxa"/>
            <w:vAlign w:val="bottom"/>
          </w:tcPr>
          <w:p w14:paraId="559CEC87" w14:textId="77777777" w:rsidR="00844617" w:rsidRPr="001159BC" w:rsidRDefault="00844617" w:rsidP="007744F7">
            <w:pPr>
              <w:pStyle w:val="TableColHeadingCenter"/>
              <w:spacing w:before="20" w:after="20" w:line="240" w:lineRule="auto"/>
            </w:pPr>
            <w:r w:rsidRPr="001159BC">
              <w:t>2023 (%)</w:t>
            </w:r>
          </w:p>
        </w:tc>
        <w:tc>
          <w:tcPr>
            <w:tcW w:w="1325" w:type="dxa"/>
            <w:vAlign w:val="bottom"/>
          </w:tcPr>
          <w:p w14:paraId="002ADDA0" w14:textId="77777777" w:rsidR="00844617" w:rsidRPr="001159BC" w:rsidRDefault="00844617" w:rsidP="007744F7">
            <w:pPr>
              <w:pStyle w:val="TableColHeadingCenter"/>
              <w:spacing w:before="20" w:after="20" w:line="240" w:lineRule="auto"/>
            </w:pPr>
            <w:r w:rsidRPr="001159BC">
              <w:t>2024 (%)</w:t>
            </w:r>
          </w:p>
        </w:tc>
        <w:tc>
          <w:tcPr>
            <w:tcW w:w="1336" w:type="dxa"/>
            <w:vAlign w:val="bottom"/>
          </w:tcPr>
          <w:p w14:paraId="0784E9CB" w14:textId="6332C52A" w:rsidR="00844617" w:rsidRPr="001159BC" w:rsidRDefault="00844617" w:rsidP="007744F7">
            <w:pPr>
              <w:pStyle w:val="TableColHeadingCenter"/>
              <w:spacing w:before="20" w:after="20" w:line="240" w:lineRule="auto"/>
            </w:pPr>
            <w:r w:rsidRPr="001159BC">
              <w:t>State 2024 (%)</w:t>
            </w:r>
          </w:p>
        </w:tc>
      </w:tr>
      <w:tr w:rsidR="00610999" w:rsidRPr="001159BC" w14:paraId="1A222E2A"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3D2730DD" w14:textId="5D22DC41" w:rsidR="00844617" w:rsidRPr="001159BC" w:rsidRDefault="00844617" w:rsidP="007744F7">
            <w:pPr>
              <w:pStyle w:val="TableText"/>
              <w:spacing w:before="20" w:after="20"/>
            </w:pPr>
            <w:r w:rsidRPr="001159BC">
              <w:t xml:space="preserve">All </w:t>
            </w:r>
            <w:r w:rsidR="00A60224">
              <w:t>S</w:t>
            </w:r>
            <w:r w:rsidRPr="001159BC">
              <w:t>tudents</w:t>
            </w:r>
          </w:p>
        </w:tc>
        <w:tc>
          <w:tcPr>
            <w:tcW w:w="1160" w:type="dxa"/>
          </w:tcPr>
          <w:p w14:paraId="238A5522" w14:textId="77777777" w:rsidR="00844617" w:rsidRPr="001159BC" w:rsidRDefault="00844617" w:rsidP="007744F7">
            <w:pPr>
              <w:pStyle w:val="TableTextCentered"/>
              <w:spacing w:before="20" w:after="20"/>
              <w:rPr>
                <w:rFonts w:eastAsia="Calibri" w:cs="Times New Roman"/>
              </w:rPr>
            </w:pPr>
            <w:r w:rsidRPr="001159BC">
              <w:t>127</w:t>
            </w:r>
          </w:p>
        </w:tc>
        <w:tc>
          <w:tcPr>
            <w:tcW w:w="1325" w:type="dxa"/>
          </w:tcPr>
          <w:p w14:paraId="0CF0B60C" w14:textId="77777777" w:rsidR="00844617" w:rsidRPr="001159BC" w:rsidRDefault="00844617" w:rsidP="007744F7">
            <w:pPr>
              <w:pStyle w:val="TableTextCentered"/>
              <w:spacing w:before="20" w:after="20"/>
              <w:rPr>
                <w:rFonts w:eastAsia="Calibri" w:cs="Times New Roman"/>
              </w:rPr>
            </w:pPr>
            <w:r w:rsidRPr="001159BC">
              <w:t>2.4</w:t>
            </w:r>
          </w:p>
        </w:tc>
        <w:tc>
          <w:tcPr>
            <w:tcW w:w="1326" w:type="dxa"/>
          </w:tcPr>
          <w:p w14:paraId="0984A2C9" w14:textId="77777777" w:rsidR="00844617" w:rsidRPr="001159BC" w:rsidRDefault="00844617" w:rsidP="007744F7">
            <w:pPr>
              <w:pStyle w:val="TableTextCentered"/>
              <w:spacing w:before="20" w:after="20"/>
              <w:rPr>
                <w:rFonts w:eastAsia="Calibri" w:cs="Times New Roman"/>
              </w:rPr>
            </w:pPr>
            <w:r w:rsidRPr="001159BC">
              <w:t>12.4</w:t>
            </w:r>
          </w:p>
        </w:tc>
        <w:tc>
          <w:tcPr>
            <w:tcW w:w="1325" w:type="dxa"/>
          </w:tcPr>
          <w:p w14:paraId="4065A3E1" w14:textId="77777777" w:rsidR="00844617" w:rsidRPr="001159BC" w:rsidRDefault="00844617" w:rsidP="007744F7">
            <w:pPr>
              <w:pStyle w:val="TableTextCentered"/>
              <w:spacing w:before="20" w:after="20"/>
              <w:rPr>
                <w:rFonts w:eastAsia="Calibri" w:cs="Times New Roman"/>
              </w:rPr>
            </w:pPr>
            <w:r w:rsidRPr="001159BC">
              <w:t>11.0</w:t>
            </w:r>
          </w:p>
        </w:tc>
        <w:tc>
          <w:tcPr>
            <w:tcW w:w="1336" w:type="dxa"/>
          </w:tcPr>
          <w:p w14:paraId="164CC4AF" w14:textId="77777777" w:rsidR="00844617" w:rsidRPr="001159BC" w:rsidRDefault="00844617" w:rsidP="007744F7">
            <w:pPr>
              <w:pStyle w:val="TableTextCentered"/>
              <w:spacing w:before="20" w:after="20"/>
              <w:rPr>
                <w:rFonts w:eastAsia="Calibri" w:cs="Times New Roman"/>
              </w:rPr>
            </w:pPr>
            <w:r w:rsidRPr="001159BC">
              <w:t>19.7</w:t>
            </w:r>
          </w:p>
        </w:tc>
      </w:tr>
      <w:tr w:rsidR="00844617" w:rsidRPr="001159BC" w14:paraId="72271C03" w14:textId="77777777" w:rsidTr="000B3379">
        <w:tc>
          <w:tcPr>
            <w:tcW w:w="2872" w:type="dxa"/>
          </w:tcPr>
          <w:p w14:paraId="2C51CAC4" w14:textId="77777777" w:rsidR="00844617" w:rsidRPr="001159BC" w:rsidRDefault="00844617" w:rsidP="007744F7">
            <w:pPr>
              <w:pStyle w:val="TableText"/>
              <w:spacing w:before="20" w:after="20"/>
            </w:pPr>
            <w:r w:rsidRPr="001159BC">
              <w:t>African American/Black</w:t>
            </w:r>
          </w:p>
        </w:tc>
        <w:tc>
          <w:tcPr>
            <w:tcW w:w="1160" w:type="dxa"/>
          </w:tcPr>
          <w:p w14:paraId="58DC7BF2" w14:textId="77777777" w:rsidR="00844617" w:rsidRPr="001159BC" w:rsidRDefault="00844617" w:rsidP="007744F7">
            <w:pPr>
              <w:pStyle w:val="TableTextCentered"/>
              <w:spacing w:before="20" w:after="20"/>
              <w:rPr>
                <w:rFonts w:eastAsia="Calibri" w:cs="Times New Roman"/>
              </w:rPr>
            </w:pPr>
            <w:r w:rsidRPr="001159BC">
              <w:t>1</w:t>
            </w:r>
          </w:p>
        </w:tc>
        <w:tc>
          <w:tcPr>
            <w:tcW w:w="1325" w:type="dxa"/>
          </w:tcPr>
          <w:p w14:paraId="1D8BDC57" w14:textId="49A11F29" w:rsidR="00844617" w:rsidRPr="001159BC" w:rsidRDefault="000011F0" w:rsidP="007744F7">
            <w:pPr>
              <w:pStyle w:val="TableTextCentered"/>
              <w:spacing w:before="20" w:after="20"/>
              <w:rPr>
                <w:rFonts w:eastAsia="Calibri" w:cs="Times New Roman"/>
              </w:rPr>
            </w:pPr>
            <w:r w:rsidRPr="001159BC">
              <w:t>—</w:t>
            </w:r>
          </w:p>
        </w:tc>
        <w:tc>
          <w:tcPr>
            <w:tcW w:w="1326" w:type="dxa"/>
          </w:tcPr>
          <w:p w14:paraId="1990BEE3" w14:textId="453534EC" w:rsidR="00844617" w:rsidRPr="001159BC" w:rsidRDefault="000011F0" w:rsidP="007744F7">
            <w:pPr>
              <w:pStyle w:val="TableTextCentered"/>
              <w:spacing w:before="20" w:after="20"/>
              <w:rPr>
                <w:rFonts w:eastAsia="Calibri" w:cs="Times New Roman"/>
              </w:rPr>
            </w:pPr>
            <w:r w:rsidRPr="001159BC">
              <w:t>—</w:t>
            </w:r>
          </w:p>
        </w:tc>
        <w:tc>
          <w:tcPr>
            <w:tcW w:w="1325" w:type="dxa"/>
          </w:tcPr>
          <w:p w14:paraId="60F7D6AA" w14:textId="253C1116" w:rsidR="00844617" w:rsidRPr="001159BC" w:rsidRDefault="000011F0" w:rsidP="007744F7">
            <w:pPr>
              <w:pStyle w:val="TableTextCentered"/>
              <w:spacing w:before="20" w:after="20"/>
              <w:rPr>
                <w:rFonts w:eastAsia="Calibri" w:cs="Times New Roman"/>
              </w:rPr>
            </w:pPr>
            <w:r w:rsidRPr="001159BC">
              <w:t>—</w:t>
            </w:r>
          </w:p>
        </w:tc>
        <w:tc>
          <w:tcPr>
            <w:tcW w:w="1336" w:type="dxa"/>
          </w:tcPr>
          <w:p w14:paraId="1EF32D8C" w14:textId="77777777" w:rsidR="00844617" w:rsidRPr="001159BC" w:rsidRDefault="00844617" w:rsidP="007744F7">
            <w:pPr>
              <w:pStyle w:val="TableTextCentered"/>
              <w:spacing w:before="20" w:after="20"/>
              <w:rPr>
                <w:rFonts w:eastAsia="Calibri" w:cs="Times New Roman"/>
              </w:rPr>
            </w:pPr>
            <w:r w:rsidRPr="001159BC">
              <w:t>22.5</w:t>
            </w:r>
          </w:p>
        </w:tc>
      </w:tr>
      <w:tr w:rsidR="00610999" w:rsidRPr="001159BC" w14:paraId="311A460D"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616A9C38" w14:textId="77777777" w:rsidR="00844617" w:rsidRPr="001159BC" w:rsidRDefault="00844617" w:rsidP="007744F7">
            <w:pPr>
              <w:pStyle w:val="TableText"/>
              <w:spacing w:before="20" w:after="20"/>
            </w:pPr>
            <w:r w:rsidRPr="001159BC">
              <w:t>Asian</w:t>
            </w:r>
          </w:p>
        </w:tc>
        <w:tc>
          <w:tcPr>
            <w:tcW w:w="1160" w:type="dxa"/>
          </w:tcPr>
          <w:p w14:paraId="51F7F75F" w14:textId="0C683A2F" w:rsidR="00844617" w:rsidRPr="001159BC" w:rsidRDefault="000011F0" w:rsidP="007744F7">
            <w:pPr>
              <w:pStyle w:val="TableTextCentered"/>
              <w:spacing w:before="20" w:after="20"/>
              <w:rPr>
                <w:rFonts w:eastAsia="Calibri" w:cs="Times New Roman"/>
              </w:rPr>
            </w:pPr>
            <w:r w:rsidRPr="001159BC">
              <w:t>—</w:t>
            </w:r>
          </w:p>
        </w:tc>
        <w:tc>
          <w:tcPr>
            <w:tcW w:w="1325" w:type="dxa"/>
          </w:tcPr>
          <w:p w14:paraId="30D9C7FC" w14:textId="158CD19A" w:rsidR="00844617" w:rsidRPr="001159BC" w:rsidRDefault="000011F0" w:rsidP="007744F7">
            <w:pPr>
              <w:pStyle w:val="TableTextCentered"/>
              <w:spacing w:before="20" w:after="20"/>
              <w:rPr>
                <w:rFonts w:eastAsia="Calibri" w:cs="Times New Roman"/>
              </w:rPr>
            </w:pPr>
            <w:r w:rsidRPr="001159BC">
              <w:t>—</w:t>
            </w:r>
          </w:p>
        </w:tc>
        <w:tc>
          <w:tcPr>
            <w:tcW w:w="1326" w:type="dxa"/>
          </w:tcPr>
          <w:p w14:paraId="2DD9EB89" w14:textId="5651C115" w:rsidR="00844617" w:rsidRPr="001159BC" w:rsidRDefault="000011F0" w:rsidP="007744F7">
            <w:pPr>
              <w:pStyle w:val="TableTextCentered"/>
              <w:spacing w:before="20" w:after="20"/>
              <w:rPr>
                <w:rFonts w:eastAsia="Calibri" w:cs="Times New Roman"/>
              </w:rPr>
            </w:pPr>
            <w:r w:rsidRPr="001159BC">
              <w:t>—</w:t>
            </w:r>
          </w:p>
        </w:tc>
        <w:tc>
          <w:tcPr>
            <w:tcW w:w="1325" w:type="dxa"/>
          </w:tcPr>
          <w:p w14:paraId="1C2DAA35" w14:textId="19692F0E" w:rsidR="00844617" w:rsidRPr="001159BC" w:rsidRDefault="000011F0" w:rsidP="007744F7">
            <w:pPr>
              <w:pStyle w:val="TableTextCentered"/>
              <w:spacing w:before="20" w:after="20"/>
              <w:rPr>
                <w:rFonts w:eastAsia="Calibri" w:cs="Times New Roman"/>
              </w:rPr>
            </w:pPr>
            <w:r w:rsidRPr="001159BC">
              <w:t>—</w:t>
            </w:r>
          </w:p>
        </w:tc>
        <w:tc>
          <w:tcPr>
            <w:tcW w:w="1336" w:type="dxa"/>
          </w:tcPr>
          <w:p w14:paraId="1EE77904" w14:textId="77777777" w:rsidR="00844617" w:rsidRPr="001159BC" w:rsidRDefault="00844617" w:rsidP="007744F7">
            <w:pPr>
              <w:pStyle w:val="TableTextCentered"/>
              <w:spacing w:before="20" w:after="20"/>
              <w:rPr>
                <w:rFonts w:eastAsia="Calibri" w:cs="Times New Roman"/>
              </w:rPr>
            </w:pPr>
            <w:r w:rsidRPr="001159BC">
              <w:t>11.8</w:t>
            </w:r>
          </w:p>
        </w:tc>
      </w:tr>
      <w:tr w:rsidR="00844617" w:rsidRPr="001159BC" w14:paraId="30CE2EB4" w14:textId="77777777" w:rsidTr="000B3379">
        <w:tc>
          <w:tcPr>
            <w:tcW w:w="2872" w:type="dxa"/>
          </w:tcPr>
          <w:p w14:paraId="57FE3205" w14:textId="77777777" w:rsidR="00844617" w:rsidRPr="001159BC" w:rsidRDefault="00844617" w:rsidP="007744F7">
            <w:pPr>
              <w:pStyle w:val="TableText"/>
              <w:spacing w:before="20" w:after="20"/>
            </w:pPr>
            <w:r w:rsidRPr="001159BC">
              <w:t>Hispanic/Latino</w:t>
            </w:r>
          </w:p>
        </w:tc>
        <w:tc>
          <w:tcPr>
            <w:tcW w:w="1160" w:type="dxa"/>
          </w:tcPr>
          <w:p w14:paraId="4DD1C6BA" w14:textId="77777777" w:rsidR="00844617" w:rsidRPr="001159BC" w:rsidRDefault="00844617" w:rsidP="007744F7">
            <w:pPr>
              <w:pStyle w:val="TableTextCentered"/>
              <w:spacing w:before="20" w:after="20"/>
              <w:rPr>
                <w:rFonts w:eastAsia="Calibri" w:cs="Times New Roman"/>
              </w:rPr>
            </w:pPr>
            <w:r w:rsidRPr="001159BC">
              <w:t>6</w:t>
            </w:r>
          </w:p>
        </w:tc>
        <w:tc>
          <w:tcPr>
            <w:tcW w:w="1325" w:type="dxa"/>
          </w:tcPr>
          <w:p w14:paraId="03C1B068" w14:textId="733ED931" w:rsidR="00844617" w:rsidRPr="001159BC" w:rsidRDefault="000011F0" w:rsidP="007744F7">
            <w:pPr>
              <w:pStyle w:val="TableTextCentered"/>
              <w:spacing w:before="20" w:after="20"/>
              <w:rPr>
                <w:rFonts w:eastAsia="Calibri" w:cs="Times New Roman"/>
              </w:rPr>
            </w:pPr>
            <w:r w:rsidRPr="001159BC">
              <w:t>—</w:t>
            </w:r>
          </w:p>
        </w:tc>
        <w:tc>
          <w:tcPr>
            <w:tcW w:w="1326" w:type="dxa"/>
          </w:tcPr>
          <w:p w14:paraId="3899294C" w14:textId="77777777" w:rsidR="00844617" w:rsidRPr="001159BC" w:rsidRDefault="00844617" w:rsidP="007744F7">
            <w:pPr>
              <w:pStyle w:val="TableTextCentered"/>
              <w:spacing w:before="20" w:after="20"/>
              <w:rPr>
                <w:rFonts w:eastAsia="Calibri" w:cs="Times New Roman"/>
              </w:rPr>
            </w:pPr>
            <w:r w:rsidRPr="001159BC">
              <w:t>0.0</w:t>
            </w:r>
          </w:p>
        </w:tc>
        <w:tc>
          <w:tcPr>
            <w:tcW w:w="1325" w:type="dxa"/>
          </w:tcPr>
          <w:p w14:paraId="66D22631" w14:textId="77777777" w:rsidR="00844617" w:rsidRPr="001159BC" w:rsidRDefault="00844617" w:rsidP="007744F7">
            <w:pPr>
              <w:pStyle w:val="TableTextCentered"/>
              <w:spacing w:before="20" w:after="20"/>
              <w:rPr>
                <w:rFonts w:eastAsia="Calibri" w:cs="Times New Roman"/>
              </w:rPr>
            </w:pPr>
            <w:r w:rsidRPr="001159BC">
              <w:t>16.7</w:t>
            </w:r>
          </w:p>
        </w:tc>
        <w:tc>
          <w:tcPr>
            <w:tcW w:w="1336" w:type="dxa"/>
          </w:tcPr>
          <w:p w14:paraId="271020FC" w14:textId="77777777" w:rsidR="00844617" w:rsidRPr="001159BC" w:rsidRDefault="00844617" w:rsidP="007744F7">
            <w:pPr>
              <w:pStyle w:val="TableTextCentered"/>
              <w:spacing w:before="20" w:after="20"/>
              <w:rPr>
                <w:rFonts w:eastAsia="Calibri" w:cs="Times New Roman"/>
              </w:rPr>
            </w:pPr>
            <w:r w:rsidRPr="001159BC">
              <w:t>31.3</w:t>
            </w:r>
          </w:p>
        </w:tc>
      </w:tr>
      <w:tr w:rsidR="00610999" w:rsidRPr="001159BC" w14:paraId="1AED35F8"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70E269FB" w14:textId="77777777" w:rsidR="00844617" w:rsidRPr="001159BC" w:rsidRDefault="00844617" w:rsidP="007744F7">
            <w:pPr>
              <w:pStyle w:val="TableText"/>
              <w:spacing w:before="20" w:after="20"/>
            </w:pPr>
            <w:r w:rsidRPr="001159BC">
              <w:t>Multi-Race, non-Hispanic/Latino</w:t>
            </w:r>
          </w:p>
        </w:tc>
        <w:tc>
          <w:tcPr>
            <w:tcW w:w="1160" w:type="dxa"/>
          </w:tcPr>
          <w:p w14:paraId="3908C409" w14:textId="77777777" w:rsidR="00844617" w:rsidRPr="001159BC" w:rsidRDefault="00844617" w:rsidP="007744F7">
            <w:pPr>
              <w:pStyle w:val="TableTextCentered"/>
              <w:spacing w:before="20" w:after="20"/>
              <w:rPr>
                <w:rFonts w:eastAsia="Calibri" w:cs="Times New Roman"/>
              </w:rPr>
            </w:pPr>
            <w:r w:rsidRPr="001159BC">
              <w:t>2</w:t>
            </w:r>
          </w:p>
        </w:tc>
        <w:tc>
          <w:tcPr>
            <w:tcW w:w="1325" w:type="dxa"/>
          </w:tcPr>
          <w:p w14:paraId="20555EDE" w14:textId="4D1F13FA" w:rsidR="00844617" w:rsidRPr="001159BC" w:rsidRDefault="000011F0" w:rsidP="007744F7">
            <w:pPr>
              <w:pStyle w:val="TableTextCentered"/>
              <w:spacing w:before="20" w:after="20"/>
              <w:rPr>
                <w:rFonts w:eastAsia="Calibri" w:cs="Times New Roman"/>
              </w:rPr>
            </w:pPr>
            <w:r w:rsidRPr="001159BC">
              <w:t>—</w:t>
            </w:r>
          </w:p>
        </w:tc>
        <w:tc>
          <w:tcPr>
            <w:tcW w:w="1326" w:type="dxa"/>
          </w:tcPr>
          <w:p w14:paraId="06253D13" w14:textId="3C4E3C4E" w:rsidR="00844617" w:rsidRPr="001159BC" w:rsidRDefault="000011F0" w:rsidP="007744F7">
            <w:pPr>
              <w:pStyle w:val="TableTextCentered"/>
              <w:spacing w:before="20" w:after="20"/>
              <w:rPr>
                <w:rFonts w:eastAsia="Calibri" w:cs="Times New Roman"/>
              </w:rPr>
            </w:pPr>
            <w:r w:rsidRPr="001159BC">
              <w:t>—</w:t>
            </w:r>
          </w:p>
        </w:tc>
        <w:tc>
          <w:tcPr>
            <w:tcW w:w="1325" w:type="dxa"/>
          </w:tcPr>
          <w:p w14:paraId="5DA4ADE2" w14:textId="206C580D" w:rsidR="00844617" w:rsidRPr="001159BC" w:rsidRDefault="000011F0" w:rsidP="007744F7">
            <w:pPr>
              <w:pStyle w:val="TableTextCentered"/>
              <w:spacing w:before="20" w:after="20"/>
              <w:rPr>
                <w:rFonts w:eastAsia="Calibri" w:cs="Times New Roman"/>
              </w:rPr>
            </w:pPr>
            <w:r w:rsidRPr="001159BC">
              <w:t>—</w:t>
            </w:r>
          </w:p>
        </w:tc>
        <w:tc>
          <w:tcPr>
            <w:tcW w:w="1336" w:type="dxa"/>
          </w:tcPr>
          <w:p w14:paraId="11AFA8D9" w14:textId="77777777" w:rsidR="00844617" w:rsidRPr="001159BC" w:rsidRDefault="00844617" w:rsidP="007744F7">
            <w:pPr>
              <w:pStyle w:val="TableTextCentered"/>
              <w:spacing w:before="20" w:after="20"/>
              <w:rPr>
                <w:rFonts w:eastAsia="Calibri" w:cs="Times New Roman"/>
              </w:rPr>
            </w:pPr>
            <w:r w:rsidRPr="001159BC">
              <w:t>20.6</w:t>
            </w:r>
          </w:p>
        </w:tc>
      </w:tr>
      <w:tr w:rsidR="00844617" w:rsidRPr="001159BC" w14:paraId="1E4B9D80" w14:textId="77777777" w:rsidTr="000B3379">
        <w:tc>
          <w:tcPr>
            <w:tcW w:w="2872" w:type="dxa"/>
          </w:tcPr>
          <w:p w14:paraId="193C3A39" w14:textId="77777777" w:rsidR="00844617" w:rsidRPr="001159BC" w:rsidRDefault="00844617" w:rsidP="007744F7">
            <w:pPr>
              <w:pStyle w:val="TableText"/>
              <w:spacing w:before="20" w:after="20"/>
            </w:pPr>
            <w:r w:rsidRPr="001159BC">
              <w:t>Native American</w:t>
            </w:r>
          </w:p>
        </w:tc>
        <w:tc>
          <w:tcPr>
            <w:tcW w:w="1160" w:type="dxa"/>
          </w:tcPr>
          <w:p w14:paraId="369248FE" w14:textId="777AAAC9" w:rsidR="00844617" w:rsidRPr="001159BC" w:rsidRDefault="000011F0" w:rsidP="007744F7">
            <w:pPr>
              <w:pStyle w:val="TableTextCentered"/>
              <w:spacing w:before="20" w:after="20"/>
              <w:rPr>
                <w:rFonts w:eastAsia="Calibri" w:cs="Times New Roman"/>
              </w:rPr>
            </w:pPr>
            <w:r w:rsidRPr="001159BC">
              <w:t>—</w:t>
            </w:r>
          </w:p>
        </w:tc>
        <w:tc>
          <w:tcPr>
            <w:tcW w:w="1325" w:type="dxa"/>
          </w:tcPr>
          <w:p w14:paraId="2506F92A" w14:textId="37F6C679" w:rsidR="00844617" w:rsidRPr="001159BC" w:rsidRDefault="000011F0" w:rsidP="007744F7">
            <w:pPr>
              <w:pStyle w:val="TableTextCentered"/>
              <w:spacing w:before="20" w:after="20"/>
              <w:rPr>
                <w:rFonts w:eastAsia="Calibri" w:cs="Times New Roman"/>
              </w:rPr>
            </w:pPr>
            <w:r w:rsidRPr="001159BC">
              <w:t>—</w:t>
            </w:r>
          </w:p>
        </w:tc>
        <w:tc>
          <w:tcPr>
            <w:tcW w:w="1326" w:type="dxa"/>
          </w:tcPr>
          <w:p w14:paraId="17917F46" w14:textId="1128E7B4" w:rsidR="00844617" w:rsidRPr="001159BC" w:rsidRDefault="000011F0" w:rsidP="007744F7">
            <w:pPr>
              <w:pStyle w:val="TableTextCentered"/>
              <w:spacing w:before="20" w:after="20"/>
              <w:rPr>
                <w:rFonts w:eastAsia="Calibri" w:cs="Times New Roman"/>
              </w:rPr>
            </w:pPr>
            <w:r w:rsidRPr="001159BC">
              <w:t>—</w:t>
            </w:r>
          </w:p>
        </w:tc>
        <w:tc>
          <w:tcPr>
            <w:tcW w:w="1325" w:type="dxa"/>
          </w:tcPr>
          <w:p w14:paraId="43CC710D" w14:textId="694D8C66" w:rsidR="00844617" w:rsidRPr="001159BC" w:rsidRDefault="000011F0" w:rsidP="007744F7">
            <w:pPr>
              <w:pStyle w:val="TableTextCentered"/>
              <w:spacing w:before="20" w:after="20"/>
              <w:rPr>
                <w:rFonts w:eastAsia="Calibri" w:cs="Times New Roman"/>
              </w:rPr>
            </w:pPr>
            <w:r w:rsidRPr="001159BC">
              <w:t>—</w:t>
            </w:r>
          </w:p>
        </w:tc>
        <w:tc>
          <w:tcPr>
            <w:tcW w:w="1336" w:type="dxa"/>
          </w:tcPr>
          <w:p w14:paraId="1519EAA6" w14:textId="77777777" w:rsidR="00844617" w:rsidRPr="001159BC" w:rsidRDefault="00844617" w:rsidP="007744F7">
            <w:pPr>
              <w:pStyle w:val="TableTextCentered"/>
              <w:spacing w:before="20" w:after="20"/>
              <w:rPr>
                <w:rFonts w:eastAsia="Calibri" w:cs="Times New Roman"/>
              </w:rPr>
            </w:pPr>
            <w:r w:rsidRPr="001159BC">
              <w:t>28.5</w:t>
            </w:r>
          </w:p>
        </w:tc>
      </w:tr>
      <w:tr w:rsidR="00610999" w:rsidRPr="001159BC" w14:paraId="4BF71218"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55E5FE02" w14:textId="77777777" w:rsidR="00844617" w:rsidRPr="001159BC" w:rsidRDefault="00844617" w:rsidP="007744F7">
            <w:pPr>
              <w:pStyle w:val="TableText"/>
              <w:spacing w:before="20" w:after="20"/>
              <w:rPr>
                <w:spacing w:val="-4"/>
              </w:rPr>
            </w:pPr>
            <w:r w:rsidRPr="001159BC">
              <w:t>Native Hawaiian, Pacific Islander</w:t>
            </w:r>
          </w:p>
        </w:tc>
        <w:tc>
          <w:tcPr>
            <w:tcW w:w="1160" w:type="dxa"/>
          </w:tcPr>
          <w:p w14:paraId="734E69A4" w14:textId="5F10251B" w:rsidR="00844617" w:rsidRPr="001159BC" w:rsidRDefault="000011F0" w:rsidP="007744F7">
            <w:pPr>
              <w:pStyle w:val="TableTextCentered"/>
              <w:spacing w:before="20" w:after="20"/>
              <w:rPr>
                <w:rFonts w:eastAsia="Calibri" w:cs="Times New Roman"/>
              </w:rPr>
            </w:pPr>
            <w:r w:rsidRPr="001159BC">
              <w:t>—</w:t>
            </w:r>
          </w:p>
        </w:tc>
        <w:tc>
          <w:tcPr>
            <w:tcW w:w="1325" w:type="dxa"/>
          </w:tcPr>
          <w:p w14:paraId="2237AD65" w14:textId="096C66E9" w:rsidR="00844617" w:rsidRPr="001159BC" w:rsidRDefault="000011F0" w:rsidP="007744F7">
            <w:pPr>
              <w:pStyle w:val="TableTextCentered"/>
              <w:spacing w:before="20" w:after="20"/>
              <w:rPr>
                <w:rFonts w:eastAsia="Calibri" w:cs="Times New Roman"/>
              </w:rPr>
            </w:pPr>
            <w:r w:rsidRPr="001159BC">
              <w:t>—</w:t>
            </w:r>
          </w:p>
        </w:tc>
        <w:tc>
          <w:tcPr>
            <w:tcW w:w="1326" w:type="dxa"/>
          </w:tcPr>
          <w:p w14:paraId="4D03B60F" w14:textId="1EB4B3EA" w:rsidR="00844617" w:rsidRPr="001159BC" w:rsidRDefault="000011F0" w:rsidP="007744F7">
            <w:pPr>
              <w:pStyle w:val="TableTextCentered"/>
              <w:spacing w:before="20" w:after="20"/>
              <w:rPr>
                <w:rFonts w:eastAsia="Calibri" w:cs="Times New Roman"/>
              </w:rPr>
            </w:pPr>
            <w:r w:rsidRPr="001159BC">
              <w:t>—</w:t>
            </w:r>
          </w:p>
        </w:tc>
        <w:tc>
          <w:tcPr>
            <w:tcW w:w="1325" w:type="dxa"/>
          </w:tcPr>
          <w:p w14:paraId="226C4A66" w14:textId="1566E57D" w:rsidR="00844617" w:rsidRPr="001159BC" w:rsidRDefault="000011F0" w:rsidP="007744F7">
            <w:pPr>
              <w:pStyle w:val="TableTextCentered"/>
              <w:spacing w:before="20" w:after="20"/>
              <w:rPr>
                <w:rFonts w:eastAsia="Calibri" w:cs="Times New Roman"/>
              </w:rPr>
            </w:pPr>
            <w:r w:rsidRPr="001159BC">
              <w:t>—</w:t>
            </w:r>
          </w:p>
        </w:tc>
        <w:tc>
          <w:tcPr>
            <w:tcW w:w="1336" w:type="dxa"/>
          </w:tcPr>
          <w:p w14:paraId="2F6EE294" w14:textId="77777777" w:rsidR="00844617" w:rsidRPr="001159BC" w:rsidRDefault="00844617" w:rsidP="007744F7">
            <w:pPr>
              <w:pStyle w:val="TableTextCentered"/>
              <w:spacing w:before="20" w:after="20"/>
              <w:rPr>
                <w:rFonts w:eastAsia="Calibri" w:cs="Times New Roman"/>
              </w:rPr>
            </w:pPr>
            <w:r w:rsidRPr="001159BC">
              <w:t>24.3</w:t>
            </w:r>
          </w:p>
        </w:tc>
      </w:tr>
      <w:tr w:rsidR="00844617" w:rsidRPr="001159BC" w14:paraId="4767F10A" w14:textId="77777777" w:rsidTr="000B3379">
        <w:tc>
          <w:tcPr>
            <w:tcW w:w="2872" w:type="dxa"/>
          </w:tcPr>
          <w:p w14:paraId="607E03C0" w14:textId="77777777" w:rsidR="00844617" w:rsidRPr="001159BC" w:rsidRDefault="00844617" w:rsidP="007744F7">
            <w:pPr>
              <w:pStyle w:val="TableText"/>
              <w:spacing w:before="20" w:after="20"/>
            </w:pPr>
            <w:r w:rsidRPr="001159BC">
              <w:t>White</w:t>
            </w:r>
          </w:p>
        </w:tc>
        <w:tc>
          <w:tcPr>
            <w:tcW w:w="1160" w:type="dxa"/>
          </w:tcPr>
          <w:p w14:paraId="5D62BF34" w14:textId="77777777" w:rsidR="00844617" w:rsidRPr="001159BC" w:rsidRDefault="00844617" w:rsidP="007744F7">
            <w:pPr>
              <w:pStyle w:val="TableTextCentered"/>
              <w:spacing w:before="20" w:after="20"/>
              <w:rPr>
                <w:rFonts w:eastAsia="Calibri" w:cs="Times New Roman"/>
              </w:rPr>
            </w:pPr>
            <w:r w:rsidRPr="001159BC">
              <w:t>118</w:t>
            </w:r>
          </w:p>
        </w:tc>
        <w:tc>
          <w:tcPr>
            <w:tcW w:w="1325" w:type="dxa"/>
          </w:tcPr>
          <w:p w14:paraId="304E21A8" w14:textId="77777777" w:rsidR="00844617" w:rsidRPr="001159BC" w:rsidRDefault="00844617" w:rsidP="007744F7">
            <w:pPr>
              <w:pStyle w:val="TableTextCentered"/>
              <w:spacing w:before="20" w:after="20"/>
              <w:rPr>
                <w:rFonts w:eastAsia="Calibri" w:cs="Times New Roman"/>
              </w:rPr>
            </w:pPr>
            <w:r w:rsidRPr="001159BC">
              <w:t>2.5</w:t>
            </w:r>
          </w:p>
        </w:tc>
        <w:tc>
          <w:tcPr>
            <w:tcW w:w="1326" w:type="dxa"/>
          </w:tcPr>
          <w:p w14:paraId="406DF5DC" w14:textId="77777777" w:rsidR="00844617" w:rsidRPr="001159BC" w:rsidRDefault="00844617" w:rsidP="007744F7">
            <w:pPr>
              <w:pStyle w:val="TableTextCentered"/>
              <w:spacing w:before="20" w:after="20"/>
              <w:rPr>
                <w:rFonts w:eastAsia="Calibri" w:cs="Times New Roman"/>
              </w:rPr>
            </w:pPr>
            <w:r w:rsidRPr="001159BC">
              <w:t>12.6</w:t>
            </w:r>
          </w:p>
        </w:tc>
        <w:tc>
          <w:tcPr>
            <w:tcW w:w="1325" w:type="dxa"/>
          </w:tcPr>
          <w:p w14:paraId="557DCBDE" w14:textId="77777777" w:rsidR="00844617" w:rsidRPr="001159BC" w:rsidRDefault="00844617" w:rsidP="007744F7">
            <w:pPr>
              <w:pStyle w:val="TableTextCentered"/>
              <w:spacing w:before="20" w:after="20"/>
              <w:rPr>
                <w:rFonts w:eastAsia="Calibri" w:cs="Times New Roman"/>
              </w:rPr>
            </w:pPr>
            <w:r w:rsidRPr="001159BC">
              <w:t>11.0</w:t>
            </w:r>
          </w:p>
        </w:tc>
        <w:tc>
          <w:tcPr>
            <w:tcW w:w="1336" w:type="dxa"/>
          </w:tcPr>
          <w:p w14:paraId="5602E069" w14:textId="77777777" w:rsidR="00844617" w:rsidRPr="001159BC" w:rsidRDefault="00844617" w:rsidP="007744F7">
            <w:pPr>
              <w:pStyle w:val="TableTextCentered"/>
              <w:spacing w:before="20" w:after="20"/>
              <w:rPr>
                <w:rFonts w:eastAsia="Calibri" w:cs="Times New Roman"/>
              </w:rPr>
            </w:pPr>
            <w:r w:rsidRPr="001159BC">
              <w:t>14.4</w:t>
            </w:r>
          </w:p>
        </w:tc>
      </w:tr>
      <w:tr w:rsidR="00610999" w:rsidRPr="001159BC" w14:paraId="50F66185"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7996DEC0" w14:textId="77777777" w:rsidR="00844617" w:rsidRPr="001159BC" w:rsidRDefault="00844617" w:rsidP="007744F7">
            <w:pPr>
              <w:pStyle w:val="TableText"/>
              <w:spacing w:before="20" w:after="20"/>
            </w:pPr>
            <w:r w:rsidRPr="001159BC">
              <w:t>High Needs</w:t>
            </w:r>
          </w:p>
        </w:tc>
        <w:tc>
          <w:tcPr>
            <w:tcW w:w="1160" w:type="dxa"/>
          </w:tcPr>
          <w:p w14:paraId="2BEC6EF3" w14:textId="77777777" w:rsidR="00844617" w:rsidRPr="001159BC" w:rsidRDefault="00844617" w:rsidP="007744F7">
            <w:pPr>
              <w:pStyle w:val="TableTextCentered"/>
              <w:spacing w:before="20" w:after="20"/>
              <w:rPr>
                <w:rFonts w:eastAsia="Calibri" w:cs="Times New Roman"/>
              </w:rPr>
            </w:pPr>
            <w:r w:rsidRPr="001159BC">
              <w:t>53</w:t>
            </w:r>
          </w:p>
        </w:tc>
        <w:tc>
          <w:tcPr>
            <w:tcW w:w="1325" w:type="dxa"/>
          </w:tcPr>
          <w:p w14:paraId="28693C37" w14:textId="77777777" w:rsidR="00844617" w:rsidRPr="001159BC" w:rsidRDefault="00844617" w:rsidP="007744F7">
            <w:pPr>
              <w:pStyle w:val="TableTextCentered"/>
              <w:spacing w:before="20" w:after="20"/>
              <w:rPr>
                <w:rFonts w:eastAsia="Calibri" w:cs="Times New Roman"/>
              </w:rPr>
            </w:pPr>
            <w:r w:rsidRPr="001159BC">
              <w:t>6.1</w:t>
            </w:r>
          </w:p>
        </w:tc>
        <w:tc>
          <w:tcPr>
            <w:tcW w:w="1326" w:type="dxa"/>
          </w:tcPr>
          <w:p w14:paraId="6837DEF2" w14:textId="77777777" w:rsidR="00844617" w:rsidRPr="001159BC" w:rsidRDefault="00844617" w:rsidP="007744F7">
            <w:pPr>
              <w:pStyle w:val="TableTextCentered"/>
              <w:spacing w:before="20" w:after="20"/>
              <w:rPr>
                <w:rFonts w:eastAsia="Calibri" w:cs="Times New Roman"/>
              </w:rPr>
            </w:pPr>
            <w:r w:rsidRPr="001159BC">
              <w:t>22.4</w:t>
            </w:r>
          </w:p>
        </w:tc>
        <w:tc>
          <w:tcPr>
            <w:tcW w:w="1325" w:type="dxa"/>
          </w:tcPr>
          <w:p w14:paraId="4270E95E" w14:textId="77777777" w:rsidR="00844617" w:rsidRPr="001159BC" w:rsidRDefault="00844617" w:rsidP="007744F7">
            <w:pPr>
              <w:pStyle w:val="TableTextCentered"/>
              <w:spacing w:before="20" w:after="20"/>
              <w:rPr>
                <w:rFonts w:eastAsia="Calibri" w:cs="Times New Roman"/>
              </w:rPr>
            </w:pPr>
            <w:r w:rsidRPr="001159BC">
              <w:t>18.9</w:t>
            </w:r>
          </w:p>
        </w:tc>
        <w:tc>
          <w:tcPr>
            <w:tcW w:w="1336" w:type="dxa"/>
          </w:tcPr>
          <w:p w14:paraId="00B593DE" w14:textId="77777777" w:rsidR="00844617" w:rsidRPr="001159BC" w:rsidRDefault="00844617" w:rsidP="007744F7">
            <w:pPr>
              <w:pStyle w:val="TableTextCentered"/>
              <w:spacing w:before="20" w:after="20"/>
              <w:rPr>
                <w:rFonts w:eastAsia="Calibri" w:cs="Times New Roman"/>
              </w:rPr>
            </w:pPr>
            <w:r w:rsidRPr="001159BC">
              <w:t>27.2</w:t>
            </w:r>
          </w:p>
        </w:tc>
      </w:tr>
      <w:tr w:rsidR="00844617" w:rsidRPr="001159BC" w14:paraId="5C947541" w14:textId="77777777" w:rsidTr="000B3379">
        <w:tc>
          <w:tcPr>
            <w:tcW w:w="2872" w:type="dxa"/>
          </w:tcPr>
          <w:p w14:paraId="17081C2A" w14:textId="5005EE1A" w:rsidR="00844617" w:rsidRPr="001159BC" w:rsidRDefault="00844617" w:rsidP="007744F7">
            <w:pPr>
              <w:pStyle w:val="TableText"/>
              <w:spacing w:before="20" w:after="20"/>
            </w:pPr>
            <w:r w:rsidRPr="001159BC">
              <w:t xml:space="preserve">Low </w:t>
            </w:r>
            <w:r w:rsidR="00A60224">
              <w:t>I</w:t>
            </w:r>
            <w:r w:rsidRPr="001159BC">
              <w:t>ncome</w:t>
            </w:r>
          </w:p>
        </w:tc>
        <w:tc>
          <w:tcPr>
            <w:tcW w:w="1160" w:type="dxa"/>
          </w:tcPr>
          <w:p w14:paraId="2D2D24F7" w14:textId="77777777" w:rsidR="00844617" w:rsidRPr="001159BC" w:rsidRDefault="00844617" w:rsidP="007744F7">
            <w:pPr>
              <w:pStyle w:val="TableTextCentered"/>
              <w:spacing w:before="20" w:after="20"/>
              <w:rPr>
                <w:rFonts w:eastAsia="Calibri" w:cs="Times New Roman"/>
              </w:rPr>
            </w:pPr>
            <w:r w:rsidRPr="001159BC">
              <w:t>31</w:t>
            </w:r>
          </w:p>
        </w:tc>
        <w:tc>
          <w:tcPr>
            <w:tcW w:w="1325" w:type="dxa"/>
          </w:tcPr>
          <w:p w14:paraId="37EFE9ED" w14:textId="77777777" w:rsidR="00844617" w:rsidRPr="001159BC" w:rsidRDefault="00844617" w:rsidP="007744F7">
            <w:pPr>
              <w:pStyle w:val="TableTextCentered"/>
              <w:spacing w:before="20" w:after="20"/>
              <w:rPr>
                <w:rFonts w:eastAsia="Calibri" w:cs="Times New Roman"/>
              </w:rPr>
            </w:pPr>
            <w:r w:rsidRPr="001159BC">
              <w:t>8.3</w:t>
            </w:r>
          </w:p>
        </w:tc>
        <w:tc>
          <w:tcPr>
            <w:tcW w:w="1326" w:type="dxa"/>
          </w:tcPr>
          <w:p w14:paraId="09EE0CE8" w14:textId="77777777" w:rsidR="00844617" w:rsidRPr="001159BC" w:rsidRDefault="00844617" w:rsidP="007744F7">
            <w:pPr>
              <w:pStyle w:val="TableTextCentered"/>
              <w:spacing w:before="20" w:after="20"/>
              <w:rPr>
                <w:rFonts w:eastAsia="Calibri" w:cs="Times New Roman"/>
              </w:rPr>
            </w:pPr>
            <w:r w:rsidRPr="001159BC">
              <w:t>31.3</w:t>
            </w:r>
          </w:p>
        </w:tc>
        <w:tc>
          <w:tcPr>
            <w:tcW w:w="1325" w:type="dxa"/>
          </w:tcPr>
          <w:p w14:paraId="0C71D1AA" w14:textId="77777777" w:rsidR="00844617" w:rsidRPr="001159BC" w:rsidRDefault="00844617" w:rsidP="007744F7">
            <w:pPr>
              <w:pStyle w:val="TableTextCentered"/>
              <w:spacing w:before="20" w:after="20"/>
              <w:rPr>
                <w:rFonts w:eastAsia="Calibri" w:cs="Times New Roman"/>
              </w:rPr>
            </w:pPr>
            <w:r w:rsidRPr="001159BC">
              <w:t>32.3</w:t>
            </w:r>
          </w:p>
        </w:tc>
        <w:tc>
          <w:tcPr>
            <w:tcW w:w="1336" w:type="dxa"/>
          </w:tcPr>
          <w:p w14:paraId="05850EC6" w14:textId="77777777" w:rsidR="00844617" w:rsidRPr="001159BC" w:rsidRDefault="00844617" w:rsidP="007744F7">
            <w:pPr>
              <w:pStyle w:val="TableTextCentered"/>
              <w:spacing w:before="20" w:after="20"/>
              <w:rPr>
                <w:rFonts w:eastAsia="Calibri" w:cs="Times New Roman"/>
              </w:rPr>
            </w:pPr>
            <w:r w:rsidRPr="001159BC">
              <w:t>30.3</w:t>
            </w:r>
          </w:p>
        </w:tc>
      </w:tr>
      <w:tr w:rsidR="00610999" w:rsidRPr="001159BC" w14:paraId="08398D18"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466328B6" w14:textId="77777777" w:rsidR="00844617" w:rsidRPr="001159BC" w:rsidRDefault="00844617" w:rsidP="007744F7">
            <w:pPr>
              <w:pStyle w:val="TableText"/>
              <w:spacing w:before="20" w:after="20"/>
            </w:pPr>
            <w:r w:rsidRPr="001159BC">
              <w:t>English Learners</w:t>
            </w:r>
          </w:p>
        </w:tc>
        <w:tc>
          <w:tcPr>
            <w:tcW w:w="1160" w:type="dxa"/>
          </w:tcPr>
          <w:p w14:paraId="651DAFBF" w14:textId="77777777" w:rsidR="00844617" w:rsidRPr="001159BC" w:rsidRDefault="00844617" w:rsidP="007744F7">
            <w:pPr>
              <w:pStyle w:val="TableTextCentered"/>
              <w:spacing w:before="20" w:after="20"/>
              <w:rPr>
                <w:rFonts w:eastAsia="Calibri" w:cs="Times New Roman"/>
              </w:rPr>
            </w:pPr>
            <w:r w:rsidRPr="001159BC">
              <w:t>2</w:t>
            </w:r>
          </w:p>
        </w:tc>
        <w:tc>
          <w:tcPr>
            <w:tcW w:w="1325" w:type="dxa"/>
          </w:tcPr>
          <w:p w14:paraId="3EEC263A" w14:textId="77777777" w:rsidR="00844617" w:rsidRPr="001159BC" w:rsidRDefault="00844617" w:rsidP="007744F7">
            <w:pPr>
              <w:pStyle w:val="TableTextCentered"/>
              <w:spacing w:before="20" w:after="20"/>
              <w:rPr>
                <w:rFonts w:eastAsia="Calibri" w:cs="Times New Roman"/>
              </w:rPr>
            </w:pPr>
            <w:r w:rsidRPr="001159BC">
              <w:t>16.7</w:t>
            </w:r>
          </w:p>
        </w:tc>
        <w:tc>
          <w:tcPr>
            <w:tcW w:w="1326" w:type="dxa"/>
          </w:tcPr>
          <w:p w14:paraId="048351DF" w14:textId="3EBA654B" w:rsidR="00844617" w:rsidRPr="001159BC" w:rsidRDefault="000011F0" w:rsidP="007744F7">
            <w:pPr>
              <w:pStyle w:val="TableTextCentered"/>
              <w:spacing w:before="20" w:after="20"/>
              <w:rPr>
                <w:rFonts w:eastAsia="Calibri" w:cs="Times New Roman"/>
              </w:rPr>
            </w:pPr>
            <w:r w:rsidRPr="001159BC">
              <w:t>—</w:t>
            </w:r>
          </w:p>
        </w:tc>
        <w:tc>
          <w:tcPr>
            <w:tcW w:w="1325" w:type="dxa"/>
          </w:tcPr>
          <w:p w14:paraId="3CE88079" w14:textId="0FCCCB63" w:rsidR="00844617" w:rsidRPr="001159BC" w:rsidRDefault="000011F0" w:rsidP="007744F7">
            <w:pPr>
              <w:pStyle w:val="TableTextCentered"/>
              <w:spacing w:before="20" w:after="20"/>
              <w:rPr>
                <w:rFonts w:eastAsia="Calibri" w:cs="Times New Roman"/>
              </w:rPr>
            </w:pPr>
            <w:r w:rsidRPr="001159BC">
              <w:t>—</w:t>
            </w:r>
          </w:p>
        </w:tc>
        <w:tc>
          <w:tcPr>
            <w:tcW w:w="1336" w:type="dxa"/>
          </w:tcPr>
          <w:p w14:paraId="3E957F18" w14:textId="77777777" w:rsidR="00844617" w:rsidRPr="001159BC" w:rsidRDefault="00844617" w:rsidP="007744F7">
            <w:pPr>
              <w:pStyle w:val="TableTextCentered"/>
              <w:spacing w:before="20" w:after="20"/>
              <w:rPr>
                <w:rFonts w:eastAsia="Calibri" w:cs="Times New Roman"/>
              </w:rPr>
            </w:pPr>
            <w:r w:rsidRPr="001159BC">
              <w:t>29.9</w:t>
            </w:r>
          </w:p>
        </w:tc>
      </w:tr>
      <w:tr w:rsidR="00844617" w:rsidRPr="001159BC" w14:paraId="0EA99969" w14:textId="77777777" w:rsidTr="000B3379">
        <w:tc>
          <w:tcPr>
            <w:tcW w:w="2872" w:type="dxa"/>
          </w:tcPr>
          <w:p w14:paraId="22E68F3D" w14:textId="34B3F9E2" w:rsidR="00844617" w:rsidRPr="001159BC" w:rsidRDefault="00844617" w:rsidP="007744F7">
            <w:pPr>
              <w:pStyle w:val="TableText"/>
              <w:spacing w:before="20" w:after="20"/>
            </w:pPr>
            <w:r w:rsidRPr="001159BC">
              <w:t xml:space="preserve">Students with </w:t>
            </w:r>
            <w:r w:rsidR="00A60224">
              <w:t>D</w:t>
            </w:r>
            <w:r w:rsidRPr="001159BC">
              <w:t>isabilities</w:t>
            </w:r>
          </w:p>
        </w:tc>
        <w:tc>
          <w:tcPr>
            <w:tcW w:w="1160" w:type="dxa"/>
          </w:tcPr>
          <w:p w14:paraId="0211CF83" w14:textId="77777777" w:rsidR="00844617" w:rsidRPr="001159BC" w:rsidRDefault="00844617" w:rsidP="007744F7">
            <w:pPr>
              <w:pStyle w:val="TableTextCentered"/>
              <w:spacing w:before="20" w:after="20"/>
              <w:rPr>
                <w:rFonts w:eastAsia="Calibri" w:cs="Times New Roman"/>
              </w:rPr>
            </w:pPr>
            <w:r w:rsidRPr="001159BC">
              <w:t>31</w:t>
            </w:r>
          </w:p>
        </w:tc>
        <w:tc>
          <w:tcPr>
            <w:tcW w:w="1325" w:type="dxa"/>
          </w:tcPr>
          <w:p w14:paraId="0052787C" w14:textId="77777777" w:rsidR="00844617" w:rsidRPr="001159BC" w:rsidRDefault="00844617" w:rsidP="007744F7">
            <w:pPr>
              <w:pStyle w:val="TableTextCentered"/>
              <w:spacing w:before="20" w:after="20"/>
              <w:rPr>
                <w:rFonts w:eastAsia="Calibri" w:cs="Times New Roman"/>
              </w:rPr>
            </w:pPr>
            <w:r w:rsidRPr="001159BC">
              <w:t>0.0</w:t>
            </w:r>
          </w:p>
        </w:tc>
        <w:tc>
          <w:tcPr>
            <w:tcW w:w="1326" w:type="dxa"/>
          </w:tcPr>
          <w:p w14:paraId="76E4E0BF" w14:textId="77777777" w:rsidR="00844617" w:rsidRPr="001159BC" w:rsidRDefault="00844617" w:rsidP="007744F7">
            <w:pPr>
              <w:pStyle w:val="TableTextCentered"/>
              <w:spacing w:before="20" w:after="20"/>
              <w:rPr>
                <w:rFonts w:eastAsia="Calibri" w:cs="Times New Roman"/>
              </w:rPr>
            </w:pPr>
            <w:r w:rsidRPr="001159BC">
              <w:t>9.5</w:t>
            </w:r>
          </w:p>
        </w:tc>
        <w:tc>
          <w:tcPr>
            <w:tcW w:w="1325" w:type="dxa"/>
          </w:tcPr>
          <w:p w14:paraId="458EFCF6" w14:textId="77777777" w:rsidR="00844617" w:rsidRPr="001159BC" w:rsidRDefault="00844617" w:rsidP="007744F7">
            <w:pPr>
              <w:pStyle w:val="TableTextCentered"/>
              <w:spacing w:before="20" w:after="20"/>
              <w:rPr>
                <w:rFonts w:eastAsia="Calibri" w:cs="Times New Roman"/>
              </w:rPr>
            </w:pPr>
            <w:r w:rsidRPr="001159BC">
              <w:t>16.1</w:t>
            </w:r>
          </w:p>
        </w:tc>
        <w:tc>
          <w:tcPr>
            <w:tcW w:w="1336" w:type="dxa"/>
          </w:tcPr>
          <w:p w14:paraId="198B4382" w14:textId="77777777" w:rsidR="00844617" w:rsidRPr="001159BC" w:rsidRDefault="00844617" w:rsidP="007744F7">
            <w:pPr>
              <w:pStyle w:val="TableTextCentered"/>
              <w:spacing w:before="20" w:after="20"/>
              <w:rPr>
                <w:rFonts w:eastAsia="Calibri" w:cs="Times New Roman"/>
              </w:rPr>
            </w:pPr>
            <w:r w:rsidRPr="001159BC">
              <w:t>27.5</w:t>
            </w:r>
          </w:p>
        </w:tc>
      </w:tr>
    </w:tbl>
    <w:p w14:paraId="1B6F1A0D" w14:textId="77777777" w:rsidR="00844617" w:rsidRPr="001159BC" w:rsidRDefault="00844617" w:rsidP="007744F7">
      <w:pPr>
        <w:pStyle w:val="TableNote"/>
        <w:spacing w:before="0"/>
        <w:rPr>
          <w:rFonts w:ascii="Calibri" w:eastAsia="Calibri" w:hAnsi="Calibri"/>
          <w:szCs w:val="20"/>
        </w:rPr>
      </w:pPr>
      <w:proofErr w:type="spellStart"/>
      <w:r w:rsidRPr="001159BC">
        <w:rPr>
          <w:vertAlign w:val="superscript"/>
        </w:rPr>
        <w:t>a</w:t>
      </w:r>
      <w:proofErr w:type="spellEnd"/>
      <w:r w:rsidRPr="001159BC" w:rsidDel="00305C73">
        <w:rPr>
          <w:vertAlign w:val="superscript"/>
        </w:rPr>
        <w:t xml:space="preserve"> </w:t>
      </w:r>
      <w:proofErr w:type="gramStart"/>
      <w:r w:rsidRPr="001159BC">
        <w:rPr>
          <w:shd w:val="clear" w:color="auto" w:fill="FFFFFF" w:themeFill="background1"/>
        </w:rPr>
        <w:t>The</w:t>
      </w:r>
      <w:proofErr w:type="gramEnd"/>
      <w:r w:rsidRPr="001159BC">
        <w:rPr>
          <w:shd w:val="clear" w:color="auto" w:fill="FFFFFF" w:themeFill="background1"/>
        </w:rPr>
        <w:t xml:space="preserve"> percentage of students absent 10 percent or more of their total number of </w:t>
      </w:r>
      <w:r w:rsidRPr="001159BC">
        <w:t>student</w:t>
      </w:r>
      <w:r w:rsidRPr="001159BC">
        <w:rPr>
          <w:shd w:val="clear" w:color="auto" w:fill="FFFFFF" w:themeFill="background1"/>
        </w:rPr>
        <w:t xml:space="preserve"> days of membership in a school</w:t>
      </w:r>
      <w:r w:rsidRPr="001159BC">
        <w:t>.</w:t>
      </w:r>
    </w:p>
    <w:p w14:paraId="16B3DD72" w14:textId="4E480FC5" w:rsidR="00844617" w:rsidRPr="001159BC" w:rsidRDefault="00844617" w:rsidP="00F73C93">
      <w:pPr>
        <w:pStyle w:val="TableTitle"/>
        <w:spacing w:before="120"/>
        <w:rPr>
          <w:spacing w:val="-4"/>
        </w:rPr>
      </w:pPr>
      <w:bookmarkStart w:id="266" w:name="_Toc202360047"/>
      <w:r w:rsidRPr="001159BC">
        <w:t>Table D3e. Frontier: Chronic Absence</w:t>
      </w:r>
      <w:r w:rsidR="00640F8C" w:rsidRPr="001159BC">
        <w:rPr>
          <w:vertAlign w:val="superscript"/>
        </w:rPr>
        <w:t xml:space="preserve"> </w:t>
      </w:r>
      <w:proofErr w:type="gramStart"/>
      <w:r w:rsidRPr="001159BC">
        <w:rPr>
          <w:vertAlign w:val="superscript"/>
        </w:rPr>
        <w:t>a</w:t>
      </w:r>
      <w:r w:rsidRPr="001159BC">
        <w:t xml:space="preserve"> Rates</w:t>
      </w:r>
      <w:proofErr w:type="gramEnd"/>
      <w:r w:rsidRPr="001159BC">
        <w:t xml:space="preserve"> by Student Group, 2022-2024</w:t>
      </w:r>
      <w:bookmarkEnd w:id="266"/>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610999" w:rsidRPr="001159BC" w14:paraId="1EB56E5B" w14:textId="77777777" w:rsidTr="007744F7">
        <w:trPr>
          <w:cnfStyle w:val="100000000000" w:firstRow="1" w:lastRow="0" w:firstColumn="0" w:lastColumn="0" w:oddVBand="0" w:evenVBand="0" w:oddHBand="0" w:evenHBand="0" w:firstRowFirstColumn="0" w:firstRowLastColumn="0" w:lastRowFirstColumn="0" w:lastRowLastColumn="0"/>
        </w:trPr>
        <w:tc>
          <w:tcPr>
            <w:tcW w:w="2872" w:type="dxa"/>
            <w:vAlign w:val="bottom"/>
          </w:tcPr>
          <w:p w14:paraId="0D4324B3" w14:textId="77777777" w:rsidR="00844617" w:rsidRPr="001159BC" w:rsidRDefault="00844617" w:rsidP="007744F7">
            <w:pPr>
              <w:pStyle w:val="TableColHeadingLeft"/>
              <w:spacing w:before="20" w:after="20" w:line="240" w:lineRule="auto"/>
            </w:pPr>
            <w:r w:rsidRPr="001159BC">
              <w:t>Group</w:t>
            </w:r>
          </w:p>
        </w:tc>
        <w:tc>
          <w:tcPr>
            <w:tcW w:w="1160" w:type="dxa"/>
            <w:vAlign w:val="bottom"/>
          </w:tcPr>
          <w:p w14:paraId="63E3A90A" w14:textId="77777777" w:rsidR="00844617" w:rsidRPr="001159BC" w:rsidRDefault="00844617" w:rsidP="007744F7">
            <w:pPr>
              <w:pStyle w:val="TableColHeadingCenter"/>
              <w:spacing w:before="20" w:after="20" w:line="240" w:lineRule="auto"/>
            </w:pPr>
            <w:r w:rsidRPr="001159BC">
              <w:rPr>
                <w:i/>
                <w:iCs/>
              </w:rPr>
              <w:t>N</w:t>
            </w:r>
            <w:r w:rsidRPr="001159BC">
              <w:t xml:space="preserve"> (2024)</w:t>
            </w:r>
          </w:p>
        </w:tc>
        <w:tc>
          <w:tcPr>
            <w:tcW w:w="1325" w:type="dxa"/>
            <w:vAlign w:val="bottom"/>
          </w:tcPr>
          <w:p w14:paraId="2FD8BF72" w14:textId="77777777" w:rsidR="00844617" w:rsidRPr="001159BC" w:rsidRDefault="00844617" w:rsidP="007744F7">
            <w:pPr>
              <w:pStyle w:val="TableColHeadingCenter"/>
              <w:spacing w:before="20" w:after="20" w:line="240" w:lineRule="auto"/>
            </w:pPr>
            <w:r w:rsidRPr="001159BC">
              <w:t>2022 (%)</w:t>
            </w:r>
          </w:p>
        </w:tc>
        <w:tc>
          <w:tcPr>
            <w:tcW w:w="1326" w:type="dxa"/>
            <w:vAlign w:val="bottom"/>
          </w:tcPr>
          <w:p w14:paraId="293557F3" w14:textId="77777777" w:rsidR="00844617" w:rsidRPr="001159BC" w:rsidRDefault="00844617" w:rsidP="007744F7">
            <w:pPr>
              <w:pStyle w:val="TableColHeadingCenter"/>
              <w:spacing w:before="20" w:after="20" w:line="240" w:lineRule="auto"/>
            </w:pPr>
            <w:r w:rsidRPr="001159BC">
              <w:t>2023 (%)</w:t>
            </w:r>
          </w:p>
        </w:tc>
        <w:tc>
          <w:tcPr>
            <w:tcW w:w="1325" w:type="dxa"/>
            <w:vAlign w:val="bottom"/>
          </w:tcPr>
          <w:p w14:paraId="7E7BCF74" w14:textId="77777777" w:rsidR="00844617" w:rsidRPr="001159BC" w:rsidRDefault="00844617" w:rsidP="007744F7">
            <w:pPr>
              <w:pStyle w:val="TableColHeadingCenter"/>
              <w:spacing w:before="20" w:after="20" w:line="240" w:lineRule="auto"/>
            </w:pPr>
            <w:r w:rsidRPr="001159BC">
              <w:t>2024 (%)</w:t>
            </w:r>
          </w:p>
        </w:tc>
        <w:tc>
          <w:tcPr>
            <w:tcW w:w="1336" w:type="dxa"/>
            <w:vAlign w:val="bottom"/>
          </w:tcPr>
          <w:p w14:paraId="6ED28E99" w14:textId="07F5E3BA" w:rsidR="00844617" w:rsidRPr="001159BC" w:rsidRDefault="00844617" w:rsidP="007744F7">
            <w:pPr>
              <w:pStyle w:val="TableColHeadingCenter"/>
              <w:spacing w:before="20" w:after="20" w:line="240" w:lineRule="auto"/>
            </w:pPr>
            <w:r w:rsidRPr="001159BC">
              <w:t>State 2024 (%)</w:t>
            </w:r>
          </w:p>
        </w:tc>
      </w:tr>
      <w:tr w:rsidR="00610999" w:rsidRPr="001159BC" w14:paraId="4838C33F"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31576CC1" w14:textId="6D2CDC9F" w:rsidR="00844617" w:rsidRPr="001159BC" w:rsidRDefault="00844617" w:rsidP="007744F7">
            <w:pPr>
              <w:pStyle w:val="TableText"/>
              <w:spacing w:before="20" w:after="20"/>
            </w:pPr>
            <w:r w:rsidRPr="001159BC">
              <w:t xml:space="preserve">All </w:t>
            </w:r>
            <w:r w:rsidR="00A60224">
              <w:t>S</w:t>
            </w:r>
            <w:r w:rsidRPr="001159BC">
              <w:t>tudents</w:t>
            </w:r>
          </w:p>
        </w:tc>
        <w:tc>
          <w:tcPr>
            <w:tcW w:w="1160" w:type="dxa"/>
          </w:tcPr>
          <w:p w14:paraId="01F3FDD6"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619</w:t>
            </w:r>
          </w:p>
        </w:tc>
        <w:tc>
          <w:tcPr>
            <w:tcW w:w="1325" w:type="dxa"/>
          </w:tcPr>
          <w:p w14:paraId="085DA66E"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26.2</w:t>
            </w:r>
          </w:p>
        </w:tc>
        <w:tc>
          <w:tcPr>
            <w:tcW w:w="1326" w:type="dxa"/>
          </w:tcPr>
          <w:p w14:paraId="0BC67979"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23.8</w:t>
            </w:r>
          </w:p>
        </w:tc>
        <w:tc>
          <w:tcPr>
            <w:tcW w:w="1325" w:type="dxa"/>
          </w:tcPr>
          <w:p w14:paraId="582EC135"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19.4</w:t>
            </w:r>
          </w:p>
        </w:tc>
        <w:tc>
          <w:tcPr>
            <w:tcW w:w="1336" w:type="dxa"/>
          </w:tcPr>
          <w:p w14:paraId="14B6E9EC"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19.7</w:t>
            </w:r>
          </w:p>
        </w:tc>
      </w:tr>
      <w:tr w:rsidR="00844617" w:rsidRPr="001159BC" w14:paraId="0FEBCAC1" w14:textId="77777777" w:rsidTr="000B3379">
        <w:tc>
          <w:tcPr>
            <w:tcW w:w="2872" w:type="dxa"/>
          </w:tcPr>
          <w:p w14:paraId="44A730C9" w14:textId="77777777" w:rsidR="00844617" w:rsidRPr="001159BC" w:rsidRDefault="00844617" w:rsidP="007744F7">
            <w:pPr>
              <w:pStyle w:val="TableText"/>
              <w:spacing w:before="20" w:after="20"/>
            </w:pPr>
            <w:r w:rsidRPr="001159BC">
              <w:t>African American/Black</w:t>
            </w:r>
          </w:p>
        </w:tc>
        <w:tc>
          <w:tcPr>
            <w:tcW w:w="1160" w:type="dxa"/>
          </w:tcPr>
          <w:p w14:paraId="5D07743F"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12</w:t>
            </w:r>
          </w:p>
        </w:tc>
        <w:tc>
          <w:tcPr>
            <w:tcW w:w="1325" w:type="dxa"/>
          </w:tcPr>
          <w:p w14:paraId="02037DF1"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30.0</w:t>
            </w:r>
          </w:p>
        </w:tc>
        <w:tc>
          <w:tcPr>
            <w:tcW w:w="1326" w:type="dxa"/>
          </w:tcPr>
          <w:p w14:paraId="5B032CFD"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20.0</w:t>
            </w:r>
          </w:p>
        </w:tc>
        <w:tc>
          <w:tcPr>
            <w:tcW w:w="1325" w:type="dxa"/>
          </w:tcPr>
          <w:p w14:paraId="23E1C6B9"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25.0</w:t>
            </w:r>
          </w:p>
        </w:tc>
        <w:tc>
          <w:tcPr>
            <w:tcW w:w="1336" w:type="dxa"/>
          </w:tcPr>
          <w:p w14:paraId="27916566"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22.5</w:t>
            </w:r>
          </w:p>
        </w:tc>
      </w:tr>
      <w:tr w:rsidR="00610999" w:rsidRPr="001159BC" w14:paraId="4F4C720D"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63CE19A4" w14:textId="77777777" w:rsidR="00844617" w:rsidRPr="001159BC" w:rsidRDefault="00844617" w:rsidP="007744F7">
            <w:pPr>
              <w:pStyle w:val="TableText"/>
              <w:spacing w:before="20" w:after="20"/>
            </w:pPr>
            <w:r w:rsidRPr="001159BC">
              <w:t>Asian</w:t>
            </w:r>
          </w:p>
        </w:tc>
        <w:tc>
          <w:tcPr>
            <w:tcW w:w="1160" w:type="dxa"/>
          </w:tcPr>
          <w:p w14:paraId="74BA8603"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22</w:t>
            </w:r>
          </w:p>
        </w:tc>
        <w:tc>
          <w:tcPr>
            <w:tcW w:w="1325" w:type="dxa"/>
          </w:tcPr>
          <w:p w14:paraId="32B40E56"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0.0</w:t>
            </w:r>
          </w:p>
        </w:tc>
        <w:tc>
          <w:tcPr>
            <w:tcW w:w="1326" w:type="dxa"/>
          </w:tcPr>
          <w:p w14:paraId="4096CCCA"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9.1</w:t>
            </w:r>
          </w:p>
        </w:tc>
        <w:tc>
          <w:tcPr>
            <w:tcW w:w="1325" w:type="dxa"/>
          </w:tcPr>
          <w:p w14:paraId="743B2929"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9.1</w:t>
            </w:r>
          </w:p>
        </w:tc>
        <w:tc>
          <w:tcPr>
            <w:tcW w:w="1336" w:type="dxa"/>
          </w:tcPr>
          <w:p w14:paraId="1CA70A8D"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11.8</w:t>
            </w:r>
          </w:p>
        </w:tc>
      </w:tr>
      <w:tr w:rsidR="00844617" w:rsidRPr="001159BC" w14:paraId="4A8B45DB" w14:textId="77777777" w:rsidTr="000B3379">
        <w:tc>
          <w:tcPr>
            <w:tcW w:w="2872" w:type="dxa"/>
          </w:tcPr>
          <w:p w14:paraId="42C04AB8" w14:textId="77777777" w:rsidR="00844617" w:rsidRPr="001159BC" w:rsidRDefault="00844617" w:rsidP="007744F7">
            <w:pPr>
              <w:pStyle w:val="TableText"/>
              <w:spacing w:before="20" w:after="20"/>
            </w:pPr>
            <w:r w:rsidRPr="001159BC">
              <w:t>Hispanic/Latino</w:t>
            </w:r>
          </w:p>
        </w:tc>
        <w:tc>
          <w:tcPr>
            <w:tcW w:w="1160" w:type="dxa"/>
          </w:tcPr>
          <w:p w14:paraId="65FF4132"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45</w:t>
            </w:r>
          </w:p>
        </w:tc>
        <w:tc>
          <w:tcPr>
            <w:tcW w:w="1325" w:type="dxa"/>
          </w:tcPr>
          <w:p w14:paraId="0C74F887"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32.6</w:t>
            </w:r>
          </w:p>
        </w:tc>
        <w:tc>
          <w:tcPr>
            <w:tcW w:w="1326" w:type="dxa"/>
          </w:tcPr>
          <w:p w14:paraId="7E6F12F4"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17.9</w:t>
            </w:r>
          </w:p>
        </w:tc>
        <w:tc>
          <w:tcPr>
            <w:tcW w:w="1325" w:type="dxa"/>
          </w:tcPr>
          <w:p w14:paraId="06371886"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28.9</w:t>
            </w:r>
          </w:p>
        </w:tc>
        <w:tc>
          <w:tcPr>
            <w:tcW w:w="1336" w:type="dxa"/>
          </w:tcPr>
          <w:p w14:paraId="0AB48627"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31.3</w:t>
            </w:r>
          </w:p>
        </w:tc>
      </w:tr>
      <w:tr w:rsidR="00610999" w:rsidRPr="001159BC" w14:paraId="78A0ED67"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5C03CB88" w14:textId="77777777" w:rsidR="00844617" w:rsidRPr="001159BC" w:rsidRDefault="00844617" w:rsidP="007744F7">
            <w:pPr>
              <w:pStyle w:val="TableText"/>
              <w:spacing w:before="20" w:after="20"/>
            </w:pPr>
            <w:r w:rsidRPr="001159BC">
              <w:t>Multi-Race, non-Hispanic/Latino</w:t>
            </w:r>
          </w:p>
        </w:tc>
        <w:tc>
          <w:tcPr>
            <w:tcW w:w="1160" w:type="dxa"/>
          </w:tcPr>
          <w:p w14:paraId="18A40C9B"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43</w:t>
            </w:r>
          </w:p>
        </w:tc>
        <w:tc>
          <w:tcPr>
            <w:tcW w:w="1325" w:type="dxa"/>
          </w:tcPr>
          <w:p w14:paraId="688454DF"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23.1</w:t>
            </w:r>
          </w:p>
        </w:tc>
        <w:tc>
          <w:tcPr>
            <w:tcW w:w="1326" w:type="dxa"/>
          </w:tcPr>
          <w:p w14:paraId="37B8E28D"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21.4</w:t>
            </w:r>
          </w:p>
        </w:tc>
        <w:tc>
          <w:tcPr>
            <w:tcW w:w="1325" w:type="dxa"/>
          </w:tcPr>
          <w:p w14:paraId="4AD81882"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25.6</w:t>
            </w:r>
          </w:p>
        </w:tc>
        <w:tc>
          <w:tcPr>
            <w:tcW w:w="1336" w:type="dxa"/>
          </w:tcPr>
          <w:p w14:paraId="5F311289"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20.6</w:t>
            </w:r>
          </w:p>
        </w:tc>
      </w:tr>
      <w:tr w:rsidR="00844617" w:rsidRPr="001159BC" w14:paraId="4C1D612B" w14:textId="77777777" w:rsidTr="000B3379">
        <w:tc>
          <w:tcPr>
            <w:tcW w:w="2872" w:type="dxa"/>
          </w:tcPr>
          <w:p w14:paraId="50C08E3D" w14:textId="77777777" w:rsidR="00844617" w:rsidRPr="001159BC" w:rsidRDefault="00844617" w:rsidP="007744F7">
            <w:pPr>
              <w:pStyle w:val="TableText"/>
              <w:spacing w:before="20" w:after="20"/>
            </w:pPr>
            <w:r w:rsidRPr="001159BC">
              <w:t>Native American</w:t>
            </w:r>
          </w:p>
        </w:tc>
        <w:tc>
          <w:tcPr>
            <w:tcW w:w="1160" w:type="dxa"/>
          </w:tcPr>
          <w:p w14:paraId="061DA3E3" w14:textId="17DA1757" w:rsidR="00844617" w:rsidRPr="001159BC" w:rsidRDefault="000011F0"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w:t>
            </w:r>
          </w:p>
        </w:tc>
        <w:tc>
          <w:tcPr>
            <w:tcW w:w="1325" w:type="dxa"/>
          </w:tcPr>
          <w:p w14:paraId="3A24FA41" w14:textId="24BE1CF4" w:rsidR="00844617" w:rsidRPr="001159BC" w:rsidRDefault="000011F0"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w:t>
            </w:r>
          </w:p>
        </w:tc>
        <w:tc>
          <w:tcPr>
            <w:tcW w:w="1326" w:type="dxa"/>
          </w:tcPr>
          <w:p w14:paraId="37A171B2" w14:textId="2C6986E5" w:rsidR="00844617" w:rsidRPr="001159BC" w:rsidRDefault="000011F0"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w:t>
            </w:r>
          </w:p>
        </w:tc>
        <w:tc>
          <w:tcPr>
            <w:tcW w:w="1325" w:type="dxa"/>
          </w:tcPr>
          <w:p w14:paraId="47938A96" w14:textId="6768D941" w:rsidR="00844617" w:rsidRPr="001159BC" w:rsidRDefault="000011F0"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w:t>
            </w:r>
          </w:p>
        </w:tc>
        <w:tc>
          <w:tcPr>
            <w:tcW w:w="1336" w:type="dxa"/>
          </w:tcPr>
          <w:p w14:paraId="02387CEE"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28.5</w:t>
            </w:r>
          </w:p>
        </w:tc>
      </w:tr>
      <w:tr w:rsidR="00610999" w:rsidRPr="001159BC" w14:paraId="1883225F"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1E259CFF" w14:textId="77777777" w:rsidR="00844617" w:rsidRPr="001159BC" w:rsidRDefault="00844617" w:rsidP="007744F7">
            <w:pPr>
              <w:pStyle w:val="TableText"/>
              <w:spacing w:before="20" w:after="20"/>
              <w:rPr>
                <w:spacing w:val="-4"/>
              </w:rPr>
            </w:pPr>
            <w:r w:rsidRPr="001159BC">
              <w:t>Native Hawaiian, Pacific Islander</w:t>
            </w:r>
          </w:p>
        </w:tc>
        <w:tc>
          <w:tcPr>
            <w:tcW w:w="1160" w:type="dxa"/>
          </w:tcPr>
          <w:p w14:paraId="24049C1C" w14:textId="3C637931" w:rsidR="00844617" w:rsidRPr="001159BC" w:rsidRDefault="000011F0"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w:t>
            </w:r>
          </w:p>
        </w:tc>
        <w:tc>
          <w:tcPr>
            <w:tcW w:w="1325" w:type="dxa"/>
          </w:tcPr>
          <w:p w14:paraId="5FE59DDC" w14:textId="4F2D19D4" w:rsidR="00844617" w:rsidRPr="001159BC" w:rsidRDefault="000011F0"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w:t>
            </w:r>
          </w:p>
        </w:tc>
        <w:tc>
          <w:tcPr>
            <w:tcW w:w="1326" w:type="dxa"/>
          </w:tcPr>
          <w:p w14:paraId="06E5E9E6" w14:textId="1044A95E" w:rsidR="00844617" w:rsidRPr="001159BC" w:rsidRDefault="000011F0"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w:t>
            </w:r>
          </w:p>
        </w:tc>
        <w:tc>
          <w:tcPr>
            <w:tcW w:w="1325" w:type="dxa"/>
          </w:tcPr>
          <w:p w14:paraId="3D4AE263" w14:textId="35223C56" w:rsidR="00844617" w:rsidRPr="001159BC" w:rsidRDefault="000011F0"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w:t>
            </w:r>
          </w:p>
        </w:tc>
        <w:tc>
          <w:tcPr>
            <w:tcW w:w="1336" w:type="dxa"/>
          </w:tcPr>
          <w:p w14:paraId="7CDBD4E4"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24.3</w:t>
            </w:r>
          </w:p>
        </w:tc>
      </w:tr>
      <w:tr w:rsidR="00844617" w:rsidRPr="001159BC" w14:paraId="1A48881C" w14:textId="77777777" w:rsidTr="000B3379">
        <w:tc>
          <w:tcPr>
            <w:tcW w:w="2872" w:type="dxa"/>
          </w:tcPr>
          <w:p w14:paraId="79CA4D95" w14:textId="77777777" w:rsidR="00844617" w:rsidRPr="001159BC" w:rsidRDefault="00844617" w:rsidP="007744F7">
            <w:pPr>
              <w:pStyle w:val="TableText"/>
              <w:spacing w:before="20" w:after="20"/>
            </w:pPr>
            <w:r w:rsidRPr="001159BC">
              <w:t>White</w:t>
            </w:r>
          </w:p>
        </w:tc>
        <w:tc>
          <w:tcPr>
            <w:tcW w:w="1160" w:type="dxa"/>
          </w:tcPr>
          <w:p w14:paraId="610F3A5F"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497</w:t>
            </w:r>
          </w:p>
        </w:tc>
        <w:tc>
          <w:tcPr>
            <w:tcW w:w="1325" w:type="dxa"/>
          </w:tcPr>
          <w:p w14:paraId="203F486C"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26.6</w:t>
            </w:r>
          </w:p>
        </w:tc>
        <w:tc>
          <w:tcPr>
            <w:tcW w:w="1326" w:type="dxa"/>
          </w:tcPr>
          <w:p w14:paraId="36CA1F04"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25.1</w:t>
            </w:r>
          </w:p>
        </w:tc>
        <w:tc>
          <w:tcPr>
            <w:tcW w:w="1325" w:type="dxa"/>
          </w:tcPr>
          <w:p w14:paraId="0314B6BF"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18.3</w:t>
            </w:r>
          </w:p>
        </w:tc>
        <w:tc>
          <w:tcPr>
            <w:tcW w:w="1336" w:type="dxa"/>
          </w:tcPr>
          <w:p w14:paraId="4CB36C24"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14.4</w:t>
            </w:r>
          </w:p>
        </w:tc>
      </w:tr>
      <w:tr w:rsidR="00610999" w:rsidRPr="001159BC" w14:paraId="2CFA1992"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6B9A5B48" w14:textId="77777777" w:rsidR="00844617" w:rsidRPr="001159BC" w:rsidRDefault="00844617" w:rsidP="007744F7">
            <w:pPr>
              <w:pStyle w:val="TableText"/>
              <w:spacing w:before="20" w:after="20"/>
            </w:pPr>
            <w:r w:rsidRPr="001159BC">
              <w:t>High Needs</w:t>
            </w:r>
          </w:p>
        </w:tc>
        <w:tc>
          <w:tcPr>
            <w:tcW w:w="1160" w:type="dxa"/>
          </w:tcPr>
          <w:p w14:paraId="1BACD371"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235</w:t>
            </w:r>
          </w:p>
        </w:tc>
        <w:tc>
          <w:tcPr>
            <w:tcW w:w="1325" w:type="dxa"/>
          </w:tcPr>
          <w:p w14:paraId="50385A4F"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35.7</w:t>
            </w:r>
          </w:p>
        </w:tc>
        <w:tc>
          <w:tcPr>
            <w:tcW w:w="1326" w:type="dxa"/>
          </w:tcPr>
          <w:p w14:paraId="1CED74C0"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35.3</w:t>
            </w:r>
          </w:p>
        </w:tc>
        <w:tc>
          <w:tcPr>
            <w:tcW w:w="1325" w:type="dxa"/>
          </w:tcPr>
          <w:p w14:paraId="5CA49A61"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30.2</w:t>
            </w:r>
          </w:p>
        </w:tc>
        <w:tc>
          <w:tcPr>
            <w:tcW w:w="1336" w:type="dxa"/>
          </w:tcPr>
          <w:p w14:paraId="31C350A8"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27.2</w:t>
            </w:r>
          </w:p>
        </w:tc>
      </w:tr>
      <w:tr w:rsidR="00844617" w:rsidRPr="001159BC" w14:paraId="6C372FEE" w14:textId="77777777" w:rsidTr="000B3379">
        <w:tc>
          <w:tcPr>
            <w:tcW w:w="2872" w:type="dxa"/>
          </w:tcPr>
          <w:p w14:paraId="11B3B608" w14:textId="69ABB6EC" w:rsidR="00844617" w:rsidRPr="001159BC" w:rsidRDefault="00844617" w:rsidP="007744F7">
            <w:pPr>
              <w:pStyle w:val="TableText"/>
              <w:spacing w:before="20" w:after="20"/>
            </w:pPr>
            <w:r w:rsidRPr="001159BC">
              <w:t xml:space="preserve">Low </w:t>
            </w:r>
            <w:r w:rsidR="00A60224">
              <w:t>I</w:t>
            </w:r>
            <w:r w:rsidRPr="001159BC">
              <w:t>ncome</w:t>
            </w:r>
          </w:p>
        </w:tc>
        <w:tc>
          <w:tcPr>
            <w:tcW w:w="1160" w:type="dxa"/>
          </w:tcPr>
          <w:p w14:paraId="365B0907"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174</w:t>
            </w:r>
          </w:p>
        </w:tc>
        <w:tc>
          <w:tcPr>
            <w:tcW w:w="1325" w:type="dxa"/>
          </w:tcPr>
          <w:p w14:paraId="5D762D41"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37.2</w:t>
            </w:r>
          </w:p>
        </w:tc>
        <w:tc>
          <w:tcPr>
            <w:tcW w:w="1326" w:type="dxa"/>
          </w:tcPr>
          <w:p w14:paraId="19B2FD0B"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37.7</w:t>
            </w:r>
          </w:p>
        </w:tc>
        <w:tc>
          <w:tcPr>
            <w:tcW w:w="1325" w:type="dxa"/>
          </w:tcPr>
          <w:p w14:paraId="02A24E17"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32.2</w:t>
            </w:r>
          </w:p>
        </w:tc>
        <w:tc>
          <w:tcPr>
            <w:tcW w:w="1336" w:type="dxa"/>
          </w:tcPr>
          <w:p w14:paraId="279A7996"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30.3</w:t>
            </w:r>
          </w:p>
        </w:tc>
      </w:tr>
      <w:tr w:rsidR="00610999" w:rsidRPr="001159BC" w14:paraId="4B666EF9" w14:textId="77777777" w:rsidTr="000B3379">
        <w:trPr>
          <w:cnfStyle w:val="000000100000" w:firstRow="0" w:lastRow="0" w:firstColumn="0" w:lastColumn="0" w:oddVBand="0" w:evenVBand="0" w:oddHBand="1" w:evenHBand="0" w:firstRowFirstColumn="0" w:firstRowLastColumn="0" w:lastRowFirstColumn="0" w:lastRowLastColumn="0"/>
        </w:trPr>
        <w:tc>
          <w:tcPr>
            <w:tcW w:w="2872" w:type="dxa"/>
          </w:tcPr>
          <w:p w14:paraId="1C36B666" w14:textId="77777777" w:rsidR="00844617" w:rsidRPr="001159BC" w:rsidRDefault="00844617" w:rsidP="007744F7">
            <w:pPr>
              <w:pStyle w:val="TableText"/>
              <w:spacing w:before="20" w:after="20"/>
            </w:pPr>
            <w:r w:rsidRPr="001159BC">
              <w:t>English Learners</w:t>
            </w:r>
          </w:p>
        </w:tc>
        <w:tc>
          <w:tcPr>
            <w:tcW w:w="1160" w:type="dxa"/>
          </w:tcPr>
          <w:p w14:paraId="7A00211F"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4</w:t>
            </w:r>
          </w:p>
        </w:tc>
        <w:tc>
          <w:tcPr>
            <w:tcW w:w="1325" w:type="dxa"/>
          </w:tcPr>
          <w:p w14:paraId="720399B2" w14:textId="07CCFA7E" w:rsidR="00844617" w:rsidRPr="001159BC" w:rsidRDefault="000011F0"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w:t>
            </w:r>
          </w:p>
        </w:tc>
        <w:tc>
          <w:tcPr>
            <w:tcW w:w="1326" w:type="dxa"/>
          </w:tcPr>
          <w:p w14:paraId="0F2C3030" w14:textId="5DB279D4" w:rsidR="00844617" w:rsidRPr="001159BC" w:rsidRDefault="000011F0"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w:t>
            </w:r>
          </w:p>
        </w:tc>
        <w:tc>
          <w:tcPr>
            <w:tcW w:w="1325" w:type="dxa"/>
          </w:tcPr>
          <w:p w14:paraId="2D4151EB" w14:textId="22F8B3DA" w:rsidR="00844617" w:rsidRPr="001159BC" w:rsidRDefault="000011F0"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w:t>
            </w:r>
          </w:p>
        </w:tc>
        <w:tc>
          <w:tcPr>
            <w:tcW w:w="1336" w:type="dxa"/>
          </w:tcPr>
          <w:p w14:paraId="3DF06BDA"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29.9</w:t>
            </w:r>
          </w:p>
        </w:tc>
      </w:tr>
      <w:tr w:rsidR="00844617" w:rsidRPr="001159BC" w14:paraId="66A5C7FD" w14:textId="77777777" w:rsidTr="000B3379">
        <w:tc>
          <w:tcPr>
            <w:tcW w:w="2872" w:type="dxa"/>
          </w:tcPr>
          <w:p w14:paraId="33BC2C10" w14:textId="3013FF9F" w:rsidR="00844617" w:rsidRPr="001159BC" w:rsidRDefault="00844617" w:rsidP="007744F7">
            <w:pPr>
              <w:pStyle w:val="TableText"/>
              <w:spacing w:before="20" w:after="20"/>
            </w:pPr>
            <w:r w:rsidRPr="001159BC">
              <w:t xml:space="preserve">Students with </w:t>
            </w:r>
            <w:r w:rsidR="00A60224">
              <w:t>D</w:t>
            </w:r>
            <w:r w:rsidRPr="001159BC">
              <w:t>isabilities</w:t>
            </w:r>
          </w:p>
        </w:tc>
        <w:tc>
          <w:tcPr>
            <w:tcW w:w="1160" w:type="dxa"/>
          </w:tcPr>
          <w:p w14:paraId="54F320FA"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119</w:t>
            </w:r>
          </w:p>
        </w:tc>
        <w:tc>
          <w:tcPr>
            <w:tcW w:w="1325" w:type="dxa"/>
          </w:tcPr>
          <w:p w14:paraId="0E44F562"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32.0</w:t>
            </w:r>
          </w:p>
        </w:tc>
        <w:tc>
          <w:tcPr>
            <w:tcW w:w="1326" w:type="dxa"/>
          </w:tcPr>
          <w:p w14:paraId="06866CEC"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32.2</w:t>
            </w:r>
          </w:p>
        </w:tc>
        <w:tc>
          <w:tcPr>
            <w:tcW w:w="1325" w:type="dxa"/>
          </w:tcPr>
          <w:p w14:paraId="6E0D55AD"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30.3</w:t>
            </w:r>
          </w:p>
        </w:tc>
        <w:tc>
          <w:tcPr>
            <w:tcW w:w="1336" w:type="dxa"/>
          </w:tcPr>
          <w:p w14:paraId="109CB3AE" w14:textId="77777777" w:rsidR="00844617" w:rsidRPr="001159BC" w:rsidRDefault="00844617" w:rsidP="007744F7">
            <w:pPr>
              <w:pStyle w:val="TableTextCentered"/>
              <w:spacing w:before="20" w:after="20"/>
              <w:rPr>
                <w:rFonts w:ascii="Franklin Gothic Book" w:eastAsia="Calibri" w:hAnsi="Franklin Gothic Book" w:cs="Times New Roman"/>
                <w:szCs w:val="20"/>
              </w:rPr>
            </w:pPr>
            <w:r w:rsidRPr="001159BC">
              <w:rPr>
                <w:rFonts w:ascii="Franklin Gothic Book" w:hAnsi="Franklin Gothic Book"/>
                <w:szCs w:val="20"/>
              </w:rPr>
              <w:t>27.5</w:t>
            </w:r>
          </w:p>
        </w:tc>
      </w:tr>
    </w:tbl>
    <w:p w14:paraId="00F63471" w14:textId="77777777" w:rsidR="00844617" w:rsidRPr="001159BC" w:rsidRDefault="00844617" w:rsidP="007744F7">
      <w:pPr>
        <w:pStyle w:val="TableNote"/>
        <w:spacing w:before="0"/>
        <w:rPr>
          <w:rFonts w:ascii="Calibri" w:eastAsia="Calibri" w:hAnsi="Calibri"/>
          <w:szCs w:val="20"/>
        </w:rPr>
      </w:pPr>
      <w:proofErr w:type="spellStart"/>
      <w:r w:rsidRPr="001159BC">
        <w:rPr>
          <w:vertAlign w:val="superscript"/>
        </w:rPr>
        <w:t>a</w:t>
      </w:r>
      <w:proofErr w:type="spellEnd"/>
      <w:r w:rsidRPr="001159BC" w:rsidDel="00305C73">
        <w:rPr>
          <w:vertAlign w:val="superscript"/>
        </w:rPr>
        <w:t xml:space="preserve"> </w:t>
      </w:r>
      <w:proofErr w:type="gramStart"/>
      <w:r w:rsidRPr="001159BC">
        <w:rPr>
          <w:shd w:val="clear" w:color="auto" w:fill="FFFFFF" w:themeFill="background1"/>
        </w:rPr>
        <w:t>The</w:t>
      </w:r>
      <w:proofErr w:type="gramEnd"/>
      <w:r w:rsidRPr="001159BC">
        <w:rPr>
          <w:shd w:val="clear" w:color="auto" w:fill="FFFFFF" w:themeFill="background1"/>
        </w:rPr>
        <w:t xml:space="preserve"> percentage of students absent 10 percent or more of their total </w:t>
      </w:r>
      <w:r w:rsidRPr="001159BC">
        <w:t>number</w:t>
      </w:r>
      <w:r w:rsidRPr="001159BC">
        <w:rPr>
          <w:shd w:val="clear" w:color="auto" w:fill="FFFFFF" w:themeFill="background1"/>
        </w:rPr>
        <w:t xml:space="preserve"> of student days of membership in a school</w:t>
      </w:r>
      <w:r w:rsidRPr="001159BC">
        <w:t>.</w:t>
      </w:r>
    </w:p>
    <w:p w14:paraId="2D83F0A1" w14:textId="5700F223" w:rsidR="00844617" w:rsidRPr="001159BC" w:rsidRDefault="00844617" w:rsidP="007744F7">
      <w:pPr>
        <w:pStyle w:val="TableTitle"/>
        <w:spacing w:before="120"/>
        <w:rPr>
          <w:szCs w:val="20"/>
        </w:rPr>
      </w:pPr>
      <w:bookmarkStart w:id="267" w:name="_Toc202360048"/>
      <w:r w:rsidRPr="001159BC">
        <w:t>Table D4a. Conway: Total Expenditures</w:t>
      </w:r>
      <w:r w:rsidR="006E12AE" w:rsidRPr="001159BC">
        <w:t>,</w:t>
      </w:r>
      <w:r w:rsidRPr="001159BC">
        <w:t xml:space="preserve"> Fiscal Years 2021-2023</w:t>
      </w:r>
      <w:bookmarkEnd w:id="267"/>
      <w:r w:rsidRPr="001159BC">
        <w:rPr>
          <w:szCs w:val="20"/>
        </w:rPr>
        <w:t xml:space="preserve"> </w:t>
      </w:r>
    </w:p>
    <w:tbl>
      <w:tblPr>
        <w:tblStyle w:val="MSVTable1"/>
        <w:tblW w:w="5000" w:type="pct"/>
        <w:tblLook w:val="04A0" w:firstRow="1" w:lastRow="0" w:firstColumn="1" w:lastColumn="0" w:noHBand="0" w:noVBand="1"/>
      </w:tblPr>
      <w:tblGrid>
        <w:gridCol w:w="3052"/>
        <w:gridCol w:w="1917"/>
        <w:gridCol w:w="2187"/>
        <w:gridCol w:w="2188"/>
      </w:tblGrid>
      <w:tr w:rsidR="00844617" w:rsidRPr="001159BC" w14:paraId="3C606C2D" w14:textId="77777777" w:rsidTr="007744F7">
        <w:trPr>
          <w:cnfStyle w:val="100000000000" w:firstRow="1" w:lastRow="0" w:firstColumn="0" w:lastColumn="0" w:oddVBand="0" w:evenVBand="0" w:oddHBand="0" w:evenHBand="0" w:firstRowFirstColumn="0" w:firstRowLastColumn="0" w:lastRowFirstColumn="0" w:lastRowLastColumn="0"/>
        </w:trPr>
        <w:tc>
          <w:tcPr>
            <w:tcW w:w="3052" w:type="dxa"/>
          </w:tcPr>
          <w:p w14:paraId="39B326D8" w14:textId="77777777" w:rsidR="00844617" w:rsidRPr="001159BC" w:rsidRDefault="00844617" w:rsidP="00A451BD">
            <w:pPr>
              <w:pStyle w:val="TableColHeadingLeft"/>
            </w:pPr>
            <w:r w:rsidRPr="001159BC">
              <w:t>Expenditures</w:t>
            </w:r>
          </w:p>
        </w:tc>
        <w:tc>
          <w:tcPr>
            <w:tcW w:w="1917" w:type="dxa"/>
          </w:tcPr>
          <w:p w14:paraId="28E5EC16" w14:textId="6F166746" w:rsidR="00844617" w:rsidRPr="001159BC" w:rsidRDefault="00A60224" w:rsidP="00A451BD">
            <w:pPr>
              <w:pStyle w:val="TableColHeadingCenter"/>
            </w:pPr>
            <w:r>
              <w:t>FY</w:t>
            </w:r>
            <w:r w:rsidR="00844617" w:rsidRPr="001159BC">
              <w:t xml:space="preserve"> 2021</w:t>
            </w:r>
          </w:p>
        </w:tc>
        <w:tc>
          <w:tcPr>
            <w:tcW w:w="2187" w:type="dxa"/>
          </w:tcPr>
          <w:p w14:paraId="179EC3A3" w14:textId="7F926684" w:rsidR="00844617" w:rsidRPr="001159BC" w:rsidRDefault="00A60224" w:rsidP="00A451BD">
            <w:pPr>
              <w:pStyle w:val="TableColHeadingCenter"/>
            </w:pPr>
            <w:r>
              <w:t>FY</w:t>
            </w:r>
            <w:r w:rsidR="00844617" w:rsidRPr="001159BC">
              <w:t xml:space="preserve"> 2022</w:t>
            </w:r>
          </w:p>
        </w:tc>
        <w:tc>
          <w:tcPr>
            <w:tcW w:w="2188" w:type="dxa"/>
          </w:tcPr>
          <w:p w14:paraId="40C40E2B" w14:textId="18CBBF60" w:rsidR="00844617" w:rsidRPr="001159BC" w:rsidRDefault="00A60224" w:rsidP="00A451BD">
            <w:pPr>
              <w:pStyle w:val="TableColHeadingCenter"/>
            </w:pPr>
            <w:r>
              <w:t>FY</w:t>
            </w:r>
            <w:r w:rsidR="00844617" w:rsidRPr="001159BC">
              <w:t xml:space="preserve"> 2023</w:t>
            </w:r>
          </w:p>
        </w:tc>
      </w:tr>
      <w:tr w:rsidR="00844617" w:rsidRPr="001159BC" w14:paraId="2F7C36DF" w14:textId="77777777" w:rsidTr="007744F7">
        <w:trPr>
          <w:cnfStyle w:val="000000100000" w:firstRow="0" w:lastRow="0" w:firstColumn="0" w:lastColumn="0" w:oddVBand="0" w:evenVBand="0" w:oddHBand="1" w:evenHBand="0" w:firstRowFirstColumn="0" w:firstRowLastColumn="0" w:lastRowFirstColumn="0" w:lastRowLastColumn="0"/>
        </w:trPr>
        <w:tc>
          <w:tcPr>
            <w:tcW w:w="3052" w:type="dxa"/>
          </w:tcPr>
          <w:p w14:paraId="5A22CB0B" w14:textId="77777777" w:rsidR="00844617" w:rsidRPr="001159BC" w:rsidRDefault="00844617" w:rsidP="000B3379">
            <w:pPr>
              <w:pStyle w:val="TableNote"/>
              <w:spacing w:before="20" w:after="20" w:line="259" w:lineRule="auto"/>
            </w:pPr>
            <w:r w:rsidRPr="001159BC">
              <w:t>By school committee</w:t>
            </w:r>
          </w:p>
        </w:tc>
        <w:tc>
          <w:tcPr>
            <w:tcW w:w="1917" w:type="dxa"/>
            <w:vAlign w:val="center"/>
          </w:tcPr>
          <w:p w14:paraId="03D456E4"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$2,311,349</w:t>
            </w:r>
          </w:p>
        </w:tc>
        <w:tc>
          <w:tcPr>
            <w:tcW w:w="2187" w:type="dxa"/>
            <w:vAlign w:val="center"/>
          </w:tcPr>
          <w:p w14:paraId="04161FE8"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$2,021,561</w:t>
            </w:r>
          </w:p>
        </w:tc>
        <w:tc>
          <w:tcPr>
            <w:tcW w:w="2188" w:type="dxa"/>
            <w:vAlign w:val="center"/>
          </w:tcPr>
          <w:p w14:paraId="5FD2A7CC"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$2,088,234</w:t>
            </w:r>
          </w:p>
        </w:tc>
      </w:tr>
      <w:tr w:rsidR="00844617" w:rsidRPr="001159BC" w14:paraId="3A6CFE1D" w14:textId="77777777" w:rsidTr="007744F7">
        <w:tc>
          <w:tcPr>
            <w:tcW w:w="3052" w:type="dxa"/>
          </w:tcPr>
          <w:p w14:paraId="4B51C2DB" w14:textId="77777777" w:rsidR="00844617" w:rsidRPr="001159BC" w:rsidRDefault="00844617" w:rsidP="000B3379">
            <w:pPr>
              <w:pStyle w:val="TableNote"/>
              <w:spacing w:before="20" w:after="20" w:line="259" w:lineRule="auto"/>
            </w:pPr>
            <w:r w:rsidRPr="001159BC">
              <w:t>By municipality</w:t>
            </w:r>
          </w:p>
        </w:tc>
        <w:tc>
          <w:tcPr>
            <w:tcW w:w="1917" w:type="dxa"/>
            <w:vAlign w:val="center"/>
          </w:tcPr>
          <w:p w14:paraId="1AAD2E18"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$570,695</w:t>
            </w:r>
          </w:p>
        </w:tc>
        <w:tc>
          <w:tcPr>
            <w:tcW w:w="2187" w:type="dxa"/>
            <w:vAlign w:val="center"/>
          </w:tcPr>
          <w:p w14:paraId="00CDFCBB"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$779,967</w:t>
            </w:r>
          </w:p>
        </w:tc>
        <w:tc>
          <w:tcPr>
            <w:tcW w:w="2188" w:type="dxa"/>
            <w:vAlign w:val="center"/>
          </w:tcPr>
          <w:p w14:paraId="79653346"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$796,828</w:t>
            </w:r>
          </w:p>
        </w:tc>
      </w:tr>
      <w:tr w:rsidR="00844617" w:rsidRPr="001159BC" w14:paraId="313F813F" w14:textId="77777777" w:rsidTr="007744F7">
        <w:trPr>
          <w:cnfStyle w:val="000000100000" w:firstRow="0" w:lastRow="0" w:firstColumn="0" w:lastColumn="0" w:oddVBand="0" w:evenVBand="0" w:oddHBand="1" w:evenHBand="0" w:firstRowFirstColumn="0" w:firstRowLastColumn="0" w:lastRowFirstColumn="0" w:lastRowLastColumn="0"/>
        </w:trPr>
        <w:tc>
          <w:tcPr>
            <w:tcW w:w="3052" w:type="dxa"/>
          </w:tcPr>
          <w:p w14:paraId="025D8351" w14:textId="77777777" w:rsidR="00844617" w:rsidRPr="001159BC" w:rsidRDefault="00844617" w:rsidP="000B3379">
            <w:pPr>
              <w:pStyle w:val="TableNote"/>
              <w:spacing w:before="20" w:after="20" w:line="259" w:lineRule="auto"/>
            </w:pPr>
            <w:r w:rsidRPr="001159BC">
              <w:t>Total from local appropriations</w:t>
            </w:r>
          </w:p>
        </w:tc>
        <w:tc>
          <w:tcPr>
            <w:tcW w:w="1917" w:type="dxa"/>
            <w:vAlign w:val="center"/>
          </w:tcPr>
          <w:p w14:paraId="588379AA"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$2,882,044</w:t>
            </w:r>
          </w:p>
        </w:tc>
        <w:tc>
          <w:tcPr>
            <w:tcW w:w="2187" w:type="dxa"/>
            <w:vAlign w:val="center"/>
          </w:tcPr>
          <w:p w14:paraId="46DF544A"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$2,801,527</w:t>
            </w:r>
          </w:p>
        </w:tc>
        <w:tc>
          <w:tcPr>
            <w:tcW w:w="2188" w:type="dxa"/>
            <w:vAlign w:val="center"/>
          </w:tcPr>
          <w:p w14:paraId="00B16A16"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$2,885,062</w:t>
            </w:r>
          </w:p>
        </w:tc>
      </w:tr>
      <w:tr w:rsidR="00844617" w:rsidRPr="001159BC" w14:paraId="27FD7473" w14:textId="77777777" w:rsidTr="007744F7">
        <w:tc>
          <w:tcPr>
            <w:tcW w:w="3052" w:type="dxa"/>
          </w:tcPr>
          <w:p w14:paraId="6C4E0AA7" w14:textId="77777777" w:rsidR="00844617" w:rsidRPr="001159BC" w:rsidRDefault="00844617" w:rsidP="000B3379">
            <w:pPr>
              <w:pStyle w:val="TableNote"/>
              <w:spacing w:before="20" w:after="20" w:line="259" w:lineRule="auto"/>
            </w:pPr>
            <w:r w:rsidRPr="001159BC">
              <w:t>From revolving funds and grants</w:t>
            </w:r>
          </w:p>
        </w:tc>
        <w:tc>
          <w:tcPr>
            <w:tcW w:w="1917" w:type="dxa"/>
            <w:vAlign w:val="center"/>
          </w:tcPr>
          <w:p w14:paraId="08FB99ED"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$472,030</w:t>
            </w:r>
          </w:p>
        </w:tc>
        <w:tc>
          <w:tcPr>
            <w:tcW w:w="2187" w:type="dxa"/>
            <w:vAlign w:val="center"/>
          </w:tcPr>
          <w:p w14:paraId="374CCE86"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$824,308</w:t>
            </w:r>
          </w:p>
        </w:tc>
        <w:tc>
          <w:tcPr>
            <w:tcW w:w="2188" w:type="dxa"/>
            <w:vAlign w:val="center"/>
          </w:tcPr>
          <w:p w14:paraId="189BB1B7"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$895,674</w:t>
            </w:r>
          </w:p>
        </w:tc>
      </w:tr>
      <w:tr w:rsidR="00844617" w:rsidRPr="001159BC" w14:paraId="0A75E278" w14:textId="77777777" w:rsidTr="007744F7">
        <w:trPr>
          <w:cnfStyle w:val="000000100000" w:firstRow="0" w:lastRow="0" w:firstColumn="0" w:lastColumn="0" w:oddVBand="0" w:evenVBand="0" w:oddHBand="1" w:evenHBand="0" w:firstRowFirstColumn="0" w:firstRowLastColumn="0" w:lastRowFirstColumn="0" w:lastRowLastColumn="0"/>
        </w:trPr>
        <w:tc>
          <w:tcPr>
            <w:tcW w:w="3052" w:type="dxa"/>
          </w:tcPr>
          <w:p w14:paraId="416937BE" w14:textId="77777777" w:rsidR="00844617" w:rsidRPr="001159BC" w:rsidRDefault="00844617" w:rsidP="000B3379">
            <w:pPr>
              <w:pStyle w:val="TableNote"/>
              <w:spacing w:before="20" w:after="20" w:line="259" w:lineRule="auto"/>
            </w:pPr>
            <w:r w:rsidRPr="001159BC">
              <w:t>Total expenditures</w:t>
            </w:r>
          </w:p>
        </w:tc>
        <w:tc>
          <w:tcPr>
            <w:tcW w:w="1917" w:type="dxa"/>
            <w:vAlign w:val="center"/>
          </w:tcPr>
          <w:p w14:paraId="7C8C574D"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$3,354,074</w:t>
            </w:r>
          </w:p>
        </w:tc>
        <w:tc>
          <w:tcPr>
            <w:tcW w:w="2187" w:type="dxa"/>
            <w:vAlign w:val="center"/>
          </w:tcPr>
          <w:p w14:paraId="2EFE18AA"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$3,625,836</w:t>
            </w:r>
          </w:p>
        </w:tc>
        <w:tc>
          <w:tcPr>
            <w:tcW w:w="2188" w:type="dxa"/>
            <w:vAlign w:val="center"/>
          </w:tcPr>
          <w:p w14:paraId="6504F69D"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$3,780,736</w:t>
            </w:r>
          </w:p>
        </w:tc>
      </w:tr>
    </w:tbl>
    <w:p w14:paraId="51CCAE6B" w14:textId="77777777" w:rsidR="00F52A23" w:rsidRPr="00F52A23" w:rsidRDefault="00F52A23" w:rsidP="00F52A23">
      <w:pPr>
        <w:spacing w:line="240" w:lineRule="auto"/>
        <w:rPr>
          <w:rFonts w:ascii="Franklin Gothic Book" w:eastAsia="Times New Roman" w:hAnsi="Franklin Gothic Book" w:cs="Times New Roman"/>
          <w:sz w:val="20"/>
          <w:szCs w:val="24"/>
        </w:rPr>
      </w:pPr>
      <w:r w:rsidRPr="00F52A23">
        <w:rPr>
          <w:rFonts w:ascii="Franklin Gothic Book" w:eastAsia="Times New Roman" w:hAnsi="Franklin Gothic Book" w:cs="Times New Roman"/>
          <w:i/>
          <w:iCs/>
          <w:sz w:val="20"/>
          <w:szCs w:val="24"/>
        </w:rPr>
        <w:t>Note</w:t>
      </w:r>
      <w:r w:rsidRPr="00F52A23">
        <w:rPr>
          <w:rFonts w:ascii="Franklin Gothic Book" w:eastAsia="Times New Roman" w:hAnsi="Franklin Gothic Book" w:cs="Times New Roman"/>
          <w:sz w:val="20"/>
          <w:szCs w:val="24"/>
        </w:rPr>
        <w:t xml:space="preserve">. Expenditures from the School Finance Dashboard sourced from </w:t>
      </w:r>
      <w:hyperlink r:id="rId109" w:history="1">
        <w:r w:rsidRPr="00F52A23">
          <w:rPr>
            <w:rFonts w:ascii="Franklin Gothic Book" w:eastAsia="Franklin Gothic Book" w:hAnsi="Franklin Gothic Book" w:cs="Tahoma"/>
            <w:color w:val="0000FF"/>
            <w:sz w:val="20"/>
            <w:szCs w:val="20"/>
            <w:u w:val="single"/>
          </w:rPr>
          <w:t>Resource Allocation and District Action Reports (RADAR)</w:t>
        </w:r>
      </w:hyperlink>
      <w:r w:rsidRPr="00F52A23">
        <w:rPr>
          <w:rFonts w:ascii="Franklin Gothic Book" w:eastAsia="Times New Roman" w:hAnsi="Franklin Gothic Book" w:cs="Times New Roman"/>
          <w:sz w:val="20"/>
          <w:szCs w:val="24"/>
        </w:rPr>
        <w:t xml:space="preserve"> </w:t>
      </w:r>
      <w:r w:rsidRPr="00F52A23">
        <w:rPr>
          <w:rFonts w:ascii="Franklin Gothic Book" w:eastAsia="Times New Roman" w:hAnsi="Franklin Gothic Book" w:cs="Times New Roman"/>
          <w:sz w:val="20"/>
          <w:szCs w:val="20"/>
        </w:rPr>
        <w:t>last updated April 2025.</w:t>
      </w:r>
    </w:p>
    <w:p w14:paraId="78D1C649" w14:textId="219A518A" w:rsidR="00844617" w:rsidRPr="001159BC" w:rsidRDefault="00844617" w:rsidP="00F73C93">
      <w:pPr>
        <w:pStyle w:val="TableTitle"/>
        <w:rPr>
          <w:szCs w:val="20"/>
        </w:rPr>
      </w:pPr>
      <w:bookmarkStart w:id="268" w:name="_Toc202360049"/>
      <w:r w:rsidRPr="001159BC">
        <w:lastRenderedPageBreak/>
        <w:t xml:space="preserve">Table D4b. </w:t>
      </w:r>
      <w:r w:rsidR="003C0AC7" w:rsidRPr="001159BC">
        <w:t>Deer</w:t>
      </w:r>
      <w:r w:rsidRPr="001159BC">
        <w:t>field: Total Expenditures</w:t>
      </w:r>
      <w:r w:rsidR="006E12AE" w:rsidRPr="001159BC">
        <w:t>,</w:t>
      </w:r>
      <w:r w:rsidRPr="001159BC">
        <w:t xml:space="preserve"> Fiscal Years 2021-2023</w:t>
      </w:r>
      <w:bookmarkEnd w:id="268"/>
      <w:r w:rsidRPr="001159BC">
        <w:rPr>
          <w:szCs w:val="20"/>
        </w:rPr>
        <w:t xml:space="preserve"> </w:t>
      </w:r>
    </w:p>
    <w:tbl>
      <w:tblPr>
        <w:tblStyle w:val="MSVTable1"/>
        <w:tblW w:w="5000" w:type="pct"/>
        <w:tblLook w:val="04A0" w:firstRow="1" w:lastRow="0" w:firstColumn="1" w:lastColumn="0" w:noHBand="0" w:noVBand="1"/>
      </w:tblPr>
      <w:tblGrid>
        <w:gridCol w:w="2782"/>
        <w:gridCol w:w="2187"/>
        <w:gridCol w:w="2187"/>
        <w:gridCol w:w="2188"/>
      </w:tblGrid>
      <w:tr w:rsidR="00844617" w:rsidRPr="001159BC" w14:paraId="1201916B" w14:textId="77777777" w:rsidTr="007744F7">
        <w:trPr>
          <w:cnfStyle w:val="100000000000" w:firstRow="1" w:lastRow="0" w:firstColumn="0" w:lastColumn="0" w:oddVBand="0" w:evenVBand="0" w:oddHBand="0" w:evenHBand="0" w:firstRowFirstColumn="0" w:firstRowLastColumn="0" w:lastRowFirstColumn="0" w:lastRowLastColumn="0"/>
          <w:trHeight w:val="228"/>
        </w:trPr>
        <w:tc>
          <w:tcPr>
            <w:tcW w:w="2782" w:type="dxa"/>
          </w:tcPr>
          <w:p w14:paraId="22B0DFD9" w14:textId="77777777" w:rsidR="00844617" w:rsidRPr="001159BC" w:rsidRDefault="00844617" w:rsidP="00A451BD">
            <w:pPr>
              <w:pStyle w:val="TableColHeadingLeft"/>
            </w:pPr>
            <w:r w:rsidRPr="001159BC">
              <w:t>Expenditures</w:t>
            </w:r>
          </w:p>
        </w:tc>
        <w:tc>
          <w:tcPr>
            <w:tcW w:w="2187" w:type="dxa"/>
          </w:tcPr>
          <w:p w14:paraId="76884F16" w14:textId="4004D463" w:rsidR="00844617" w:rsidRPr="001159BC" w:rsidRDefault="008A6A66" w:rsidP="00A451BD">
            <w:pPr>
              <w:pStyle w:val="TableColHeadingCenter"/>
            </w:pPr>
            <w:r>
              <w:t>FY</w:t>
            </w:r>
            <w:r w:rsidR="00844617" w:rsidRPr="001159BC">
              <w:t xml:space="preserve"> 2021</w:t>
            </w:r>
          </w:p>
        </w:tc>
        <w:tc>
          <w:tcPr>
            <w:tcW w:w="2187" w:type="dxa"/>
          </w:tcPr>
          <w:p w14:paraId="664EF53A" w14:textId="6FEE1C66" w:rsidR="00844617" w:rsidRPr="001159BC" w:rsidRDefault="008A6A66" w:rsidP="00A451BD">
            <w:pPr>
              <w:pStyle w:val="TableColHeadingCenter"/>
            </w:pPr>
            <w:r>
              <w:t>FY</w:t>
            </w:r>
            <w:r w:rsidR="00844617" w:rsidRPr="001159BC">
              <w:t xml:space="preserve"> 2022</w:t>
            </w:r>
          </w:p>
        </w:tc>
        <w:tc>
          <w:tcPr>
            <w:tcW w:w="2188" w:type="dxa"/>
          </w:tcPr>
          <w:p w14:paraId="7E22A42F" w14:textId="1238B249" w:rsidR="00844617" w:rsidRPr="001159BC" w:rsidRDefault="008A6A66" w:rsidP="00A451BD">
            <w:pPr>
              <w:pStyle w:val="TableColHeadingCenter"/>
            </w:pPr>
            <w:r>
              <w:t>FY</w:t>
            </w:r>
            <w:r w:rsidR="00844617" w:rsidRPr="001159BC">
              <w:t xml:space="preserve"> 2023</w:t>
            </w:r>
          </w:p>
        </w:tc>
      </w:tr>
      <w:tr w:rsidR="00844617" w:rsidRPr="001159BC" w14:paraId="3E71E2C8" w14:textId="77777777" w:rsidTr="00A451BD">
        <w:trPr>
          <w:cnfStyle w:val="000000100000" w:firstRow="0" w:lastRow="0" w:firstColumn="0" w:lastColumn="0" w:oddVBand="0" w:evenVBand="0" w:oddHBand="1" w:evenHBand="0" w:firstRowFirstColumn="0" w:firstRowLastColumn="0" w:lastRowFirstColumn="0" w:lastRowLastColumn="0"/>
        </w:trPr>
        <w:tc>
          <w:tcPr>
            <w:tcW w:w="2782" w:type="dxa"/>
          </w:tcPr>
          <w:p w14:paraId="6134708A" w14:textId="77777777" w:rsidR="00844617" w:rsidRPr="001159BC" w:rsidRDefault="00844617" w:rsidP="000B3379">
            <w:pPr>
              <w:pStyle w:val="TableNote"/>
              <w:spacing w:before="20" w:after="20" w:line="259" w:lineRule="auto"/>
            </w:pPr>
            <w:r w:rsidRPr="001159BC">
              <w:t>By school committee</w:t>
            </w:r>
          </w:p>
        </w:tc>
        <w:tc>
          <w:tcPr>
            <w:tcW w:w="2187" w:type="dxa"/>
            <w:vAlign w:val="center"/>
          </w:tcPr>
          <w:p w14:paraId="33CE4097"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$4,965,522</w:t>
            </w:r>
          </w:p>
        </w:tc>
        <w:tc>
          <w:tcPr>
            <w:tcW w:w="2187" w:type="dxa"/>
            <w:vAlign w:val="center"/>
          </w:tcPr>
          <w:p w14:paraId="0A90AE43"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$4,919,910</w:t>
            </w:r>
          </w:p>
        </w:tc>
        <w:tc>
          <w:tcPr>
            <w:tcW w:w="2188" w:type="dxa"/>
            <w:vAlign w:val="center"/>
          </w:tcPr>
          <w:p w14:paraId="6B79E5CD"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$5,103,781</w:t>
            </w:r>
          </w:p>
        </w:tc>
      </w:tr>
      <w:tr w:rsidR="00844617" w:rsidRPr="001159BC" w14:paraId="16E32225" w14:textId="77777777" w:rsidTr="00A451BD">
        <w:tc>
          <w:tcPr>
            <w:tcW w:w="2782" w:type="dxa"/>
          </w:tcPr>
          <w:p w14:paraId="3215EF7E" w14:textId="77777777" w:rsidR="00844617" w:rsidRPr="001159BC" w:rsidRDefault="00844617" w:rsidP="000B3379">
            <w:pPr>
              <w:pStyle w:val="TableNote"/>
              <w:spacing w:before="20" w:after="20" w:line="259" w:lineRule="auto"/>
            </w:pPr>
            <w:r w:rsidRPr="001159BC">
              <w:t>By municipality</w:t>
            </w:r>
          </w:p>
        </w:tc>
        <w:tc>
          <w:tcPr>
            <w:tcW w:w="2187" w:type="dxa"/>
            <w:vAlign w:val="center"/>
          </w:tcPr>
          <w:p w14:paraId="0E9190A4"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$1,455,206</w:t>
            </w:r>
          </w:p>
        </w:tc>
        <w:tc>
          <w:tcPr>
            <w:tcW w:w="2187" w:type="dxa"/>
            <w:vAlign w:val="center"/>
          </w:tcPr>
          <w:p w14:paraId="01668B38"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$1,325,296</w:t>
            </w:r>
          </w:p>
        </w:tc>
        <w:tc>
          <w:tcPr>
            <w:tcW w:w="2188" w:type="dxa"/>
            <w:vAlign w:val="center"/>
          </w:tcPr>
          <w:p w14:paraId="55F79A31"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$1,504,037</w:t>
            </w:r>
          </w:p>
        </w:tc>
      </w:tr>
      <w:tr w:rsidR="00844617" w:rsidRPr="001159BC" w14:paraId="076BE12A" w14:textId="77777777" w:rsidTr="00A451BD">
        <w:trPr>
          <w:cnfStyle w:val="000000100000" w:firstRow="0" w:lastRow="0" w:firstColumn="0" w:lastColumn="0" w:oddVBand="0" w:evenVBand="0" w:oddHBand="1" w:evenHBand="0" w:firstRowFirstColumn="0" w:firstRowLastColumn="0" w:lastRowFirstColumn="0" w:lastRowLastColumn="0"/>
        </w:trPr>
        <w:tc>
          <w:tcPr>
            <w:tcW w:w="2782" w:type="dxa"/>
          </w:tcPr>
          <w:p w14:paraId="22A1AA4D" w14:textId="77777777" w:rsidR="00844617" w:rsidRPr="001159BC" w:rsidRDefault="00844617" w:rsidP="000B3379">
            <w:pPr>
              <w:pStyle w:val="TableNote"/>
              <w:spacing w:before="20" w:after="20" w:line="259" w:lineRule="auto"/>
            </w:pPr>
            <w:r w:rsidRPr="001159BC">
              <w:t>Total from local appropriations</w:t>
            </w:r>
          </w:p>
        </w:tc>
        <w:tc>
          <w:tcPr>
            <w:tcW w:w="2187" w:type="dxa"/>
            <w:vAlign w:val="center"/>
          </w:tcPr>
          <w:p w14:paraId="2F0F230A"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$6,420,728</w:t>
            </w:r>
          </w:p>
        </w:tc>
        <w:tc>
          <w:tcPr>
            <w:tcW w:w="2187" w:type="dxa"/>
            <w:vAlign w:val="center"/>
          </w:tcPr>
          <w:p w14:paraId="72C01304"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$6,245,207</w:t>
            </w:r>
          </w:p>
        </w:tc>
        <w:tc>
          <w:tcPr>
            <w:tcW w:w="2188" w:type="dxa"/>
            <w:vAlign w:val="center"/>
          </w:tcPr>
          <w:p w14:paraId="4DA67F3B"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$6,607,819</w:t>
            </w:r>
          </w:p>
        </w:tc>
      </w:tr>
      <w:tr w:rsidR="00844617" w:rsidRPr="001159BC" w14:paraId="1E5BD5B8" w14:textId="77777777" w:rsidTr="00A451BD">
        <w:tc>
          <w:tcPr>
            <w:tcW w:w="2782" w:type="dxa"/>
          </w:tcPr>
          <w:p w14:paraId="50A9BCDB" w14:textId="77777777" w:rsidR="00844617" w:rsidRPr="001159BC" w:rsidRDefault="00844617" w:rsidP="000B3379">
            <w:pPr>
              <w:pStyle w:val="TableNote"/>
              <w:spacing w:before="20" w:after="20" w:line="259" w:lineRule="auto"/>
            </w:pPr>
            <w:r w:rsidRPr="001159BC">
              <w:t>From revolving funds and grants</w:t>
            </w:r>
          </w:p>
        </w:tc>
        <w:tc>
          <w:tcPr>
            <w:tcW w:w="2187" w:type="dxa"/>
            <w:vAlign w:val="center"/>
          </w:tcPr>
          <w:p w14:paraId="1ABF0B08"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$788,192</w:t>
            </w:r>
          </w:p>
        </w:tc>
        <w:tc>
          <w:tcPr>
            <w:tcW w:w="2187" w:type="dxa"/>
            <w:vAlign w:val="center"/>
          </w:tcPr>
          <w:p w14:paraId="2E16F3D8"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$963,351</w:t>
            </w:r>
          </w:p>
        </w:tc>
        <w:tc>
          <w:tcPr>
            <w:tcW w:w="2188" w:type="dxa"/>
            <w:vAlign w:val="center"/>
          </w:tcPr>
          <w:p w14:paraId="41957950"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$1,073,073</w:t>
            </w:r>
          </w:p>
        </w:tc>
      </w:tr>
      <w:tr w:rsidR="00844617" w:rsidRPr="001159BC" w14:paraId="2C6B9A9B" w14:textId="77777777" w:rsidTr="00A451BD">
        <w:trPr>
          <w:cnfStyle w:val="000000100000" w:firstRow="0" w:lastRow="0" w:firstColumn="0" w:lastColumn="0" w:oddVBand="0" w:evenVBand="0" w:oddHBand="1" w:evenHBand="0" w:firstRowFirstColumn="0" w:firstRowLastColumn="0" w:lastRowFirstColumn="0" w:lastRowLastColumn="0"/>
        </w:trPr>
        <w:tc>
          <w:tcPr>
            <w:tcW w:w="2782" w:type="dxa"/>
          </w:tcPr>
          <w:p w14:paraId="4422BDA6" w14:textId="77777777" w:rsidR="00844617" w:rsidRPr="001159BC" w:rsidRDefault="00844617" w:rsidP="000B3379">
            <w:pPr>
              <w:pStyle w:val="TableNote"/>
              <w:spacing w:before="20" w:after="20" w:line="259" w:lineRule="auto"/>
            </w:pPr>
            <w:r w:rsidRPr="001159BC">
              <w:t>Total expenditures</w:t>
            </w:r>
          </w:p>
        </w:tc>
        <w:tc>
          <w:tcPr>
            <w:tcW w:w="2187" w:type="dxa"/>
            <w:vAlign w:val="center"/>
          </w:tcPr>
          <w:p w14:paraId="03D25FED"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$7,208,920</w:t>
            </w:r>
          </w:p>
        </w:tc>
        <w:tc>
          <w:tcPr>
            <w:tcW w:w="2187" w:type="dxa"/>
            <w:vAlign w:val="center"/>
          </w:tcPr>
          <w:p w14:paraId="38B6B9AD"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$7,208,557</w:t>
            </w:r>
          </w:p>
        </w:tc>
        <w:tc>
          <w:tcPr>
            <w:tcW w:w="2188" w:type="dxa"/>
            <w:vAlign w:val="center"/>
          </w:tcPr>
          <w:p w14:paraId="54FDECA0" w14:textId="77777777" w:rsidR="00844617" w:rsidRPr="001159BC" w:rsidRDefault="00844617" w:rsidP="000B3379">
            <w:pPr>
              <w:pStyle w:val="TableNote"/>
              <w:spacing w:before="20" w:after="20" w:line="259" w:lineRule="auto"/>
              <w:jc w:val="center"/>
              <w:rPr>
                <w:rFonts w:ascii="Franklin Gothic Book" w:hAnsi="Franklin Gothic Book"/>
              </w:rPr>
            </w:pPr>
            <w:r w:rsidRPr="001159BC">
              <w:rPr>
                <w:rFonts w:ascii="Franklin Gothic Book" w:hAnsi="Franklin Gothic Book"/>
              </w:rPr>
              <w:t>$7,680,892</w:t>
            </w:r>
          </w:p>
        </w:tc>
      </w:tr>
    </w:tbl>
    <w:p w14:paraId="52DEE564" w14:textId="77777777" w:rsidR="00F52A23" w:rsidRPr="00F52A23" w:rsidRDefault="00F52A23" w:rsidP="00F52A23">
      <w:pPr>
        <w:spacing w:line="240" w:lineRule="auto"/>
        <w:rPr>
          <w:rFonts w:ascii="Franklin Gothic Book" w:eastAsia="Times New Roman" w:hAnsi="Franklin Gothic Book" w:cs="Times New Roman"/>
          <w:sz w:val="20"/>
          <w:szCs w:val="24"/>
        </w:rPr>
      </w:pPr>
      <w:r w:rsidRPr="00F52A23">
        <w:rPr>
          <w:rFonts w:ascii="Franklin Gothic Book" w:eastAsia="Times New Roman" w:hAnsi="Franklin Gothic Book" w:cs="Times New Roman"/>
          <w:i/>
          <w:iCs/>
          <w:sz w:val="20"/>
          <w:szCs w:val="24"/>
        </w:rPr>
        <w:t>Note</w:t>
      </w:r>
      <w:r w:rsidRPr="00F52A23">
        <w:rPr>
          <w:rFonts w:ascii="Franklin Gothic Book" w:eastAsia="Times New Roman" w:hAnsi="Franklin Gothic Book" w:cs="Times New Roman"/>
          <w:sz w:val="20"/>
          <w:szCs w:val="24"/>
        </w:rPr>
        <w:t xml:space="preserve">. Expenditures from the School Finance Dashboard sourced from </w:t>
      </w:r>
      <w:hyperlink r:id="rId110" w:history="1">
        <w:r w:rsidRPr="00F52A23">
          <w:rPr>
            <w:rFonts w:ascii="Franklin Gothic Book" w:eastAsia="Franklin Gothic Book" w:hAnsi="Franklin Gothic Book" w:cs="Tahoma"/>
            <w:color w:val="0000FF"/>
            <w:sz w:val="20"/>
            <w:szCs w:val="20"/>
            <w:u w:val="single"/>
          </w:rPr>
          <w:t>Resource Allocation and District Action Reports (RADAR)</w:t>
        </w:r>
      </w:hyperlink>
      <w:r w:rsidRPr="00F52A23">
        <w:rPr>
          <w:rFonts w:ascii="Franklin Gothic Book" w:eastAsia="Times New Roman" w:hAnsi="Franklin Gothic Book" w:cs="Times New Roman"/>
          <w:sz w:val="20"/>
          <w:szCs w:val="24"/>
        </w:rPr>
        <w:t xml:space="preserve"> </w:t>
      </w:r>
      <w:r w:rsidRPr="00F52A23">
        <w:rPr>
          <w:rFonts w:ascii="Franklin Gothic Book" w:eastAsia="Times New Roman" w:hAnsi="Franklin Gothic Book" w:cs="Times New Roman"/>
          <w:sz w:val="20"/>
          <w:szCs w:val="20"/>
        </w:rPr>
        <w:t>last updated April 2025.</w:t>
      </w:r>
    </w:p>
    <w:p w14:paraId="4DA98037" w14:textId="6CFB2579" w:rsidR="00844617" w:rsidRPr="001159BC" w:rsidRDefault="00844617" w:rsidP="007744F7">
      <w:pPr>
        <w:pStyle w:val="TableTitle"/>
        <w:spacing w:before="120"/>
        <w:rPr>
          <w:szCs w:val="20"/>
        </w:rPr>
      </w:pPr>
      <w:bookmarkStart w:id="269" w:name="_Toc202360050"/>
      <w:r w:rsidRPr="001159BC">
        <w:t>Table D4c. Sunderland: Total Expenditures</w:t>
      </w:r>
      <w:r w:rsidR="006E12AE" w:rsidRPr="001159BC">
        <w:t>,</w:t>
      </w:r>
      <w:r w:rsidRPr="001159BC">
        <w:t xml:space="preserve"> Fiscal Years 2021-2023</w:t>
      </w:r>
      <w:bookmarkEnd w:id="269"/>
      <w:r w:rsidRPr="001159BC">
        <w:rPr>
          <w:szCs w:val="20"/>
        </w:rPr>
        <w:t xml:space="preserve"> </w:t>
      </w:r>
    </w:p>
    <w:tbl>
      <w:tblPr>
        <w:tblStyle w:val="MSVTable1"/>
        <w:tblW w:w="5000" w:type="pct"/>
        <w:tblLook w:val="04A0" w:firstRow="1" w:lastRow="0" w:firstColumn="1" w:lastColumn="0" w:noHBand="0" w:noVBand="1"/>
      </w:tblPr>
      <w:tblGrid>
        <w:gridCol w:w="2782"/>
        <w:gridCol w:w="2187"/>
        <w:gridCol w:w="2187"/>
        <w:gridCol w:w="2188"/>
      </w:tblGrid>
      <w:tr w:rsidR="00844617" w:rsidRPr="001159BC" w14:paraId="188F2E0F" w14:textId="77777777" w:rsidTr="00A451BD">
        <w:trPr>
          <w:cnfStyle w:val="100000000000" w:firstRow="1" w:lastRow="0" w:firstColumn="0" w:lastColumn="0" w:oddVBand="0" w:evenVBand="0" w:oddHBand="0" w:evenHBand="0" w:firstRowFirstColumn="0" w:firstRowLastColumn="0" w:lastRowFirstColumn="0" w:lastRowLastColumn="0"/>
        </w:trPr>
        <w:tc>
          <w:tcPr>
            <w:tcW w:w="2782" w:type="dxa"/>
          </w:tcPr>
          <w:p w14:paraId="7AA8AEBF" w14:textId="77777777" w:rsidR="00844617" w:rsidRPr="001159BC" w:rsidRDefault="00844617" w:rsidP="00A451BD">
            <w:pPr>
              <w:pStyle w:val="TableColHeadingLeft"/>
            </w:pPr>
            <w:r w:rsidRPr="001159BC">
              <w:t>Expenditures</w:t>
            </w:r>
          </w:p>
        </w:tc>
        <w:tc>
          <w:tcPr>
            <w:tcW w:w="2187" w:type="dxa"/>
          </w:tcPr>
          <w:p w14:paraId="3444BD63" w14:textId="78D8965F" w:rsidR="00844617" w:rsidRPr="001159BC" w:rsidRDefault="008A6A66" w:rsidP="00A451BD">
            <w:pPr>
              <w:pStyle w:val="TableColHeadingCenter"/>
            </w:pPr>
            <w:r>
              <w:t>FY</w:t>
            </w:r>
            <w:r w:rsidR="00844617" w:rsidRPr="001159BC">
              <w:t xml:space="preserve"> 2021</w:t>
            </w:r>
          </w:p>
        </w:tc>
        <w:tc>
          <w:tcPr>
            <w:tcW w:w="2187" w:type="dxa"/>
          </w:tcPr>
          <w:p w14:paraId="4C225D4D" w14:textId="7C9854AB" w:rsidR="00844617" w:rsidRPr="001159BC" w:rsidRDefault="008A6A66" w:rsidP="00A451BD">
            <w:pPr>
              <w:pStyle w:val="TableColHeadingCenter"/>
            </w:pPr>
            <w:r>
              <w:t>FY</w:t>
            </w:r>
            <w:r w:rsidR="00844617" w:rsidRPr="001159BC">
              <w:t xml:space="preserve"> 2022</w:t>
            </w:r>
          </w:p>
        </w:tc>
        <w:tc>
          <w:tcPr>
            <w:tcW w:w="2188" w:type="dxa"/>
          </w:tcPr>
          <w:p w14:paraId="5D6220BF" w14:textId="26E7EC35" w:rsidR="00844617" w:rsidRPr="001159BC" w:rsidRDefault="008A6A66" w:rsidP="00A451BD">
            <w:pPr>
              <w:pStyle w:val="TableColHeadingCenter"/>
            </w:pPr>
            <w:r>
              <w:t>FY</w:t>
            </w:r>
            <w:r w:rsidR="00844617" w:rsidRPr="001159BC">
              <w:t xml:space="preserve"> 2023</w:t>
            </w:r>
          </w:p>
        </w:tc>
      </w:tr>
      <w:tr w:rsidR="00844617" w:rsidRPr="001159BC" w14:paraId="2EDB4F6F" w14:textId="77777777" w:rsidTr="00A451BD">
        <w:trPr>
          <w:cnfStyle w:val="000000100000" w:firstRow="0" w:lastRow="0" w:firstColumn="0" w:lastColumn="0" w:oddVBand="0" w:evenVBand="0" w:oddHBand="1" w:evenHBand="0" w:firstRowFirstColumn="0" w:firstRowLastColumn="0" w:lastRowFirstColumn="0" w:lastRowLastColumn="0"/>
        </w:trPr>
        <w:tc>
          <w:tcPr>
            <w:tcW w:w="2782" w:type="dxa"/>
          </w:tcPr>
          <w:p w14:paraId="47E6B3CA" w14:textId="77777777" w:rsidR="00844617" w:rsidRPr="001159BC" w:rsidRDefault="00844617" w:rsidP="000B3379">
            <w:pPr>
              <w:pStyle w:val="TableNote"/>
              <w:spacing w:before="20" w:after="20" w:line="259" w:lineRule="auto"/>
            </w:pPr>
            <w:r w:rsidRPr="001159BC">
              <w:t>By school committee</w:t>
            </w:r>
          </w:p>
        </w:tc>
        <w:tc>
          <w:tcPr>
            <w:tcW w:w="2187" w:type="dxa"/>
            <w:vAlign w:val="center"/>
          </w:tcPr>
          <w:p w14:paraId="788C2B04" w14:textId="77777777" w:rsidR="00844617" w:rsidRPr="001159BC" w:rsidRDefault="00844617" w:rsidP="000B3379">
            <w:pPr>
              <w:pStyle w:val="TableNote"/>
              <w:spacing w:before="20" w:after="20" w:line="259" w:lineRule="auto"/>
              <w:jc w:val="center"/>
            </w:pPr>
            <w:r w:rsidRPr="001159BC">
              <w:t>$2,954,918</w:t>
            </w:r>
          </w:p>
        </w:tc>
        <w:tc>
          <w:tcPr>
            <w:tcW w:w="2187" w:type="dxa"/>
            <w:vAlign w:val="center"/>
          </w:tcPr>
          <w:p w14:paraId="345B221A" w14:textId="77777777" w:rsidR="00844617" w:rsidRPr="001159BC" w:rsidRDefault="00844617" w:rsidP="000B3379">
            <w:pPr>
              <w:pStyle w:val="TableNote"/>
              <w:spacing w:before="20" w:after="20" w:line="259" w:lineRule="auto"/>
              <w:jc w:val="center"/>
            </w:pPr>
            <w:r w:rsidRPr="001159BC">
              <w:t>$2,976,549</w:t>
            </w:r>
          </w:p>
        </w:tc>
        <w:tc>
          <w:tcPr>
            <w:tcW w:w="2188" w:type="dxa"/>
            <w:vAlign w:val="center"/>
          </w:tcPr>
          <w:p w14:paraId="27381DC8" w14:textId="77777777" w:rsidR="00844617" w:rsidRPr="001159BC" w:rsidRDefault="00844617" w:rsidP="000B3379">
            <w:pPr>
              <w:pStyle w:val="TableNote"/>
              <w:spacing w:before="20" w:after="20" w:line="259" w:lineRule="auto"/>
              <w:jc w:val="center"/>
            </w:pPr>
            <w:r w:rsidRPr="001159BC">
              <w:t>$3,145,725</w:t>
            </w:r>
          </w:p>
        </w:tc>
      </w:tr>
      <w:tr w:rsidR="00844617" w:rsidRPr="001159BC" w14:paraId="3CA5B983" w14:textId="77777777" w:rsidTr="00A451BD">
        <w:tc>
          <w:tcPr>
            <w:tcW w:w="2782" w:type="dxa"/>
          </w:tcPr>
          <w:p w14:paraId="2E831DA2" w14:textId="77777777" w:rsidR="00844617" w:rsidRPr="001159BC" w:rsidRDefault="00844617" w:rsidP="000B3379">
            <w:pPr>
              <w:pStyle w:val="TableNote"/>
              <w:spacing w:before="20" w:after="20" w:line="259" w:lineRule="auto"/>
            </w:pPr>
            <w:r w:rsidRPr="001159BC">
              <w:t>By municipality</w:t>
            </w:r>
          </w:p>
        </w:tc>
        <w:tc>
          <w:tcPr>
            <w:tcW w:w="2187" w:type="dxa"/>
            <w:vAlign w:val="center"/>
          </w:tcPr>
          <w:p w14:paraId="77148E30" w14:textId="77777777" w:rsidR="00844617" w:rsidRPr="001159BC" w:rsidRDefault="00844617" w:rsidP="000B3379">
            <w:pPr>
              <w:pStyle w:val="TableNote"/>
              <w:spacing w:before="20" w:after="20" w:line="259" w:lineRule="auto"/>
              <w:jc w:val="center"/>
            </w:pPr>
            <w:r w:rsidRPr="001159BC">
              <w:t>$640,903</w:t>
            </w:r>
          </w:p>
        </w:tc>
        <w:tc>
          <w:tcPr>
            <w:tcW w:w="2187" w:type="dxa"/>
            <w:vAlign w:val="center"/>
          </w:tcPr>
          <w:p w14:paraId="6A9FCC6F" w14:textId="77777777" w:rsidR="00844617" w:rsidRPr="001159BC" w:rsidRDefault="00844617" w:rsidP="000B3379">
            <w:pPr>
              <w:pStyle w:val="TableNote"/>
              <w:spacing w:before="20" w:after="20" w:line="259" w:lineRule="auto"/>
              <w:jc w:val="center"/>
            </w:pPr>
            <w:r w:rsidRPr="001159BC">
              <w:t>$758,751</w:t>
            </w:r>
          </w:p>
        </w:tc>
        <w:tc>
          <w:tcPr>
            <w:tcW w:w="2188" w:type="dxa"/>
            <w:vAlign w:val="center"/>
          </w:tcPr>
          <w:p w14:paraId="0F72A80D" w14:textId="77777777" w:rsidR="00844617" w:rsidRPr="001159BC" w:rsidRDefault="00844617" w:rsidP="000B3379">
            <w:pPr>
              <w:pStyle w:val="TableNote"/>
              <w:spacing w:before="20" w:after="20" w:line="259" w:lineRule="auto"/>
              <w:jc w:val="center"/>
            </w:pPr>
            <w:r w:rsidRPr="001159BC">
              <w:t>$829,662</w:t>
            </w:r>
          </w:p>
        </w:tc>
      </w:tr>
      <w:tr w:rsidR="00844617" w:rsidRPr="001159BC" w14:paraId="3CA72518" w14:textId="77777777" w:rsidTr="00A451BD">
        <w:trPr>
          <w:cnfStyle w:val="000000100000" w:firstRow="0" w:lastRow="0" w:firstColumn="0" w:lastColumn="0" w:oddVBand="0" w:evenVBand="0" w:oddHBand="1" w:evenHBand="0" w:firstRowFirstColumn="0" w:firstRowLastColumn="0" w:lastRowFirstColumn="0" w:lastRowLastColumn="0"/>
        </w:trPr>
        <w:tc>
          <w:tcPr>
            <w:tcW w:w="2782" w:type="dxa"/>
          </w:tcPr>
          <w:p w14:paraId="3CCAB8AC" w14:textId="77777777" w:rsidR="00844617" w:rsidRPr="001159BC" w:rsidRDefault="00844617" w:rsidP="000B3379">
            <w:pPr>
              <w:pStyle w:val="TableNote"/>
              <w:spacing w:before="20" w:after="20" w:line="259" w:lineRule="auto"/>
            </w:pPr>
            <w:r w:rsidRPr="001159BC">
              <w:t>Total from local appropriations</w:t>
            </w:r>
          </w:p>
        </w:tc>
        <w:tc>
          <w:tcPr>
            <w:tcW w:w="2187" w:type="dxa"/>
            <w:vAlign w:val="center"/>
          </w:tcPr>
          <w:p w14:paraId="481B6F68" w14:textId="77777777" w:rsidR="00844617" w:rsidRPr="001159BC" w:rsidRDefault="00844617" w:rsidP="000B3379">
            <w:pPr>
              <w:pStyle w:val="TableNote"/>
              <w:spacing w:before="20" w:after="20" w:line="259" w:lineRule="auto"/>
              <w:jc w:val="center"/>
            </w:pPr>
            <w:r w:rsidRPr="001159BC">
              <w:t>$3,595,821</w:t>
            </w:r>
          </w:p>
        </w:tc>
        <w:tc>
          <w:tcPr>
            <w:tcW w:w="2187" w:type="dxa"/>
            <w:vAlign w:val="center"/>
          </w:tcPr>
          <w:p w14:paraId="5F8DC936" w14:textId="77777777" w:rsidR="00844617" w:rsidRPr="001159BC" w:rsidRDefault="00844617" w:rsidP="000B3379">
            <w:pPr>
              <w:pStyle w:val="TableNote"/>
              <w:spacing w:before="20" w:after="20" w:line="259" w:lineRule="auto"/>
              <w:jc w:val="center"/>
            </w:pPr>
            <w:r w:rsidRPr="001159BC">
              <w:t>$3,735,300</w:t>
            </w:r>
          </w:p>
        </w:tc>
        <w:tc>
          <w:tcPr>
            <w:tcW w:w="2188" w:type="dxa"/>
            <w:vAlign w:val="center"/>
          </w:tcPr>
          <w:p w14:paraId="5D6D140D" w14:textId="77777777" w:rsidR="00844617" w:rsidRPr="001159BC" w:rsidRDefault="00844617" w:rsidP="000B3379">
            <w:pPr>
              <w:pStyle w:val="TableNote"/>
              <w:spacing w:before="20" w:after="20" w:line="259" w:lineRule="auto"/>
              <w:jc w:val="center"/>
            </w:pPr>
            <w:r w:rsidRPr="001159BC">
              <w:t>$3,975,388</w:t>
            </w:r>
          </w:p>
        </w:tc>
      </w:tr>
      <w:tr w:rsidR="00844617" w:rsidRPr="001159BC" w14:paraId="71CCF084" w14:textId="77777777" w:rsidTr="00A451BD">
        <w:tc>
          <w:tcPr>
            <w:tcW w:w="2782" w:type="dxa"/>
          </w:tcPr>
          <w:p w14:paraId="7346D28C" w14:textId="77777777" w:rsidR="00844617" w:rsidRPr="001159BC" w:rsidRDefault="00844617" w:rsidP="000B3379">
            <w:pPr>
              <w:pStyle w:val="TableNote"/>
              <w:spacing w:before="20" w:after="20" w:line="259" w:lineRule="auto"/>
            </w:pPr>
            <w:r w:rsidRPr="001159BC">
              <w:t>From revolving funds and grants</w:t>
            </w:r>
          </w:p>
        </w:tc>
        <w:tc>
          <w:tcPr>
            <w:tcW w:w="2187" w:type="dxa"/>
            <w:vAlign w:val="center"/>
          </w:tcPr>
          <w:p w14:paraId="7F0833F9" w14:textId="77777777" w:rsidR="00844617" w:rsidRPr="001159BC" w:rsidRDefault="00844617" w:rsidP="000B3379">
            <w:pPr>
              <w:pStyle w:val="TableNote"/>
              <w:spacing w:before="20" w:after="20" w:line="259" w:lineRule="auto"/>
              <w:jc w:val="center"/>
            </w:pPr>
            <w:r w:rsidRPr="001159BC">
              <w:t>$846,263</w:t>
            </w:r>
          </w:p>
        </w:tc>
        <w:tc>
          <w:tcPr>
            <w:tcW w:w="2187" w:type="dxa"/>
            <w:vAlign w:val="center"/>
          </w:tcPr>
          <w:p w14:paraId="78BEE60B" w14:textId="77777777" w:rsidR="00844617" w:rsidRPr="001159BC" w:rsidRDefault="00844617" w:rsidP="000B3379">
            <w:pPr>
              <w:pStyle w:val="TableNote"/>
              <w:spacing w:before="20" w:after="20" w:line="259" w:lineRule="auto"/>
              <w:jc w:val="center"/>
            </w:pPr>
            <w:r w:rsidRPr="001159BC">
              <w:t>$1,030,670</w:t>
            </w:r>
          </w:p>
        </w:tc>
        <w:tc>
          <w:tcPr>
            <w:tcW w:w="2188" w:type="dxa"/>
            <w:vAlign w:val="center"/>
          </w:tcPr>
          <w:p w14:paraId="4E8C274F" w14:textId="77777777" w:rsidR="00844617" w:rsidRPr="001159BC" w:rsidRDefault="00844617" w:rsidP="000B3379">
            <w:pPr>
              <w:pStyle w:val="TableNote"/>
              <w:spacing w:before="20" w:after="20" w:line="259" w:lineRule="auto"/>
              <w:jc w:val="center"/>
            </w:pPr>
            <w:r w:rsidRPr="001159BC">
              <w:t>$1,171,252</w:t>
            </w:r>
          </w:p>
        </w:tc>
      </w:tr>
      <w:tr w:rsidR="00844617" w:rsidRPr="001159BC" w14:paraId="217A59F9" w14:textId="77777777" w:rsidTr="00A451BD">
        <w:trPr>
          <w:cnfStyle w:val="000000100000" w:firstRow="0" w:lastRow="0" w:firstColumn="0" w:lastColumn="0" w:oddVBand="0" w:evenVBand="0" w:oddHBand="1" w:evenHBand="0" w:firstRowFirstColumn="0" w:firstRowLastColumn="0" w:lastRowFirstColumn="0" w:lastRowLastColumn="0"/>
        </w:trPr>
        <w:tc>
          <w:tcPr>
            <w:tcW w:w="2782" w:type="dxa"/>
          </w:tcPr>
          <w:p w14:paraId="5E33EA98" w14:textId="77777777" w:rsidR="00844617" w:rsidRPr="001159BC" w:rsidRDefault="00844617" w:rsidP="000B3379">
            <w:pPr>
              <w:pStyle w:val="TableNote"/>
              <w:spacing w:before="20" w:after="20" w:line="259" w:lineRule="auto"/>
            </w:pPr>
            <w:r w:rsidRPr="001159BC">
              <w:t>Total expenditures</w:t>
            </w:r>
          </w:p>
        </w:tc>
        <w:tc>
          <w:tcPr>
            <w:tcW w:w="2187" w:type="dxa"/>
            <w:vAlign w:val="center"/>
          </w:tcPr>
          <w:p w14:paraId="08BB9FC4" w14:textId="77777777" w:rsidR="00844617" w:rsidRPr="001159BC" w:rsidRDefault="00844617" w:rsidP="000B3379">
            <w:pPr>
              <w:pStyle w:val="TableNote"/>
              <w:spacing w:before="20" w:after="20" w:line="259" w:lineRule="auto"/>
              <w:jc w:val="center"/>
            </w:pPr>
            <w:r w:rsidRPr="001159BC">
              <w:t>$4,442,084</w:t>
            </w:r>
          </w:p>
        </w:tc>
        <w:tc>
          <w:tcPr>
            <w:tcW w:w="2187" w:type="dxa"/>
            <w:vAlign w:val="center"/>
          </w:tcPr>
          <w:p w14:paraId="20ECCDD0" w14:textId="77777777" w:rsidR="00844617" w:rsidRPr="001159BC" w:rsidRDefault="00844617" w:rsidP="000B3379">
            <w:pPr>
              <w:pStyle w:val="TableNote"/>
              <w:spacing w:before="20" w:after="20" w:line="259" w:lineRule="auto"/>
              <w:jc w:val="center"/>
            </w:pPr>
            <w:r w:rsidRPr="001159BC">
              <w:t>$4,765,970</w:t>
            </w:r>
          </w:p>
        </w:tc>
        <w:tc>
          <w:tcPr>
            <w:tcW w:w="2188" w:type="dxa"/>
            <w:vAlign w:val="center"/>
          </w:tcPr>
          <w:p w14:paraId="37A07376" w14:textId="77777777" w:rsidR="00844617" w:rsidRPr="001159BC" w:rsidRDefault="00844617" w:rsidP="000B3379">
            <w:pPr>
              <w:pStyle w:val="TableNote"/>
              <w:spacing w:before="20" w:after="20" w:line="259" w:lineRule="auto"/>
              <w:jc w:val="center"/>
            </w:pPr>
            <w:r w:rsidRPr="001159BC">
              <w:t>$5,146,640</w:t>
            </w:r>
          </w:p>
        </w:tc>
      </w:tr>
    </w:tbl>
    <w:p w14:paraId="6AD5A268" w14:textId="77777777" w:rsidR="00F52A23" w:rsidRPr="00900ADE" w:rsidRDefault="00F52A23" w:rsidP="00F52A23">
      <w:pPr>
        <w:pStyle w:val="TableNote"/>
        <w:spacing w:before="0" w:line="240" w:lineRule="auto"/>
      </w:pPr>
      <w:r w:rsidRPr="00CB0607">
        <w:rPr>
          <w:i/>
          <w:iCs/>
        </w:rPr>
        <w:t>Note</w:t>
      </w:r>
      <w:r w:rsidRPr="00CB0607">
        <w:t xml:space="preserve">. </w:t>
      </w:r>
      <w:r>
        <w:t xml:space="preserve">Expenditures from the School Finance </w:t>
      </w:r>
      <w:r w:rsidRPr="000566E6">
        <w:t>Dashboard</w:t>
      </w:r>
      <w:r>
        <w:t xml:space="preserve"> sourced from </w:t>
      </w:r>
      <w:hyperlink r:id="rId111" w:history="1">
        <w:r w:rsidRPr="00654F1B">
          <w:rPr>
            <w:rFonts w:eastAsiaTheme="minorHAnsi" w:cstheme="minorBidi"/>
            <w:color w:val="0000FF"/>
            <w:szCs w:val="20"/>
            <w:u w:val="single"/>
          </w:rPr>
          <w:t>Resource Allocation and District Action Reports (RADAR)</w:t>
        </w:r>
      </w:hyperlink>
      <w:r>
        <w:t xml:space="preserve"> </w:t>
      </w:r>
      <w:r w:rsidRPr="00654F1B">
        <w:rPr>
          <w:szCs w:val="20"/>
        </w:rPr>
        <w:t>last updated April 2025.</w:t>
      </w:r>
    </w:p>
    <w:p w14:paraId="7DDC1E10" w14:textId="5CD60879" w:rsidR="00844617" w:rsidRPr="001159BC" w:rsidRDefault="00844617" w:rsidP="007744F7">
      <w:pPr>
        <w:pStyle w:val="TableTitle"/>
        <w:spacing w:before="120"/>
        <w:rPr>
          <w:szCs w:val="20"/>
        </w:rPr>
      </w:pPr>
      <w:bookmarkStart w:id="270" w:name="_Toc202360051"/>
      <w:r w:rsidRPr="001159BC">
        <w:t>Table D4d. Whately: Total Expenditures</w:t>
      </w:r>
      <w:r w:rsidR="006E12AE" w:rsidRPr="001159BC">
        <w:t>,</w:t>
      </w:r>
      <w:r w:rsidRPr="001159BC">
        <w:t xml:space="preserve"> Fiscal Years 2021-2023</w:t>
      </w:r>
      <w:bookmarkEnd w:id="270"/>
      <w:r w:rsidRPr="001159BC">
        <w:rPr>
          <w:szCs w:val="20"/>
        </w:rPr>
        <w:t xml:space="preserve"> </w:t>
      </w:r>
    </w:p>
    <w:tbl>
      <w:tblPr>
        <w:tblStyle w:val="MSVTable1"/>
        <w:tblW w:w="5000" w:type="pct"/>
        <w:tblLook w:val="04A0" w:firstRow="1" w:lastRow="0" w:firstColumn="1" w:lastColumn="0" w:noHBand="0" w:noVBand="1"/>
      </w:tblPr>
      <w:tblGrid>
        <w:gridCol w:w="2782"/>
        <w:gridCol w:w="2187"/>
        <w:gridCol w:w="2187"/>
        <w:gridCol w:w="2188"/>
      </w:tblGrid>
      <w:tr w:rsidR="00844617" w:rsidRPr="001159BC" w14:paraId="764FF106" w14:textId="77777777" w:rsidTr="00A451BD">
        <w:trPr>
          <w:cnfStyle w:val="100000000000" w:firstRow="1" w:lastRow="0" w:firstColumn="0" w:lastColumn="0" w:oddVBand="0" w:evenVBand="0" w:oddHBand="0" w:evenHBand="0" w:firstRowFirstColumn="0" w:firstRowLastColumn="0" w:lastRowFirstColumn="0" w:lastRowLastColumn="0"/>
        </w:trPr>
        <w:tc>
          <w:tcPr>
            <w:tcW w:w="2782" w:type="dxa"/>
          </w:tcPr>
          <w:p w14:paraId="007A35D7" w14:textId="77777777" w:rsidR="00844617" w:rsidRPr="001159BC" w:rsidRDefault="00844617" w:rsidP="00A451BD">
            <w:pPr>
              <w:pStyle w:val="TableColHeadingLeft"/>
              <w:spacing w:before="20" w:after="20"/>
            </w:pPr>
            <w:r w:rsidRPr="001159BC">
              <w:t>Expenditures</w:t>
            </w:r>
          </w:p>
        </w:tc>
        <w:tc>
          <w:tcPr>
            <w:tcW w:w="2187" w:type="dxa"/>
          </w:tcPr>
          <w:p w14:paraId="6B702D7A" w14:textId="5BF57197" w:rsidR="00844617" w:rsidRPr="001159BC" w:rsidRDefault="008A6A66" w:rsidP="00A451BD">
            <w:pPr>
              <w:pStyle w:val="TableColHeadingCenter"/>
              <w:spacing w:before="20" w:after="20"/>
            </w:pPr>
            <w:r>
              <w:t>FY</w:t>
            </w:r>
            <w:r w:rsidR="00844617" w:rsidRPr="001159BC">
              <w:t xml:space="preserve"> 2021</w:t>
            </w:r>
          </w:p>
        </w:tc>
        <w:tc>
          <w:tcPr>
            <w:tcW w:w="2187" w:type="dxa"/>
          </w:tcPr>
          <w:p w14:paraId="498DA040" w14:textId="44E8D30B" w:rsidR="00844617" w:rsidRPr="001159BC" w:rsidRDefault="008A6A66" w:rsidP="00A451BD">
            <w:pPr>
              <w:pStyle w:val="TableColHeadingCenter"/>
              <w:spacing w:before="20" w:after="20"/>
            </w:pPr>
            <w:r>
              <w:t>FY</w:t>
            </w:r>
            <w:r w:rsidR="00844617" w:rsidRPr="001159BC">
              <w:t xml:space="preserve"> 2022</w:t>
            </w:r>
          </w:p>
        </w:tc>
        <w:tc>
          <w:tcPr>
            <w:tcW w:w="2188" w:type="dxa"/>
          </w:tcPr>
          <w:p w14:paraId="59499116" w14:textId="404224C8" w:rsidR="00844617" w:rsidRPr="001159BC" w:rsidRDefault="008A6A66" w:rsidP="00A451BD">
            <w:pPr>
              <w:pStyle w:val="TableColHeadingCenter"/>
              <w:spacing w:before="20" w:after="20"/>
            </w:pPr>
            <w:r>
              <w:t>FY</w:t>
            </w:r>
            <w:r w:rsidR="00844617" w:rsidRPr="001159BC">
              <w:t xml:space="preserve"> 2023</w:t>
            </w:r>
          </w:p>
        </w:tc>
      </w:tr>
      <w:tr w:rsidR="00844617" w:rsidRPr="001159BC" w14:paraId="506A9D96" w14:textId="77777777" w:rsidTr="00A451BD">
        <w:trPr>
          <w:cnfStyle w:val="000000100000" w:firstRow="0" w:lastRow="0" w:firstColumn="0" w:lastColumn="0" w:oddVBand="0" w:evenVBand="0" w:oddHBand="1" w:evenHBand="0" w:firstRowFirstColumn="0" w:firstRowLastColumn="0" w:lastRowFirstColumn="0" w:lastRowLastColumn="0"/>
        </w:trPr>
        <w:tc>
          <w:tcPr>
            <w:tcW w:w="2782" w:type="dxa"/>
          </w:tcPr>
          <w:p w14:paraId="73DE72EE" w14:textId="77777777" w:rsidR="00844617" w:rsidRPr="001159BC" w:rsidRDefault="00844617" w:rsidP="00A451BD">
            <w:pPr>
              <w:pStyle w:val="TableText"/>
              <w:spacing w:before="20" w:after="20"/>
            </w:pPr>
            <w:r w:rsidRPr="001159BC">
              <w:t>By school committee</w:t>
            </w:r>
          </w:p>
        </w:tc>
        <w:tc>
          <w:tcPr>
            <w:tcW w:w="2187" w:type="dxa"/>
            <w:vAlign w:val="center"/>
          </w:tcPr>
          <w:p w14:paraId="37EC0920" w14:textId="77777777" w:rsidR="00844617" w:rsidRPr="001159BC" w:rsidRDefault="00844617" w:rsidP="00A451BD">
            <w:pPr>
              <w:pStyle w:val="TableTextCentered"/>
              <w:spacing w:before="20" w:after="20"/>
            </w:pPr>
            <w:r w:rsidRPr="001159BC">
              <w:t>$1,854,780</w:t>
            </w:r>
          </w:p>
        </w:tc>
        <w:tc>
          <w:tcPr>
            <w:tcW w:w="2187" w:type="dxa"/>
            <w:vAlign w:val="center"/>
          </w:tcPr>
          <w:p w14:paraId="7526E36B" w14:textId="77777777" w:rsidR="00844617" w:rsidRPr="001159BC" w:rsidRDefault="00844617" w:rsidP="00A451BD">
            <w:pPr>
              <w:pStyle w:val="TableTextCentered"/>
              <w:spacing w:before="20" w:after="20"/>
            </w:pPr>
            <w:r w:rsidRPr="001159BC">
              <w:t>$1,746,259</w:t>
            </w:r>
          </w:p>
        </w:tc>
        <w:tc>
          <w:tcPr>
            <w:tcW w:w="2188" w:type="dxa"/>
            <w:vAlign w:val="center"/>
          </w:tcPr>
          <w:p w14:paraId="6FEF750E" w14:textId="77777777" w:rsidR="00844617" w:rsidRPr="001159BC" w:rsidRDefault="00844617" w:rsidP="00A451BD">
            <w:pPr>
              <w:pStyle w:val="TableTextCentered"/>
              <w:spacing w:before="20" w:after="20"/>
            </w:pPr>
            <w:r w:rsidRPr="001159BC">
              <w:t>$1,888,559</w:t>
            </w:r>
          </w:p>
        </w:tc>
      </w:tr>
      <w:tr w:rsidR="00844617" w:rsidRPr="001159BC" w14:paraId="39DB7AC4" w14:textId="77777777" w:rsidTr="00A451BD">
        <w:tc>
          <w:tcPr>
            <w:tcW w:w="2782" w:type="dxa"/>
          </w:tcPr>
          <w:p w14:paraId="252C54F1" w14:textId="77777777" w:rsidR="00844617" w:rsidRPr="001159BC" w:rsidRDefault="00844617" w:rsidP="00A451BD">
            <w:pPr>
              <w:pStyle w:val="TableText"/>
              <w:spacing w:before="20" w:after="20"/>
            </w:pPr>
            <w:r w:rsidRPr="001159BC">
              <w:t>By municipality</w:t>
            </w:r>
          </w:p>
        </w:tc>
        <w:tc>
          <w:tcPr>
            <w:tcW w:w="2187" w:type="dxa"/>
            <w:vAlign w:val="center"/>
          </w:tcPr>
          <w:p w14:paraId="30C36609" w14:textId="77777777" w:rsidR="00844617" w:rsidRPr="001159BC" w:rsidRDefault="00844617" w:rsidP="00A451BD">
            <w:pPr>
              <w:pStyle w:val="TableTextCentered"/>
              <w:spacing w:before="20" w:after="20"/>
            </w:pPr>
            <w:r w:rsidRPr="001159BC">
              <w:t>$446,624</w:t>
            </w:r>
          </w:p>
        </w:tc>
        <w:tc>
          <w:tcPr>
            <w:tcW w:w="2187" w:type="dxa"/>
            <w:vAlign w:val="center"/>
          </w:tcPr>
          <w:p w14:paraId="532E41DB" w14:textId="77777777" w:rsidR="00844617" w:rsidRPr="001159BC" w:rsidRDefault="00844617" w:rsidP="00A451BD">
            <w:pPr>
              <w:pStyle w:val="TableTextCentered"/>
              <w:spacing w:before="20" w:after="20"/>
            </w:pPr>
            <w:r w:rsidRPr="001159BC">
              <w:t>$538,667</w:t>
            </w:r>
          </w:p>
        </w:tc>
        <w:tc>
          <w:tcPr>
            <w:tcW w:w="2188" w:type="dxa"/>
            <w:vAlign w:val="center"/>
          </w:tcPr>
          <w:p w14:paraId="30A15F8D" w14:textId="77777777" w:rsidR="00844617" w:rsidRPr="001159BC" w:rsidRDefault="00844617" w:rsidP="00A451BD">
            <w:pPr>
              <w:pStyle w:val="TableTextCentered"/>
              <w:spacing w:before="20" w:after="20"/>
            </w:pPr>
            <w:r w:rsidRPr="001159BC">
              <w:t>$499,004</w:t>
            </w:r>
          </w:p>
        </w:tc>
      </w:tr>
      <w:tr w:rsidR="00844617" w:rsidRPr="001159BC" w14:paraId="6B6FE9EE" w14:textId="77777777" w:rsidTr="00A451BD">
        <w:trPr>
          <w:cnfStyle w:val="000000100000" w:firstRow="0" w:lastRow="0" w:firstColumn="0" w:lastColumn="0" w:oddVBand="0" w:evenVBand="0" w:oddHBand="1" w:evenHBand="0" w:firstRowFirstColumn="0" w:firstRowLastColumn="0" w:lastRowFirstColumn="0" w:lastRowLastColumn="0"/>
        </w:trPr>
        <w:tc>
          <w:tcPr>
            <w:tcW w:w="2782" w:type="dxa"/>
          </w:tcPr>
          <w:p w14:paraId="3401832D" w14:textId="77777777" w:rsidR="00844617" w:rsidRPr="001159BC" w:rsidRDefault="00844617" w:rsidP="00A451BD">
            <w:pPr>
              <w:pStyle w:val="TableText"/>
              <w:spacing w:before="20" w:after="20"/>
            </w:pPr>
            <w:r w:rsidRPr="001159BC">
              <w:t>Total from local appropriations</w:t>
            </w:r>
          </w:p>
        </w:tc>
        <w:tc>
          <w:tcPr>
            <w:tcW w:w="2187" w:type="dxa"/>
            <w:vAlign w:val="center"/>
          </w:tcPr>
          <w:p w14:paraId="3912243F" w14:textId="77777777" w:rsidR="00844617" w:rsidRPr="001159BC" w:rsidRDefault="00844617" w:rsidP="00A451BD">
            <w:pPr>
              <w:pStyle w:val="TableTextCentered"/>
              <w:spacing w:before="20" w:after="20"/>
            </w:pPr>
            <w:r w:rsidRPr="001159BC">
              <w:t>$2,301,404</w:t>
            </w:r>
          </w:p>
        </w:tc>
        <w:tc>
          <w:tcPr>
            <w:tcW w:w="2187" w:type="dxa"/>
            <w:vAlign w:val="center"/>
          </w:tcPr>
          <w:p w14:paraId="080568FF" w14:textId="77777777" w:rsidR="00844617" w:rsidRPr="001159BC" w:rsidRDefault="00844617" w:rsidP="00A451BD">
            <w:pPr>
              <w:pStyle w:val="TableTextCentered"/>
              <w:spacing w:before="20" w:after="20"/>
            </w:pPr>
            <w:r w:rsidRPr="001159BC">
              <w:t>$2,284,926</w:t>
            </w:r>
          </w:p>
        </w:tc>
        <w:tc>
          <w:tcPr>
            <w:tcW w:w="2188" w:type="dxa"/>
            <w:vAlign w:val="center"/>
          </w:tcPr>
          <w:p w14:paraId="5299A586" w14:textId="77777777" w:rsidR="00844617" w:rsidRPr="001159BC" w:rsidRDefault="00844617" w:rsidP="00A451BD">
            <w:pPr>
              <w:pStyle w:val="TableTextCentered"/>
              <w:spacing w:before="20" w:after="20"/>
            </w:pPr>
            <w:r w:rsidRPr="001159BC">
              <w:t>$2,387,562</w:t>
            </w:r>
          </w:p>
        </w:tc>
      </w:tr>
      <w:tr w:rsidR="00844617" w:rsidRPr="001159BC" w14:paraId="004C3356" w14:textId="77777777" w:rsidTr="00A451BD">
        <w:tc>
          <w:tcPr>
            <w:tcW w:w="2782" w:type="dxa"/>
          </w:tcPr>
          <w:p w14:paraId="3F6E5103" w14:textId="77777777" w:rsidR="00844617" w:rsidRPr="001159BC" w:rsidRDefault="00844617" w:rsidP="00A451BD">
            <w:pPr>
              <w:pStyle w:val="TableText"/>
              <w:spacing w:before="20" w:after="20"/>
            </w:pPr>
            <w:r w:rsidRPr="001159BC">
              <w:t>From revolving funds and grants</w:t>
            </w:r>
          </w:p>
        </w:tc>
        <w:tc>
          <w:tcPr>
            <w:tcW w:w="2187" w:type="dxa"/>
            <w:vAlign w:val="center"/>
          </w:tcPr>
          <w:p w14:paraId="0626BC2E" w14:textId="77777777" w:rsidR="00844617" w:rsidRPr="001159BC" w:rsidRDefault="00844617" w:rsidP="00A451BD">
            <w:pPr>
              <w:pStyle w:val="TableTextCentered"/>
              <w:spacing w:before="20" w:after="20"/>
            </w:pPr>
            <w:r w:rsidRPr="001159BC">
              <w:t>$381,845</w:t>
            </w:r>
          </w:p>
        </w:tc>
        <w:tc>
          <w:tcPr>
            <w:tcW w:w="2187" w:type="dxa"/>
            <w:vAlign w:val="center"/>
          </w:tcPr>
          <w:p w14:paraId="170DED41" w14:textId="77777777" w:rsidR="00844617" w:rsidRPr="001159BC" w:rsidRDefault="00844617" w:rsidP="00A451BD">
            <w:pPr>
              <w:pStyle w:val="TableTextCentered"/>
              <w:spacing w:before="20" w:after="20"/>
            </w:pPr>
            <w:r w:rsidRPr="001159BC">
              <w:t>$573,130</w:t>
            </w:r>
          </w:p>
        </w:tc>
        <w:tc>
          <w:tcPr>
            <w:tcW w:w="2188" w:type="dxa"/>
            <w:vAlign w:val="center"/>
          </w:tcPr>
          <w:p w14:paraId="0C53A777" w14:textId="77777777" w:rsidR="00844617" w:rsidRPr="001159BC" w:rsidRDefault="00844617" w:rsidP="00A451BD">
            <w:pPr>
              <w:pStyle w:val="TableTextCentered"/>
              <w:spacing w:before="20" w:after="20"/>
            </w:pPr>
            <w:r w:rsidRPr="001159BC">
              <w:t>$672,981</w:t>
            </w:r>
          </w:p>
        </w:tc>
      </w:tr>
      <w:tr w:rsidR="00844617" w:rsidRPr="001159BC" w14:paraId="6A0AEA22" w14:textId="77777777" w:rsidTr="00A451BD">
        <w:trPr>
          <w:cnfStyle w:val="000000100000" w:firstRow="0" w:lastRow="0" w:firstColumn="0" w:lastColumn="0" w:oddVBand="0" w:evenVBand="0" w:oddHBand="1" w:evenHBand="0" w:firstRowFirstColumn="0" w:firstRowLastColumn="0" w:lastRowFirstColumn="0" w:lastRowLastColumn="0"/>
        </w:trPr>
        <w:tc>
          <w:tcPr>
            <w:tcW w:w="2782" w:type="dxa"/>
          </w:tcPr>
          <w:p w14:paraId="065A1914" w14:textId="77777777" w:rsidR="00844617" w:rsidRPr="001159BC" w:rsidRDefault="00844617" w:rsidP="00A451BD">
            <w:pPr>
              <w:pStyle w:val="TableText"/>
              <w:spacing w:before="20" w:after="20"/>
            </w:pPr>
            <w:r w:rsidRPr="001159BC">
              <w:t>Total expenditures</w:t>
            </w:r>
          </w:p>
        </w:tc>
        <w:tc>
          <w:tcPr>
            <w:tcW w:w="2187" w:type="dxa"/>
            <w:vAlign w:val="center"/>
          </w:tcPr>
          <w:p w14:paraId="4980B589" w14:textId="77777777" w:rsidR="00844617" w:rsidRPr="001159BC" w:rsidRDefault="00844617" w:rsidP="00A451BD">
            <w:pPr>
              <w:pStyle w:val="TableTextCentered"/>
              <w:spacing w:before="20" w:after="20"/>
            </w:pPr>
            <w:r w:rsidRPr="001159BC">
              <w:t>$2,683,249</w:t>
            </w:r>
          </w:p>
        </w:tc>
        <w:tc>
          <w:tcPr>
            <w:tcW w:w="2187" w:type="dxa"/>
            <w:vAlign w:val="center"/>
          </w:tcPr>
          <w:p w14:paraId="69C1237E" w14:textId="77777777" w:rsidR="00844617" w:rsidRPr="001159BC" w:rsidRDefault="00844617" w:rsidP="00A451BD">
            <w:pPr>
              <w:pStyle w:val="TableTextCentered"/>
              <w:spacing w:before="20" w:after="20"/>
            </w:pPr>
            <w:r w:rsidRPr="001159BC">
              <w:t>$2,858,056</w:t>
            </w:r>
          </w:p>
        </w:tc>
        <w:tc>
          <w:tcPr>
            <w:tcW w:w="2188" w:type="dxa"/>
            <w:vAlign w:val="center"/>
          </w:tcPr>
          <w:p w14:paraId="317B80DA" w14:textId="77777777" w:rsidR="00844617" w:rsidRPr="001159BC" w:rsidRDefault="00844617" w:rsidP="00A451BD">
            <w:pPr>
              <w:pStyle w:val="TableTextCentered"/>
              <w:spacing w:before="20" w:after="20"/>
            </w:pPr>
            <w:r w:rsidRPr="001159BC">
              <w:t>$3,060,543</w:t>
            </w:r>
          </w:p>
        </w:tc>
      </w:tr>
    </w:tbl>
    <w:p w14:paraId="7D3A5A86" w14:textId="77777777" w:rsidR="00F52A23" w:rsidRPr="00F52A23" w:rsidRDefault="00F52A23" w:rsidP="00F52A23">
      <w:pPr>
        <w:spacing w:line="240" w:lineRule="auto"/>
        <w:rPr>
          <w:rFonts w:ascii="Franklin Gothic Book" w:eastAsia="Times New Roman" w:hAnsi="Franklin Gothic Book" w:cs="Times New Roman"/>
          <w:sz w:val="20"/>
          <w:szCs w:val="24"/>
        </w:rPr>
      </w:pPr>
      <w:r w:rsidRPr="00F52A23">
        <w:rPr>
          <w:rFonts w:ascii="Franklin Gothic Book" w:eastAsia="Times New Roman" w:hAnsi="Franklin Gothic Book" w:cs="Times New Roman"/>
          <w:i/>
          <w:iCs/>
          <w:sz w:val="20"/>
          <w:szCs w:val="24"/>
        </w:rPr>
        <w:t>Note</w:t>
      </w:r>
      <w:r w:rsidRPr="00F52A23">
        <w:rPr>
          <w:rFonts w:ascii="Franklin Gothic Book" w:eastAsia="Times New Roman" w:hAnsi="Franklin Gothic Book" w:cs="Times New Roman"/>
          <w:sz w:val="20"/>
          <w:szCs w:val="24"/>
        </w:rPr>
        <w:t xml:space="preserve">. Expenditures from the School Finance Dashboard sourced from </w:t>
      </w:r>
      <w:hyperlink r:id="rId112" w:history="1">
        <w:r w:rsidRPr="00F52A23">
          <w:rPr>
            <w:rFonts w:ascii="Franklin Gothic Book" w:eastAsia="Franklin Gothic Book" w:hAnsi="Franklin Gothic Book" w:cs="Tahoma"/>
            <w:color w:val="0000FF"/>
            <w:sz w:val="20"/>
            <w:szCs w:val="20"/>
            <w:u w:val="single"/>
          </w:rPr>
          <w:t>Resource Allocation and District Action Reports (RADAR)</w:t>
        </w:r>
      </w:hyperlink>
      <w:r w:rsidRPr="00F52A23">
        <w:rPr>
          <w:rFonts w:ascii="Franklin Gothic Book" w:eastAsia="Times New Roman" w:hAnsi="Franklin Gothic Book" w:cs="Times New Roman"/>
          <w:sz w:val="20"/>
          <w:szCs w:val="24"/>
        </w:rPr>
        <w:t xml:space="preserve"> </w:t>
      </w:r>
      <w:r w:rsidRPr="00F52A23">
        <w:rPr>
          <w:rFonts w:ascii="Franklin Gothic Book" w:eastAsia="Times New Roman" w:hAnsi="Franklin Gothic Book" w:cs="Times New Roman"/>
          <w:sz w:val="20"/>
          <w:szCs w:val="20"/>
        </w:rPr>
        <w:t>last updated April 2025.</w:t>
      </w:r>
    </w:p>
    <w:p w14:paraId="76B9E3FB" w14:textId="6EB06485" w:rsidR="00844617" w:rsidRPr="001159BC" w:rsidRDefault="00844617" w:rsidP="007744F7">
      <w:pPr>
        <w:pStyle w:val="TableTitle"/>
        <w:spacing w:before="120" w:after="0"/>
        <w:rPr>
          <w:szCs w:val="20"/>
        </w:rPr>
      </w:pPr>
      <w:bookmarkStart w:id="271" w:name="_Toc202360052"/>
      <w:r w:rsidRPr="001159BC">
        <w:t>Table D4e. Frontier: Total Expenditures</w:t>
      </w:r>
      <w:r w:rsidR="006E12AE" w:rsidRPr="001159BC">
        <w:t>,</w:t>
      </w:r>
      <w:r w:rsidRPr="001159BC">
        <w:t xml:space="preserve"> Fiscal Years 2021-2023</w:t>
      </w:r>
      <w:bookmarkEnd w:id="271"/>
      <w:r w:rsidRPr="001159BC">
        <w:rPr>
          <w:szCs w:val="20"/>
        </w:rPr>
        <w:t xml:space="preserve"> </w:t>
      </w:r>
    </w:p>
    <w:tbl>
      <w:tblPr>
        <w:tblStyle w:val="MSVTable1"/>
        <w:tblW w:w="5000" w:type="pct"/>
        <w:tblLook w:val="04A0" w:firstRow="1" w:lastRow="0" w:firstColumn="1" w:lastColumn="0" w:noHBand="0" w:noVBand="1"/>
      </w:tblPr>
      <w:tblGrid>
        <w:gridCol w:w="2782"/>
        <w:gridCol w:w="2187"/>
        <w:gridCol w:w="2187"/>
        <w:gridCol w:w="2188"/>
      </w:tblGrid>
      <w:tr w:rsidR="00844617" w:rsidRPr="001159BC" w14:paraId="181345AB" w14:textId="77777777" w:rsidTr="00A451BD">
        <w:trPr>
          <w:cnfStyle w:val="100000000000" w:firstRow="1" w:lastRow="0" w:firstColumn="0" w:lastColumn="0" w:oddVBand="0" w:evenVBand="0" w:oddHBand="0" w:evenHBand="0" w:firstRowFirstColumn="0" w:firstRowLastColumn="0" w:lastRowFirstColumn="0" w:lastRowLastColumn="0"/>
        </w:trPr>
        <w:tc>
          <w:tcPr>
            <w:tcW w:w="2782" w:type="dxa"/>
          </w:tcPr>
          <w:p w14:paraId="546C0493" w14:textId="77777777" w:rsidR="00844617" w:rsidRPr="001159BC" w:rsidRDefault="00844617" w:rsidP="00A451BD">
            <w:pPr>
              <w:pStyle w:val="TableColHeadingLeft"/>
              <w:spacing w:before="20" w:after="20"/>
            </w:pPr>
            <w:r w:rsidRPr="001159BC">
              <w:t>Expenditures</w:t>
            </w:r>
          </w:p>
        </w:tc>
        <w:tc>
          <w:tcPr>
            <w:tcW w:w="2187" w:type="dxa"/>
          </w:tcPr>
          <w:p w14:paraId="4EF866ED" w14:textId="57CA27E8" w:rsidR="00844617" w:rsidRPr="001159BC" w:rsidRDefault="008A6A66" w:rsidP="00A451BD">
            <w:pPr>
              <w:pStyle w:val="TableColHeadingCenter"/>
              <w:spacing w:before="20" w:after="20"/>
            </w:pPr>
            <w:r>
              <w:t>FY</w:t>
            </w:r>
            <w:r w:rsidR="00844617" w:rsidRPr="001159BC">
              <w:t xml:space="preserve"> 2021</w:t>
            </w:r>
          </w:p>
        </w:tc>
        <w:tc>
          <w:tcPr>
            <w:tcW w:w="2187" w:type="dxa"/>
          </w:tcPr>
          <w:p w14:paraId="2A915EAD" w14:textId="1CB4BF98" w:rsidR="00844617" w:rsidRPr="001159BC" w:rsidRDefault="008A6A66" w:rsidP="00A451BD">
            <w:pPr>
              <w:pStyle w:val="TableColHeadingCenter"/>
              <w:spacing w:before="20" w:after="20"/>
            </w:pPr>
            <w:r>
              <w:t>FY</w:t>
            </w:r>
            <w:r w:rsidR="00844617" w:rsidRPr="001159BC">
              <w:t xml:space="preserve"> 2022</w:t>
            </w:r>
          </w:p>
        </w:tc>
        <w:tc>
          <w:tcPr>
            <w:tcW w:w="2188" w:type="dxa"/>
          </w:tcPr>
          <w:p w14:paraId="25E9DEC0" w14:textId="394C33BE" w:rsidR="00844617" w:rsidRPr="001159BC" w:rsidRDefault="008A6A66" w:rsidP="00A451BD">
            <w:pPr>
              <w:pStyle w:val="TableColHeadingCenter"/>
              <w:spacing w:before="20" w:after="20"/>
            </w:pPr>
            <w:r>
              <w:t>FY</w:t>
            </w:r>
            <w:r w:rsidR="00844617" w:rsidRPr="001159BC">
              <w:t xml:space="preserve"> 2023</w:t>
            </w:r>
          </w:p>
        </w:tc>
      </w:tr>
      <w:tr w:rsidR="00844617" w:rsidRPr="001159BC" w14:paraId="3A5688B4" w14:textId="77777777" w:rsidTr="00A451BD">
        <w:trPr>
          <w:cnfStyle w:val="000000100000" w:firstRow="0" w:lastRow="0" w:firstColumn="0" w:lastColumn="0" w:oddVBand="0" w:evenVBand="0" w:oddHBand="1" w:evenHBand="0" w:firstRowFirstColumn="0" w:firstRowLastColumn="0" w:lastRowFirstColumn="0" w:lastRowLastColumn="0"/>
        </w:trPr>
        <w:tc>
          <w:tcPr>
            <w:tcW w:w="2782" w:type="dxa"/>
          </w:tcPr>
          <w:p w14:paraId="36646366" w14:textId="77777777" w:rsidR="00844617" w:rsidRPr="001159BC" w:rsidRDefault="00844617" w:rsidP="00A451BD">
            <w:pPr>
              <w:pStyle w:val="TableText"/>
              <w:spacing w:before="20" w:after="20"/>
            </w:pPr>
            <w:r w:rsidRPr="001159BC">
              <w:t>By school committee</w:t>
            </w:r>
          </w:p>
        </w:tc>
        <w:tc>
          <w:tcPr>
            <w:tcW w:w="2187" w:type="dxa"/>
            <w:vAlign w:val="center"/>
          </w:tcPr>
          <w:p w14:paraId="44461553" w14:textId="77777777" w:rsidR="00844617" w:rsidRPr="001159BC" w:rsidRDefault="00844617" w:rsidP="00A451BD">
            <w:pPr>
              <w:pStyle w:val="TableTextCentered"/>
              <w:spacing w:before="20" w:after="20"/>
            </w:pPr>
            <w:r w:rsidRPr="001159BC">
              <w:t>$12,928,911</w:t>
            </w:r>
          </w:p>
        </w:tc>
        <w:tc>
          <w:tcPr>
            <w:tcW w:w="2187" w:type="dxa"/>
            <w:vAlign w:val="center"/>
          </w:tcPr>
          <w:p w14:paraId="4FACDFC0" w14:textId="77777777" w:rsidR="00844617" w:rsidRPr="001159BC" w:rsidRDefault="00844617" w:rsidP="00A451BD">
            <w:pPr>
              <w:pStyle w:val="TableTextCentered"/>
              <w:spacing w:before="20" w:after="20"/>
            </w:pPr>
            <w:r w:rsidRPr="001159BC">
              <w:t>$12,677,601</w:t>
            </w:r>
          </w:p>
        </w:tc>
        <w:tc>
          <w:tcPr>
            <w:tcW w:w="2188" w:type="dxa"/>
            <w:vAlign w:val="center"/>
          </w:tcPr>
          <w:p w14:paraId="3610B758" w14:textId="77777777" w:rsidR="00844617" w:rsidRPr="001159BC" w:rsidRDefault="00844617" w:rsidP="00A451BD">
            <w:pPr>
              <w:pStyle w:val="TableTextCentered"/>
              <w:spacing w:before="20" w:after="20"/>
            </w:pPr>
            <w:r w:rsidRPr="001159BC">
              <w:t>$12,637,619</w:t>
            </w:r>
          </w:p>
        </w:tc>
      </w:tr>
      <w:tr w:rsidR="00844617" w:rsidRPr="001159BC" w14:paraId="717483C6" w14:textId="77777777" w:rsidTr="00A451BD">
        <w:tc>
          <w:tcPr>
            <w:tcW w:w="2782" w:type="dxa"/>
          </w:tcPr>
          <w:p w14:paraId="24C74426" w14:textId="77777777" w:rsidR="00844617" w:rsidRPr="001159BC" w:rsidRDefault="00844617" w:rsidP="00A451BD">
            <w:pPr>
              <w:pStyle w:val="TableText"/>
              <w:spacing w:before="20" w:after="20"/>
            </w:pPr>
            <w:r w:rsidRPr="001159BC">
              <w:t>By municipality</w:t>
            </w:r>
          </w:p>
        </w:tc>
        <w:tc>
          <w:tcPr>
            <w:tcW w:w="2187" w:type="dxa"/>
            <w:vAlign w:val="center"/>
          </w:tcPr>
          <w:p w14:paraId="0B8E28B8" w14:textId="45ADAA1A" w:rsidR="00844617" w:rsidRPr="001159BC" w:rsidRDefault="000011F0" w:rsidP="00A451BD">
            <w:pPr>
              <w:pStyle w:val="TableTextCentered"/>
              <w:spacing w:before="20" w:after="20"/>
            </w:pPr>
            <w:r w:rsidRPr="001159BC">
              <w:t>—</w:t>
            </w:r>
          </w:p>
        </w:tc>
        <w:tc>
          <w:tcPr>
            <w:tcW w:w="2187" w:type="dxa"/>
            <w:vAlign w:val="center"/>
          </w:tcPr>
          <w:p w14:paraId="67BCD62F" w14:textId="326390DF" w:rsidR="00844617" w:rsidRPr="001159BC" w:rsidRDefault="000011F0" w:rsidP="00A451BD">
            <w:pPr>
              <w:pStyle w:val="TableTextCentered"/>
              <w:spacing w:before="20" w:after="20"/>
            </w:pPr>
            <w:r w:rsidRPr="001159BC">
              <w:t>—</w:t>
            </w:r>
          </w:p>
        </w:tc>
        <w:tc>
          <w:tcPr>
            <w:tcW w:w="2188" w:type="dxa"/>
            <w:vAlign w:val="center"/>
          </w:tcPr>
          <w:p w14:paraId="5271C3E2" w14:textId="30B9844B" w:rsidR="00844617" w:rsidRPr="001159BC" w:rsidRDefault="000011F0" w:rsidP="00A451BD">
            <w:pPr>
              <w:pStyle w:val="TableTextCentered"/>
              <w:spacing w:before="20" w:after="20"/>
            </w:pPr>
            <w:r w:rsidRPr="001159BC">
              <w:t>—</w:t>
            </w:r>
          </w:p>
        </w:tc>
      </w:tr>
      <w:tr w:rsidR="00844617" w:rsidRPr="001159BC" w14:paraId="37D2A543" w14:textId="77777777" w:rsidTr="00A451BD">
        <w:trPr>
          <w:cnfStyle w:val="000000100000" w:firstRow="0" w:lastRow="0" w:firstColumn="0" w:lastColumn="0" w:oddVBand="0" w:evenVBand="0" w:oddHBand="1" w:evenHBand="0" w:firstRowFirstColumn="0" w:firstRowLastColumn="0" w:lastRowFirstColumn="0" w:lastRowLastColumn="0"/>
        </w:trPr>
        <w:tc>
          <w:tcPr>
            <w:tcW w:w="2782" w:type="dxa"/>
          </w:tcPr>
          <w:p w14:paraId="1DF0387F" w14:textId="77777777" w:rsidR="00844617" w:rsidRPr="001159BC" w:rsidRDefault="00844617" w:rsidP="00A451BD">
            <w:pPr>
              <w:pStyle w:val="TableText"/>
              <w:spacing w:before="20" w:after="20"/>
            </w:pPr>
            <w:r w:rsidRPr="001159BC">
              <w:t>Total from local appropriations</w:t>
            </w:r>
          </w:p>
        </w:tc>
        <w:tc>
          <w:tcPr>
            <w:tcW w:w="2187" w:type="dxa"/>
            <w:vAlign w:val="center"/>
          </w:tcPr>
          <w:p w14:paraId="23B41377" w14:textId="77777777" w:rsidR="00844617" w:rsidRPr="001159BC" w:rsidRDefault="00844617" w:rsidP="00A451BD">
            <w:pPr>
              <w:pStyle w:val="TableTextCentered"/>
              <w:spacing w:before="20" w:after="20"/>
            </w:pPr>
            <w:r w:rsidRPr="001159BC">
              <w:t>$12,928,911</w:t>
            </w:r>
          </w:p>
        </w:tc>
        <w:tc>
          <w:tcPr>
            <w:tcW w:w="2187" w:type="dxa"/>
            <w:vAlign w:val="center"/>
          </w:tcPr>
          <w:p w14:paraId="4E5B7FF7" w14:textId="77777777" w:rsidR="00844617" w:rsidRPr="001159BC" w:rsidRDefault="00844617" w:rsidP="00A451BD">
            <w:pPr>
              <w:pStyle w:val="TableTextCentered"/>
              <w:spacing w:before="20" w:after="20"/>
            </w:pPr>
            <w:r w:rsidRPr="001159BC">
              <w:t>$12,677,601</w:t>
            </w:r>
          </w:p>
        </w:tc>
        <w:tc>
          <w:tcPr>
            <w:tcW w:w="2188" w:type="dxa"/>
            <w:vAlign w:val="center"/>
          </w:tcPr>
          <w:p w14:paraId="2749085D" w14:textId="77777777" w:rsidR="00844617" w:rsidRPr="001159BC" w:rsidRDefault="00844617" w:rsidP="00A451BD">
            <w:pPr>
              <w:pStyle w:val="TableTextCentered"/>
              <w:spacing w:before="20" w:after="20"/>
            </w:pPr>
            <w:r w:rsidRPr="001159BC">
              <w:t>$12,637,619</w:t>
            </w:r>
          </w:p>
        </w:tc>
      </w:tr>
      <w:tr w:rsidR="00844617" w:rsidRPr="001159BC" w14:paraId="76B2C690" w14:textId="77777777" w:rsidTr="00A451BD">
        <w:tc>
          <w:tcPr>
            <w:tcW w:w="2782" w:type="dxa"/>
          </w:tcPr>
          <w:p w14:paraId="271ACE23" w14:textId="77777777" w:rsidR="00844617" w:rsidRPr="001159BC" w:rsidRDefault="00844617" w:rsidP="00A451BD">
            <w:pPr>
              <w:pStyle w:val="TableText"/>
              <w:spacing w:before="20" w:after="20"/>
            </w:pPr>
            <w:r w:rsidRPr="001159BC">
              <w:t>From revolving funds and grants</w:t>
            </w:r>
          </w:p>
        </w:tc>
        <w:tc>
          <w:tcPr>
            <w:tcW w:w="2187" w:type="dxa"/>
            <w:vAlign w:val="center"/>
          </w:tcPr>
          <w:p w14:paraId="4A62E38A" w14:textId="77777777" w:rsidR="00844617" w:rsidRPr="001159BC" w:rsidRDefault="00844617" w:rsidP="00A451BD">
            <w:pPr>
              <w:pStyle w:val="TableTextCentered"/>
              <w:spacing w:before="20" w:after="20"/>
            </w:pPr>
            <w:r w:rsidRPr="001159BC">
              <w:t>$1,001,556</w:t>
            </w:r>
          </w:p>
        </w:tc>
        <w:tc>
          <w:tcPr>
            <w:tcW w:w="2187" w:type="dxa"/>
            <w:vAlign w:val="center"/>
          </w:tcPr>
          <w:p w14:paraId="4EC00245" w14:textId="77777777" w:rsidR="00844617" w:rsidRPr="001159BC" w:rsidRDefault="00844617" w:rsidP="00A451BD">
            <w:pPr>
              <w:pStyle w:val="TableTextCentered"/>
              <w:spacing w:before="20" w:after="20"/>
            </w:pPr>
            <w:r w:rsidRPr="001159BC">
              <w:t>$1,453,406</w:t>
            </w:r>
          </w:p>
        </w:tc>
        <w:tc>
          <w:tcPr>
            <w:tcW w:w="2188" w:type="dxa"/>
            <w:vAlign w:val="center"/>
          </w:tcPr>
          <w:p w14:paraId="3723E270" w14:textId="77777777" w:rsidR="00844617" w:rsidRPr="001159BC" w:rsidRDefault="00844617" w:rsidP="00A451BD">
            <w:pPr>
              <w:pStyle w:val="TableTextCentered"/>
              <w:spacing w:before="20" w:after="20"/>
            </w:pPr>
            <w:r w:rsidRPr="001159BC">
              <w:t>$1,919,707</w:t>
            </w:r>
          </w:p>
        </w:tc>
      </w:tr>
      <w:tr w:rsidR="00844617" w:rsidRPr="001159BC" w14:paraId="5390BE73" w14:textId="77777777" w:rsidTr="00A451BD">
        <w:trPr>
          <w:cnfStyle w:val="000000100000" w:firstRow="0" w:lastRow="0" w:firstColumn="0" w:lastColumn="0" w:oddVBand="0" w:evenVBand="0" w:oddHBand="1" w:evenHBand="0" w:firstRowFirstColumn="0" w:firstRowLastColumn="0" w:lastRowFirstColumn="0" w:lastRowLastColumn="0"/>
        </w:trPr>
        <w:tc>
          <w:tcPr>
            <w:tcW w:w="2782" w:type="dxa"/>
          </w:tcPr>
          <w:p w14:paraId="43788763" w14:textId="77777777" w:rsidR="00844617" w:rsidRPr="001159BC" w:rsidRDefault="00844617" w:rsidP="00A451BD">
            <w:pPr>
              <w:pStyle w:val="TableText"/>
              <w:spacing w:before="20" w:after="20"/>
            </w:pPr>
            <w:r w:rsidRPr="001159BC">
              <w:t>Total expenditures</w:t>
            </w:r>
          </w:p>
        </w:tc>
        <w:tc>
          <w:tcPr>
            <w:tcW w:w="2187" w:type="dxa"/>
            <w:vAlign w:val="center"/>
          </w:tcPr>
          <w:p w14:paraId="01EEAB39" w14:textId="77777777" w:rsidR="00844617" w:rsidRPr="001159BC" w:rsidRDefault="00844617" w:rsidP="00A451BD">
            <w:pPr>
              <w:pStyle w:val="TableTextCentered"/>
              <w:spacing w:before="20" w:after="20"/>
            </w:pPr>
            <w:r w:rsidRPr="001159BC">
              <w:t>$13,930,466</w:t>
            </w:r>
          </w:p>
        </w:tc>
        <w:tc>
          <w:tcPr>
            <w:tcW w:w="2187" w:type="dxa"/>
            <w:vAlign w:val="center"/>
          </w:tcPr>
          <w:p w14:paraId="3C2B5D68" w14:textId="77777777" w:rsidR="00844617" w:rsidRPr="001159BC" w:rsidRDefault="00844617" w:rsidP="00A451BD">
            <w:pPr>
              <w:pStyle w:val="TableTextCentered"/>
              <w:spacing w:before="20" w:after="20"/>
            </w:pPr>
            <w:r w:rsidRPr="001159BC">
              <w:t>$14,131,007</w:t>
            </w:r>
          </w:p>
        </w:tc>
        <w:tc>
          <w:tcPr>
            <w:tcW w:w="2188" w:type="dxa"/>
            <w:vAlign w:val="center"/>
          </w:tcPr>
          <w:p w14:paraId="66AB455C" w14:textId="77777777" w:rsidR="00844617" w:rsidRPr="001159BC" w:rsidRDefault="00844617" w:rsidP="00A451BD">
            <w:pPr>
              <w:pStyle w:val="TableTextCentered"/>
              <w:spacing w:before="20" w:after="20"/>
            </w:pPr>
            <w:r w:rsidRPr="001159BC">
              <w:t>$14,557,327</w:t>
            </w:r>
          </w:p>
        </w:tc>
      </w:tr>
    </w:tbl>
    <w:p w14:paraId="7C306FC2" w14:textId="77777777" w:rsidR="00F52A23" w:rsidRDefault="00F52A23" w:rsidP="00F52A23">
      <w:pPr>
        <w:spacing w:line="240" w:lineRule="auto"/>
        <w:rPr>
          <w:rFonts w:ascii="Franklin Gothic Book" w:eastAsia="Times New Roman" w:hAnsi="Franklin Gothic Book" w:cs="Times New Roman"/>
          <w:sz w:val="20"/>
          <w:szCs w:val="20"/>
        </w:rPr>
      </w:pPr>
      <w:r w:rsidRPr="00F52A23">
        <w:rPr>
          <w:rFonts w:ascii="Franklin Gothic Book" w:eastAsia="Times New Roman" w:hAnsi="Franklin Gothic Book" w:cs="Times New Roman"/>
          <w:i/>
          <w:iCs/>
          <w:sz w:val="20"/>
          <w:szCs w:val="24"/>
        </w:rPr>
        <w:t>Note</w:t>
      </w:r>
      <w:r w:rsidRPr="00F52A23">
        <w:rPr>
          <w:rFonts w:ascii="Franklin Gothic Book" w:eastAsia="Times New Roman" w:hAnsi="Franklin Gothic Book" w:cs="Times New Roman"/>
          <w:sz w:val="20"/>
          <w:szCs w:val="24"/>
        </w:rPr>
        <w:t xml:space="preserve">. Expenditures from the School Finance Dashboard sourced from </w:t>
      </w:r>
      <w:hyperlink r:id="rId113" w:history="1">
        <w:r w:rsidRPr="00F52A23">
          <w:rPr>
            <w:rFonts w:ascii="Franklin Gothic Book" w:eastAsia="Franklin Gothic Book" w:hAnsi="Franklin Gothic Book" w:cs="Tahoma"/>
            <w:color w:val="0000FF"/>
            <w:sz w:val="20"/>
            <w:szCs w:val="20"/>
            <w:u w:val="single"/>
          </w:rPr>
          <w:t>Resource Allocation and District Action Reports (RADAR)</w:t>
        </w:r>
      </w:hyperlink>
      <w:r w:rsidRPr="00F52A23">
        <w:rPr>
          <w:rFonts w:ascii="Franklin Gothic Book" w:eastAsia="Times New Roman" w:hAnsi="Franklin Gothic Book" w:cs="Times New Roman"/>
          <w:sz w:val="20"/>
          <w:szCs w:val="24"/>
        </w:rPr>
        <w:t xml:space="preserve"> </w:t>
      </w:r>
      <w:r w:rsidRPr="00F52A23">
        <w:rPr>
          <w:rFonts w:ascii="Franklin Gothic Book" w:eastAsia="Times New Roman" w:hAnsi="Franklin Gothic Book" w:cs="Times New Roman"/>
          <w:sz w:val="20"/>
          <w:szCs w:val="20"/>
        </w:rPr>
        <w:t>last updated April 2025.</w:t>
      </w:r>
    </w:p>
    <w:p w14:paraId="525B1FFA" w14:textId="77777777" w:rsidR="00F52A23" w:rsidRPr="00F52A23" w:rsidRDefault="00F52A23" w:rsidP="00F52A23">
      <w:pPr>
        <w:spacing w:line="240" w:lineRule="auto"/>
        <w:rPr>
          <w:rFonts w:ascii="Franklin Gothic Book" w:eastAsia="Times New Roman" w:hAnsi="Franklin Gothic Book" w:cs="Times New Roman"/>
          <w:sz w:val="20"/>
          <w:szCs w:val="24"/>
        </w:rPr>
      </w:pPr>
    </w:p>
    <w:p w14:paraId="0953B874" w14:textId="384BF434" w:rsidR="00844617" w:rsidRPr="001159BC" w:rsidRDefault="00844617" w:rsidP="00A451BD">
      <w:pPr>
        <w:pStyle w:val="TableTitle"/>
        <w:spacing w:before="120"/>
        <w:rPr>
          <w:szCs w:val="20"/>
        </w:rPr>
      </w:pPr>
      <w:bookmarkStart w:id="272" w:name="_Toc202360053"/>
      <w:r w:rsidRPr="001159BC">
        <w:lastRenderedPageBreak/>
        <w:t>Table D5a. Conway: Chapter 70 State Aid and Net School Spending</w:t>
      </w:r>
      <w:r w:rsidR="00EE44CF" w:rsidRPr="001159BC">
        <w:t>,</w:t>
      </w:r>
      <w:r w:rsidRPr="001159BC">
        <w:t xml:space="preserve"> Fiscal Years 2021-2023</w:t>
      </w:r>
      <w:bookmarkEnd w:id="272"/>
      <w:r w:rsidRPr="001159BC">
        <w:rPr>
          <w:szCs w:val="20"/>
        </w:rPr>
        <w:t xml:space="preserve"> </w:t>
      </w:r>
    </w:p>
    <w:tbl>
      <w:tblPr>
        <w:tblStyle w:val="MSVTable1"/>
        <w:tblW w:w="5000" w:type="pct"/>
        <w:tblLook w:val="04A0" w:firstRow="1" w:lastRow="0" w:firstColumn="1" w:lastColumn="0" w:noHBand="0" w:noVBand="1"/>
      </w:tblPr>
      <w:tblGrid>
        <w:gridCol w:w="2692"/>
        <w:gridCol w:w="2217"/>
        <w:gridCol w:w="2217"/>
        <w:gridCol w:w="2218"/>
      </w:tblGrid>
      <w:tr w:rsidR="00844617" w:rsidRPr="001159BC" w14:paraId="275555FC" w14:textId="77777777" w:rsidTr="00A451BD">
        <w:trPr>
          <w:cnfStyle w:val="100000000000" w:firstRow="1" w:lastRow="0" w:firstColumn="0" w:lastColumn="0" w:oddVBand="0" w:evenVBand="0" w:oddHBand="0" w:evenHBand="0" w:firstRowFirstColumn="0" w:firstRowLastColumn="0" w:lastRowFirstColumn="0" w:lastRowLastColumn="0"/>
        </w:trPr>
        <w:tc>
          <w:tcPr>
            <w:tcW w:w="2692" w:type="dxa"/>
          </w:tcPr>
          <w:p w14:paraId="6BD80032" w14:textId="77777777" w:rsidR="00844617" w:rsidRPr="001159BC" w:rsidRDefault="00844617" w:rsidP="00A451BD">
            <w:pPr>
              <w:pStyle w:val="TableColHeadingLeft"/>
              <w:spacing w:before="20" w:after="20"/>
            </w:pPr>
            <w:r w:rsidRPr="001159BC">
              <w:t>Chapter 70 aid to education program</w:t>
            </w:r>
          </w:p>
        </w:tc>
        <w:tc>
          <w:tcPr>
            <w:tcW w:w="2217" w:type="dxa"/>
            <w:vAlign w:val="center"/>
          </w:tcPr>
          <w:p w14:paraId="588C77FF" w14:textId="57134782" w:rsidR="00844617" w:rsidRPr="001159BC" w:rsidRDefault="00B135A5" w:rsidP="00A451BD">
            <w:pPr>
              <w:pStyle w:val="TableColHeadingCenter"/>
              <w:spacing w:before="20" w:after="20"/>
            </w:pPr>
            <w:r>
              <w:t>FY</w:t>
            </w:r>
            <w:r w:rsidR="00844617" w:rsidRPr="001159BC">
              <w:t xml:space="preserve"> 2021</w:t>
            </w:r>
          </w:p>
        </w:tc>
        <w:tc>
          <w:tcPr>
            <w:tcW w:w="2217" w:type="dxa"/>
            <w:vAlign w:val="center"/>
          </w:tcPr>
          <w:p w14:paraId="1FE458F7" w14:textId="2726C03A" w:rsidR="00844617" w:rsidRPr="001159BC" w:rsidRDefault="00B135A5" w:rsidP="00A451BD">
            <w:pPr>
              <w:pStyle w:val="TableColHeadingCenter"/>
              <w:spacing w:before="20" w:after="20"/>
            </w:pPr>
            <w:r>
              <w:t>FY</w:t>
            </w:r>
            <w:r w:rsidR="00844617" w:rsidRPr="001159BC">
              <w:t xml:space="preserve"> 2022</w:t>
            </w:r>
          </w:p>
        </w:tc>
        <w:tc>
          <w:tcPr>
            <w:tcW w:w="2218" w:type="dxa"/>
            <w:vAlign w:val="center"/>
          </w:tcPr>
          <w:p w14:paraId="1635C1B7" w14:textId="0273DAC2" w:rsidR="00844617" w:rsidRPr="001159BC" w:rsidRDefault="00B135A5" w:rsidP="00A451BD">
            <w:pPr>
              <w:pStyle w:val="TableColHeadingCenter"/>
              <w:spacing w:before="20" w:after="20"/>
            </w:pPr>
            <w:r>
              <w:t>FY</w:t>
            </w:r>
            <w:r w:rsidR="00844617" w:rsidRPr="001159BC">
              <w:t xml:space="preserve"> 2023</w:t>
            </w:r>
          </w:p>
        </w:tc>
      </w:tr>
      <w:tr w:rsidR="00844617" w:rsidRPr="001159BC" w14:paraId="78FA9A92" w14:textId="77777777" w:rsidTr="00A451BD">
        <w:trPr>
          <w:cnfStyle w:val="000000100000" w:firstRow="0" w:lastRow="0" w:firstColumn="0" w:lastColumn="0" w:oddVBand="0" w:evenVBand="0" w:oddHBand="1" w:evenHBand="0" w:firstRowFirstColumn="0" w:firstRowLastColumn="0" w:lastRowFirstColumn="0" w:lastRowLastColumn="0"/>
        </w:trPr>
        <w:tc>
          <w:tcPr>
            <w:tcW w:w="2692" w:type="dxa"/>
          </w:tcPr>
          <w:p w14:paraId="0FD0697C" w14:textId="766C5177" w:rsidR="00844617" w:rsidRPr="001159BC" w:rsidRDefault="00844617" w:rsidP="00A451BD">
            <w:pPr>
              <w:pStyle w:val="TableText"/>
              <w:spacing w:before="20" w:after="20"/>
            </w:pPr>
            <w:r w:rsidRPr="001159BC">
              <w:t>Chapter 70 state aid</w:t>
            </w:r>
            <w:r w:rsidR="005852F6" w:rsidRPr="001159BC">
              <w:rPr>
                <w:vertAlign w:val="superscript"/>
              </w:rPr>
              <w:t xml:space="preserve"> </w:t>
            </w:r>
            <w:r w:rsidRPr="001159BC">
              <w:rPr>
                <w:vertAlign w:val="superscript"/>
              </w:rPr>
              <w:t>a</w:t>
            </w:r>
          </w:p>
        </w:tc>
        <w:tc>
          <w:tcPr>
            <w:tcW w:w="2217" w:type="dxa"/>
            <w:vAlign w:val="center"/>
          </w:tcPr>
          <w:p w14:paraId="496B71B8" w14:textId="77777777" w:rsidR="00844617" w:rsidRPr="001159BC" w:rsidRDefault="00844617" w:rsidP="00A451BD">
            <w:pPr>
              <w:pStyle w:val="TableTextCentered"/>
              <w:spacing w:before="20" w:after="20"/>
            </w:pPr>
            <w:r w:rsidRPr="001159BC">
              <w:t>$626,464</w:t>
            </w:r>
          </w:p>
        </w:tc>
        <w:tc>
          <w:tcPr>
            <w:tcW w:w="2217" w:type="dxa"/>
            <w:vAlign w:val="center"/>
          </w:tcPr>
          <w:p w14:paraId="39F6781C" w14:textId="77777777" w:rsidR="00844617" w:rsidRPr="001159BC" w:rsidRDefault="00844617" w:rsidP="00A451BD">
            <w:pPr>
              <w:pStyle w:val="TableTextCentered"/>
              <w:spacing w:before="20" w:after="20"/>
            </w:pPr>
            <w:r w:rsidRPr="001159BC">
              <w:t>$628,804</w:t>
            </w:r>
          </w:p>
        </w:tc>
        <w:tc>
          <w:tcPr>
            <w:tcW w:w="2218" w:type="dxa"/>
            <w:vAlign w:val="center"/>
          </w:tcPr>
          <w:p w14:paraId="3F6AA2F6" w14:textId="77777777" w:rsidR="00844617" w:rsidRPr="001159BC" w:rsidRDefault="00844617" w:rsidP="00A451BD">
            <w:pPr>
              <w:pStyle w:val="TableTextCentered"/>
              <w:spacing w:before="20" w:after="20"/>
            </w:pPr>
            <w:r w:rsidRPr="001159BC">
              <w:t>$633,484</w:t>
            </w:r>
          </w:p>
        </w:tc>
      </w:tr>
      <w:tr w:rsidR="00844617" w:rsidRPr="001159BC" w14:paraId="64384A94" w14:textId="77777777" w:rsidTr="00A451BD">
        <w:tc>
          <w:tcPr>
            <w:tcW w:w="2692" w:type="dxa"/>
          </w:tcPr>
          <w:p w14:paraId="4108BFC3" w14:textId="77777777" w:rsidR="00844617" w:rsidRPr="001159BC" w:rsidRDefault="00844617" w:rsidP="00A451BD">
            <w:pPr>
              <w:pStyle w:val="TableText"/>
              <w:spacing w:before="20" w:after="20"/>
            </w:pPr>
            <w:r w:rsidRPr="001159BC">
              <w:t>Required local contribution</w:t>
            </w:r>
          </w:p>
        </w:tc>
        <w:tc>
          <w:tcPr>
            <w:tcW w:w="2217" w:type="dxa"/>
            <w:vAlign w:val="center"/>
          </w:tcPr>
          <w:p w14:paraId="07B164E6" w14:textId="77777777" w:rsidR="00844617" w:rsidRPr="001159BC" w:rsidRDefault="00844617" w:rsidP="00A451BD">
            <w:pPr>
              <w:pStyle w:val="TableTextCentered"/>
              <w:spacing w:before="20" w:after="20"/>
            </w:pPr>
            <w:r w:rsidRPr="001159BC">
              <w:t>$738,041</w:t>
            </w:r>
          </w:p>
        </w:tc>
        <w:tc>
          <w:tcPr>
            <w:tcW w:w="2217" w:type="dxa"/>
            <w:vAlign w:val="center"/>
          </w:tcPr>
          <w:p w14:paraId="3B7882DA" w14:textId="77777777" w:rsidR="00844617" w:rsidRPr="001159BC" w:rsidRDefault="00844617" w:rsidP="00A451BD">
            <w:pPr>
              <w:pStyle w:val="TableTextCentered"/>
              <w:spacing w:before="20" w:after="20"/>
            </w:pPr>
            <w:r w:rsidRPr="001159BC">
              <w:t>$763,968</w:t>
            </w:r>
          </w:p>
        </w:tc>
        <w:tc>
          <w:tcPr>
            <w:tcW w:w="2218" w:type="dxa"/>
            <w:vAlign w:val="center"/>
          </w:tcPr>
          <w:p w14:paraId="1940C0FC" w14:textId="77777777" w:rsidR="00844617" w:rsidRPr="001159BC" w:rsidRDefault="00844617" w:rsidP="00A451BD">
            <w:pPr>
              <w:pStyle w:val="TableTextCentered"/>
              <w:spacing w:before="20" w:after="20"/>
            </w:pPr>
            <w:r w:rsidRPr="001159BC">
              <w:t>$810,426</w:t>
            </w:r>
          </w:p>
        </w:tc>
      </w:tr>
      <w:tr w:rsidR="00844617" w:rsidRPr="001159BC" w14:paraId="2A258424" w14:textId="77777777" w:rsidTr="00A451BD">
        <w:trPr>
          <w:cnfStyle w:val="000000100000" w:firstRow="0" w:lastRow="0" w:firstColumn="0" w:lastColumn="0" w:oddVBand="0" w:evenVBand="0" w:oddHBand="1" w:evenHBand="0" w:firstRowFirstColumn="0" w:firstRowLastColumn="0" w:lastRowFirstColumn="0" w:lastRowLastColumn="0"/>
        </w:trPr>
        <w:tc>
          <w:tcPr>
            <w:tcW w:w="2692" w:type="dxa"/>
          </w:tcPr>
          <w:p w14:paraId="5E91F119" w14:textId="4EF52A7C" w:rsidR="00844617" w:rsidRPr="001159BC" w:rsidRDefault="00844617" w:rsidP="00A451BD">
            <w:pPr>
              <w:pStyle w:val="TableText"/>
              <w:spacing w:before="20" w:after="20"/>
            </w:pPr>
            <w:r w:rsidRPr="001159BC">
              <w:t>Required net school spending</w:t>
            </w:r>
            <w:r w:rsidR="005852F6" w:rsidRPr="001159BC">
              <w:rPr>
                <w:vertAlign w:val="superscript"/>
              </w:rPr>
              <w:t xml:space="preserve"> </w:t>
            </w:r>
            <w:r w:rsidRPr="001159BC">
              <w:rPr>
                <w:vertAlign w:val="superscript"/>
              </w:rPr>
              <w:t>b</w:t>
            </w:r>
          </w:p>
        </w:tc>
        <w:tc>
          <w:tcPr>
            <w:tcW w:w="2217" w:type="dxa"/>
            <w:vAlign w:val="center"/>
          </w:tcPr>
          <w:p w14:paraId="1FDB240D" w14:textId="77777777" w:rsidR="00844617" w:rsidRPr="001159BC" w:rsidRDefault="00844617" w:rsidP="00A451BD">
            <w:pPr>
              <w:pStyle w:val="TableTextCentered"/>
              <w:spacing w:before="20" w:after="20"/>
            </w:pPr>
            <w:r w:rsidRPr="001159BC">
              <w:t>$1,364,505</w:t>
            </w:r>
          </w:p>
        </w:tc>
        <w:tc>
          <w:tcPr>
            <w:tcW w:w="2217" w:type="dxa"/>
            <w:vAlign w:val="center"/>
          </w:tcPr>
          <w:p w14:paraId="3502C3A4" w14:textId="77777777" w:rsidR="00844617" w:rsidRPr="001159BC" w:rsidRDefault="00844617" w:rsidP="00A451BD">
            <w:pPr>
              <w:pStyle w:val="TableTextCentered"/>
              <w:spacing w:before="20" w:after="20"/>
            </w:pPr>
            <w:r w:rsidRPr="001159BC">
              <w:t>$1,392,772</w:t>
            </w:r>
          </w:p>
        </w:tc>
        <w:tc>
          <w:tcPr>
            <w:tcW w:w="2218" w:type="dxa"/>
            <w:vAlign w:val="center"/>
          </w:tcPr>
          <w:p w14:paraId="461837E7" w14:textId="77777777" w:rsidR="00844617" w:rsidRPr="001159BC" w:rsidRDefault="00844617" w:rsidP="00A451BD">
            <w:pPr>
              <w:pStyle w:val="TableTextCentered"/>
              <w:spacing w:before="20" w:after="20"/>
            </w:pPr>
            <w:r w:rsidRPr="001159BC">
              <w:t>$1,443,910</w:t>
            </w:r>
          </w:p>
        </w:tc>
      </w:tr>
      <w:tr w:rsidR="00844617" w:rsidRPr="001159BC" w14:paraId="2F1F96AA" w14:textId="77777777" w:rsidTr="00A451BD">
        <w:tc>
          <w:tcPr>
            <w:tcW w:w="2692" w:type="dxa"/>
          </w:tcPr>
          <w:p w14:paraId="7C4B3024" w14:textId="77777777" w:rsidR="00844617" w:rsidRPr="001159BC" w:rsidRDefault="00844617" w:rsidP="00A451BD">
            <w:pPr>
              <w:pStyle w:val="TableText"/>
              <w:spacing w:before="20" w:after="20"/>
            </w:pPr>
            <w:r w:rsidRPr="001159BC">
              <w:t>Actual net school spending</w:t>
            </w:r>
          </w:p>
        </w:tc>
        <w:tc>
          <w:tcPr>
            <w:tcW w:w="2217" w:type="dxa"/>
            <w:vAlign w:val="center"/>
          </w:tcPr>
          <w:p w14:paraId="6B82D7D3" w14:textId="77777777" w:rsidR="00844617" w:rsidRPr="001159BC" w:rsidRDefault="00844617" w:rsidP="00A451BD">
            <w:pPr>
              <w:pStyle w:val="TableTextCentered"/>
              <w:spacing w:before="20" w:after="20"/>
            </w:pPr>
            <w:r w:rsidRPr="001159BC">
              <w:t>$2,487,205</w:t>
            </w:r>
          </w:p>
        </w:tc>
        <w:tc>
          <w:tcPr>
            <w:tcW w:w="2217" w:type="dxa"/>
            <w:vAlign w:val="center"/>
          </w:tcPr>
          <w:p w14:paraId="159EB882" w14:textId="77777777" w:rsidR="00844617" w:rsidRPr="001159BC" w:rsidRDefault="00844617" w:rsidP="00A451BD">
            <w:pPr>
              <w:pStyle w:val="TableTextCentered"/>
              <w:spacing w:before="20" w:after="20"/>
            </w:pPr>
            <w:r w:rsidRPr="001159BC">
              <w:t>$2,336,119</w:t>
            </w:r>
          </w:p>
        </w:tc>
        <w:tc>
          <w:tcPr>
            <w:tcW w:w="2218" w:type="dxa"/>
            <w:vAlign w:val="center"/>
          </w:tcPr>
          <w:p w14:paraId="05191AA3" w14:textId="77777777" w:rsidR="00844617" w:rsidRPr="001159BC" w:rsidRDefault="00844617" w:rsidP="00A451BD">
            <w:pPr>
              <w:pStyle w:val="TableTextCentered"/>
              <w:spacing w:before="20" w:after="20"/>
            </w:pPr>
            <w:r w:rsidRPr="001159BC">
              <w:t>$2,498,680</w:t>
            </w:r>
          </w:p>
        </w:tc>
      </w:tr>
      <w:tr w:rsidR="00844617" w:rsidRPr="001159BC" w14:paraId="4FCA98E9" w14:textId="77777777" w:rsidTr="00A451BD">
        <w:trPr>
          <w:cnfStyle w:val="000000100000" w:firstRow="0" w:lastRow="0" w:firstColumn="0" w:lastColumn="0" w:oddVBand="0" w:evenVBand="0" w:oddHBand="1" w:evenHBand="0" w:firstRowFirstColumn="0" w:firstRowLastColumn="0" w:lastRowFirstColumn="0" w:lastRowLastColumn="0"/>
        </w:trPr>
        <w:tc>
          <w:tcPr>
            <w:tcW w:w="2692" w:type="dxa"/>
          </w:tcPr>
          <w:p w14:paraId="69E3BB1E" w14:textId="77777777" w:rsidR="00844617" w:rsidRPr="001159BC" w:rsidRDefault="00844617" w:rsidP="00A451BD">
            <w:pPr>
              <w:pStyle w:val="TableText"/>
              <w:spacing w:before="20" w:after="20"/>
            </w:pPr>
            <w:r w:rsidRPr="001159BC">
              <w:t>Over/under required ($)</w:t>
            </w:r>
          </w:p>
        </w:tc>
        <w:tc>
          <w:tcPr>
            <w:tcW w:w="2217" w:type="dxa"/>
            <w:vAlign w:val="center"/>
          </w:tcPr>
          <w:p w14:paraId="608E530D" w14:textId="77777777" w:rsidR="00844617" w:rsidRPr="001159BC" w:rsidRDefault="00844617" w:rsidP="00A451BD">
            <w:pPr>
              <w:pStyle w:val="TableTextCentered"/>
              <w:spacing w:before="20" w:after="20"/>
            </w:pPr>
            <w:r w:rsidRPr="001159BC">
              <w:t>$1,122,700</w:t>
            </w:r>
          </w:p>
        </w:tc>
        <w:tc>
          <w:tcPr>
            <w:tcW w:w="2217" w:type="dxa"/>
            <w:vAlign w:val="center"/>
          </w:tcPr>
          <w:p w14:paraId="4F14FBCE" w14:textId="77777777" w:rsidR="00844617" w:rsidRPr="001159BC" w:rsidRDefault="00844617" w:rsidP="00A451BD">
            <w:pPr>
              <w:pStyle w:val="TableTextCentered"/>
              <w:spacing w:before="20" w:after="20"/>
            </w:pPr>
            <w:r w:rsidRPr="001159BC">
              <w:t>$943,347</w:t>
            </w:r>
          </w:p>
        </w:tc>
        <w:tc>
          <w:tcPr>
            <w:tcW w:w="2218" w:type="dxa"/>
            <w:vAlign w:val="center"/>
          </w:tcPr>
          <w:p w14:paraId="730CDEC1" w14:textId="77777777" w:rsidR="00844617" w:rsidRPr="001159BC" w:rsidRDefault="00844617" w:rsidP="00A451BD">
            <w:pPr>
              <w:pStyle w:val="TableTextCentered"/>
              <w:spacing w:before="20" w:after="20"/>
            </w:pPr>
            <w:r w:rsidRPr="001159BC">
              <w:t>$1,054,770</w:t>
            </w:r>
          </w:p>
        </w:tc>
      </w:tr>
      <w:tr w:rsidR="00844617" w:rsidRPr="001159BC" w14:paraId="6D2EBD20" w14:textId="77777777" w:rsidTr="00A451BD">
        <w:tc>
          <w:tcPr>
            <w:tcW w:w="2692" w:type="dxa"/>
          </w:tcPr>
          <w:p w14:paraId="2A58F3CB" w14:textId="77777777" w:rsidR="00844617" w:rsidRPr="001159BC" w:rsidRDefault="00844617" w:rsidP="00A451BD">
            <w:pPr>
              <w:pStyle w:val="TableText"/>
              <w:spacing w:before="20" w:after="20"/>
            </w:pPr>
            <w:r w:rsidRPr="001159BC">
              <w:t>Over/under required (%)</w:t>
            </w:r>
          </w:p>
        </w:tc>
        <w:tc>
          <w:tcPr>
            <w:tcW w:w="2217" w:type="dxa"/>
            <w:vAlign w:val="center"/>
          </w:tcPr>
          <w:p w14:paraId="318D81B9" w14:textId="77777777" w:rsidR="00844617" w:rsidRPr="001159BC" w:rsidRDefault="00844617" w:rsidP="00A451BD">
            <w:pPr>
              <w:pStyle w:val="TableTextCentered"/>
              <w:spacing w:before="20" w:after="20"/>
            </w:pPr>
            <w:r w:rsidRPr="001159BC">
              <w:t>82.3%</w:t>
            </w:r>
          </w:p>
        </w:tc>
        <w:tc>
          <w:tcPr>
            <w:tcW w:w="2217" w:type="dxa"/>
            <w:vAlign w:val="center"/>
          </w:tcPr>
          <w:p w14:paraId="1CB65AEB" w14:textId="77777777" w:rsidR="00844617" w:rsidRPr="001159BC" w:rsidRDefault="00844617" w:rsidP="00A451BD">
            <w:pPr>
              <w:pStyle w:val="TableTextCentered"/>
              <w:spacing w:before="20" w:after="20"/>
            </w:pPr>
            <w:r w:rsidRPr="001159BC">
              <w:t>67.7%</w:t>
            </w:r>
          </w:p>
        </w:tc>
        <w:tc>
          <w:tcPr>
            <w:tcW w:w="2218" w:type="dxa"/>
            <w:vAlign w:val="center"/>
          </w:tcPr>
          <w:p w14:paraId="1ACAB281" w14:textId="77777777" w:rsidR="00844617" w:rsidRPr="001159BC" w:rsidRDefault="00844617" w:rsidP="00A451BD">
            <w:pPr>
              <w:pStyle w:val="TableTextCentered"/>
              <w:spacing w:before="20" w:after="20"/>
            </w:pPr>
            <w:r w:rsidRPr="001159BC">
              <w:t>73.0%</w:t>
            </w:r>
          </w:p>
        </w:tc>
      </w:tr>
    </w:tbl>
    <w:p w14:paraId="351A72A8" w14:textId="77777777" w:rsidR="00844617" w:rsidRPr="001159BC" w:rsidRDefault="00844617" w:rsidP="00A451BD">
      <w:pPr>
        <w:pStyle w:val="TableNote"/>
      </w:pPr>
      <w:r w:rsidRPr="001159BC">
        <w:rPr>
          <w:i/>
          <w:iCs/>
        </w:rPr>
        <w:t>Note</w:t>
      </w:r>
      <w:r w:rsidRPr="001159BC">
        <w:t>. Chapter 70 aid to education from Chapter 70 District Profiles sourced from</w:t>
      </w:r>
      <w:r w:rsidRPr="001159BC">
        <w:rPr>
          <w:rFonts w:eastAsiaTheme="minorHAnsi" w:cstheme="minorBidi"/>
          <w:sz w:val="22"/>
          <w:szCs w:val="22"/>
        </w:rPr>
        <w:t xml:space="preserve"> </w:t>
      </w:r>
      <w:hyperlink r:id="rId114" w:history="1">
        <w:r w:rsidRPr="001159BC">
          <w:rPr>
            <w:rStyle w:val="Hyperlink"/>
          </w:rPr>
          <w:t>Chapter 70 Program - School Finance</w:t>
        </w:r>
      </w:hyperlink>
      <w:r w:rsidRPr="001159BC">
        <w:t xml:space="preserve"> last updated August 8, 2024.</w:t>
      </w:r>
    </w:p>
    <w:p w14:paraId="52AD5E96" w14:textId="77777777" w:rsidR="00844617" w:rsidRPr="001159BC" w:rsidRDefault="00844617" w:rsidP="007744F7">
      <w:pPr>
        <w:pStyle w:val="TableNote"/>
      </w:pPr>
      <w:proofErr w:type="gramStart"/>
      <w:r w:rsidRPr="001159BC">
        <w:rPr>
          <w:vertAlign w:val="superscript"/>
        </w:rPr>
        <w:t xml:space="preserve">a </w:t>
      </w:r>
      <w:r w:rsidRPr="001159BC">
        <w:t>Chapter 70 state aid funds</w:t>
      </w:r>
      <w:proofErr w:type="gramEnd"/>
      <w:r w:rsidRPr="001159BC">
        <w:t xml:space="preserve"> are deposited in the local general fund and spent as local appropriations. </w:t>
      </w:r>
      <w:r w:rsidRPr="001159BC">
        <w:rPr>
          <w:vertAlign w:val="superscript"/>
        </w:rPr>
        <w:t xml:space="preserve">b </w:t>
      </w:r>
      <w:r w:rsidRPr="001159BC">
        <w:t xml:space="preserve">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w:t>
      </w:r>
      <w:proofErr w:type="gramStart"/>
      <w:r w:rsidRPr="001159BC">
        <w:t>tuitions</w:t>
      </w:r>
      <w:proofErr w:type="gramEnd"/>
      <w:r w:rsidRPr="001159BC">
        <w:t>. It does not include transportation, school lunches, debt, or capital.</w:t>
      </w:r>
    </w:p>
    <w:p w14:paraId="429AE1A4" w14:textId="28906149" w:rsidR="00844617" w:rsidRPr="001159BC" w:rsidRDefault="00844617" w:rsidP="00A451BD">
      <w:pPr>
        <w:pStyle w:val="TableTitle"/>
        <w:rPr>
          <w:szCs w:val="20"/>
        </w:rPr>
      </w:pPr>
      <w:bookmarkStart w:id="273" w:name="_Toc202360054"/>
      <w:r w:rsidRPr="001159BC">
        <w:t>Table D5b. Deerfield: Chapter 70 State Aid and Net School Spending</w:t>
      </w:r>
      <w:r w:rsidR="00EE44CF" w:rsidRPr="001159BC">
        <w:t>,</w:t>
      </w:r>
      <w:r w:rsidRPr="001159BC">
        <w:t xml:space="preserve"> Fiscal Years 2021-2023</w:t>
      </w:r>
      <w:bookmarkEnd w:id="273"/>
      <w:r w:rsidRPr="001159BC">
        <w:rPr>
          <w:szCs w:val="20"/>
        </w:rPr>
        <w:t xml:space="preserve"> </w:t>
      </w:r>
    </w:p>
    <w:tbl>
      <w:tblPr>
        <w:tblStyle w:val="MSVTable1"/>
        <w:tblW w:w="5000" w:type="pct"/>
        <w:tblLook w:val="04A0" w:firstRow="1" w:lastRow="0" w:firstColumn="1" w:lastColumn="0" w:noHBand="0" w:noVBand="1"/>
      </w:tblPr>
      <w:tblGrid>
        <w:gridCol w:w="2692"/>
        <w:gridCol w:w="2217"/>
        <w:gridCol w:w="2217"/>
        <w:gridCol w:w="2218"/>
      </w:tblGrid>
      <w:tr w:rsidR="00844617" w:rsidRPr="001159BC" w14:paraId="438E6F76" w14:textId="77777777" w:rsidTr="004969B3">
        <w:trPr>
          <w:cnfStyle w:val="100000000000" w:firstRow="1" w:lastRow="0" w:firstColumn="0" w:lastColumn="0" w:oddVBand="0" w:evenVBand="0" w:oddHBand="0" w:evenHBand="0" w:firstRowFirstColumn="0" w:firstRowLastColumn="0" w:lastRowFirstColumn="0" w:lastRowLastColumn="0"/>
        </w:trPr>
        <w:tc>
          <w:tcPr>
            <w:tcW w:w="2692" w:type="dxa"/>
          </w:tcPr>
          <w:p w14:paraId="4ACF367B" w14:textId="77777777" w:rsidR="00844617" w:rsidRPr="001159BC" w:rsidRDefault="00844617" w:rsidP="00A451BD">
            <w:pPr>
              <w:pStyle w:val="TableColHeadingLeft"/>
            </w:pPr>
            <w:r w:rsidRPr="001159BC">
              <w:t>Chapter 70 aid to education program</w:t>
            </w:r>
          </w:p>
        </w:tc>
        <w:tc>
          <w:tcPr>
            <w:tcW w:w="2217" w:type="dxa"/>
            <w:vAlign w:val="center"/>
          </w:tcPr>
          <w:p w14:paraId="0A69E7BA" w14:textId="41DAD12E" w:rsidR="00844617" w:rsidRPr="001159BC" w:rsidRDefault="00B135A5" w:rsidP="00A451BD">
            <w:pPr>
              <w:pStyle w:val="TableColHeadingCenter"/>
            </w:pPr>
            <w:r>
              <w:t>FY</w:t>
            </w:r>
            <w:r w:rsidR="00844617" w:rsidRPr="001159BC">
              <w:t xml:space="preserve"> 2021</w:t>
            </w:r>
          </w:p>
        </w:tc>
        <w:tc>
          <w:tcPr>
            <w:tcW w:w="2217" w:type="dxa"/>
            <w:vAlign w:val="center"/>
          </w:tcPr>
          <w:p w14:paraId="1BEB7249" w14:textId="74512B5D" w:rsidR="00844617" w:rsidRPr="001159BC" w:rsidRDefault="00B135A5" w:rsidP="00A451BD">
            <w:pPr>
              <w:pStyle w:val="TableColHeadingCenter"/>
            </w:pPr>
            <w:r>
              <w:t>FY</w:t>
            </w:r>
            <w:r w:rsidR="00844617" w:rsidRPr="001159BC">
              <w:t xml:space="preserve"> 2022</w:t>
            </w:r>
          </w:p>
        </w:tc>
        <w:tc>
          <w:tcPr>
            <w:tcW w:w="2218" w:type="dxa"/>
            <w:vAlign w:val="center"/>
          </w:tcPr>
          <w:p w14:paraId="328C1856" w14:textId="5BD7B4A8" w:rsidR="00844617" w:rsidRPr="001159BC" w:rsidRDefault="00B135A5" w:rsidP="00A451BD">
            <w:pPr>
              <w:pStyle w:val="TableColHeadingCenter"/>
            </w:pPr>
            <w:r>
              <w:t>FY</w:t>
            </w:r>
            <w:r w:rsidR="00844617" w:rsidRPr="001159BC">
              <w:t xml:space="preserve"> 2023</w:t>
            </w:r>
          </w:p>
        </w:tc>
      </w:tr>
      <w:tr w:rsidR="00844617" w:rsidRPr="001159BC" w14:paraId="398A428B" w14:textId="77777777" w:rsidTr="004969B3">
        <w:trPr>
          <w:cnfStyle w:val="000000100000" w:firstRow="0" w:lastRow="0" w:firstColumn="0" w:lastColumn="0" w:oddVBand="0" w:evenVBand="0" w:oddHBand="1" w:evenHBand="0" w:firstRowFirstColumn="0" w:firstRowLastColumn="0" w:lastRowFirstColumn="0" w:lastRowLastColumn="0"/>
        </w:trPr>
        <w:tc>
          <w:tcPr>
            <w:tcW w:w="2692" w:type="dxa"/>
          </w:tcPr>
          <w:p w14:paraId="4A56E200" w14:textId="1FAE8028" w:rsidR="00844617" w:rsidRPr="001159BC" w:rsidRDefault="00844617" w:rsidP="00A451BD">
            <w:pPr>
              <w:pStyle w:val="TableText"/>
            </w:pPr>
            <w:r w:rsidRPr="001159BC">
              <w:t>Chapter 70 state aid</w:t>
            </w:r>
            <w:r w:rsidR="00D3481F" w:rsidRPr="001159BC">
              <w:rPr>
                <w:vertAlign w:val="superscript"/>
              </w:rPr>
              <w:t xml:space="preserve"> </w:t>
            </w:r>
            <w:r w:rsidRPr="001159BC">
              <w:rPr>
                <w:vertAlign w:val="superscript"/>
              </w:rPr>
              <w:t>a</w:t>
            </w:r>
          </w:p>
        </w:tc>
        <w:tc>
          <w:tcPr>
            <w:tcW w:w="2217" w:type="dxa"/>
            <w:vAlign w:val="center"/>
          </w:tcPr>
          <w:p w14:paraId="0228F591" w14:textId="77777777" w:rsidR="00844617" w:rsidRPr="001159BC" w:rsidRDefault="00844617" w:rsidP="00A451BD">
            <w:pPr>
              <w:pStyle w:val="TableTextCentered"/>
            </w:pPr>
            <w:r w:rsidRPr="001159BC">
              <w:t>$1,114,363</w:t>
            </w:r>
          </w:p>
        </w:tc>
        <w:tc>
          <w:tcPr>
            <w:tcW w:w="2217" w:type="dxa"/>
            <w:vAlign w:val="center"/>
          </w:tcPr>
          <w:p w14:paraId="78616DCD" w14:textId="77777777" w:rsidR="00844617" w:rsidRPr="001159BC" w:rsidRDefault="00844617" w:rsidP="00A451BD">
            <w:pPr>
              <w:pStyle w:val="TableTextCentered"/>
            </w:pPr>
            <w:r w:rsidRPr="001159BC">
              <w:t>$1,123,153</w:t>
            </w:r>
          </w:p>
        </w:tc>
        <w:tc>
          <w:tcPr>
            <w:tcW w:w="2218" w:type="dxa"/>
            <w:vAlign w:val="center"/>
          </w:tcPr>
          <w:p w14:paraId="4CBE3F2B" w14:textId="77777777" w:rsidR="00844617" w:rsidRPr="001159BC" w:rsidRDefault="00844617" w:rsidP="00A451BD">
            <w:pPr>
              <w:pStyle w:val="TableTextCentered"/>
            </w:pPr>
            <w:r w:rsidRPr="001159BC">
              <w:t>$1,140,193</w:t>
            </w:r>
          </w:p>
        </w:tc>
      </w:tr>
      <w:tr w:rsidR="00844617" w:rsidRPr="001159BC" w14:paraId="71A9AB2C" w14:textId="77777777" w:rsidTr="004969B3">
        <w:tc>
          <w:tcPr>
            <w:tcW w:w="2692" w:type="dxa"/>
          </w:tcPr>
          <w:p w14:paraId="082793E2" w14:textId="77777777" w:rsidR="00844617" w:rsidRPr="001159BC" w:rsidRDefault="00844617" w:rsidP="00A451BD">
            <w:pPr>
              <w:pStyle w:val="TableText"/>
            </w:pPr>
            <w:r w:rsidRPr="001159BC">
              <w:t>Required local contribution</w:t>
            </w:r>
          </w:p>
        </w:tc>
        <w:tc>
          <w:tcPr>
            <w:tcW w:w="2217" w:type="dxa"/>
            <w:vAlign w:val="center"/>
          </w:tcPr>
          <w:p w14:paraId="71610038" w14:textId="77777777" w:rsidR="00844617" w:rsidRPr="001159BC" w:rsidRDefault="00844617" w:rsidP="00A451BD">
            <w:pPr>
              <w:pStyle w:val="TableTextCentered"/>
            </w:pPr>
            <w:r w:rsidRPr="001159BC">
              <w:t>$2,732,273</w:t>
            </w:r>
          </w:p>
        </w:tc>
        <w:tc>
          <w:tcPr>
            <w:tcW w:w="2217" w:type="dxa"/>
            <w:vAlign w:val="center"/>
          </w:tcPr>
          <w:p w14:paraId="31524A3F" w14:textId="77777777" w:rsidR="00844617" w:rsidRPr="001159BC" w:rsidRDefault="00844617" w:rsidP="00A451BD">
            <w:pPr>
              <w:pStyle w:val="TableTextCentered"/>
            </w:pPr>
            <w:r w:rsidRPr="001159BC">
              <w:t>$2,636,157</w:t>
            </w:r>
          </w:p>
        </w:tc>
        <w:tc>
          <w:tcPr>
            <w:tcW w:w="2218" w:type="dxa"/>
            <w:vAlign w:val="center"/>
          </w:tcPr>
          <w:p w14:paraId="3CF72DED" w14:textId="77777777" w:rsidR="00844617" w:rsidRPr="001159BC" w:rsidRDefault="00844617" w:rsidP="00A451BD">
            <w:pPr>
              <w:pStyle w:val="TableTextCentered"/>
            </w:pPr>
            <w:r w:rsidRPr="001159BC">
              <w:t>$2,731,289</w:t>
            </w:r>
          </w:p>
        </w:tc>
      </w:tr>
      <w:tr w:rsidR="00844617" w:rsidRPr="001159BC" w14:paraId="1D87D916" w14:textId="77777777" w:rsidTr="004969B3">
        <w:trPr>
          <w:cnfStyle w:val="000000100000" w:firstRow="0" w:lastRow="0" w:firstColumn="0" w:lastColumn="0" w:oddVBand="0" w:evenVBand="0" w:oddHBand="1" w:evenHBand="0" w:firstRowFirstColumn="0" w:firstRowLastColumn="0" w:lastRowFirstColumn="0" w:lastRowLastColumn="0"/>
        </w:trPr>
        <w:tc>
          <w:tcPr>
            <w:tcW w:w="2692" w:type="dxa"/>
          </w:tcPr>
          <w:p w14:paraId="15189B2B" w14:textId="1E6C3ACB" w:rsidR="00844617" w:rsidRPr="001159BC" w:rsidRDefault="00844617" w:rsidP="00A451BD">
            <w:pPr>
              <w:pStyle w:val="TableText"/>
            </w:pPr>
            <w:r w:rsidRPr="001159BC">
              <w:t>Required net school spending</w:t>
            </w:r>
            <w:r w:rsidR="004969B3" w:rsidRPr="001159BC">
              <w:rPr>
                <w:vertAlign w:val="superscript"/>
              </w:rPr>
              <w:t xml:space="preserve"> </w:t>
            </w:r>
            <w:r w:rsidRPr="001159BC">
              <w:rPr>
                <w:vertAlign w:val="superscript"/>
              </w:rPr>
              <w:t>b</w:t>
            </w:r>
          </w:p>
        </w:tc>
        <w:tc>
          <w:tcPr>
            <w:tcW w:w="2217" w:type="dxa"/>
            <w:vAlign w:val="center"/>
          </w:tcPr>
          <w:p w14:paraId="6C056E8D" w14:textId="77777777" w:rsidR="00844617" w:rsidRPr="001159BC" w:rsidRDefault="00844617" w:rsidP="00A451BD">
            <w:pPr>
              <w:pStyle w:val="TableTextCentered"/>
            </w:pPr>
            <w:r w:rsidRPr="001159BC">
              <w:t>$3,846,636</w:t>
            </w:r>
          </w:p>
        </w:tc>
        <w:tc>
          <w:tcPr>
            <w:tcW w:w="2217" w:type="dxa"/>
            <w:vAlign w:val="center"/>
          </w:tcPr>
          <w:p w14:paraId="276EFE53" w14:textId="77777777" w:rsidR="00844617" w:rsidRPr="001159BC" w:rsidRDefault="00844617" w:rsidP="00A451BD">
            <w:pPr>
              <w:pStyle w:val="TableTextCentered"/>
            </w:pPr>
            <w:r w:rsidRPr="001159BC">
              <w:t>$3,759,310</w:t>
            </w:r>
          </w:p>
        </w:tc>
        <w:tc>
          <w:tcPr>
            <w:tcW w:w="2218" w:type="dxa"/>
            <w:vAlign w:val="center"/>
          </w:tcPr>
          <w:p w14:paraId="681F8D97" w14:textId="77777777" w:rsidR="00844617" w:rsidRPr="001159BC" w:rsidRDefault="00844617" w:rsidP="00A451BD">
            <w:pPr>
              <w:pStyle w:val="TableTextCentered"/>
            </w:pPr>
            <w:r w:rsidRPr="001159BC">
              <w:t>$3,871,482</w:t>
            </w:r>
          </w:p>
        </w:tc>
      </w:tr>
      <w:tr w:rsidR="00844617" w:rsidRPr="001159BC" w14:paraId="5044731B" w14:textId="77777777" w:rsidTr="004969B3">
        <w:tc>
          <w:tcPr>
            <w:tcW w:w="2692" w:type="dxa"/>
          </w:tcPr>
          <w:p w14:paraId="7F9FE4CC" w14:textId="77777777" w:rsidR="00844617" w:rsidRPr="001159BC" w:rsidRDefault="00844617" w:rsidP="00A451BD">
            <w:pPr>
              <w:pStyle w:val="TableText"/>
            </w:pPr>
            <w:r w:rsidRPr="001159BC">
              <w:t>Actual net school spending</w:t>
            </w:r>
          </w:p>
        </w:tc>
        <w:tc>
          <w:tcPr>
            <w:tcW w:w="2217" w:type="dxa"/>
            <w:vAlign w:val="center"/>
          </w:tcPr>
          <w:p w14:paraId="34197513" w14:textId="77777777" w:rsidR="00844617" w:rsidRPr="001159BC" w:rsidRDefault="00844617" w:rsidP="00A451BD">
            <w:pPr>
              <w:pStyle w:val="TableTextCentered"/>
            </w:pPr>
            <w:r w:rsidRPr="001159BC">
              <w:t>$6,144,849</w:t>
            </w:r>
          </w:p>
        </w:tc>
        <w:tc>
          <w:tcPr>
            <w:tcW w:w="2217" w:type="dxa"/>
            <w:vAlign w:val="center"/>
          </w:tcPr>
          <w:p w14:paraId="4FAD2342" w14:textId="77777777" w:rsidR="00844617" w:rsidRPr="001159BC" w:rsidRDefault="00844617" w:rsidP="00A451BD">
            <w:pPr>
              <w:pStyle w:val="TableTextCentered"/>
            </w:pPr>
            <w:r w:rsidRPr="001159BC">
              <w:t>$6,010,117</w:t>
            </w:r>
          </w:p>
        </w:tc>
        <w:tc>
          <w:tcPr>
            <w:tcW w:w="2218" w:type="dxa"/>
            <w:vAlign w:val="center"/>
          </w:tcPr>
          <w:p w14:paraId="402E6E26" w14:textId="77777777" w:rsidR="00844617" w:rsidRPr="001159BC" w:rsidRDefault="00844617" w:rsidP="00A451BD">
            <w:pPr>
              <w:pStyle w:val="TableTextCentered"/>
            </w:pPr>
            <w:r w:rsidRPr="001159BC">
              <w:t>$6,312,569</w:t>
            </w:r>
          </w:p>
        </w:tc>
      </w:tr>
      <w:tr w:rsidR="00844617" w:rsidRPr="001159BC" w14:paraId="0FEADCCE" w14:textId="77777777" w:rsidTr="004969B3">
        <w:trPr>
          <w:cnfStyle w:val="000000100000" w:firstRow="0" w:lastRow="0" w:firstColumn="0" w:lastColumn="0" w:oddVBand="0" w:evenVBand="0" w:oddHBand="1" w:evenHBand="0" w:firstRowFirstColumn="0" w:firstRowLastColumn="0" w:lastRowFirstColumn="0" w:lastRowLastColumn="0"/>
        </w:trPr>
        <w:tc>
          <w:tcPr>
            <w:tcW w:w="2692" w:type="dxa"/>
          </w:tcPr>
          <w:p w14:paraId="6D00C1B3" w14:textId="77777777" w:rsidR="00844617" w:rsidRPr="001159BC" w:rsidRDefault="00844617" w:rsidP="00A451BD">
            <w:pPr>
              <w:pStyle w:val="TableText"/>
            </w:pPr>
            <w:r w:rsidRPr="001159BC">
              <w:t>Over/under required ($)</w:t>
            </w:r>
          </w:p>
        </w:tc>
        <w:tc>
          <w:tcPr>
            <w:tcW w:w="2217" w:type="dxa"/>
            <w:vAlign w:val="center"/>
          </w:tcPr>
          <w:p w14:paraId="5113E9A3" w14:textId="77777777" w:rsidR="00844617" w:rsidRPr="001159BC" w:rsidRDefault="00844617" w:rsidP="00A451BD">
            <w:pPr>
              <w:pStyle w:val="TableTextCentered"/>
            </w:pPr>
            <w:r w:rsidRPr="001159BC">
              <w:t>$2,298,213</w:t>
            </w:r>
          </w:p>
        </w:tc>
        <w:tc>
          <w:tcPr>
            <w:tcW w:w="2217" w:type="dxa"/>
            <w:vAlign w:val="center"/>
          </w:tcPr>
          <w:p w14:paraId="03F6E491" w14:textId="77777777" w:rsidR="00844617" w:rsidRPr="001159BC" w:rsidRDefault="00844617" w:rsidP="00A451BD">
            <w:pPr>
              <w:pStyle w:val="TableTextCentered"/>
            </w:pPr>
            <w:r w:rsidRPr="001159BC">
              <w:t>$2,250,807</w:t>
            </w:r>
          </w:p>
        </w:tc>
        <w:tc>
          <w:tcPr>
            <w:tcW w:w="2218" w:type="dxa"/>
            <w:vAlign w:val="center"/>
          </w:tcPr>
          <w:p w14:paraId="31AB33B1" w14:textId="77777777" w:rsidR="00844617" w:rsidRPr="001159BC" w:rsidRDefault="00844617" w:rsidP="00A451BD">
            <w:pPr>
              <w:pStyle w:val="TableTextCentered"/>
            </w:pPr>
            <w:r w:rsidRPr="001159BC">
              <w:t>$2,441,087</w:t>
            </w:r>
          </w:p>
        </w:tc>
      </w:tr>
      <w:tr w:rsidR="00844617" w:rsidRPr="001159BC" w14:paraId="52F00FFC" w14:textId="77777777" w:rsidTr="004969B3">
        <w:tc>
          <w:tcPr>
            <w:tcW w:w="2692" w:type="dxa"/>
          </w:tcPr>
          <w:p w14:paraId="40257399" w14:textId="77777777" w:rsidR="00844617" w:rsidRPr="001159BC" w:rsidRDefault="00844617" w:rsidP="00A451BD">
            <w:pPr>
              <w:pStyle w:val="TableText"/>
            </w:pPr>
            <w:r w:rsidRPr="001159BC">
              <w:t>Over/under required (%)</w:t>
            </w:r>
          </w:p>
        </w:tc>
        <w:tc>
          <w:tcPr>
            <w:tcW w:w="2217" w:type="dxa"/>
            <w:vAlign w:val="center"/>
          </w:tcPr>
          <w:p w14:paraId="77D0873A" w14:textId="77777777" w:rsidR="00844617" w:rsidRPr="001159BC" w:rsidRDefault="00844617" w:rsidP="00A451BD">
            <w:pPr>
              <w:pStyle w:val="TableTextCentered"/>
            </w:pPr>
            <w:r w:rsidRPr="001159BC">
              <w:t>59.7%</w:t>
            </w:r>
          </w:p>
        </w:tc>
        <w:tc>
          <w:tcPr>
            <w:tcW w:w="2217" w:type="dxa"/>
            <w:vAlign w:val="center"/>
          </w:tcPr>
          <w:p w14:paraId="15E0A353" w14:textId="77777777" w:rsidR="00844617" w:rsidRPr="001159BC" w:rsidRDefault="00844617" w:rsidP="00A451BD">
            <w:pPr>
              <w:pStyle w:val="TableTextCentered"/>
            </w:pPr>
            <w:r w:rsidRPr="001159BC">
              <w:t>59.9%</w:t>
            </w:r>
          </w:p>
        </w:tc>
        <w:tc>
          <w:tcPr>
            <w:tcW w:w="2218" w:type="dxa"/>
            <w:vAlign w:val="center"/>
          </w:tcPr>
          <w:p w14:paraId="65E66651" w14:textId="77777777" w:rsidR="00844617" w:rsidRPr="001159BC" w:rsidRDefault="00844617" w:rsidP="00A451BD">
            <w:pPr>
              <w:pStyle w:val="TableTextCentered"/>
            </w:pPr>
            <w:r w:rsidRPr="001159BC">
              <w:t>63.1%</w:t>
            </w:r>
          </w:p>
        </w:tc>
      </w:tr>
    </w:tbl>
    <w:p w14:paraId="5EA2193A" w14:textId="77777777" w:rsidR="00844617" w:rsidRPr="001159BC" w:rsidRDefault="00844617" w:rsidP="00A451BD">
      <w:pPr>
        <w:pStyle w:val="TableNote"/>
      </w:pPr>
      <w:r w:rsidRPr="001159BC">
        <w:rPr>
          <w:i/>
          <w:iCs/>
        </w:rPr>
        <w:t>Note</w:t>
      </w:r>
      <w:r w:rsidRPr="001159BC">
        <w:t>. Chapter 70 aid to education from Chapter 70 District Profiles sourced from</w:t>
      </w:r>
      <w:r w:rsidRPr="001159BC">
        <w:rPr>
          <w:rFonts w:eastAsiaTheme="minorHAnsi" w:cstheme="minorBidi"/>
          <w:sz w:val="22"/>
          <w:szCs w:val="22"/>
        </w:rPr>
        <w:t xml:space="preserve"> </w:t>
      </w:r>
      <w:hyperlink r:id="rId115" w:history="1">
        <w:r w:rsidRPr="001159BC">
          <w:rPr>
            <w:rStyle w:val="Hyperlink"/>
          </w:rPr>
          <w:t>Chapter 70 Program - School Finance</w:t>
        </w:r>
      </w:hyperlink>
      <w:r w:rsidRPr="001159BC">
        <w:t xml:space="preserve"> last updated August 8, 2024.</w:t>
      </w:r>
    </w:p>
    <w:p w14:paraId="0BAEA861" w14:textId="74356FDA" w:rsidR="007744F7" w:rsidRPr="001159BC" w:rsidRDefault="00844617" w:rsidP="00A451BD">
      <w:pPr>
        <w:pStyle w:val="TableNote"/>
      </w:pPr>
      <w:proofErr w:type="gramStart"/>
      <w:r w:rsidRPr="001159BC">
        <w:rPr>
          <w:vertAlign w:val="superscript"/>
        </w:rPr>
        <w:t xml:space="preserve">a </w:t>
      </w:r>
      <w:r w:rsidRPr="001159BC">
        <w:t>Chapter 70 state aid funds</w:t>
      </w:r>
      <w:proofErr w:type="gramEnd"/>
      <w:r w:rsidRPr="001159BC">
        <w:t xml:space="preserve"> are deposited in the local general fund and spent as local appropriations. </w:t>
      </w:r>
      <w:r w:rsidRPr="001159BC">
        <w:rPr>
          <w:vertAlign w:val="superscript"/>
        </w:rPr>
        <w:t xml:space="preserve">b </w:t>
      </w:r>
      <w:r w:rsidRPr="001159BC">
        <w:t xml:space="preserve">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w:t>
      </w:r>
      <w:proofErr w:type="gramStart"/>
      <w:r w:rsidRPr="001159BC">
        <w:t>tuitions</w:t>
      </w:r>
      <w:proofErr w:type="gramEnd"/>
      <w:r w:rsidRPr="001159BC">
        <w:t>. It does not include transportation, school lunches, debt, or capital.</w:t>
      </w:r>
    </w:p>
    <w:p w14:paraId="4110E4D9" w14:textId="77777777" w:rsidR="007744F7" w:rsidRPr="001159BC" w:rsidRDefault="007744F7">
      <w:pPr>
        <w:spacing w:line="240" w:lineRule="auto"/>
        <w:rPr>
          <w:rFonts w:eastAsia="Times New Roman" w:cs="Times New Roman"/>
          <w:sz w:val="20"/>
          <w:szCs w:val="24"/>
        </w:rPr>
      </w:pPr>
      <w:r w:rsidRPr="001159BC">
        <w:br w:type="page"/>
      </w:r>
    </w:p>
    <w:p w14:paraId="76EADD75" w14:textId="61F18E09" w:rsidR="00844617" w:rsidRPr="001159BC" w:rsidRDefault="00844617" w:rsidP="00A451BD">
      <w:pPr>
        <w:pStyle w:val="TableTitle"/>
        <w:rPr>
          <w:szCs w:val="20"/>
        </w:rPr>
      </w:pPr>
      <w:bookmarkStart w:id="274" w:name="_Toc202360055"/>
      <w:r w:rsidRPr="001159BC">
        <w:lastRenderedPageBreak/>
        <w:t>Table D5c. Sunderland: Chapter 70 State Aid and Net School Spending</w:t>
      </w:r>
      <w:r w:rsidR="00EE44CF" w:rsidRPr="001159BC">
        <w:t>,</w:t>
      </w:r>
      <w:r w:rsidRPr="001159BC">
        <w:t xml:space="preserve"> Fiscal Years 2021-2023</w:t>
      </w:r>
      <w:bookmarkEnd w:id="274"/>
      <w:r w:rsidRPr="001159BC">
        <w:rPr>
          <w:szCs w:val="20"/>
        </w:rPr>
        <w:t xml:space="preserve"> </w:t>
      </w:r>
    </w:p>
    <w:tbl>
      <w:tblPr>
        <w:tblStyle w:val="MSVTable1"/>
        <w:tblW w:w="5000" w:type="pct"/>
        <w:tblLook w:val="04A0" w:firstRow="1" w:lastRow="0" w:firstColumn="1" w:lastColumn="0" w:noHBand="0" w:noVBand="1"/>
      </w:tblPr>
      <w:tblGrid>
        <w:gridCol w:w="2692"/>
        <w:gridCol w:w="2217"/>
        <w:gridCol w:w="2217"/>
        <w:gridCol w:w="2218"/>
      </w:tblGrid>
      <w:tr w:rsidR="00844617" w:rsidRPr="001159BC" w14:paraId="1D53D709" w14:textId="77777777" w:rsidTr="004969B3">
        <w:trPr>
          <w:cnfStyle w:val="100000000000" w:firstRow="1" w:lastRow="0" w:firstColumn="0" w:lastColumn="0" w:oddVBand="0" w:evenVBand="0" w:oddHBand="0" w:evenHBand="0" w:firstRowFirstColumn="0" w:firstRowLastColumn="0" w:lastRowFirstColumn="0" w:lastRowLastColumn="0"/>
        </w:trPr>
        <w:tc>
          <w:tcPr>
            <w:tcW w:w="2692" w:type="dxa"/>
          </w:tcPr>
          <w:p w14:paraId="2B3ECA11" w14:textId="77777777" w:rsidR="00844617" w:rsidRPr="001159BC" w:rsidRDefault="00844617" w:rsidP="00A451BD">
            <w:pPr>
              <w:pStyle w:val="TableColHeadingLeft"/>
            </w:pPr>
            <w:r w:rsidRPr="001159BC">
              <w:t>Chapter 70 aid to education program</w:t>
            </w:r>
          </w:p>
        </w:tc>
        <w:tc>
          <w:tcPr>
            <w:tcW w:w="2217" w:type="dxa"/>
            <w:vAlign w:val="center"/>
          </w:tcPr>
          <w:p w14:paraId="22DAABB2" w14:textId="492E7F7E" w:rsidR="00844617" w:rsidRPr="001159BC" w:rsidRDefault="00B135A5" w:rsidP="00A451BD">
            <w:pPr>
              <w:pStyle w:val="TableColHeadingCenter"/>
            </w:pPr>
            <w:r>
              <w:t>FY</w:t>
            </w:r>
            <w:r w:rsidR="00844617" w:rsidRPr="001159BC">
              <w:t xml:space="preserve"> 2021</w:t>
            </w:r>
          </w:p>
        </w:tc>
        <w:tc>
          <w:tcPr>
            <w:tcW w:w="2217" w:type="dxa"/>
            <w:vAlign w:val="center"/>
          </w:tcPr>
          <w:p w14:paraId="39F98403" w14:textId="5F3E49A0" w:rsidR="00844617" w:rsidRPr="001159BC" w:rsidRDefault="00B135A5" w:rsidP="00A451BD">
            <w:pPr>
              <w:pStyle w:val="TableColHeadingCenter"/>
            </w:pPr>
            <w:r>
              <w:t>FY</w:t>
            </w:r>
            <w:r w:rsidR="00844617" w:rsidRPr="001159BC">
              <w:t xml:space="preserve"> 2022</w:t>
            </w:r>
          </w:p>
        </w:tc>
        <w:tc>
          <w:tcPr>
            <w:tcW w:w="2218" w:type="dxa"/>
            <w:vAlign w:val="center"/>
          </w:tcPr>
          <w:p w14:paraId="344A3158" w14:textId="7893A156" w:rsidR="00844617" w:rsidRPr="001159BC" w:rsidRDefault="00B135A5" w:rsidP="00A451BD">
            <w:pPr>
              <w:pStyle w:val="TableColHeadingCenter"/>
            </w:pPr>
            <w:r>
              <w:t>FY</w:t>
            </w:r>
            <w:r w:rsidR="00844617" w:rsidRPr="001159BC">
              <w:t xml:space="preserve"> 2023</w:t>
            </w:r>
          </w:p>
        </w:tc>
      </w:tr>
      <w:tr w:rsidR="00844617" w:rsidRPr="001159BC" w14:paraId="7E9E9F5B" w14:textId="77777777" w:rsidTr="004969B3">
        <w:trPr>
          <w:cnfStyle w:val="000000100000" w:firstRow="0" w:lastRow="0" w:firstColumn="0" w:lastColumn="0" w:oddVBand="0" w:evenVBand="0" w:oddHBand="1" w:evenHBand="0" w:firstRowFirstColumn="0" w:firstRowLastColumn="0" w:lastRowFirstColumn="0" w:lastRowLastColumn="0"/>
        </w:trPr>
        <w:tc>
          <w:tcPr>
            <w:tcW w:w="2692" w:type="dxa"/>
          </w:tcPr>
          <w:p w14:paraId="346D347C" w14:textId="231F805B" w:rsidR="00844617" w:rsidRPr="001159BC" w:rsidRDefault="00844617" w:rsidP="00A451BD">
            <w:pPr>
              <w:pStyle w:val="TableText"/>
            </w:pPr>
            <w:r w:rsidRPr="001159BC">
              <w:t>Chapter 70 state aid</w:t>
            </w:r>
            <w:r w:rsidR="004969B3" w:rsidRPr="001159BC">
              <w:rPr>
                <w:vertAlign w:val="superscript"/>
              </w:rPr>
              <w:t xml:space="preserve"> </w:t>
            </w:r>
            <w:r w:rsidRPr="001159BC">
              <w:rPr>
                <w:vertAlign w:val="superscript"/>
              </w:rPr>
              <w:t>a</w:t>
            </w:r>
          </w:p>
        </w:tc>
        <w:tc>
          <w:tcPr>
            <w:tcW w:w="2217" w:type="dxa"/>
            <w:vAlign w:val="center"/>
          </w:tcPr>
          <w:p w14:paraId="5C834612" w14:textId="77777777" w:rsidR="00844617" w:rsidRPr="001159BC" w:rsidRDefault="00844617" w:rsidP="00A451BD">
            <w:pPr>
              <w:pStyle w:val="TableTextCentered"/>
            </w:pPr>
            <w:r w:rsidRPr="001159BC">
              <w:t>$872,838</w:t>
            </w:r>
          </w:p>
        </w:tc>
        <w:tc>
          <w:tcPr>
            <w:tcW w:w="2217" w:type="dxa"/>
            <w:vAlign w:val="center"/>
          </w:tcPr>
          <w:p w14:paraId="33241641" w14:textId="77777777" w:rsidR="00844617" w:rsidRPr="001159BC" w:rsidRDefault="00844617" w:rsidP="00A451BD">
            <w:pPr>
              <w:pStyle w:val="TableTextCentered"/>
            </w:pPr>
            <w:r w:rsidRPr="001159BC">
              <w:t>$877,068</w:t>
            </w:r>
          </w:p>
        </w:tc>
        <w:tc>
          <w:tcPr>
            <w:tcW w:w="2218" w:type="dxa"/>
            <w:vAlign w:val="center"/>
          </w:tcPr>
          <w:p w14:paraId="0A767CCE" w14:textId="77777777" w:rsidR="00844617" w:rsidRPr="001159BC" w:rsidRDefault="00844617" w:rsidP="00A451BD">
            <w:pPr>
              <w:pStyle w:val="TableTextCentered"/>
            </w:pPr>
            <w:r w:rsidRPr="001159BC">
              <w:t>$886,728</w:t>
            </w:r>
          </w:p>
        </w:tc>
      </w:tr>
      <w:tr w:rsidR="00844617" w:rsidRPr="001159BC" w14:paraId="726EEDC1" w14:textId="77777777" w:rsidTr="004969B3">
        <w:tc>
          <w:tcPr>
            <w:tcW w:w="2692" w:type="dxa"/>
          </w:tcPr>
          <w:p w14:paraId="265472ED" w14:textId="77777777" w:rsidR="00844617" w:rsidRPr="001159BC" w:rsidRDefault="00844617" w:rsidP="00A451BD">
            <w:pPr>
              <w:pStyle w:val="TableText"/>
            </w:pPr>
            <w:r w:rsidRPr="001159BC">
              <w:t>Required local contribution</w:t>
            </w:r>
          </w:p>
        </w:tc>
        <w:tc>
          <w:tcPr>
            <w:tcW w:w="2217" w:type="dxa"/>
            <w:vAlign w:val="center"/>
          </w:tcPr>
          <w:p w14:paraId="10C9B429" w14:textId="77777777" w:rsidR="00844617" w:rsidRPr="001159BC" w:rsidRDefault="00844617" w:rsidP="00A451BD">
            <w:pPr>
              <w:pStyle w:val="TableTextCentered"/>
            </w:pPr>
            <w:r w:rsidRPr="001159BC">
              <w:t>$1,662,285</w:t>
            </w:r>
          </w:p>
        </w:tc>
        <w:tc>
          <w:tcPr>
            <w:tcW w:w="2217" w:type="dxa"/>
            <w:vAlign w:val="center"/>
          </w:tcPr>
          <w:p w14:paraId="25113601" w14:textId="77777777" w:rsidR="00844617" w:rsidRPr="001159BC" w:rsidRDefault="00844617" w:rsidP="00A451BD">
            <w:pPr>
              <w:pStyle w:val="TableTextCentered"/>
            </w:pPr>
            <w:r w:rsidRPr="001159BC">
              <w:t>$1,420,072</w:t>
            </w:r>
          </w:p>
        </w:tc>
        <w:tc>
          <w:tcPr>
            <w:tcW w:w="2218" w:type="dxa"/>
            <w:vAlign w:val="center"/>
          </w:tcPr>
          <w:p w14:paraId="2051852E" w14:textId="77777777" w:rsidR="00844617" w:rsidRPr="001159BC" w:rsidRDefault="00844617" w:rsidP="00A451BD">
            <w:pPr>
              <w:pStyle w:val="TableTextCentered"/>
            </w:pPr>
            <w:r w:rsidRPr="001159BC">
              <w:t>$1,575,365</w:t>
            </w:r>
          </w:p>
        </w:tc>
      </w:tr>
      <w:tr w:rsidR="00844617" w:rsidRPr="001159BC" w14:paraId="33935804" w14:textId="77777777" w:rsidTr="004969B3">
        <w:trPr>
          <w:cnfStyle w:val="000000100000" w:firstRow="0" w:lastRow="0" w:firstColumn="0" w:lastColumn="0" w:oddVBand="0" w:evenVBand="0" w:oddHBand="1" w:evenHBand="0" w:firstRowFirstColumn="0" w:firstRowLastColumn="0" w:lastRowFirstColumn="0" w:lastRowLastColumn="0"/>
        </w:trPr>
        <w:tc>
          <w:tcPr>
            <w:tcW w:w="2692" w:type="dxa"/>
          </w:tcPr>
          <w:p w14:paraId="24A40039" w14:textId="3E362088" w:rsidR="00844617" w:rsidRPr="001159BC" w:rsidRDefault="00844617" w:rsidP="00A451BD">
            <w:pPr>
              <w:pStyle w:val="TableText"/>
            </w:pPr>
            <w:r w:rsidRPr="001159BC">
              <w:t>Required net school spending</w:t>
            </w:r>
            <w:r w:rsidR="004969B3" w:rsidRPr="001159BC">
              <w:rPr>
                <w:vertAlign w:val="superscript"/>
              </w:rPr>
              <w:t xml:space="preserve"> </w:t>
            </w:r>
            <w:r w:rsidRPr="001159BC">
              <w:rPr>
                <w:vertAlign w:val="superscript"/>
              </w:rPr>
              <w:t>b</w:t>
            </w:r>
          </w:p>
        </w:tc>
        <w:tc>
          <w:tcPr>
            <w:tcW w:w="2217" w:type="dxa"/>
            <w:vAlign w:val="center"/>
          </w:tcPr>
          <w:p w14:paraId="42A94EF8" w14:textId="77777777" w:rsidR="00844617" w:rsidRPr="001159BC" w:rsidRDefault="00844617" w:rsidP="00A451BD">
            <w:pPr>
              <w:pStyle w:val="TableTextCentered"/>
            </w:pPr>
            <w:r w:rsidRPr="001159BC">
              <w:t>$2,535,123</w:t>
            </w:r>
          </w:p>
        </w:tc>
        <w:tc>
          <w:tcPr>
            <w:tcW w:w="2217" w:type="dxa"/>
            <w:vAlign w:val="center"/>
          </w:tcPr>
          <w:p w14:paraId="744745C6" w14:textId="77777777" w:rsidR="00844617" w:rsidRPr="001159BC" w:rsidRDefault="00844617" w:rsidP="00A451BD">
            <w:pPr>
              <w:pStyle w:val="TableTextCentered"/>
            </w:pPr>
            <w:r w:rsidRPr="001159BC">
              <w:t>$2,297,140</w:t>
            </w:r>
          </w:p>
        </w:tc>
        <w:tc>
          <w:tcPr>
            <w:tcW w:w="2218" w:type="dxa"/>
            <w:vAlign w:val="center"/>
          </w:tcPr>
          <w:p w14:paraId="6D4CBA48" w14:textId="77777777" w:rsidR="00844617" w:rsidRPr="001159BC" w:rsidRDefault="00844617" w:rsidP="00A451BD">
            <w:pPr>
              <w:pStyle w:val="TableTextCentered"/>
            </w:pPr>
            <w:r w:rsidRPr="001159BC">
              <w:t>$2,462,093</w:t>
            </w:r>
          </w:p>
        </w:tc>
      </w:tr>
      <w:tr w:rsidR="00844617" w:rsidRPr="001159BC" w14:paraId="1699B4FA" w14:textId="77777777" w:rsidTr="004969B3">
        <w:tc>
          <w:tcPr>
            <w:tcW w:w="2692" w:type="dxa"/>
          </w:tcPr>
          <w:p w14:paraId="36A44EAC" w14:textId="77777777" w:rsidR="00844617" w:rsidRPr="001159BC" w:rsidRDefault="00844617" w:rsidP="00A451BD">
            <w:pPr>
              <w:pStyle w:val="TableText"/>
            </w:pPr>
            <w:r w:rsidRPr="001159BC">
              <w:t>Actual net school spending</w:t>
            </w:r>
          </w:p>
        </w:tc>
        <w:tc>
          <w:tcPr>
            <w:tcW w:w="2217" w:type="dxa"/>
            <w:vAlign w:val="center"/>
          </w:tcPr>
          <w:p w14:paraId="586ADF52" w14:textId="77777777" w:rsidR="00844617" w:rsidRPr="001159BC" w:rsidRDefault="00844617" w:rsidP="00A451BD">
            <w:pPr>
              <w:pStyle w:val="TableTextCentered"/>
            </w:pPr>
            <w:r w:rsidRPr="001159BC">
              <w:t>$3,462,133</w:t>
            </w:r>
          </w:p>
        </w:tc>
        <w:tc>
          <w:tcPr>
            <w:tcW w:w="2217" w:type="dxa"/>
            <w:vAlign w:val="center"/>
          </w:tcPr>
          <w:p w14:paraId="17062788" w14:textId="77777777" w:rsidR="00844617" w:rsidRPr="001159BC" w:rsidRDefault="00844617" w:rsidP="00A451BD">
            <w:pPr>
              <w:pStyle w:val="TableTextCentered"/>
            </w:pPr>
            <w:r w:rsidRPr="001159BC">
              <w:t>$3,561,818</w:t>
            </w:r>
          </w:p>
        </w:tc>
        <w:tc>
          <w:tcPr>
            <w:tcW w:w="2218" w:type="dxa"/>
            <w:vAlign w:val="center"/>
          </w:tcPr>
          <w:p w14:paraId="62273E9B" w14:textId="77777777" w:rsidR="00844617" w:rsidRPr="001159BC" w:rsidRDefault="00844617" w:rsidP="00A451BD">
            <w:pPr>
              <w:pStyle w:val="TableTextCentered"/>
            </w:pPr>
            <w:r w:rsidRPr="001159BC">
              <w:t>$3,800,085</w:t>
            </w:r>
          </w:p>
        </w:tc>
      </w:tr>
      <w:tr w:rsidR="00844617" w:rsidRPr="001159BC" w14:paraId="419EE26F" w14:textId="77777777" w:rsidTr="004969B3">
        <w:trPr>
          <w:cnfStyle w:val="000000100000" w:firstRow="0" w:lastRow="0" w:firstColumn="0" w:lastColumn="0" w:oddVBand="0" w:evenVBand="0" w:oddHBand="1" w:evenHBand="0" w:firstRowFirstColumn="0" w:firstRowLastColumn="0" w:lastRowFirstColumn="0" w:lastRowLastColumn="0"/>
        </w:trPr>
        <w:tc>
          <w:tcPr>
            <w:tcW w:w="2692" w:type="dxa"/>
          </w:tcPr>
          <w:p w14:paraId="21C0872E" w14:textId="77777777" w:rsidR="00844617" w:rsidRPr="001159BC" w:rsidRDefault="00844617" w:rsidP="00A451BD">
            <w:pPr>
              <w:pStyle w:val="TableText"/>
            </w:pPr>
            <w:r w:rsidRPr="001159BC">
              <w:t>Over/under required ($)</w:t>
            </w:r>
          </w:p>
        </w:tc>
        <w:tc>
          <w:tcPr>
            <w:tcW w:w="2217" w:type="dxa"/>
            <w:vAlign w:val="center"/>
          </w:tcPr>
          <w:p w14:paraId="720EB790" w14:textId="77777777" w:rsidR="00844617" w:rsidRPr="001159BC" w:rsidRDefault="00844617" w:rsidP="00A451BD">
            <w:pPr>
              <w:pStyle w:val="TableTextCentered"/>
            </w:pPr>
            <w:r w:rsidRPr="001159BC">
              <w:t>$927,010</w:t>
            </w:r>
          </w:p>
        </w:tc>
        <w:tc>
          <w:tcPr>
            <w:tcW w:w="2217" w:type="dxa"/>
            <w:vAlign w:val="center"/>
          </w:tcPr>
          <w:p w14:paraId="39A516EF" w14:textId="77777777" w:rsidR="00844617" w:rsidRPr="001159BC" w:rsidRDefault="00844617" w:rsidP="00A451BD">
            <w:pPr>
              <w:pStyle w:val="TableTextCentered"/>
            </w:pPr>
            <w:r w:rsidRPr="001159BC">
              <w:t>$1,264,678</w:t>
            </w:r>
          </w:p>
        </w:tc>
        <w:tc>
          <w:tcPr>
            <w:tcW w:w="2218" w:type="dxa"/>
            <w:vAlign w:val="center"/>
          </w:tcPr>
          <w:p w14:paraId="0D6D9FFA" w14:textId="77777777" w:rsidR="00844617" w:rsidRPr="001159BC" w:rsidRDefault="00844617" w:rsidP="00A451BD">
            <w:pPr>
              <w:pStyle w:val="TableTextCentered"/>
            </w:pPr>
            <w:r w:rsidRPr="001159BC">
              <w:t>$1,337,992</w:t>
            </w:r>
          </w:p>
        </w:tc>
      </w:tr>
      <w:tr w:rsidR="00844617" w:rsidRPr="001159BC" w14:paraId="677D8EEE" w14:textId="77777777" w:rsidTr="004969B3">
        <w:tc>
          <w:tcPr>
            <w:tcW w:w="2692" w:type="dxa"/>
          </w:tcPr>
          <w:p w14:paraId="0761810A" w14:textId="77777777" w:rsidR="00844617" w:rsidRPr="001159BC" w:rsidRDefault="00844617" w:rsidP="00A451BD">
            <w:pPr>
              <w:pStyle w:val="TableText"/>
            </w:pPr>
            <w:r w:rsidRPr="001159BC">
              <w:t>Over/under required (%)</w:t>
            </w:r>
          </w:p>
        </w:tc>
        <w:tc>
          <w:tcPr>
            <w:tcW w:w="2217" w:type="dxa"/>
            <w:vAlign w:val="center"/>
          </w:tcPr>
          <w:p w14:paraId="429FFF66" w14:textId="77777777" w:rsidR="00844617" w:rsidRPr="001159BC" w:rsidRDefault="00844617" w:rsidP="00A451BD">
            <w:pPr>
              <w:pStyle w:val="TableTextCentered"/>
            </w:pPr>
            <w:r w:rsidRPr="001159BC">
              <w:t>36.6%</w:t>
            </w:r>
          </w:p>
        </w:tc>
        <w:tc>
          <w:tcPr>
            <w:tcW w:w="2217" w:type="dxa"/>
            <w:vAlign w:val="center"/>
          </w:tcPr>
          <w:p w14:paraId="0F15D0B0" w14:textId="77777777" w:rsidR="00844617" w:rsidRPr="001159BC" w:rsidRDefault="00844617" w:rsidP="00A451BD">
            <w:pPr>
              <w:pStyle w:val="TableTextCentered"/>
            </w:pPr>
            <w:r w:rsidRPr="001159BC">
              <w:t>55.1%</w:t>
            </w:r>
          </w:p>
        </w:tc>
        <w:tc>
          <w:tcPr>
            <w:tcW w:w="2218" w:type="dxa"/>
            <w:vAlign w:val="center"/>
          </w:tcPr>
          <w:p w14:paraId="52F3A13D" w14:textId="77777777" w:rsidR="00844617" w:rsidRPr="001159BC" w:rsidRDefault="00844617" w:rsidP="00A451BD">
            <w:pPr>
              <w:pStyle w:val="TableTextCentered"/>
            </w:pPr>
            <w:r w:rsidRPr="001159BC">
              <w:t>54.3%</w:t>
            </w:r>
          </w:p>
        </w:tc>
      </w:tr>
    </w:tbl>
    <w:p w14:paraId="56E11E45" w14:textId="77777777" w:rsidR="00844617" w:rsidRPr="001159BC" w:rsidRDefault="00844617" w:rsidP="00A451BD">
      <w:pPr>
        <w:pStyle w:val="TableNote"/>
      </w:pPr>
      <w:r w:rsidRPr="001159BC">
        <w:rPr>
          <w:i/>
          <w:iCs/>
        </w:rPr>
        <w:t>Note</w:t>
      </w:r>
      <w:r w:rsidRPr="001159BC">
        <w:t>. Chapter 70 aid to education from Chapter 70 District Profiles sourced from</w:t>
      </w:r>
      <w:r w:rsidRPr="001159BC">
        <w:rPr>
          <w:rFonts w:eastAsiaTheme="minorHAnsi" w:cstheme="minorBidi"/>
          <w:sz w:val="22"/>
          <w:szCs w:val="22"/>
        </w:rPr>
        <w:t xml:space="preserve"> </w:t>
      </w:r>
      <w:hyperlink r:id="rId116" w:history="1">
        <w:r w:rsidRPr="001159BC">
          <w:rPr>
            <w:rStyle w:val="Hyperlink"/>
          </w:rPr>
          <w:t>Chapter 70 Program - School Finance</w:t>
        </w:r>
      </w:hyperlink>
      <w:r w:rsidRPr="001159BC">
        <w:t xml:space="preserve"> last updated August 8, 2024.</w:t>
      </w:r>
    </w:p>
    <w:p w14:paraId="3203F88A" w14:textId="58B9C66B" w:rsidR="00844617" w:rsidRPr="001159BC" w:rsidRDefault="00844617" w:rsidP="00A451BD">
      <w:pPr>
        <w:pStyle w:val="TableNote"/>
      </w:pPr>
      <w:proofErr w:type="gramStart"/>
      <w:r w:rsidRPr="001159BC">
        <w:rPr>
          <w:vertAlign w:val="superscript"/>
        </w:rPr>
        <w:t xml:space="preserve">a </w:t>
      </w:r>
      <w:r w:rsidRPr="001159BC">
        <w:t>Chapter 70 state aid funds</w:t>
      </w:r>
      <w:proofErr w:type="gramEnd"/>
      <w:r w:rsidRPr="001159BC">
        <w:t xml:space="preserve"> are deposited in the local general fund and spent as local appropriations. </w:t>
      </w:r>
      <w:r w:rsidRPr="001159BC">
        <w:rPr>
          <w:vertAlign w:val="superscript"/>
        </w:rPr>
        <w:t xml:space="preserve">b </w:t>
      </w:r>
      <w:r w:rsidRPr="001159BC">
        <w:t xml:space="preserve">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w:t>
      </w:r>
      <w:proofErr w:type="gramStart"/>
      <w:r w:rsidRPr="001159BC">
        <w:t>tuitions</w:t>
      </w:r>
      <w:proofErr w:type="gramEnd"/>
      <w:r w:rsidRPr="001159BC">
        <w:t>. It does not include transportation, school lunches, debt, or capital.</w:t>
      </w:r>
    </w:p>
    <w:p w14:paraId="5D6281D9" w14:textId="323B51A1" w:rsidR="00844617" w:rsidRPr="001159BC" w:rsidRDefault="00844617" w:rsidP="00A451BD">
      <w:pPr>
        <w:pStyle w:val="TableTitle"/>
        <w:rPr>
          <w:szCs w:val="20"/>
        </w:rPr>
      </w:pPr>
      <w:bookmarkStart w:id="275" w:name="_Toc202360056"/>
      <w:r w:rsidRPr="001159BC">
        <w:t>Table D5d. Whately: Chapter 70 State Aid and Net School Spending</w:t>
      </w:r>
      <w:r w:rsidR="00EE44CF" w:rsidRPr="001159BC">
        <w:t>,</w:t>
      </w:r>
      <w:r w:rsidRPr="001159BC">
        <w:t xml:space="preserve"> Fiscal Years 2021-2023</w:t>
      </w:r>
      <w:bookmarkEnd w:id="275"/>
      <w:r w:rsidRPr="001159BC">
        <w:rPr>
          <w:szCs w:val="20"/>
        </w:rPr>
        <w:t xml:space="preserve"> </w:t>
      </w:r>
    </w:p>
    <w:tbl>
      <w:tblPr>
        <w:tblStyle w:val="MSVTable1"/>
        <w:tblW w:w="5000" w:type="pct"/>
        <w:tblLook w:val="04A0" w:firstRow="1" w:lastRow="0" w:firstColumn="1" w:lastColumn="0" w:noHBand="0" w:noVBand="1"/>
      </w:tblPr>
      <w:tblGrid>
        <w:gridCol w:w="2692"/>
        <w:gridCol w:w="2217"/>
        <w:gridCol w:w="2217"/>
        <w:gridCol w:w="2218"/>
      </w:tblGrid>
      <w:tr w:rsidR="00844617" w:rsidRPr="001159BC" w14:paraId="02CDDA24" w14:textId="77777777" w:rsidTr="000E41C3">
        <w:trPr>
          <w:cnfStyle w:val="100000000000" w:firstRow="1" w:lastRow="0" w:firstColumn="0" w:lastColumn="0" w:oddVBand="0" w:evenVBand="0" w:oddHBand="0" w:evenHBand="0" w:firstRowFirstColumn="0" w:firstRowLastColumn="0" w:lastRowFirstColumn="0" w:lastRowLastColumn="0"/>
        </w:trPr>
        <w:tc>
          <w:tcPr>
            <w:tcW w:w="2692" w:type="dxa"/>
          </w:tcPr>
          <w:p w14:paraId="271C591F" w14:textId="77777777" w:rsidR="00844617" w:rsidRPr="001159BC" w:rsidRDefault="00844617" w:rsidP="00A451BD">
            <w:pPr>
              <w:pStyle w:val="TableColHeadingLeft"/>
            </w:pPr>
            <w:r w:rsidRPr="001159BC">
              <w:t>Chapter 70 aid to education program</w:t>
            </w:r>
          </w:p>
        </w:tc>
        <w:tc>
          <w:tcPr>
            <w:tcW w:w="2217" w:type="dxa"/>
            <w:vAlign w:val="center"/>
          </w:tcPr>
          <w:p w14:paraId="0593B456" w14:textId="2BBACF9A" w:rsidR="00844617" w:rsidRPr="001159BC" w:rsidRDefault="00B135A5" w:rsidP="00A451BD">
            <w:pPr>
              <w:pStyle w:val="TableColHeadingCenter"/>
            </w:pPr>
            <w:r>
              <w:t>FY</w:t>
            </w:r>
            <w:r w:rsidR="00844617" w:rsidRPr="001159BC">
              <w:t xml:space="preserve"> 2021</w:t>
            </w:r>
          </w:p>
        </w:tc>
        <w:tc>
          <w:tcPr>
            <w:tcW w:w="2217" w:type="dxa"/>
            <w:vAlign w:val="center"/>
          </w:tcPr>
          <w:p w14:paraId="0E79F1F4" w14:textId="0740C016" w:rsidR="00844617" w:rsidRPr="001159BC" w:rsidRDefault="00B135A5" w:rsidP="00A451BD">
            <w:pPr>
              <w:pStyle w:val="TableColHeadingCenter"/>
            </w:pPr>
            <w:r>
              <w:t>FY</w:t>
            </w:r>
            <w:r w:rsidR="00844617" w:rsidRPr="001159BC">
              <w:t xml:space="preserve"> 2022</w:t>
            </w:r>
          </w:p>
        </w:tc>
        <w:tc>
          <w:tcPr>
            <w:tcW w:w="2218" w:type="dxa"/>
            <w:vAlign w:val="center"/>
          </w:tcPr>
          <w:p w14:paraId="7743E5A5" w14:textId="3C6338F7" w:rsidR="00844617" w:rsidRPr="001159BC" w:rsidRDefault="00B135A5" w:rsidP="00A451BD">
            <w:pPr>
              <w:pStyle w:val="TableColHeadingCenter"/>
            </w:pPr>
            <w:r>
              <w:t>FY</w:t>
            </w:r>
            <w:r w:rsidR="00844617" w:rsidRPr="001159BC">
              <w:t xml:space="preserve"> 2023</w:t>
            </w:r>
          </w:p>
        </w:tc>
      </w:tr>
      <w:tr w:rsidR="00844617" w:rsidRPr="001159BC" w14:paraId="72977AED" w14:textId="77777777" w:rsidTr="000E41C3">
        <w:trPr>
          <w:cnfStyle w:val="000000100000" w:firstRow="0" w:lastRow="0" w:firstColumn="0" w:lastColumn="0" w:oddVBand="0" w:evenVBand="0" w:oddHBand="1" w:evenHBand="0" w:firstRowFirstColumn="0" w:firstRowLastColumn="0" w:lastRowFirstColumn="0" w:lastRowLastColumn="0"/>
        </w:trPr>
        <w:tc>
          <w:tcPr>
            <w:tcW w:w="2692" w:type="dxa"/>
          </w:tcPr>
          <w:p w14:paraId="2E363979" w14:textId="2D8CFE8D" w:rsidR="00844617" w:rsidRPr="001159BC" w:rsidRDefault="00844617" w:rsidP="00A451BD">
            <w:pPr>
              <w:pStyle w:val="TableText"/>
            </w:pPr>
            <w:r w:rsidRPr="001159BC">
              <w:t>Chapter 70 state aid</w:t>
            </w:r>
            <w:r w:rsidR="000E41C3" w:rsidRPr="001159BC">
              <w:rPr>
                <w:vertAlign w:val="superscript"/>
              </w:rPr>
              <w:t xml:space="preserve"> </w:t>
            </w:r>
            <w:r w:rsidRPr="001159BC">
              <w:rPr>
                <w:vertAlign w:val="superscript"/>
              </w:rPr>
              <w:t>a</w:t>
            </w:r>
          </w:p>
        </w:tc>
        <w:tc>
          <w:tcPr>
            <w:tcW w:w="2217" w:type="dxa"/>
            <w:vAlign w:val="center"/>
          </w:tcPr>
          <w:p w14:paraId="714798BE" w14:textId="77777777" w:rsidR="00844617" w:rsidRPr="001159BC" w:rsidRDefault="00844617" w:rsidP="00A451BD">
            <w:pPr>
              <w:pStyle w:val="TableTextCentered"/>
            </w:pPr>
            <w:r w:rsidRPr="001159BC">
              <w:t>$264,770</w:t>
            </w:r>
          </w:p>
        </w:tc>
        <w:tc>
          <w:tcPr>
            <w:tcW w:w="2217" w:type="dxa"/>
            <w:vAlign w:val="center"/>
          </w:tcPr>
          <w:p w14:paraId="62BBB44C" w14:textId="77777777" w:rsidR="00844617" w:rsidRPr="001159BC" w:rsidRDefault="00844617" w:rsidP="00A451BD">
            <w:pPr>
              <w:pStyle w:val="TableTextCentered"/>
            </w:pPr>
            <w:r w:rsidRPr="001159BC">
              <w:t>$267,200</w:t>
            </w:r>
          </w:p>
        </w:tc>
        <w:tc>
          <w:tcPr>
            <w:tcW w:w="2218" w:type="dxa"/>
            <w:vAlign w:val="center"/>
          </w:tcPr>
          <w:p w14:paraId="5600AA70" w14:textId="77777777" w:rsidR="00844617" w:rsidRPr="001159BC" w:rsidRDefault="00844617" w:rsidP="00A451BD">
            <w:pPr>
              <w:pStyle w:val="TableTextCentered"/>
            </w:pPr>
            <w:r w:rsidRPr="001159BC">
              <w:t>$271,820</w:t>
            </w:r>
          </w:p>
        </w:tc>
      </w:tr>
      <w:tr w:rsidR="00844617" w:rsidRPr="001159BC" w14:paraId="4ED59F37" w14:textId="77777777" w:rsidTr="000E41C3">
        <w:tc>
          <w:tcPr>
            <w:tcW w:w="2692" w:type="dxa"/>
          </w:tcPr>
          <w:p w14:paraId="3853DA0C" w14:textId="77777777" w:rsidR="00844617" w:rsidRPr="001159BC" w:rsidRDefault="00844617" w:rsidP="00A451BD">
            <w:pPr>
              <w:pStyle w:val="TableText"/>
            </w:pPr>
            <w:r w:rsidRPr="001159BC">
              <w:t>Required local contribution</w:t>
            </w:r>
          </w:p>
        </w:tc>
        <w:tc>
          <w:tcPr>
            <w:tcW w:w="2217" w:type="dxa"/>
            <w:vAlign w:val="center"/>
          </w:tcPr>
          <w:p w14:paraId="03E0D342" w14:textId="77777777" w:rsidR="00844617" w:rsidRPr="001159BC" w:rsidRDefault="00844617" w:rsidP="00A451BD">
            <w:pPr>
              <w:pStyle w:val="TableTextCentered"/>
            </w:pPr>
            <w:r w:rsidRPr="001159BC">
              <w:t>$739,905</w:t>
            </w:r>
          </w:p>
        </w:tc>
        <w:tc>
          <w:tcPr>
            <w:tcW w:w="2217" w:type="dxa"/>
            <w:vAlign w:val="center"/>
          </w:tcPr>
          <w:p w14:paraId="631536BC" w14:textId="77777777" w:rsidR="00844617" w:rsidRPr="001159BC" w:rsidRDefault="00844617" w:rsidP="00A451BD">
            <w:pPr>
              <w:pStyle w:val="TableTextCentered"/>
            </w:pPr>
            <w:r w:rsidRPr="001159BC">
              <w:t>$774,927</w:t>
            </w:r>
          </w:p>
        </w:tc>
        <w:tc>
          <w:tcPr>
            <w:tcW w:w="2218" w:type="dxa"/>
            <w:vAlign w:val="center"/>
          </w:tcPr>
          <w:p w14:paraId="3FE1A722" w14:textId="77777777" w:rsidR="00844617" w:rsidRPr="001159BC" w:rsidRDefault="00844617" w:rsidP="00A451BD">
            <w:pPr>
              <w:pStyle w:val="TableTextCentered"/>
            </w:pPr>
            <w:r w:rsidRPr="001159BC">
              <w:t>$730,678</w:t>
            </w:r>
          </w:p>
        </w:tc>
      </w:tr>
      <w:tr w:rsidR="00844617" w:rsidRPr="001159BC" w14:paraId="23A585FE" w14:textId="77777777" w:rsidTr="000E41C3">
        <w:trPr>
          <w:cnfStyle w:val="000000100000" w:firstRow="0" w:lastRow="0" w:firstColumn="0" w:lastColumn="0" w:oddVBand="0" w:evenVBand="0" w:oddHBand="1" w:evenHBand="0" w:firstRowFirstColumn="0" w:firstRowLastColumn="0" w:lastRowFirstColumn="0" w:lastRowLastColumn="0"/>
        </w:trPr>
        <w:tc>
          <w:tcPr>
            <w:tcW w:w="2692" w:type="dxa"/>
          </w:tcPr>
          <w:p w14:paraId="7449CEFA" w14:textId="3934C47B" w:rsidR="00844617" w:rsidRPr="001159BC" w:rsidRDefault="00844617" w:rsidP="00A451BD">
            <w:pPr>
              <w:pStyle w:val="TableText"/>
            </w:pPr>
            <w:r w:rsidRPr="001159BC">
              <w:t>Required net school spending</w:t>
            </w:r>
            <w:r w:rsidR="000E41C3" w:rsidRPr="001159BC">
              <w:rPr>
                <w:vertAlign w:val="superscript"/>
              </w:rPr>
              <w:t xml:space="preserve"> </w:t>
            </w:r>
            <w:r w:rsidRPr="001159BC">
              <w:rPr>
                <w:vertAlign w:val="superscript"/>
              </w:rPr>
              <w:t>b</w:t>
            </w:r>
          </w:p>
        </w:tc>
        <w:tc>
          <w:tcPr>
            <w:tcW w:w="2217" w:type="dxa"/>
            <w:vAlign w:val="center"/>
          </w:tcPr>
          <w:p w14:paraId="4E965065" w14:textId="77777777" w:rsidR="00844617" w:rsidRPr="001159BC" w:rsidRDefault="00844617" w:rsidP="00A451BD">
            <w:pPr>
              <w:pStyle w:val="TableTextCentered"/>
            </w:pPr>
            <w:r w:rsidRPr="001159BC">
              <w:t>$1,004,675</w:t>
            </w:r>
          </w:p>
        </w:tc>
        <w:tc>
          <w:tcPr>
            <w:tcW w:w="2217" w:type="dxa"/>
            <w:vAlign w:val="center"/>
          </w:tcPr>
          <w:p w14:paraId="77970B07" w14:textId="77777777" w:rsidR="00844617" w:rsidRPr="001159BC" w:rsidRDefault="00844617" w:rsidP="00A451BD">
            <w:pPr>
              <w:pStyle w:val="TableTextCentered"/>
            </w:pPr>
            <w:r w:rsidRPr="001159BC">
              <w:t>$1,042,127</w:t>
            </w:r>
          </w:p>
        </w:tc>
        <w:tc>
          <w:tcPr>
            <w:tcW w:w="2218" w:type="dxa"/>
            <w:vAlign w:val="center"/>
          </w:tcPr>
          <w:p w14:paraId="788F11A9" w14:textId="77777777" w:rsidR="00844617" w:rsidRPr="001159BC" w:rsidRDefault="00844617" w:rsidP="00A451BD">
            <w:pPr>
              <w:pStyle w:val="TableTextCentered"/>
            </w:pPr>
            <w:r w:rsidRPr="001159BC">
              <w:t>$1,002,498</w:t>
            </w:r>
          </w:p>
        </w:tc>
      </w:tr>
      <w:tr w:rsidR="00844617" w:rsidRPr="001159BC" w14:paraId="0C68E728" w14:textId="77777777" w:rsidTr="000E41C3">
        <w:tc>
          <w:tcPr>
            <w:tcW w:w="2692" w:type="dxa"/>
          </w:tcPr>
          <w:p w14:paraId="20123605" w14:textId="77777777" w:rsidR="00844617" w:rsidRPr="001159BC" w:rsidRDefault="00844617" w:rsidP="00A451BD">
            <w:pPr>
              <w:pStyle w:val="TableText"/>
            </w:pPr>
            <w:r w:rsidRPr="001159BC">
              <w:t>Actual net school spending</w:t>
            </w:r>
          </w:p>
        </w:tc>
        <w:tc>
          <w:tcPr>
            <w:tcW w:w="2217" w:type="dxa"/>
            <w:vAlign w:val="center"/>
          </w:tcPr>
          <w:p w14:paraId="75AF2200" w14:textId="77777777" w:rsidR="00844617" w:rsidRPr="001159BC" w:rsidRDefault="00844617" w:rsidP="00A451BD">
            <w:pPr>
              <w:pStyle w:val="TableTextCentered"/>
            </w:pPr>
            <w:r w:rsidRPr="001159BC">
              <w:t>$2,229,057</w:t>
            </w:r>
          </w:p>
        </w:tc>
        <w:tc>
          <w:tcPr>
            <w:tcW w:w="2217" w:type="dxa"/>
            <w:vAlign w:val="center"/>
          </w:tcPr>
          <w:p w14:paraId="5AB83F14" w14:textId="77777777" w:rsidR="00844617" w:rsidRPr="001159BC" w:rsidRDefault="00844617" w:rsidP="00A451BD">
            <w:pPr>
              <w:pStyle w:val="TableTextCentered"/>
            </w:pPr>
            <w:r w:rsidRPr="001159BC">
              <w:t>$2,135,190</w:t>
            </w:r>
          </w:p>
        </w:tc>
        <w:tc>
          <w:tcPr>
            <w:tcW w:w="2218" w:type="dxa"/>
            <w:vAlign w:val="center"/>
          </w:tcPr>
          <w:p w14:paraId="6958BD73" w14:textId="77777777" w:rsidR="00844617" w:rsidRPr="001159BC" w:rsidRDefault="00844617" w:rsidP="00A451BD">
            <w:pPr>
              <w:pStyle w:val="TableTextCentered"/>
            </w:pPr>
            <w:r w:rsidRPr="001159BC">
              <w:t>$2,315,112</w:t>
            </w:r>
          </w:p>
        </w:tc>
      </w:tr>
      <w:tr w:rsidR="00844617" w:rsidRPr="001159BC" w14:paraId="73CFD9A9" w14:textId="77777777" w:rsidTr="000E41C3">
        <w:trPr>
          <w:cnfStyle w:val="000000100000" w:firstRow="0" w:lastRow="0" w:firstColumn="0" w:lastColumn="0" w:oddVBand="0" w:evenVBand="0" w:oddHBand="1" w:evenHBand="0" w:firstRowFirstColumn="0" w:firstRowLastColumn="0" w:lastRowFirstColumn="0" w:lastRowLastColumn="0"/>
        </w:trPr>
        <w:tc>
          <w:tcPr>
            <w:tcW w:w="2692" w:type="dxa"/>
          </w:tcPr>
          <w:p w14:paraId="2F789F1B" w14:textId="77777777" w:rsidR="00844617" w:rsidRPr="001159BC" w:rsidRDefault="00844617" w:rsidP="00A451BD">
            <w:pPr>
              <w:pStyle w:val="TableText"/>
            </w:pPr>
            <w:r w:rsidRPr="001159BC">
              <w:t>Over/under required ($)</w:t>
            </w:r>
          </w:p>
        </w:tc>
        <w:tc>
          <w:tcPr>
            <w:tcW w:w="2217" w:type="dxa"/>
            <w:vAlign w:val="center"/>
          </w:tcPr>
          <w:p w14:paraId="417CA3C7" w14:textId="77777777" w:rsidR="00844617" w:rsidRPr="001159BC" w:rsidRDefault="00844617" w:rsidP="00A451BD">
            <w:pPr>
              <w:pStyle w:val="TableTextCentered"/>
            </w:pPr>
            <w:r w:rsidRPr="001159BC">
              <w:t>$1,224,382</w:t>
            </w:r>
          </w:p>
        </w:tc>
        <w:tc>
          <w:tcPr>
            <w:tcW w:w="2217" w:type="dxa"/>
            <w:vAlign w:val="center"/>
          </w:tcPr>
          <w:p w14:paraId="65A3E261" w14:textId="77777777" w:rsidR="00844617" w:rsidRPr="001159BC" w:rsidRDefault="00844617" w:rsidP="00A451BD">
            <w:pPr>
              <w:pStyle w:val="TableTextCentered"/>
            </w:pPr>
            <w:r w:rsidRPr="001159BC">
              <w:t>$1,093,063</w:t>
            </w:r>
          </w:p>
        </w:tc>
        <w:tc>
          <w:tcPr>
            <w:tcW w:w="2218" w:type="dxa"/>
            <w:vAlign w:val="center"/>
          </w:tcPr>
          <w:p w14:paraId="5B30A251" w14:textId="77777777" w:rsidR="00844617" w:rsidRPr="001159BC" w:rsidRDefault="00844617" w:rsidP="00A451BD">
            <w:pPr>
              <w:pStyle w:val="TableTextCentered"/>
            </w:pPr>
            <w:r w:rsidRPr="001159BC">
              <w:t>$1,312,614</w:t>
            </w:r>
          </w:p>
        </w:tc>
      </w:tr>
      <w:tr w:rsidR="00844617" w:rsidRPr="001159BC" w14:paraId="5E7AEC1C" w14:textId="77777777" w:rsidTr="000E41C3">
        <w:tc>
          <w:tcPr>
            <w:tcW w:w="2692" w:type="dxa"/>
          </w:tcPr>
          <w:p w14:paraId="07DE193E" w14:textId="77777777" w:rsidR="00844617" w:rsidRPr="001159BC" w:rsidRDefault="00844617" w:rsidP="00A451BD">
            <w:pPr>
              <w:pStyle w:val="TableText"/>
            </w:pPr>
            <w:r w:rsidRPr="001159BC">
              <w:t>Over/under required (%)</w:t>
            </w:r>
          </w:p>
        </w:tc>
        <w:tc>
          <w:tcPr>
            <w:tcW w:w="2217" w:type="dxa"/>
            <w:vAlign w:val="center"/>
          </w:tcPr>
          <w:p w14:paraId="6E7B01EA" w14:textId="77777777" w:rsidR="00844617" w:rsidRPr="001159BC" w:rsidRDefault="00844617" w:rsidP="00A451BD">
            <w:pPr>
              <w:pStyle w:val="TableTextCentered"/>
            </w:pPr>
            <w:r w:rsidRPr="001159BC">
              <w:t>121.9%</w:t>
            </w:r>
          </w:p>
        </w:tc>
        <w:tc>
          <w:tcPr>
            <w:tcW w:w="2217" w:type="dxa"/>
            <w:vAlign w:val="center"/>
          </w:tcPr>
          <w:p w14:paraId="0005562A" w14:textId="77777777" w:rsidR="00844617" w:rsidRPr="001159BC" w:rsidRDefault="00844617" w:rsidP="00A451BD">
            <w:pPr>
              <w:pStyle w:val="TableTextCentered"/>
            </w:pPr>
            <w:r w:rsidRPr="001159BC">
              <w:t>104.9%</w:t>
            </w:r>
          </w:p>
        </w:tc>
        <w:tc>
          <w:tcPr>
            <w:tcW w:w="2218" w:type="dxa"/>
            <w:vAlign w:val="center"/>
          </w:tcPr>
          <w:p w14:paraId="67C728F3" w14:textId="77777777" w:rsidR="00844617" w:rsidRPr="001159BC" w:rsidRDefault="00844617" w:rsidP="00A451BD">
            <w:pPr>
              <w:pStyle w:val="TableTextCentered"/>
            </w:pPr>
            <w:r w:rsidRPr="001159BC">
              <w:t>130.9%</w:t>
            </w:r>
          </w:p>
        </w:tc>
      </w:tr>
    </w:tbl>
    <w:p w14:paraId="2CC0E336" w14:textId="77777777" w:rsidR="00844617" w:rsidRPr="001159BC" w:rsidRDefault="00844617" w:rsidP="00A451BD">
      <w:pPr>
        <w:pStyle w:val="TableNote"/>
      </w:pPr>
      <w:r w:rsidRPr="001159BC">
        <w:rPr>
          <w:i/>
          <w:iCs/>
        </w:rPr>
        <w:t>Note</w:t>
      </w:r>
      <w:r w:rsidRPr="001159BC">
        <w:t>. Chapter 70 aid to education from Chapter 70 District Profiles sourced from</w:t>
      </w:r>
      <w:r w:rsidRPr="001159BC">
        <w:rPr>
          <w:rFonts w:eastAsiaTheme="minorHAnsi" w:cstheme="minorBidi"/>
          <w:sz w:val="22"/>
          <w:szCs w:val="22"/>
        </w:rPr>
        <w:t xml:space="preserve"> </w:t>
      </w:r>
      <w:hyperlink r:id="rId117" w:history="1">
        <w:r w:rsidRPr="001159BC">
          <w:rPr>
            <w:rStyle w:val="Hyperlink"/>
          </w:rPr>
          <w:t>Chapter 70 Program - School Finance</w:t>
        </w:r>
      </w:hyperlink>
      <w:r w:rsidRPr="001159BC">
        <w:t xml:space="preserve"> last updated August 8, 2024.</w:t>
      </w:r>
    </w:p>
    <w:p w14:paraId="73F0F48A" w14:textId="721EAF4D" w:rsidR="007744F7" w:rsidRPr="001159BC" w:rsidRDefault="00844617" w:rsidP="00A451BD">
      <w:pPr>
        <w:pStyle w:val="TableNote"/>
      </w:pPr>
      <w:proofErr w:type="gramStart"/>
      <w:r w:rsidRPr="001159BC">
        <w:rPr>
          <w:vertAlign w:val="superscript"/>
        </w:rPr>
        <w:t xml:space="preserve">a </w:t>
      </w:r>
      <w:r w:rsidRPr="001159BC">
        <w:t>Chapter 70 state aid funds</w:t>
      </w:r>
      <w:proofErr w:type="gramEnd"/>
      <w:r w:rsidRPr="001159BC">
        <w:t xml:space="preserve"> are deposited in the local general fund and spent as local appropriations. </w:t>
      </w:r>
      <w:r w:rsidRPr="001159BC">
        <w:rPr>
          <w:vertAlign w:val="superscript"/>
        </w:rPr>
        <w:t xml:space="preserve">b </w:t>
      </w:r>
      <w:r w:rsidRPr="001159BC">
        <w:t xml:space="preserve">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w:t>
      </w:r>
      <w:proofErr w:type="gramStart"/>
      <w:r w:rsidRPr="001159BC">
        <w:t>tuitions</w:t>
      </w:r>
      <w:proofErr w:type="gramEnd"/>
      <w:r w:rsidRPr="001159BC">
        <w:t>. It does not include transportation, school lunches, debt, or capital.</w:t>
      </w:r>
    </w:p>
    <w:p w14:paraId="1E381ED3" w14:textId="77777777" w:rsidR="007744F7" w:rsidRPr="001159BC" w:rsidRDefault="007744F7">
      <w:pPr>
        <w:spacing w:line="240" w:lineRule="auto"/>
        <w:rPr>
          <w:rFonts w:eastAsia="Times New Roman" w:cs="Times New Roman"/>
          <w:sz w:val="20"/>
          <w:szCs w:val="24"/>
        </w:rPr>
      </w:pPr>
      <w:r w:rsidRPr="001159BC">
        <w:br w:type="page"/>
      </w:r>
    </w:p>
    <w:p w14:paraId="7DE23542" w14:textId="40C77A83" w:rsidR="00844617" w:rsidRPr="001159BC" w:rsidRDefault="00844617" w:rsidP="00A451BD">
      <w:pPr>
        <w:pStyle w:val="TableTitle"/>
      </w:pPr>
      <w:bookmarkStart w:id="276" w:name="_Toc202360057"/>
      <w:r w:rsidRPr="001159BC">
        <w:lastRenderedPageBreak/>
        <w:t>Table D5e. Frontier: Chapter 70 State Aid and Net School Spending</w:t>
      </w:r>
      <w:r w:rsidR="00EE44CF" w:rsidRPr="001159BC">
        <w:t>,</w:t>
      </w:r>
      <w:r w:rsidRPr="001159BC">
        <w:t xml:space="preserve"> Fiscal Years 2021-2023</w:t>
      </w:r>
      <w:bookmarkEnd w:id="276"/>
      <w:r w:rsidRPr="001159BC">
        <w:t xml:space="preserve"> </w:t>
      </w:r>
    </w:p>
    <w:tbl>
      <w:tblPr>
        <w:tblStyle w:val="MSVTable1"/>
        <w:tblW w:w="5000" w:type="pct"/>
        <w:tblLook w:val="04A0" w:firstRow="1" w:lastRow="0" w:firstColumn="1" w:lastColumn="0" w:noHBand="0" w:noVBand="1"/>
      </w:tblPr>
      <w:tblGrid>
        <w:gridCol w:w="2692"/>
        <w:gridCol w:w="2217"/>
        <w:gridCol w:w="2217"/>
        <w:gridCol w:w="2218"/>
      </w:tblGrid>
      <w:tr w:rsidR="00844617" w:rsidRPr="001159BC" w14:paraId="37BD1692" w14:textId="77777777" w:rsidTr="000E41C3">
        <w:trPr>
          <w:cnfStyle w:val="100000000000" w:firstRow="1" w:lastRow="0" w:firstColumn="0" w:lastColumn="0" w:oddVBand="0" w:evenVBand="0" w:oddHBand="0" w:evenHBand="0" w:firstRowFirstColumn="0" w:firstRowLastColumn="0" w:lastRowFirstColumn="0" w:lastRowLastColumn="0"/>
        </w:trPr>
        <w:tc>
          <w:tcPr>
            <w:tcW w:w="2692" w:type="dxa"/>
          </w:tcPr>
          <w:p w14:paraId="6A22312A" w14:textId="77777777" w:rsidR="00844617" w:rsidRPr="001159BC" w:rsidRDefault="00844617" w:rsidP="00A451BD">
            <w:pPr>
              <w:pStyle w:val="TableColHeadingLeft"/>
            </w:pPr>
            <w:r w:rsidRPr="001159BC">
              <w:t>Chapter 70 aid to education program</w:t>
            </w:r>
          </w:p>
        </w:tc>
        <w:tc>
          <w:tcPr>
            <w:tcW w:w="2217" w:type="dxa"/>
            <w:vAlign w:val="center"/>
          </w:tcPr>
          <w:p w14:paraId="3CC512C4" w14:textId="6156CBD2" w:rsidR="00844617" w:rsidRPr="001159BC" w:rsidRDefault="00B135A5" w:rsidP="00A451BD">
            <w:pPr>
              <w:pStyle w:val="TableColHeadingCenter"/>
            </w:pPr>
            <w:r>
              <w:t>FY</w:t>
            </w:r>
            <w:r w:rsidR="00844617" w:rsidRPr="001159BC">
              <w:t xml:space="preserve"> 2021</w:t>
            </w:r>
          </w:p>
        </w:tc>
        <w:tc>
          <w:tcPr>
            <w:tcW w:w="2217" w:type="dxa"/>
            <w:vAlign w:val="center"/>
          </w:tcPr>
          <w:p w14:paraId="6F6DC25D" w14:textId="16A35A64" w:rsidR="00844617" w:rsidRPr="001159BC" w:rsidRDefault="00B135A5" w:rsidP="00A451BD">
            <w:pPr>
              <w:pStyle w:val="TableColHeadingCenter"/>
            </w:pPr>
            <w:r>
              <w:t>FY</w:t>
            </w:r>
            <w:r w:rsidR="00844617" w:rsidRPr="001159BC">
              <w:t xml:space="preserve"> 2022</w:t>
            </w:r>
          </w:p>
        </w:tc>
        <w:tc>
          <w:tcPr>
            <w:tcW w:w="2218" w:type="dxa"/>
            <w:vAlign w:val="center"/>
          </w:tcPr>
          <w:p w14:paraId="60C66FD5" w14:textId="6198B48B" w:rsidR="00844617" w:rsidRPr="001159BC" w:rsidRDefault="00B135A5" w:rsidP="00A451BD">
            <w:pPr>
              <w:pStyle w:val="TableColHeadingCenter"/>
            </w:pPr>
            <w:r>
              <w:t>FY</w:t>
            </w:r>
            <w:r w:rsidR="00844617" w:rsidRPr="001159BC">
              <w:t xml:space="preserve"> 2023</w:t>
            </w:r>
          </w:p>
        </w:tc>
      </w:tr>
      <w:tr w:rsidR="00844617" w:rsidRPr="001159BC" w14:paraId="38C12AF3" w14:textId="77777777" w:rsidTr="000E41C3">
        <w:trPr>
          <w:cnfStyle w:val="000000100000" w:firstRow="0" w:lastRow="0" w:firstColumn="0" w:lastColumn="0" w:oddVBand="0" w:evenVBand="0" w:oddHBand="1" w:evenHBand="0" w:firstRowFirstColumn="0" w:firstRowLastColumn="0" w:lastRowFirstColumn="0" w:lastRowLastColumn="0"/>
        </w:trPr>
        <w:tc>
          <w:tcPr>
            <w:tcW w:w="2692" w:type="dxa"/>
          </w:tcPr>
          <w:p w14:paraId="6C17B0DC" w14:textId="24613196" w:rsidR="00844617" w:rsidRPr="001159BC" w:rsidRDefault="00844617" w:rsidP="00A451BD">
            <w:pPr>
              <w:pStyle w:val="TableText"/>
            </w:pPr>
            <w:r w:rsidRPr="001159BC">
              <w:t>Chapter 70 state aid</w:t>
            </w:r>
            <w:r w:rsidR="000E41C3" w:rsidRPr="001159BC">
              <w:rPr>
                <w:vertAlign w:val="superscript"/>
              </w:rPr>
              <w:t xml:space="preserve"> </w:t>
            </w:r>
            <w:r w:rsidRPr="001159BC">
              <w:rPr>
                <w:vertAlign w:val="superscript"/>
              </w:rPr>
              <w:t>a</w:t>
            </w:r>
          </w:p>
        </w:tc>
        <w:tc>
          <w:tcPr>
            <w:tcW w:w="2217" w:type="dxa"/>
            <w:vAlign w:val="center"/>
          </w:tcPr>
          <w:p w14:paraId="63E8CF3F" w14:textId="77777777" w:rsidR="00844617" w:rsidRPr="001159BC" w:rsidRDefault="00844617" w:rsidP="00A451BD">
            <w:pPr>
              <w:pStyle w:val="TableTextCentered"/>
            </w:pPr>
            <w:r w:rsidRPr="001159BC">
              <w:t>$2,855,535</w:t>
            </w:r>
          </w:p>
        </w:tc>
        <w:tc>
          <w:tcPr>
            <w:tcW w:w="2217" w:type="dxa"/>
            <w:vAlign w:val="center"/>
          </w:tcPr>
          <w:p w14:paraId="7563904E" w14:textId="77777777" w:rsidR="00844617" w:rsidRPr="001159BC" w:rsidRDefault="00844617" w:rsidP="00A451BD">
            <w:pPr>
              <w:pStyle w:val="TableTextCentered"/>
            </w:pPr>
            <w:r w:rsidRPr="001159BC">
              <w:t>$2,872,335</w:t>
            </w:r>
          </w:p>
        </w:tc>
        <w:tc>
          <w:tcPr>
            <w:tcW w:w="2218" w:type="dxa"/>
            <w:vAlign w:val="center"/>
          </w:tcPr>
          <w:p w14:paraId="07A3FA2C" w14:textId="77777777" w:rsidR="00844617" w:rsidRPr="001159BC" w:rsidRDefault="00844617" w:rsidP="00A451BD">
            <w:pPr>
              <w:pStyle w:val="TableTextCentered"/>
            </w:pPr>
            <w:r w:rsidRPr="001159BC">
              <w:t>$2,903,235</w:t>
            </w:r>
          </w:p>
        </w:tc>
      </w:tr>
      <w:tr w:rsidR="00844617" w:rsidRPr="001159BC" w14:paraId="1DE1EE7C" w14:textId="77777777" w:rsidTr="000E41C3">
        <w:tc>
          <w:tcPr>
            <w:tcW w:w="2692" w:type="dxa"/>
          </w:tcPr>
          <w:p w14:paraId="65997242" w14:textId="77777777" w:rsidR="00844617" w:rsidRPr="001159BC" w:rsidRDefault="00844617" w:rsidP="00A451BD">
            <w:pPr>
              <w:pStyle w:val="TableText"/>
            </w:pPr>
            <w:r w:rsidRPr="001159BC">
              <w:t>Required local contribution</w:t>
            </w:r>
          </w:p>
        </w:tc>
        <w:tc>
          <w:tcPr>
            <w:tcW w:w="2217" w:type="dxa"/>
            <w:vAlign w:val="center"/>
          </w:tcPr>
          <w:p w14:paraId="4AC140D7" w14:textId="77777777" w:rsidR="00844617" w:rsidRPr="001159BC" w:rsidRDefault="00844617" w:rsidP="00A451BD">
            <w:pPr>
              <w:pStyle w:val="TableTextCentered"/>
            </w:pPr>
            <w:r w:rsidRPr="001159BC">
              <w:t>$5,440,174</w:t>
            </w:r>
          </w:p>
        </w:tc>
        <w:tc>
          <w:tcPr>
            <w:tcW w:w="2217" w:type="dxa"/>
            <w:vAlign w:val="center"/>
          </w:tcPr>
          <w:p w14:paraId="72E16366" w14:textId="77777777" w:rsidR="00844617" w:rsidRPr="001159BC" w:rsidRDefault="00844617" w:rsidP="00A451BD">
            <w:pPr>
              <w:pStyle w:val="TableTextCentered"/>
            </w:pPr>
            <w:r w:rsidRPr="001159BC">
              <w:t>$5,465,964</w:t>
            </w:r>
          </w:p>
        </w:tc>
        <w:tc>
          <w:tcPr>
            <w:tcW w:w="2218" w:type="dxa"/>
            <w:vAlign w:val="center"/>
          </w:tcPr>
          <w:p w14:paraId="4BAF4474" w14:textId="77777777" w:rsidR="00844617" w:rsidRPr="001159BC" w:rsidRDefault="00844617" w:rsidP="00A451BD">
            <w:pPr>
              <w:pStyle w:val="TableTextCentered"/>
            </w:pPr>
            <w:r w:rsidRPr="001159BC">
              <w:t>$5,342,316</w:t>
            </w:r>
          </w:p>
        </w:tc>
      </w:tr>
      <w:tr w:rsidR="00844617" w:rsidRPr="001159BC" w14:paraId="11A98403" w14:textId="77777777" w:rsidTr="000E41C3">
        <w:trPr>
          <w:cnfStyle w:val="000000100000" w:firstRow="0" w:lastRow="0" w:firstColumn="0" w:lastColumn="0" w:oddVBand="0" w:evenVBand="0" w:oddHBand="1" w:evenHBand="0" w:firstRowFirstColumn="0" w:firstRowLastColumn="0" w:lastRowFirstColumn="0" w:lastRowLastColumn="0"/>
        </w:trPr>
        <w:tc>
          <w:tcPr>
            <w:tcW w:w="2692" w:type="dxa"/>
          </w:tcPr>
          <w:p w14:paraId="7F86C470" w14:textId="34EF61AC" w:rsidR="00844617" w:rsidRPr="001159BC" w:rsidRDefault="00844617" w:rsidP="00A451BD">
            <w:pPr>
              <w:pStyle w:val="TableText"/>
            </w:pPr>
            <w:r w:rsidRPr="001159BC">
              <w:t>Required net school spending</w:t>
            </w:r>
            <w:r w:rsidR="000E41C3" w:rsidRPr="001159BC">
              <w:rPr>
                <w:vertAlign w:val="superscript"/>
              </w:rPr>
              <w:t xml:space="preserve"> </w:t>
            </w:r>
            <w:r w:rsidRPr="001159BC">
              <w:rPr>
                <w:vertAlign w:val="superscript"/>
              </w:rPr>
              <w:t>b</w:t>
            </w:r>
          </w:p>
        </w:tc>
        <w:tc>
          <w:tcPr>
            <w:tcW w:w="2217" w:type="dxa"/>
            <w:vAlign w:val="center"/>
          </w:tcPr>
          <w:p w14:paraId="702B0222" w14:textId="77777777" w:rsidR="00844617" w:rsidRPr="001159BC" w:rsidRDefault="00844617" w:rsidP="00A451BD">
            <w:pPr>
              <w:pStyle w:val="TableTextCentered"/>
            </w:pPr>
            <w:r w:rsidRPr="001159BC">
              <w:t>$8,295,709</w:t>
            </w:r>
          </w:p>
        </w:tc>
        <w:tc>
          <w:tcPr>
            <w:tcW w:w="2217" w:type="dxa"/>
            <w:vAlign w:val="center"/>
          </w:tcPr>
          <w:p w14:paraId="3CFDBF86" w14:textId="77777777" w:rsidR="00844617" w:rsidRPr="001159BC" w:rsidRDefault="00844617" w:rsidP="00A451BD">
            <w:pPr>
              <w:pStyle w:val="TableTextCentered"/>
            </w:pPr>
            <w:r w:rsidRPr="001159BC">
              <w:t>$8,338,299</w:t>
            </w:r>
          </w:p>
        </w:tc>
        <w:tc>
          <w:tcPr>
            <w:tcW w:w="2218" w:type="dxa"/>
            <w:vAlign w:val="center"/>
          </w:tcPr>
          <w:p w14:paraId="6DA9442E" w14:textId="77777777" w:rsidR="00844617" w:rsidRPr="001159BC" w:rsidRDefault="00844617" w:rsidP="00A451BD">
            <w:pPr>
              <w:pStyle w:val="TableTextCentered"/>
            </w:pPr>
            <w:r w:rsidRPr="001159BC">
              <w:t>$8,245,551</w:t>
            </w:r>
          </w:p>
        </w:tc>
      </w:tr>
      <w:tr w:rsidR="00844617" w:rsidRPr="001159BC" w14:paraId="354372BE" w14:textId="77777777" w:rsidTr="000E41C3">
        <w:tc>
          <w:tcPr>
            <w:tcW w:w="2692" w:type="dxa"/>
          </w:tcPr>
          <w:p w14:paraId="2F3A1EC3" w14:textId="77777777" w:rsidR="00844617" w:rsidRPr="001159BC" w:rsidRDefault="00844617" w:rsidP="00A451BD">
            <w:pPr>
              <w:pStyle w:val="TableText"/>
            </w:pPr>
            <w:r w:rsidRPr="001159BC">
              <w:t>Actual net school spending</w:t>
            </w:r>
          </w:p>
        </w:tc>
        <w:tc>
          <w:tcPr>
            <w:tcW w:w="2217" w:type="dxa"/>
            <w:vAlign w:val="center"/>
          </w:tcPr>
          <w:p w14:paraId="63BAF71B" w14:textId="77777777" w:rsidR="00844617" w:rsidRPr="001159BC" w:rsidRDefault="00844617" w:rsidP="00A451BD">
            <w:pPr>
              <w:pStyle w:val="TableTextCentered"/>
            </w:pPr>
            <w:r w:rsidRPr="001159BC">
              <w:t>$12,380,798</w:t>
            </w:r>
          </w:p>
        </w:tc>
        <w:tc>
          <w:tcPr>
            <w:tcW w:w="2217" w:type="dxa"/>
            <w:vAlign w:val="center"/>
          </w:tcPr>
          <w:p w14:paraId="16A69F9A" w14:textId="77777777" w:rsidR="00844617" w:rsidRPr="001159BC" w:rsidRDefault="00844617" w:rsidP="00A451BD">
            <w:pPr>
              <w:pStyle w:val="TableTextCentered"/>
            </w:pPr>
            <w:r w:rsidRPr="001159BC">
              <w:t>$11,987,168</w:t>
            </w:r>
          </w:p>
        </w:tc>
        <w:tc>
          <w:tcPr>
            <w:tcW w:w="2218" w:type="dxa"/>
            <w:vAlign w:val="center"/>
          </w:tcPr>
          <w:p w14:paraId="114593CA" w14:textId="77777777" w:rsidR="00844617" w:rsidRPr="001159BC" w:rsidRDefault="00844617" w:rsidP="00A451BD">
            <w:pPr>
              <w:pStyle w:val="TableTextCentered"/>
            </w:pPr>
            <w:r w:rsidRPr="001159BC">
              <w:t>$11,967,902</w:t>
            </w:r>
          </w:p>
        </w:tc>
      </w:tr>
      <w:tr w:rsidR="00844617" w:rsidRPr="001159BC" w14:paraId="5D9989FD" w14:textId="77777777" w:rsidTr="000E41C3">
        <w:trPr>
          <w:cnfStyle w:val="000000100000" w:firstRow="0" w:lastRow="0" w:firstColumn="0" w:lastColumn="0" w:oddVBand="0" w:evenVBand="0" w:oddHBand="1" w:evenHBand="0" w:firstRowFirstColumn="0" w:firstRowLastColumn="0" w:lastRowFirstColumn="0" w:lastRowLastColumn="0"/>
        </w:trPr>
        <w:tc>
          <w:tcPr>
            <w:tcW w:w="2692" w:type="dxa"/>
          </w:tcPr>
          <w:p w14:paraId="7795AC00" w14:textId="77777777" w:rsidR="00844617" w:rsidRPr="001159BC" w:rsidRDefault="00844617" w:rsidP="00A451BD">
            <w:pPr>
              <w:pStyle w:val="TableText"/>
            </w:pPr>
            <w:r w:rsidRPr="001159BC">
              <w:t>Over/under required ($)</w:t>
            </w:r>
          </w:p>
        </w:tc>
        <w:tc>
          <w:tcPr>
            <w:tcW w:w="2217" w:type="dxa"/>
            <w:vAlign w:val="center"/>
          </w:tcPr>
          <w:p w14:paraId="43F4790E" w14:textId="77777777" w:rsidR="00844617" w:rsidRPr="001159BC" w:rsidRDefault="00844617" w:rsidP="00A451BD">
            <w:pPr>
              <w:pStyle w:val="TableTextCentered"/>
            </w:pPr>
            <w:r w:rsidRPr="001159BC">
              <w:t>$4,085,089</w:t>
            </w:r>
          </w:p>
        </w:tc>
        <w:tc>
          <w:tcPr>
            <w:tcW w:w="2217" w:type="dxa"/>
            <w:vAlign w:val="center"/>
          </w:tcPr>
          <w:p w14:paraId="14D4EE12" w14:textId="77777777" w:rsidR="00844617" w:rsidRPr="001159BC" w:rsidRDefault="00844617" w:rsidP="00A451BD">
            <w:pPr>
              <w:pStyle w:val="TableTextCentered"/>
            </w:pPr>
            <w:r w:rsidRPr="001159BC">
              <w:t>$3,648,869</w:t>
            </w:r>
          </w:p>
        </w:tc>
        <w:tc>
          <w:tcPr>
            <w:tcW w:w="2218" w:type="dxa"/>
            <w:vAlign w:val="center"/>
          </w:tcPr>
          <w:p w14:paraId="47BDF62A" w14:textId="77777777" w:rsidR="00844617" w:rsidRPr="001159BC" w:rsidRDefault="00844617" w:rsidP="00A451BD">
            <w:pPr>
              <w:pStyle w:val="TableTextCentered"/>
            </w:pPr>
            <w:r w:rsidRPr="001159BC">
              <w:t>$3,722,351</w:t>
            </w:r>
          </w:p>
        </w:tc>
      </w:tr>
      <w:tr w:rsidR="00844617" w:rsidRPr="001159BC" w14:paraId="397EBA8B" w14:textId="77777777" w:rsidTr="000E41C3">
        <w:tc>
          <w:tcPr>
            <w:tcW w:w="2692" w:type="dxa"/>
          </w:tcPr>
          <w:p w14:paraId="664F9BDB" w14:textId="77777777" w:rsidR="00844617" w:rsidRPr="001159BC" w:rsidRDefault="00844617" w:rsidP="00A451BD">
            <w:pPr>
              <w:pStyle w:val="TableText"/>
            </w:pPr>
            <w:r w:rsidRPr="001159BC">
              <w:t>Over/under required (%)</w:t>
            </w:r>
          </w:p>
        </w:tc>
        <w:tc>
          <w:tcPr>
            <w:tcW w:w="2217" w:type="dxa"/>
            <w:vAlign w:val="center"/>
          </w:tcPr>
          <w:p w14:paraId="171AFE72" w14:textId="77777777" w:rsidR="00844617" w:rsidRPr="001159BC" w:rsidRDefault="00844617" w:rsidP="00A451BD">
            <w:pPr>
              <w:pStyle w:val="TableTextCentered"/>
            </w:pPr>
            <w:r w:rsidRPr="001159BC">
              <w:t>49.2%</w:t>
            </w:r>
          </w:p>
        </w:tc>
        <w:tc>
          <w:tcPr>
            <w:tcW w:w="2217" w:type="dxa"/>
            <w:vAlign w:val="center"/>
          </w:tcPr>
          <w:p w14:paraId="01A025BF" w14:textId="77777777" w:rsidR="00844617" w:rsidRPr="001159BC" w:rsidRDefault="00844617" w:rsidP="00A451BD">
            <w:pPr>
              <w:pStyle w:val="TableTextCentered"/>
            </w:pPr>
            <w:r w:rsidRPr="001159BC">
              <w:t>43.8%</w:t>
            </w:r>
          </w:p>
        </w:tc>
        <w:tc>
          <w:tcPr>
            <w:tcW w:w="2218" w:type="dxa"/>
            <w:vAlign w:val="center"/>
          </w:tcPr>
          <w:p w14:paraId="77D4CB0D" w14:textId="77777777" w:rsidR="00844617" w:rsidRPr="001159BC" w:rsidRDefault="00844617" w:rsidP="00A451BD">
            <w:pPr>
              <w:pStyle w:val="TableTextCentered"/>
            </w:pPr>
            <w:r w:rsidRPr="001159BC">
              <w:t>45.1%</w:t>
            </w:r>
          </w:p>
        </w:tc>
      </w:tr>
    </w:tbl>
    <w:p w14:paraId="4DC73F6F" w14:textId="77777777" w:rsidR="00844617" w:rsidRPr="001159BC" w:rsidRDefault="00844617" w:rsidP="00A451BD">
      <w:pPr>
        <w:pStyle w:val="TableNote"/>
      </w:pPr>
      <w:r w:rsidRPr="001159BC">
        <w:rPr>
          <w:i/>
          <w:iCs/>
        </w:rPr>
        <w:t>Note</w:t>
      </w:r>
      <w:r w:rsidRPr="001159BC">
        <w:t>. Chapter 70 aid to education from Chapter 70 District Profiles sourced from</w:t>
      </w:r>
      <w:r w:rsidRPr="001159BC">
        <w:rPr>
          <w:rFonts w:eastAsiaTheme="minorHAnsi" w:cstheme="minorBidi"/>
          <w:sz w:val="22"/>
          <w:szCs w:val="22"/>
        </w:rPr>
        <w:t xml:space="preserve"> </w:t>
      </w:r>
      <w:hyperlink r:id="rId118" w:history="1">
        <w:r w:rsidRPr="001159BC">
          <w:rPr>
            <w:rStyle w:val="Hyperlink"/>
          </w:rPr>
          <w:t>Chapter 70 Program - School Finance</w:t>
        </w:r>
      </w:hyperlink>
      <w:r w:rsidRPr="001159BC">
        <w:t xml:space="preserve"> last updated August 8, 2024.</w:t>
      </w:r>
    </w:p>
    <w:p w14:paraId="04A297B7" w14:textId="1E8016FC" w:rsidR="00844617" w:rsidRPr="001159BC" w:rsidRDefault="00844617" w:rsidP="00A451BD">
      <w:pPr>
        <w:pStyle w:val="TableNote"/>
      </w:pPr>
      <w:proofErr w:type="gramStart"/>
      <w:r w:rsidRPr="001159BC">
        <w:rPr>
          <w:vertAlign w:val="superscript"/>
        </w:rPr>
        <w:t xml:space="preserve">a </w:t>
      </w:r>
      <w:r w:rsidRPr="001159BC">
        <w:t>Chapter 70 state aid funds</w:t>
      </w:r>
      <w:proofErr w:type="gramEnd"/>
      <w:r w:rsidRPr="001159BC">
        <w:t xml:space="preserve"> are deposited in the local general fund and spent as local appropriations. </w:t>
      </w:r>
      <w:r w:rsidRPr="001159BC">
        <w:rPr>
          <w:vertAlign w:val="superscript"/>
        </w:rPr>
        <w:t xml:space="preserve">b </w:t>
      </w:r>
      <w:r w:rsidRPr="001159BC">
        <w:t xml:space="preserve">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w:t>
      </w:r>
      <w:proofErr w:type="gramStart"/>
      <w:r w:rsidRPr="001159BC">
        <w:t>tuitions</w:t>
      </w:r>
      <w:proofErr w:type="gramEnd"/>
      <w:r w:rsidRPr="001159BC">
        <w:t>. It does not include transportation, school lunches, debt, or capital.</w:t>
      </w:r>
    </w:p>
    <w:p w14:paraId="6CA2EAEB" w14:textId="77777777" w:rsidR="00844617" w:rsidRPr="001159BC" w:rsidRDefault="00844617" w:rsidP="00A451BD">
      <w:pPr>
        <w:pStyle w:val="TableTitle"/>
      </w:pPr>
      <w:bookmarkStart w:id="277" w:name="_Toc202360058"/>
      <w:r w:rsidRPr="001159BC">
        <w:t>Table D6a. Conway: Expenditures Per In-District Pupil, Fiscal Years 2021-2023</w:t>
      </w:r>
      <w:bookmarkEnd w:id="277"/>
    </w:p>
    <w:tbl>
      <w:tblPr>
        <w:tblStyle w:val="MSVTable1"/>
        <w:tblW w:w="5000" w:type="pct"/>
        <w:tblLayout w:type="fixed"/>
        <w:tblLook w:val="0420" w:firstRow="1" w:lastRow="0" w:firstColumn="0" w:lastColumn="0" w:noHBand="0" w:noVBand="1"/>
      </w:tblPr>
      <w:tblGrid>
        <w:gridCol w:w="5246"/>
        <w:gridCol w:w="1366"/>
        <w:gridCol w:w="1366"/>
        <w:gridCol w:w="1366"/>
      </w:tblGrid>
      <w:tr w:rsidR="00844617" w:rsidRPr="001159BC" w14:paraId="629447D7" w14:textId="77777777" w:rsidTr="000B3379">
        <w:trPr>
          <w:cnfStyle w:val="100000000000" w:firstRow="1" w:lastRow="0" w:firstColumn="0" w:lastColumn="0" w:oddVBand="0" w:evenVBand="0" w:oddHBand="0" w:evenHBand="0" w:firstRowFirstColumn="0" w:firstRowLastColumn="0" w:lastRowFirstColumn="0" w:lastRowLastColumn="0"/>
        </w:trPr>
        <w:tc>
          <w:tcPr>
            <w:tcW w:w="5246" w:type="dxa"/>
          </w:tcPr>
          <w:p w14:paraId="411B365A" w14:textId="77777777" w:rsidR="00844617" w:rsidRPr="001159BC" w:rsidRDefault="00844617" w:rsidP="000B3379">
            <w:pPr>
              <w:pStyle w:val="TableColHeadingLeft"/>
            </w:pPr>
            <w:r w:rsidRPr="001159BC">
              <w:t>Expenditure category</w:t>
            </w:r>
          </w:p>
        </w:tc>
        <w:tc>
          <w:tcPr>
            <w:tcW w:w="1366" w:type="dxa"/>
          </w:tcPr>
          <w:p w14:paraId="4C00F3A3" w14:textId="7479EDF9" w:rsidR="00844617" w:rsidRPr="001159BC" w:rsidRDefault="00B135A5" w:rsidP="000B3379">
            <w:pPr>
              <w:pStyle w:val="TableColHeadingCenter"/>
            </w:pPr>
            <w:r>
              <w:t>FY</w:t>
            </w:r>
            <w:r w:rsidR="00844617" w:rsidRPr="001159BC">
              <w:t xml:space="preserve"> 2021</w:t>
            </w:r>
          </w:p>
        </w:tc>
        <w:tc>
          <w:tcPr>
            <w:tcW w:w="1366" w:type="dxa"/>
          </w:tcPr>
          <w:p w14:paraId="5B8F7EFE" w14:textId="652C7E52" w:rsidR="00844617" w:rsidRPr="001159BC" w:rsidRDefault="00B135A5" w:rsidP="000B3379">
            <w:pPr>
              <w:pStyle w:val="TableColHeadingCenter"/>
            </w:pPr>
            <w:r>
              <w:t>FY</w:t>
            </w:r>
            <w:r w:rsidR="00844617" w:rsidRPr="001159BC">
              <w:t xml:space="preserve"> 2022</w:t>
            </w:r>
          </w:p>
        </w:tc>
        <w:tc>
          <w:tcPr>
            <w:tcW w:w="1366" w:type="dxa"/>
          </w:tcPr>
          <w:p w14:paraId="2B07BAC1" w14:textId="6A742611" w:rsidR="00844617" w:rsidRPr="001159BC" w:rsidRDefault="00B135A5" w:rsidP="000B3379">
            <w:pPr>
              <w:pStyle w:val="TableColHeadingCenter"/>
            </w:pPr>
            <w:r>
              <w:t>FY</w:t>
            </w:r>
            <w:r w:rsidR="00844617" w:rsidRPr="001159BC">
              <w:t xml:space="preserve"> 2023</w:t>
            </w:r>
          </w:p>
        </w:tc>
      </w:tr>
      <w:tr w:rsidR="00844617" w:rsidRPr="001159BC" w14:paraId="5BCB34CA"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6D94F91D" w14:textId="77777777" w:rsidR="00844617" w:rsidRPr="001159BC" w:rsidRDefault="00844617" w:rsidP="000B3379">
            <w:pPr>
              <w:pStyle w:val="TableText"/>
            </w:pPr>
            <w:r w:rsidRPr="001159BC">
              <w:t>Administration</w:t>
            </w:r>
          </w:p>
        </w:tc>
        <w:tc>
          <w:tcPr>
            <w:tcW w:w="1366" w:type="dxa"/>
          </w:tcPr>
          <w:p w14:paraId="0725D0F7" w14:textId="77777777" w:rsidR="00844617" w:rsidRPr="001159BC" w:rsidRDefault="00844617" w:rsidP="000B3379">
            <w:pPr>
              <w:pStyle w:val="TableTextCentered"/>
            </w:pPr>
            <w:r w:rsidRPr="001159BC">
              <w:t>$694</w:t>
            </w:r>
          </w:p>
        </w:tc>
        <w:tc>
          <w:tcPr>
            <w:tcW w:w="1366" w:type="dxa"/>
          </w:tcPr>
          <w:p w14:paraId="50CE37EC" w14:textId="77777777" w:rsidR="00844617" w:rsidRPr="001159BC" w:rsidRDefault="00844617" w:rsidP="000B3379">
            <w:pPr>
              <w:pStyle w:val="TableTextCentered"/>
            </w:pPr>
            <w:r w:rsidRPr="001159BC">
              <w:t>$671</w:t>
            </w:r>
          </w:p>
        </w:tc>
        <w:tc>
          <w:tcPr>
            <w:tcW w:w="1366" w:type="dxa"/>
          </w:tcPr>
          <w:p w14:paraId="12442850" w14:textId="77777777" w:rsidR="00844617" w:rsidRPr="001159BC" w:rsidRDefault="00844617" w:rsidP="000B3379">
            <w:pPr>
              <w:pStyle w:val="TableTextCentered"/>
            </w:pPr>
            <w:r w:rsidRPr="001159BC">
              <w:t>$917</w:t>
            </w:r>
          </w:p>
        </w:tc>
      </w:tr>
      <w:tr w:rsidR="00844617" w:rsidRPr="001159BC" w14:paraId="69D79370" w14:textId="77777777" w:rsidTr="000B3379">
        <w:tc>
          <w:tcPr>
            <w:tcW w:w="5246" w:type="dxa"/>
          </w:tcPr>
          <w:p w14:paraId="1DB51E46" w14:textId="77777777" w:rsidR="00844617" w:rsidRPr="001159BC" w:rsidRDefault="00844617" w:rsidP="000B3379">
            <w:pPr>
              <w:pStyle w:val="TableText"/>
            </w:pPr>
            <w:r w:rsidRPr="001159BC">
              <w:t>Instructional leadership (district and school)</w:t>
            </w:r>
          </w:p>
        </w:tc>
        <w:tc>
          <w:tcPr>
            <w:tcW w:w="1366" w:type="dxa"/>
          </w:tcPr>
          <w:p w14:paraId="485724B1" w14:textId="77777777" w:rsidR="00844617" w:rsidRPr="001159BC" w:rsidRDefault="00844617" w:rsidP="000B3379">
            <w:pPr>
              <w:pStyle w:val="TableTextCentered"/>
            </w:pPr>
            <w:r w:rsidRPr="001159BC">
              <w:t>$1,657</w:t>
            </w:r>
          </w:p>
        </w:tc>
        <w:tc>
          <w:tcPr>
            <w:tcW w:w="1366" w:type="dxa"/>
          </w:tcPr>
          <w:p w14:paraId="52277C28" w14:textId="77777777" w:rsidR="00844617" w:rsidRPr="001159BC" w:rsidRDefault="00844617" w:rsidP="000B3379">
            <w:pPr>
              <w:pStyle w:val="TableTextCentered"/>
            </w:pPr>
            <w:r w:rsidRPr="001159BC">
              <w:t>$1,478</w:t>
            </w:r>
          </w:p>
        </w:tc>
        <w:tc>
          <w:tcPr>
            <w:tcW w:w="1366" w:type="dxa"/>
          </w:tcPr>
          <w:p w14:paraId="4FD2ECE9" w14:textId="77777777" w:rsidR="00844617" w:rsidRPr="001159BC" w:rsidRDefault="00844617" w:rsidP="000B3379">
            <w:pPr>
              <w:pStyle w:val="TableTextCentered"/>
            </w:pPr>
            <w:r w:rsidRPr="001159BC">
              <w:t>$1,817</w:t>
            </w:r>
          </w:p>
        </w:tc>
      </w:tr>
      <w:tr w:rsidR="00844617" w:rsidRPr="001159BC" w14:paraId="79911721"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0E402601" w14:textId="77777777" w:rsidR="00844617" w:rsidRPr="001159BC" w:rsidRDefault="00844617" w:rsidP="000B3379">
            <w:pPr>
              <w:pStyle w:val="TableText"/>
            </w:pPr>
            <w:r w:rsidRPr="001159BC">
              <w:t>Teachers</w:t>
            </w:r>
          </w:p>
        </w:tc>
        <w:tc>
          <w:tcPr>
            <w:tcW w:w="1366" w:type="dxa"/>
          </w:tcPr>
          <w:p w14:paraId="4DFEA092" w14:textId="77777777" w:rsidR="00844617" w:rsidRPr="001159BC" w:rsidRDefault="00844617" w:rsidP="000B3379">
            <w:pPr>
              <w:pStyle w:val="TableTextCentered"/>
            </w:pPr>
            <w:r w:rsidRPr="001159BC">
              <w:t>$8,393</w:t>
            </w:r>
          </w:p>
        </w:tc>
        <w:tc>
          <w:tcPr>
            <w:tcW w:w="1366" w:type="dxa"/>
          </w:tcPr>
          <w:p w14:paraId="3C62E153" w14:textId="77777777" w:rsidR="00844617" w:rsidRPr="001159BC" w:rsidRDefault="00844617" w:rsidP="000B3379">
            <w:pPr>
              <w:pStyle w:val="TableTextCentered"/>
            </w:pPr>
            <w:r w:rsidRPr="001159BC">
              <w:t>$7,838</w:t>
            </w:r>
          </w:p>
        </w:tc>
        <w:tc>
          <w:tcPr>
            <w:tcW w:w="1366" w:type="dxa"/>
          </w:tcPr>
          <w:p w14:paraId="386AF04A" w14:textId="77777777" w:rsidR="00844617" w:rsidRPr="001159BC" w:rsidRDefault="00844617" w:rsidP="000B3379">
            <w:pPr>
              <w:pStyle w:val="TableTextCentered"/>
            </w:pPr>
            <w:r w:rsidRPr="001159BC">
              <w:t>$8,600</w:t>
            </w:r>
          </w:p>
        </w:tc>
      </w:tr>
      <w:tr w:rsidR="00844617" w:rsidRPr="001159BC" w14:paraId="06F448A9" w14:textId="77777777" w:rsidTr="000B3379">
        <w:tc>
          <w:tcPr>
            <w:tcW w:w="5246" w:type="dxa"/>
          </w:tcPr>
          <w:p w14:paraId="4E313B6F" w14:textId="77777777" w:rsidR="00844617" w:rsidRPr="001159BC" w:rsidDel="00DB21D5" w:rsidRDefault="00844617" w:rsidP="000B3379">
            <w:pPr>
              <w:pStyle w:val="TableText"/>
            </w:pPr>
            <w:r w:rsidRPr="001159BC">
              <w:t>Other teaching services</w:t>
            </w:r>
          </w:p>
        </w:tc>
        <w:tc>
          <w:tcPr>
            <w:tcW w:w="1366" w:type="dxa"/>
          </w:tcPr>
          <w:p w14:paraId="51C1E146" w14:textId="77777777" w:rsidR="00844617" w:rsidRPr="001159BC" w:rsidRDefault="00844617" w:rsidP="000B3379">
            <w:pPr>
              <w:pStyle w:val="TableTextCentered"/>
            </w:pPr>
            <w:r w:rsidRPr="001159BC">
              <w:t>$4,415</w:t>
            </w:r>
          </w:p>
        </w:tc>
        <w:tc>
          <w:tcPr>
            <w:tcW w:w="1366" w:type="dxa"/>
          </w:tcPr>
          <w:p w14:paraId="15EC0D01" w14:textId="77777777" w:rsidR="00844617" w:rsidRPr="001159BC" w:rsidRDefault="00844617" w:rsidP="000B3379">
            <w:pPr>
              <w:pStyle w:val="TableTextCentered"/>
            </w:pPr>
            <w:r w:rsidRPr="001159BC">
              <w:t>$4,268</w:t>
            </w:r>
          </w:p>
        </w:tc>
        <w:tc>
          <w:tcPr>
            <w:tcW w:w="1366" w:type="dxa"/>
          </w:tcPr>
          <w:p w14:paraId="1BBB9949" w14:textId="77777777" w:rsidR="00844617" w:rsidRPr="001159BC" w:rsidRDefault="00844617" w:rsidP="000B3379">
            <w:pPr>
              <w:pStyle w:val="TableTextCentered"/>
            </w:pPr>
            <w:r w:rsidRPr="001159BC">
              <w:t>$4,817</w:t>
            </w:r>
          </w:p>
        </w:tc>
      </w:tr>
      <w:tr w:rsidR="00844617" w:rsidRPr="001159BC" w14:paraId="3F1E9C86"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64942547" w14:textId="77777777" w:rsidR="00844617" w:rsidRPr="001159BC" w:rsidRDefault="00844617" w:rsidP="000B3379">
            <w:pPr>
              <w:pStyle w:val="TableText"/>
            </w:pPr>
            <w:r w:rsidRPr="001159BC">
              <w:t>Professional development</w:t>
            </w:r>
          </w:p>
        </w:tc>
        <w:tc>
          <w:tcPr>
            <w:tcW w:w="1366" w:type="dxa"/>
          </w:tcPr>
          <w:p w14:paraId="2267033D" w14:textId="77777777" w:rsidR="00844617" w:rsidRPr="001159BC" w:rsidRDefault="00844617" w:rsidP="000B3379">
            <w:pPr>
              <w:pStyle w:val="TableTextCentered"/>
            </w:pPr>
            <w:r w:rsidRPr="001159BC">
              <w:t>$176</w:t>
            </w:r>
          </w:p>
        </w:tc>
        <w:tc>
          <w:tcPr>
            <w:tcW w:w="1366" w:type="dxa"/>
          </w:tcPr>
          <w:p w14:paraId="64F40AF5" w14:textId="77777777" w:rsidR="00844617" w:rsidRPr="001159BC" w:rsidRDefault="00844617" w:rsidP="000B3379">
            <w:pPr>
              <w:pStyle w:val="TableTextCentered"/>
            </w:pPr>
            <w:r w:rsidRPr="001159BC">
              <w:t>$260</w:t>
            </w:r>
          </w:p>
        </w:tc>
        <w:tc>
          <w:tcPr>
            <w:tcW w:w="1366" w:type="dxa"/>
          </w:tcPr>
          <w:p w14:paraId="01554401" w14:textId="77777777" w:rsidR="00844617" w:rsidRPr="001159BC" w:rsidRDefault="00844617" w:rsidP="000B3379">
            <w:pPr>
              <w:pStyle w:val="TableTextCentered"/>
            </w:pPr>
            <w:r w:rsidRPr="001159BC">
              <w:t>$158</w:t>
            </w:r>
          </w:p>
        </w:tc>
      </w:tr>
      <w:tr w:rsidR="00844617" w:rsidRPr="001159BC" w14:paraId="22D851BC" w14:textId="77777777" w:rsidTr="000B3379">
        <w:tc>
          <w:tcPr>
            <w:tcW w:w="5246" w:type="dxa"/>
          </w:tcPr>
          <w:p w14:paraId="1467A96F" w14:textId="77777777" w:rsidR="00844617" w:rsidRPr="001159BC" w:rsidRDefault="00844617" w:rsidP="000B3379">
            <w:pPr>
              <w:pStyle w:val="TableText"/>
            </w:pPr>
            <w:r w:rsidRPr="001159BC">
              <w:t>Instructional materials, equipment, and technology</w:t>
            </w:r>
          </w:p>
        </w:tc>
        <w:tc>
          <w:tcPr>
            <w:tcW w:w="1366" w:type="dxa"/>
          </w:tcPr>
          <w:p w14:paraId="67DBC3B7" w14:textId="77777777" w:rsidR="00844617" w:rsidRPr="001159BC" w:rsidRDefault="00844617" w:rsidP="000B3379">
            <w:pPr>
              <w:pStyle w:val="TableTextCentered"/>
            </w:pPr>
            <w:r w:rsidRPr="001159BC">
              <w:t>$1,794</w:t>
            </w:r>
          </w:p>
        </w:tc>
        <w:tc>
          <w:tcPr>
            <w:tcW w:w="1366" w:type="dxa"/>
          </w:tcPr>
          <w:p w14:paraId="74F02CC0" w14:textId="77777777" w:rsidR="00844617" w:rsidRPr="001159BC" w:rsidRDefault="00844617" w:rsidP="000B3379">
            <w:pPr>
              <w:pStyle w:val="TableTextCentered"/>
            </w:pPr>
            <w:r w:rsidRPr="001159BC">
              <w:t>$1,178</w:t>
            </w:r>
          </w:p>
        </w:tc>
        <w:tc>
          <w:tcPr>
            <w:tcW w:w="1366" w:type="dxa"/>
          </w:tcPr>
          <w:p w14:paraId="3CF1C9D2" w14:textId="77777777" w:rsidR="00844617" w:rsidRPr="001159BC" w:rsidRDefault="00844617" w:rsidP="000B3379">
            <w:pPr>
              <w:pStyle w:val="TableTextCentered"/>
            </w:pPr>
            <w:r w:rsidRPr="001159BC">
              <w:t>$1,382</w:t>
            </w:r>
          </w:p>
        </w:tc>
      </w:tr>
      <w:tr w:rsidR="00844617" w:rsidRPr="001159BC" w14:paraId="3C4C095E"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5FC467F8" w14:textId="77777777" w:rsidR="00844617" w:rsidRPr="001159BC" w:rsidRDefault="00844617" w:rsidP="000B3379">
            <w:pPr>
              <w:pStyle w:val="TableText"/>
            </w:pPr>
            <w:r w:rsidRPr="001159BC">
              <w:t>Guidance, counseling, and testing services</w:t>
            </w:r>
          </w:p>
        </w:tc>
        <w:tc>
          <w:tcPr>
            <w:tcW w:w="1366" w:type="dxa"/>
          </w:tcPr>
          <w:p w14:paraId="0CD58AA9" w14:textId="77777777" w:rsidR="00844617" w:rsidRPr="001159BC" w:rsidRDefault="00844617" w:rsidP="000B3379">
            <w:pPr>
              <w:pStyle w:val="TableTextCentered"/>
            </w:pPr>
            <w:r w:rsidRPr="001159BC">
              <w:t>$659</w:t>
            </w:r>
          </w:p>
        </w:tc>
        <w:tc>
          <w:tcPr>
            <w:tcW w:w="1366" w:type="dxa"/>
          </w:tcPr>
          <w:p w14:paraId="773528A4" w14:textId="77777777" w:rsidR="00844617" w:rsidRPr="001159BC" w:rsidRDefault="00844617" w:rsidP="000B3379">
            <w:pPr>
              <w:pStyle w:val="TableTextCentered"/>
            </w:pPr>
            <w:r w:rsidRPr="001159BC">
              <w:t>$396</w:t>
            </w:r>
          </w:p>
        </w:tc>
        <w:tc>
          <w:tcPr>
            <w:tcW w:w="1366" w:type="dxa"/>
          </w:tcPr>
          <w:p w14:paraId="4D652512" w14:textId="77777777" w:rsidR="00844617" w:rsidRPr="001159BC" w:rsidRDefault="00844617" w:rsidP="000B3379">
            <w:pPr>
              <w:pStyle w:val="TableTextCentered"/>
            </w:pPr>
            <w:r w:rsidRPr="001159BC">
              <w:t>$490</w:t>
            </w:r>
          </w:p>
        </w:tc>
      </w:tr>
      <w:tr w:rsidR="00844617" w:rsidRPr="001159BC" w14:paraId="16A094D7" w14:textId="77777777" w:rsidTr="000B3379">
        <w:tc>
          <w:tcPr>
            <w:tcW w:w="5246" w:type="dxa"/>
          </w:tcPr>
          <w:p w14:paraId="4C102F38" w14:textId="77777777" w:rsidR="00844617" w:rsidRPr="001159BC" w:rsidRDefault="00844617" w:rsidP="000B3379">
            <w:pPr>
              <w:pStyle w:val="TableText"/>
            </w:pPr>
            <w:r w:rsidRPr="001159BC">
              <w:t>Pupil services</w:t>
            </w:r>
          </w:p>
        </w:tc>
        <w:tc>
          <w:tcPr>
            <w:tcW w:w="1366" w:type="dxa"/>
          </w:tcPr>
          <w:p w14:paraId="23F0498B" w14:textId="77777777" w:rsidR="00844617" w:rsidRPr="001159BC" w:rsidRDefault="00844617" w:rsidP="000B3379">
            <w:pPr>
              <w:pStyle w:val="TableTextCentered"/>
            </w:pPr>
            <w:r w:rsidRPr="001159BC">
              <w:t>$2,102</w:t>
            </w:r>
          </w:p>
        </w:tc>
        <w:tc>
          <w:tcPr>
            <w:tcW w:w="1366" w:type="dxa"/>
          </w:tcPr>
          <w:p w14:paraId="544216F0" w14:textId="77777777" w:rsidR="00844617" w:rsidRPr="001159BC" w:rsidRDefault="00844617" w:rsidP="000B3379">
            <w:pPr>
              <w:pStyle w:val="TableTextCentered"/>
            </w:pPr>
            <w:r w:rsidRPr="001159BC">
              <w:t>$1,910</w:t>
            </w:r>
          </w:p>
        </w:tc>
        <w:tc>
          <w:tcPr>
            <w:tcW w:w="1366" w:type="dxa"/>
          </w:tcPr>
          <w:p w14:paraId="0676CCEF" w14:textId="77777777" w:rsidR="00844617" w:rsidRPr="001159BC" w:rsidRDefault="00844617" w:rsidP="000B3379">
            <w:pPr>
              <w:pStyle w:val="TableTextCentered"/>
            </w:pPr>
            <w:r w:rsidRPr="001159BC">
              <w:t>$1,977</w:t>
            </w:r>
          </w:p>
        </w:tc>
      </w:tr>
      <w:tr w:rsidR="00844617" w:rsidRPr="001159BC" w14:paraId="0200EB9C"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297AAF6F" w14:textId="77777777" w:rsidR="00844617" w:rsidRPr="001159BC" w:rsidRDefault="00844617" w:rsidP="000B3379">
            <w:pPr>
              <w:pStyle w:val="TableText"/>
            </w:pPr>
            <w:r w:rsidRPr="001159BC">
              <w:t>Operations and maintenance</w:t>
            </w:r>
          </w:p>
        </w:tc>
        <w:tc>
          <w:tcPr>
            <w:tcW w:w="1366" w:type="dxa"/>
          </w:tcPr>
          <w:p w14:paraId="62A8F90F" w14:textId="77777777" w:rsidR="00844617" w:rsidRPr="001159BC" w:rsidRDefault="00844617" w:rsidP="000B3379">
            <w:pPr>
              <w:pStyle w:val="TableTextCentered"/>
            </w:pPr>
            <w:r w:rsidRPr="001159BC">
              <w:t>$2,027</w:t>
            </w:r>
          </w:p>
        </w:tc>
        <w:tc>
          <w:tcPr>
            <w:tcW w:w="1366" w:type="dxa"/>
          </w:tcPr>
          <w:p w14:paraId="07679616" w14:textId="77777777" w:rsidR="00844617" w:rsidRPr="001159BC" w:rsidRDefault="00844617" w:rsidP="000B3379">
            <w:pPr>
              <w:pStyle w:val="TableTextCentered"/>
            </w:pPr>
            <w:r w:rsidRPr="001159BC">
              <w:t>$2,303</w:t>
            </w:r>
          </w:p>
        </w:tc>
        <w:tc>
          <w:tcPr>
            <w:tcW w:w="1366" w:type="dxa"/>
          </w:tcPr>
          <w:p w14:paraId="2BF5711B" w14:textId="77777777" w:rsidR="00844617" w:rsidRPr="001159BC" w:rsidRDefault="00844617" w:rsidP="000B3379">
            <w:pPr>
              <w:pStyle w:val="TableTextCentered"/>
            </w:pPr>
            <w:r w:rsidRPr="001159BC">
              <w:t>$2,876</w:t>
            </w:r>
          </w:p>
        </w:tc>
      </w:tr>
      <w:tr w:rsidR="00844617" w:rsidRPr="001159BC" w14:paraId="2626EBEA" w14:textId="77777777" w:rsidTr="000B3379">
        <w:tc>
          <w:tcPr>
            <w:tcW w:w="5246" w:type="dxa"/>
          </w:tcPr>
          <w:p w14:paraId="785B6821" w14:textId="77777777" w:rsidR="00844617" w:rsidRPr="001159BC" w:rsidRDefault="00844617" w:rsidP="000B3379">
            <w:pPr>
              <w:pStyle w:val="TableText"/>
            </w:pPr>
            <w:r w:rsidRPr="001159BC">
              <w:t>Insurance, retirement, and other fixed costs</w:t>
            </w:r>
          </w:p>
        </w:tc>
        <w:tc>
          <w:tcPr>
            <w:tcW w:w="1366" w:type="dxa"/>
          </w:tcPr>
          <w:p w14:paraId="65B6BD7D" w14:textId="77777777" w:rsidR="00844617" w:rsidRPr="001159BC" w:rsidRDefault="00844617" w:rsidP="000B3379">
            <w:pPr>
              <w:pStyle w:val="TableTextCentered"/>
            </w:pPr>
            <w:r w:rsidRPr="001159BC">
              <w:t>$3,721</w:t>
            </w:r>
          </w:p>
        </w:tc>
        <w:tc>
          <w:tcPr>
            <w:tcW w:w="1366" w:type="dxa"/>
          </w:tcPr>
          <w:p w14:paraId="2E904CC9" w14:textId="77777777" w:rsidR="00844617" w:rsidRPr="001159BC" w:rsidRDefault="00844617" w:rsidP="000B3379">
            <w:pPr>
              <w:pStyle w:val="TableTextCentered"/>
            </w:pPr>
            <w:r w:rsidRPr="001159BC">
              <w:t>$4,036</w:t>
            </w:r>
          </w:p>
        </w:tc>
        <w:tc>
          <w:tcPr>
            <w:tcW w:w="1366" w:type="dxa"/>
          </w:tcPr>
          <w:p w14:paraId="70DE95D4" w14:textId="77777777" w:rsidR="00844617" w:rsidRPr="001159BC" w:rsidRDefault="00844617" w:rsidP="000B3379">
            <w:pPr>
              <w:pStyle w:val="TableTextCentered"/>
            </w:pPr>
            <w:r w:rsidRPr="001159BC">
              <w:t>$4,618</w:t>
            </w:r>
          </w:p>
        </w:tc>
      </w:tr>
      <w:tr w:rsidR="00844617" w:rsidRPr="001159BC" w14:paraId="777CEB1B"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3E353A43" w14:textId="77777777" w:rsidR="00844617" w:rsidRPr="001159BC" w:rsidRDefault="00844617" w:rsidP="000B3379">
            <w:pPr>
              <w:pStyle w:val="TableText"/>
            </w:pPr>
            <w:r w:rsidRPr="001159BC">
              <w:t xml:space="preserve">Total </w:t>
            </w:r>
            <w:proofErr w:type="gramStart"/>
            <w:r w:rsidRPr="001159BC">
              <w:t>expenditures</w:t>
            </w:r>
            <w:proofErr w:type="gramEnd"/>
            <w:r w:rsidRPr="001159BC">
              <w:t xml:space="preserve"> per in-district pupil</w:t>
            </w:r>
          </w:p>
        </w:tc>
        <w:tc>
          <w:tcPr>
            <w:tcW w:w="1366" w:type="dxa"/>
          </w:tcPr>
          <w:p w14:paraId="1B08F668" w14:textId="77777777" w:rsidR="00844617" w:rsidRPr="001159BC" w:rsidRDefault="00844617" w:rsidP="000B3379">
            <w:pPr>
              <w:pStyle w:val="TableTextCentered"/>
            </w:pPr>
            <w:r w:rsidRPr="001159BC">
              <w:t>$25,636</w:t>
            </w:r>
          </w:p>
        </w:tc>
        <w:tc>
          <w:tcPr>
            <w:tcW w:w="1366" w:type="dxa"/>
          </w:tcPr>
          <w:p w14:paraId="41E1B3FF" w14:textId="77777777" w:rsidR="00844617" w:rsidRPr="001159BC" w:rsidRDefault="00844617" w:rsidP="000B3379">
            <w:pPr>
              <w:pStyle w:val="TableTextCentered"/>
            </w:pPr>
            <w:r w:rsidRPr="001159BC">
              <w:t>$24,338</w:t>
            </w:r>
          </w:p>
        </w:tc>
        <w:tc>
          <w:tcPr>
            <w:tcW w:w="1366" w:type="dxa"/>
          </w:tcPr>
          <w:p w14:paraId="0AC30AAB" w14:textId="77777777" w:rsidR="00844617" w:rsidRPr="001159BC" w:rsidRDefault="00844617" w:rsidP="000B3379">
            <w:pPr>
              <w:pStyle w:val="TableTextCentered"/>
            </w:pPr>
            <w:r w:rsidRPr="001159BC">
              <w:t>$27,651</w:t>
            </w:r>
          </w:p>
        </w:tc>
      </w:tr>
    </w:tbl>
    <w:p w14:paraId="77F16D17" w14:textId="660FDAA2" w:rsidR="00F52A23" w:rsidRPr="00900ADE" w:rsidRDefault="00844617" w:rsidP="00F52A23">
      <w:pPr>
        <w:pStyle w:val="TableNote"/>
      </w:pPr>
      <w:r w:rsidRPr="001159BC">
        <w:rPr>
          <w:i/>
          <w:iCs/>
          <w:szCs w:val="20"/>
        </w:rPr>
        <w:t>Note</w:t>
      </w:r>
      <w:r w:rsidRPr="001159BC">
        <w:rPr>
          <w:szCs w:val="20"/>
        </w:rPr>
        <w:t xml:space="preserve">. Any discrepancy between expenditures and total is because of rounding. </w:t>
      </w:r>
      <w:r w:rsidR="00F52A23">
        <w:t xml:space="preserve">Expenditures from the School Finance </w:t>
      </w:r>
      <w:r w:rsidR="00F52A23" w:rsidRPr="000566E6">
        <w:t>Dashboard</w:t>
      </w:r>
      <w:r w:rsidR="00F52A23">
        <w:t xml:space="preserve"> sourced from </w:t>
      </w:r>
      <w:hyperlink r:id="rId119" w:history="1">
        <w:r w:rsidR="00F52A23" w:rsidRPr="00654F1B">
          <w:rPr>
            <w:rFonts w:eastAsiaTheme="minorHAnsi" w:cstheme="minorBidi"/>
            <w:color w:val="0000FF"/>
            <w:szCs w:val="20"/>
            <w:u w:val="single"/>
          </w:rPr>
          <w:t>Resource Allocation and District Action Reports (RADAR)</w:t>
        </w:r>
      </w:hyperlink>
      <w:r w:rsidR="00F52A23">
        <w:t xml:space="preserve"> </w:t>
      </w:r>
      <w:r w:rsidR="00F52A23" w:rsidRPr="00654F1B">
        <w:rPr>
          <w:szCs w:val="20"/>
        </w:rPr>
        <w:t>last updated April 2025.</w:t>
      </w:r>
    </w:p>
    <w:p w14:paraId="53E86E75" w14:textId="03F2FF59" w:rsidR="00844617" w:rsidRPr="001159BC" w:rsidRDefault="00844617" w:rsidP="00F52A23">
      <w:pPr>
        <w:pStyle w:val="TableNote"/>
        <w:rPr>
          <w:szCs w:val="20"/>
        </w:rPr>
      </w:pPr>
      <w:r w:rsidRPr="001159BC">
        <w:rPr>
          <w:szCs w:val="20"/>
        </w:rPr>
        <w:br w:type="page"/>
      </w:r>
    </w:p>
    <w:p w14:paraId="16E272F2" w14:textId="77777777" w:rsidR="00844617" w:rsidRPr="001159BC" w:rsidRDefault="00844617" w:rsidP="00A451BD">
      <w:pPr>
        <w:pStyle w:val="TableTitle"/>
      </w:pPr>
      <w:bookmarkStart w:id="278" w:name="_Toc202360059"/>
      <w:r w:rsidRPr="001159BC">
        <w:lastRenderedPageBreak/>
        <w:t>Table D6b. Deerfield: Expenditures Per In-District Pupil, Fiscal Years 2021-2023</w:t>
      </w:r>
      <w:bookmarkEnd w:id="278"/>
    </w:p>
    <w:tbl>
      <w:tblPr>
        <w:tblStyle w:val="MSVTable1"/>
        <w:tblW w:w="5000" w:type="pct"/>
        <w:tblLayout w:type="fixed"/>
        <w:tblLook w:val="0420" w:firstRow="1" w:lastRow="0" w:firstColumn="0" w:lastColumn="0" w:noHBand="0" w:noVBand="1"/>
      </w:tblPr>
      <w:tblGrid>
        <w:gridCol w:w="5246"/>
        <w:gridCol w:w="1366"/>
        <w:gridCol w:w="1366"/>
        <w:gridCol w:w="1366"/>
      </w:tblGrid>
      <w:tr w:rsidR="00844617" w:rsidRPr="001159BC" w14:paraId="0F6A0622" w14:textId="77777777" w:rsidTr="000B3379">
        <w:trPr>
          <w:cnfStyle w:val="100000000000" w:firstRow="1" w:lastRow="0" w:firstColumn="0" w:lastColumn="0" w:oddVBand="0" w:evenVBand="0" w:oddHBand="0" w:evenHBand="0" w:firstRowFirstColumn="0" w:firstRowLastColumn="0" w:lastRowFirstColumn="0" w:lastRowLastColumn="0"/>
        </w:trPr>
        <w:tc>
          <w:tcPr>
            <w:tcW w:w="5246" w:type="dxa"/>
          </w:tcPr>
          <w:p w14:paraId="08606BBC" w14:textId="77777777" w:rsidR="00844617" w:rsidRPr="001159BC" w:rsidRDefault="00844617" w:rsidP="00A451BD">
            <w:pPr>
              <w:pStyle w:val="TableColHeadingLeft"/>
              <w:spacing w:before="20" w:after="20"/>
            </w:pPr>
            <w:r w:rsidRPr="001159BC">
              <w:t>Expenditure category</w:t>
            </w:r>
          </w:p>
        </w:tc>
        <w:tc>
          <w:tcPr>
            <w:tcW w:w="1366" w:type="dxa"/>
          </w:tcPr>
          <w:p w14:paraId="7611B926" w14:textId="189624C6" w:rsidR="00844617" w:rsidRPr="001159BC" w:rsidRDefault="00B135A5" w:rsidP="00A451BD">
            <w:pPr>
              <w:pStyle w:val="TableColHeadingCenter"/>
              <w:spacing w:before="20" w:after="20"/>
            </w:pPr>
            <w:r>
              <w:t>FY</w:t>
            </w:r>
            <w:r w:rsidR="00844617" w:rsidRPr="001159BC">
              <w:t xml:space="preserve"> 2021</w:t>
            </w:r>
          </w:p>
        </w:tc>
        <w:tc>
          <w:tcPr>
            <w:tcW w:w="1366" w:type="dxa"/>
          </w:tcPr>
          <w:p w14:paraId="20F8ED4E" w14:textId="5CC60C3D" w:rsidR="00844617" w:rsidRPr="001159BC" w:rsidRDefault="00B135A5" w:rsidP="00A451BD">
            <w:pPr>
              <w:pStyle w:val="TableColHeadingCenter"/>
              <w:spacing w:before="20" w:after="20"/>
            </w:pPr>
            <w:r>
              <w:t>FY</w:t>
            </w:r>
            <w:r w:rsidR="00844617" w:rsidRPr="001159BC">
              <w:t xml:space="preserve"> 2022</w:t>
            </w:r>
          </w:p>
        </w:tc>
        <w:tc>
          <w:tcPr>
            <w:tcW w:w="1366" w:type="dxa"/>
          </w:tcPr>
          <w:p w14:paraId="08B47E9D" w14:textId="3755D75C" w:rsidR="00844617" w:rsidRPr="001159BC" w:rsidRDefault="00B135A5" w:rsidP="00A451BD">
            <w:pPr>
              <w:pStyle w:val="TableColHeadingCenter"/>
              <w:spacing w:before="20" w:after="20"/>
            </w:pPr>
            <w:r>
              <w:t>FY</w:t>
            </w:r>
            <w:r w:rsidR="00844617" w:rsidRPr="001159BC">
              <w:t xml:space="preserve"> 2023</w:t>
            </w:r>
          </w:p>
        </w:tc>
      </w:tr>
      <w:tr w:rsidR="00844617" w:rsidRPr="001159BC" w14:paraId="4CE11C36"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717A098F" w14:textId="77777777" w:rsidR="00844617" w:rsidRPr="001159BC" w:rsidRDefault="00844617" w:rsidP="00A451BD">
            <w:pPr>
              <w:pStyle w:val="TableText"/>
              <w:spacing w:before="20" w:after="20"/>
            </w:pPr>
            <w:r w:rsidRPr="001159BC">
              <w:t>Administration</w:t>
            </w:r>
          </w:p>
        </w:tc>
        <w:tc>
          <w:tcPr>
            <w:tcW w:w="1366" w:type="dxa"/>
          </w:tcPr>
          <w:p w14:paraId="71CDB087" w14:textId="77777777" w:rsidR="00844617" w:rsidRPr="001159BC" w:rsidRDefault="00844617" w:rsidP="00A451BD">
            <w:pPr>
              <w:pStyle w:val="TableTextCentered"/>
              <w:spacing w:before="20" w:after="20"/>
            </w:pPr>
            <w:r w:rsidRPr="001159BC">
              <w:t>$704</w:t>
            </w:r>
          </w:p>
        </w:tc>
        <w:tc>
          <w:tcPr>
            <w:tcW w:w="1366" w:type="dxa"/>
          </w:tcPr>
          <w:p w14:paraId="7AFA155D" w14:textId="77777777" w:rsidR="00844617" w:rsidRPr="001159BC" w:rsidRDefault="00844617" w:rsidP="00A451BD">
            <w:pPr>
              <w:pStyle w:val="TableTextCentered"/>
              <w:spacing w:before="20" w:after="20"/>
            </w:pPr>
            <w:r w:rsidRPr="001159BC">
              <w:t>$697</w:t>
            </w:r>
          </w:p>
        </w:tc>
        <w:tc>
          <w:tcPr>
            <w:tcW w:w="1366" w:type="dxa"/>
          </w:tcPr>
          <w:p w14:paraId="67128765" w14:textId="77777777" w:rsidR="00844617" w:rsidRPr="001159BC" w:rsidRDefault="00844617" w:rsidP="00A451BD">
            <w:pPr>
              <w:pStyle w:val="TableTextCentered"/>
              <w:spacing w:before="20" w:after="20"/>
            </w:pPr>
            <w:r w:rsidRPr="001159BC">
              <w:t>$715</w:t>
            </w:r>
          </w:p>
        </w:tc>
      </w:tr>
      <w:tr w:rsidR="00844617" w:rsidRPr="001159BC" w14:paraId="6E3139D9" w14:textId="77777777" w:rsidTr="000B3379">
        <w:tc>
          <w:tcPr>
            <w:tcW w:w="5246" w:type="dxa"/>
          </w:tcPr>
          <w:p w14:paraId="73041A62" w14:textId="77777777" w:rsidR="00844617" w:rsidRPr="001159BC" w:rsidRDefault="00844617" w:rsidP="00A451BD">
            <w:pPr>
              <w:pStyle w:val="TableText"/>
              <w:spacing w:before="20" w:after="20"/>
            </w:pPr>
            <w:r w:rsidRPr="001159BC">
              <w:t>Instructional leadership (district and school)</w:t>
            </w:r>
          </w:p>
        </w:tc>
        <w:tc>
          <w:tcPr>
            <w:tcW w:w="1366" w:type="dxa"/>
          </w:tcPr>
          <w:p w14:paraId="7F750879" w14:textId="77777777" w:rsidR="00844617" w:rsidRPr="001159BC" w:rsidRDefault="00844617" w:rsidP="00A451BD">
            <w:pPr>
              <w:pStyle w:val="TableTextCentered"/>
              <w:spacing w:before="20" w:after="20"/>
            </w:pPr>
            <w:r w:rsidRPr="001159BC">
              <w:t>$1,331</w:t>
            </w:r>
          </w:p>
        </w:tc>
        <w:tc>
          <w:tcPr>
            <w:tcW w:w="1366" w:type="dxa"/>
          </w:tcPr>
          <w:p w14:paraId="47D3194B" w14:textId="77777777" w:rsidR="00844617" w:rsidRPr="001159BC" w:rsidRDefault="00844617" w:rsidP="00A451BD">
            <w:pPr>
              <w:pStyle w:val="TableTextCentered"/>
              <w:spacing w:before="20" w:after="20"/>
            </w:pPr>
            <w:r w:rsidRPr="001159BC">
              <w:t>$1,269</w:t>
            </w:r>
          </w:p>
        </w:tc>
        <w:tc>
          <w:tcPr>
            <w:tcW w:w="1366" w:type="dxa"/>
          </w:tcPr>
          <w:p w14:paraId="087E3E85" w14:textId="77777777" w:rsidR="00844617" w:rsidRPr="001159BC" w:rsidRDefault="00844617" w:rsidP="00A451BD">
            <w:pPr>
              <w:pStyle w:val="TableTextCentered"/>
              <w:spacing w:before="20" w:after="20"/>
            </w:pPr>
            <w:r w:rsidRPr="001159BC">
              <w:t>$1,384</w:t>
            </w:r>
          </w:p>
        </w:tc>
      </w:tr>
      <w:tr w:rsidR="00844617" w:rsidRPr="001159BC" w14:paraId="2AE8967C"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7185293F" w14:textId="77777777" w:rsidR="00844617" w:rsidRPr="001159BC" w:rsidRDefault="00844617" w:rsidP="00A451BD">
            <w:pPr>
              <w:pStyle w:val="TableText"/>
              <w:spacing w:before="20" w:after="20"/>
            </w:pPr>
            <w:r w:rsidRPr="001159BC">
              <w:t>Teachers</w:t>
            </w:r>
          </w:p>
        </w:tc>
        <w:tc>
          <w:tcPr>
            <w:tcW w:w="1366" w:type="dxa"/>
          </w:tcPr>
          <w:p w14:paraId="1C8C59FD" w14:textId="77777777" w:rsidR="00844617" w:rsidRPr="001159BC" w:rsidRDefault="00844617" w:rsidP="00A451BD">
            <w:pPr>
              <w:pStyle w:val="TableTextCentered"/>
              <w:spacing w:before="20" w:after="20"/>
            </w:pPr>
            <w:r w:rsidRPr="001159BC">
              <w:t>$7,092</w:t>
            </w:r>
          </w:p>
        </w:tc>
        <w:tc>
          <w:tcPr>
            <w:tcW w:w="1366" w:type="dxa"/>
          </w:tcPr>
          <w:p w14:paraId="4F64FB60" w14:textId="77777777" w:rsidR="00844617" w:rsidRPr="001159BC" w:rsidRDefault="00844617" w:rsidP="00A451BD">
            <w:pPr>
              <w:pStyle w:val="TableTextCentered"/>
              <w:spacing w:before="20" w:after="20"/>
            </w:pPr>
            <w:r w:rsidRPr="001159BC">
              <w:t>$7,209</w:t>
            </w:r>
          </w:p>
        </w:tc>
        <w:tc>
          <w:tcPr>
            <w:tcW w:w="1366" w:type="dxa"/>
          </w:tcPr>
          <w:p w14:paraId="700C821D" w14:textId="77777777" w:rsidR="00844617" w:rsidRPr="001159BC" w:rsidRDefault="00844617" w:rsidP="00A451BD">
            <w:pPr>
              <w:pStyle w:val="TableTextCentered"/>
              <w:spacing w:before="20" w:after="20"/>
            </w:pPr>
            <w:r w:rsidRPr="001159BC">
              <w:t>$7,603</w:t>
            </w:r>
          </w:p>
        </w:tc>
      </w:tr>
      <w:tr w:rsidR="00844617" w:rsidRPr="001159BC" w14:paraId="4681628A" w14:textId="77777777" w:rsidTr="000B3379">
        <w:tc>
          <w:tcPr>
            <w:tcW w:w="5246" w:type="dxa"/>
          </w:tcPr>
          <w:p w14:paraId="37E1E7F1" w14:textId="77777777" w:rsidR="00844617" w:rsidRPr="001159BC" w:rsidDel="00DB21D5" w:rsidRDefault="00844617" w:rsidP="00A451BD">
            <w:pPr>
              <w:pStyle w:val="TableText"/>
              <w:spacing w:before="20" w:after="20"/>
            </w:pPr>
            <w:r w:rsidRPr="001159BC">
              <w:t>Other teaching services</w:t>
            </w:r>
          </w:p>
        </w:tc>
        <w:tc>
          <w:tcPr>
            <w:tcW w:w="1366" w:type="dxa"/>
          </w:tcPr>
          <w:p w14:paraId="708BDAAB" w14:textId="77777777" w:rsidR="00844617" w:rsidRPr="001159BC" w:rsidRDefault="00844617" w:rsidP="00A451BD">
            <w:pPr>
              <w:pStyle w:val="TableTextCentered"/>
              <w:spacing w:before="20" w:after="20"/>
            </w:pPr>
            <w:r w:rsidRPr="001159BC">
              <w:t>$3,225</w:t>
            </w:r>
          </w:p>
        </w:tc>
        <w:tc>
          <w:tcPr>
            <w:tcW w:w="1366" w:type="dxa"/>
          </w:tcPr>
          <w:p w14:paraId="4050D552" w14:textId="77777777" w:rsidR="00844617" w:rsidRPr="001159BC" w:rsidRDefault="00844617" w:rsidP="00A451BD">
            <w:pPr>
              <w:pStyle w:val="TableTextCentered"/>
              <w:spacing w:before="20" w:after="20"/>
            </w:pPr>
            <w:r w:rsidRPr="001159BC">
              <w:t>$3,320</w:t>
            </w:r>
          </w:p>
        </w:tc>
        <w:tc>
          <w:tcPr>
            <w:tcW w:w="1366" w:type="dxa"/>
          </w:tcPr>
          <w:p w14:paraId="781486B9" w14:textId="77777777" w:rsidR="00844617" w:rsidRPr="001159BC" w:rsidRDefault="00844617" w:rsidP="00A451BD">
            <w:pPr>
              <w:pStyle w:val="TableTextCentered"/>
              <w:spacing w:before="20" w:after="20"/>
            </w:pPr>
            <w:r w:rsidRPr="001159BC">
              <w:t>$3,523</w:t>
            </w:r>
          </w:p>
        </w:tc>
      </w:tr>
      <w:tr w:rsidR="00844617" w:rsidRPr="001159BC" w14:paraId="255232C3"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6CAE215F" w14:textId="77777777" w:rsidR="00844617" w:rsidRPr="001159BC" w:rsidRDefault="00844617" w:rsidP="00A451BD">
            <w:pPr>
              <w:pStyle w:val="TableText"/>
              <w:spacing w:before="20" w:after="20"/>
            </w:pPr>
            <w:r w:rsidRPr="001159BC">
              <w:t>Professional development</w:t>
            </w:r>
          </w:p>
        </w:tc>
        <w:tc>
          <w:tcPr>
            <w:tcW w:w="1366" w:type="dxa"/>
          </w:tcPr>
          <w:p w14:paraId="6F432029" w14:textId="77777777" w:rsidR="00844617" w:rsidRPr="001159BC" w:rsidRDefault="00844617" w:rsidP="00A451BD">
            <w:pPr>
              <w:pStyle w:val="TableTextCentered"/>
              <w:spacing w:before="20" w:after="20"/>
            </w:pPr>
            <w:r w:rsidRPr="001159BC">
              <w:t>$40</w:t>
            </w:r>
          </w:p>
        </w:tc>
        <w:tc>
          <w:tcPr>
            <w:tcW w:w="1366" w:type="dxa"/>
          </w:tcPr>
          <w:p w14:paraId="7D35BF66" w14:textId="77777777" w:rsidR="00844617" w:rsidRPr="001159BC" w:rsidRDefault="00844617" w:rsidP="00A451BD">
            <w:pPr>
              <w:pStyle w:val="TableTextCentered"/>
              <w:spacing w:before="20" w:after="20"/>
            </w:pPr>
            <w:r w:rsidRPr="001159BC">
              <w:t>$170</w:t>
            </w:r>
          </w:p>
        </w:tc>
        <w:tc>
          <w:tcPr>
            <w:tcW w:w="1366" w:type="dxa"/>
          </w:tcPr>
          <w:p w14:paraId="11FCABA9" w14:textId="77777777" w:rsidR="00844617" w:rsidRPr="001159BC" w:rsidRDefault="00844617" w:rsidP="00A451BD">
            <w:pPr>
              <w:pStyle w:val="TableTextCentered"/>
              <w:spacing w:before="20" w:after="20"/>
            </w:pPr>
            <w:r w:rsidRPr="001159BC">
              <w:t>$127</w:t>
            </w:r>
          </w:p>
        </w:tc>
      </w:tr>
      <w:tr w:rsidR="00844617" w:rsidRPr="001159BC" w14:paraId="3F7FBC5D" w14:textId="77777777" w:rsidTr="000B3379">
        <w:tc>
          <w:tcPr>
            <w:tcW w:w="5246" w:type="dxa"/>
          </w:tcPr>
          <w:p w14:paraId="5D721770" w14:textId="77777777" w:rsidR="00844617" w:rsidRPr="001159BC" w:rsidRDefault="00844617" w:rsidP="00A451BD">
            <w:pPr>
              <w:pStyle w:val="TableText"/>
              <w:spacing w:before="20" w:after="20"/>
            </w:pPr>
            <w:r w:rsidRPr="001159BC">
              <w:t>Instructional materials, equipment, and technology</w:t>
            </w:r>
          </w:p>
        </w:tc>
        <w:tc>
          <w:tcPr>
            <w:tcW w:w="1366" w:type="dxa"/>
          </w:tcPr>
          <w:p w14:paraId="7CFA1128" w14:textId="77777777" w:rsidR="00844617" w:rsidRPr="001159BC" w:rsidRDefault="00844617" w:rsidP="00A451BD">
            <w:pPr>
              <w:pStyle w:val="TableTextCentered"/>
              <w:spacing w:before="20" w:after="20"/>
            </w:pPr>
            <w:r w:rsidRPr="001159BC">
              <w:t>$1,741</w:t>
            </w:r>
          </w:p>
        </w:tc>
        <w:tc>
          <w:tcPr>
            <w:tcW w:w="1366" w:type="dxa"/>
          </w:tcPr>
          <w:p w14:paraId="207113D5" w14:textId="77777777" w:rsidR="00844617" w:rsidRPr="001159BC" w:rsidRDefault="00844617" w:rsidP="00A451BD">
            <w:pPr>
              <w:pStyle w:val="TableTextCentered"/>
              <w:spacing w:before="20" w:after="20"/>
            </w:pPr>
            <w:r w:rsidRPr="001159BC">
              <w:t>$934</w:t>
            </w:r>
          </w:p>
        </w:tc>
        <w:tc>
          <w:tcPr>
            <w:tcW w:w="1366" w:type="dxa"/>
          </w:tcPr>
          <w:p w14:paraId="2D12A63A" w14:textId="77777777" w:rsidR="00844617" w:rsidRPr="001159BC" w:rsidRDefault="00844617" w:rsidP="00A451BD">
            <w:pPr>
              <w:pStyle w:val="TableTextCentered"/>
              <w:spacing w:before="20" w:after="20"/>
            </w:pPr>
            <w:r w:rsidRPr="001159BC">
              <w:t>$1,045</w:t>
            </w:r>
          </w:p>
        </w:tc>
      </w:tr>
      <w:tr w:rsidR="00844617" w:rsidRPr="001159BC" w14:paraId="612F4D5B"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226A0597" w14:textId="77777777" w:rsidR="00844617" w:rsidRPr="001159BC" w:rsidRDefault="00844617" w:rsidP="00A451BD">
            <w:pPr>
              <w:pStyle w:val="TableText"/>
              <w:spacing w:before="20" w:after="20"/>
            </w:pPr>
            <w:r w:rsidRPr="001159BC">
              <w:t>Guidance, counseling, and testing services</w:t>
            </w:r>
          </w:p>
        </w:tc>
        <w:tc>
          <w:tcPr>
            <w:tcW w:w="1366" w:type="dxa"/>
          </w:tcPr>
          <w:p w14:paraId="58654879" w14:textId="77777777" w:rsidR="00844617" w:rsidRPr="001159BC" w:rsidRDefault="00844617" w:rsidP="00A451BD">
            <w:pPr>
              <w:pStyle w:val="TableTextCentered"/>
              <w:spacing w:before="20" w:after="20"/>
            </w:pPr>
            <w:r w:rsidRPr="001159BC">
              <w:t>$524</w:t>
            </w:r>
          </w:p>
        </w:tc>
        <w:tc>
          <w:tcPr>
            <w:tcW w:w="1366" w:type="dxa"/>
          </w:tcPr>
          <w:p w14:paraId="409A22E6" w14:textId="77777777" w:rsidR="00844617" w:rsidRPr="001159BC" w:rsidRDefault="00844617" w:rsidP="00A451BD">
            <w:pPr>
              <w:pStyle w:val="TableTextCentered"/>
              <w:spacing w:before="20" w:after="20"/>
            </w:pPr>
            <w:r w:rsidRPr="001159BC">
              <w:t>$465</w:t>
            </w:r>
          </w:p>
        </w:tc>
        <w:tc>
          <w:tcPr>
            <w:tcW w:w="1366" w:type="dxa"/>
          </w:tcPr>
          <w:p w14:paraId="74399C55" w14:textId="77777777" w:rsidR="00844617" w:rsidRPr="001159BC" w:rsidRDefault="00844617" w:rsidP="00A451BD">
            <w:pPr>
              <w:pStyle w:val="TableTextCentered"/>
              <w:spacing w:before="20" w:after="20"/>
            </w:pPr>
            <w:r w:rsidRPr="001159BC">
              <w:t>$394</w:t>
            </w:r>
          </w:p>
        </w:tc>
      </w:tr>
      <w:tr w:rsidR="00844617" w:rsidRPr="001159BC" w14:paraId="4B85CD6E" w14:textId="77777777" w:rsidTr="000B3379">
        <w:tc>
          <w:tcPr>
            <w:tcW w:w="5246" w:type="dxa"/>
          </w:tcPr>
          <w:p w14:paraId="6EB78C39" w14:textId="77777777" w:rsidR="00844617" w:rsidRPr="001159BC" w:rsidRDefault="00844617" w:rsidP="00A451BD">
            <w:pPr>
              <w:pStyle w:val="TableText"/>
              <w:spacing w:before="20" w:after="20"/>
            </w:pPr>
            <w:r w:rsidRPr="001159BC">
              <w:t>Pupil services</w:t>
            </w:r>
          </w:p>
        </w:tc>
        <w:tc>
          <w:tcPr>
            <w:tcW w:w="1366" w:type="dxa"/>
          </w:tcPr>
          <w:p w14:paraId="128B63B1" w14:textId="77777777" w:rsidR="00844617" w:rsidRPr="001159BC" w:rsidRDefault="00844617" w:rsidP="00A451BD">
            <w:pPr>
              <w:pStyle w:val="TableTextCentered"/>
              <w:spacing w:before="20" w:after="20"/>
            </w:pPr>
            <w:r w:rsidRPr="001159BC">
              <w:t>$1,286</w:t>
            </w:r>
          </w:p>
        </w:tc>
        <w:tc>
          <w:tcPr>
            <w:tcW w:w="1366" w:type="dxa"/>
          </w:tcPr>
          <w:p w14:paraId="087C2FE2" w14:textId="77777777" w:rsidR="00844617" w:rsidRPr="001159BC" w:rsidRDefault="00844617" w:rsidP="00A451BD">
            <w:pPr>
              <w:pStyle w:val="TableTextCentered"/>
              <w:spacing w:before="20" w:after="20"/>
            </w:pPr>
            <w:r w:rsidRPr="001159BC">
              <w:t>$1,818</w:t>
            </w:r>
          </w:p>
        </w:tc>
        <w:tc>
          <w:tcPr>
            <w:tcW w:w="1366" w:type="dxa"/>
          </w:tcPr>
          <w:p w14:paraId="1F459585" w14:textId="77777777" w:rsidR="00844617" w:rsidRPr="001159BC" w:rsidRDefault="00844617" w:rsidP="00A451BD">
            <w:pPr>
              <w:pStyle w:val="TableTextCentered"/>
              <w:spacing w:before="20" w:after="20"/>
            </w:pPr>
            <w:r w:rsidRPr="001159BC">
              <w:t>$1,566</w:t>
            </w:r>
          </w:p>
        </w:tc>
      </w:tr>
      <w:tr w:rsidR="00844617" w:rsidRPr="001159BC" w14:paraId="1CF17BA8"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6726E50D" w14:textId="77777777" w:rsidR="00844617" w:rsidRPr="001159BC" w:rsidRDefault="00844617" w:rsidP="00A451BD">
            <w:pPr>
              <w:pStyle w:val="TableText"/>
              <w:spacing w:before="20" w:after="20"/>
            </w:pPr>
            <w:r w:rsidRPr="001159BC">
              <w:t>Operations and maintenance</w:t>
            </w:r>
          </w:p>
        </w:tc>
        <w:tc>
          <w:tcPr>
            <w:tcW w:w="1366" w:type="dxa"/>
          </w:tcPr>
          <w:p w14:paraId="5A2E19BC" w14:textId="77777777" w:rsidR="00844617" w:rsidRPr="001159BC" w:rsidRDefault="00844617" w:rsidP="00A451BD">
            <w:pPr>
              <w:pStyle w:val="TableTextCentered"/>
              <w:spacing w:before="20" w:after="20"/>
            </w:pPr>
            <w:r w:rsidRPr="001159BC">
              <w:t>$1,716</w:t>
            </w:r>
          </w:p>
        </w:tc>
        <w:tc>
          <w:tcPr>
            <w:tcW w:w="1366" w:type="dxa"/>
          </w:tcPr>
          <w:p w14:paraId="359E1E5C" w14:textId="77777777" w:rsidR="00844617" w:rsidRPr="001159BC" w:rsidRDefault="00844617" w:rsidP="00A451BD">
            <w:pPr>
              <w:pStyle w:val="TableTextCentered"/>
              <w:spacing w:before="20" w:after="20"/>
            </w:pPr>
            <w:r w:rsidRPr="001159BC">
              <w:t>$1,480</w:t>
            </w:r>
          </w:p>
        </w:tc>
        <w:tc>
          <w:tcPr>
            <w:tcW w:w="1366" w:type="dxa"/>
          </w:tcPr>
          <w:p w14:paraId="0DFF79D4" w14:textId="77777777" w:rsidR="00844617" w:rsidRPr="001159BC" w:rsidRDefault="00844617" w:rsidP="00A451BD">
            <w:pPr>
              <w:pStyle w:val="TableTextCentered"/>
              <w:spacing w:before="20" w:after="20"/>
            </w:pPr>
            <w:r w:rsidRPr="001159BC">
              <w:t>$1,836</w:t>
            </w:r>
          </w:p>
        </w:tc>
      </w:tr>
      <w:tr w:rsidR="00844617" w:rsidRPr="001159BC" w14:paraId="2EF713C1" w14:textId="77777777" w:rsidTr="000B3379">
        <w:tc>
          <w:tcPr>
            <w:tcW w:w="5246" w:type="dxa"/>
          </w:tcPr>
          <w:p w14:paraId="77219400" w14:textId="77777777" w:rsidR="00844617" w:rsidRPr="001159BC" w:rsidRDefault="00844617" w:rsidP="00A451BD">
            <w:pPr>
              <w:pStyle w:val="TableText"/>
              <w:spacing w:before="20" w:after="20"/>
            </w:pPr>
            <w:r w:rsidRPr="001159BC">
              <w:t>Insurance, retirement, and other fixed costs</w:t>
            </w:r>
          </w:p>
        </w:tc>
        <w:tc>
          <w:tcPr>
            <w:tcW w:w="1366" w:type="dxa"/>
          </w:tcPr>
          <w:p w14:paraId="5E37B823" w14:textId="77777777" w:rsidR="00844617" w:rsidRPr="001159BC" w:rsidRDefault="00844617" w:rsidP="00A451BD">
            <w:pPr>
              <w:pStyle w:val="TableTextCentered"/>
              <w:spacing w:before="20" w:after="20"/>
            </w:pPr>
            <w:r w:rsidRPr="001159BC">
              <w:t>$3,606</w:t>
            </w:r>
          </w:p>
        </w:tc>
        <w:tc>
          <w:tcPr>
            <w:tcW w:w="1366" w:type="dxa"/>
          </w:tcPr>
          <w:p w14:paraId="1AA00589" w14:textId="77777777" w:rsidR="00844617" w:rsidRPr="001159BC" w:rsidRDefault="00844617" w:rsidP="00A451BD">
            <w:pPr>
              <w:pStyle w:val="TableTextCentered"/>
              <w:spacing w:before="20" w:after="20"/>
            </w:pPr>
            <w:r w:rsidRPr="001159BC">
              <w:t>$3,028</w:t>
            </w:r>
          </w:p>
        </w:tc>
        <w:tc>
          <w:tcPr>
            <w:tcW w:w="1366" w:type="dxa"/>
          </w:tcPr>
          <w:p w14:paraId="0801250D" w14:textId="77777777" w:rsidR="00844617" w:rsidRPr="001159BC" w:rsidRDefault="00844617" w:rsidP="00A451BD">
            <w:pPr>
              <w:pStyle w:val="TableTextCentered"/>
              <w:spacing w:before="20" w:after="20"/>
            </w:pPr>
            <w:r w:rsidRPr="001159BC">
              <w:t>$3,246</w:t>
            </w:r>
          </w:p>
        </w:tc>
      </w:tr>
      <w:tr w:rsidR="00844617" w:rsidRPr="001159BC" w14:paraId="026FDD87"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57BD9726" w14:textId="77777777" w:rsidR="00844617" w:rsidRPr="001159BC" w:rsidRDefault="00844617" w:rsidP="00A451BD">
            <w:pPr>
              <w:pStyle w:val="TableText"/>
              <w:spacing w:before="20" w:after="20"/>
            </w:pPr>
            <w:r w:rsidRPr="001159BC">
              <w:t xml:space="preserve">Total </w:t>
            </w:r>
            <w:proofErr w:type="gramStart"/>
            <w:r w:rsidRPr="001159BC">
              <w:t>expenditures</w:t>
            </w:r>
            <w:proofErr w:type="gramEnd"/>
            <w:r w:rsidRPr="001159BC">
              <w:t xml:space="preserve"> per in-district pupil</w:t>
            </w:r>
          </w:p>
        </w:tc>
        <w:tc>
          <w:tcPr>
            <w:tcW w:w="1366" w:type="dxa"/>
          </w:tcPr>
          <w:p w14:paraId="1F5C63F3" w14:textId="77777777" w:rsidR="00844617" w:rsidRPr="001159BC" w:rsidRDefault="00844617" w:rsidP="00A451BD">
            <w:pPr>
              <w:pStyle w:val="TableTextCentered"/>
              <w:spacing w:before="20" w:after="20"/>
            </w:pPr>
            <w:r w:rsidRPr="001159BC">
              <w:t>$21,265</w:t>
            </w:r>
          </w:p>
        </w:tc>
        <w:tc>
          <w:tcPr>
            <w:tcW w:w="1366" w:type="dxa"/>
          </w:tcPr>
          <w:p w14:paraId="36731E45" w14:textId="77777777" w:rsidR="00844617" w:rsidRPr="001159BC" w:rsidRDefault="00844617" w:rsidP="00A451BD">
            <w:pPr>
              <w:pStyle w:val="TableTextCentered"/>
              <w:spacing w:before="20" w:after="20"/>
            </w:pPr>
            <w:r w:rsidRPr="001159BC">
              <w:t>$20,391</w:t>
            </w:r>
          </w:p>
        </w:tc>
        <w:tc>
          <w:tcPr>
            <w:tcW w:w="1366" w:type="dxa"/>
          </w:tcPr>
          <w:p w14:paraId="795D115C" w14:textId="77777777" w:rsidR="00844617" w:rsidRPr="001159BC" w:rsidRDefault="00844617" w:rsidP="00A451BD">
            <w:pPr>
              <w:pStyle w:val="TableTextCentered"/>
              <w:spacing w:before="20" w:after="20"/>
            </w:pPr>
            <w:r w:rsidRPr="001159BC">
              <w:t>$21,439</w:t>
            </w:r>
          </w:p>
        </w:tc>
      </w:tr>
    </w:tbl>
    <w:p w14:paraId="749EEB57" w14:textId="4EF9512E" w:rsidR="00F52A23" w:rsidRPr="00F52A23" w:rsidRDefault="00844617" w:rsidP="00F52A23">
      <w:pPr>
        <w:pStyle w:val="TableNote"/>
        <w:rPr>
          <w:rFonts w:ascii="Franklin Gothic Book" w:hAnsi="Franklin Gothic Book"/>
        </w:rPr>
      </w:pPr>
      <w:r w:rsidRPr="001159BC">
        <w:rPr>
          <w:i/>
          <w:iCs/>
          <w:szCs w:val="20"/>
        </w:rPr>
        <w:t>Note</w:t>
      </w:r>
      <w:r w:rsidRPr="001159BC">
        <w:rPr>
          <w:szCs w:val="20"/>
        </w:rPr>
        <w:t xml:space="preserve">. Any discrepancy between </w:t>
      </w:r>
      <w:r w:rsidRPr="001159BC">
        <w:t>expenditures</w:t>
      </w:r>
      <w:r w:rsidRPr="001159BC">
        <w:rPr>
          <w:szCs w:val="20"/>
        </w:rPr>
        <w:t xml:space="preserve"> and total is because of rounding. </w:t>
      </w:r>
      <w:r w:rsidR="00F52A23" w:rsidRPr="00F52A23">
        <w:rPr>
          <w:rFonts w:ascii="Franklin Gothic Book" w:hAnsi="Franklin Gothic Book"/>
        </w:rPr>
        <w:t xml:space="preserve">Expenditures from the School Finance Dashboard sourced from </w:t>
      </w:r>
      <w:hyperlink r:id="rId120" w:history="1">
        <w:r w:rsidR="00F52A23" w:rsidRPr="00F52A23">
          <w:rPr>
            <w:rFonts w:ascii="Franklin Gothic Book" w:eastAsia="Franklin Gothic Book" w:hAnsi="Franklin Gothic Book" w:cs="Tahoma"/>
            <w:color w:val="0000FF"/>
            <w:szCs w:val="20"/>
            <w:u w:val="single"/>
          </w:rPr>
          <w:t>Resource Allocation and District Action Reports (RADAR)</w:t>
        </w:r>
      </w:hyperlink>
      <w:r w:rsidR="00F52A23" w:rsidRPr="00F52A23">
        <w:rPr>
          <w:rFonts w:ascii="Franklin Gothic Book" w:hAnsi="Franklin Gothic Book"/>
        </w:rPr>
        <w:t xml:space="preserve"> </w:t>
      </w:r>
      <w:r w:rsidR="00F52A23" w:rsidRPr="00F52A23">
        <w:rPr>
          <w:rFonts w:ascii="Franklin Gothic Book" w:hAnsi="Franklin Gothic Book"/>
          <w:szCs w:val="20"/>
        </w:rPr>
        <w:t>last updated April 2025.</w:t>
      </w:r>
    </w:p>
    <w:p w14:paraId="43384BAD" w14:textId="057A0457" w:rsidR="008A02CD" w:rsidRPr="001159BC" w:rsidRDefault="008A02CD" w:rsidP="008A02CD">
      <w:pPr>
        <w:pStyle w:val="TableTitle"/>
      </w:pPr>
      <w:bookmarkStart w:id="279" w:name="_Toc202360060"/>
      <w:r w:rsidRPr="001159BC">
        <w:t>Table D6</w:t>
      </w:r>
      <w:r>
        <w:t>c</w:t>
      </w:r>
      <w:r w:rsidRPr="001159BC">
        <w:t xml:space="preserve">. </w:t>
      </w:r>
      <w:r>
        <w:t>Sunderland</w:t>
      </w:r>
      <w:r w:rsidRPr="001159BC">
        <w:t>: Expenditures Per In-District Pupil, Fiscal Years 2021-2023</w:t>
      </w:r>
      <w:bookmarkEnd w:id="279"/>
    </w:p>
    <w:tbl>
      <w:tblPr>
        <w:tblStyle w:val="MSVTable1"/>
        <w:tblW w:w="5000" w:type="pct"/>
        <w:tblLayout w:type="fixed"/>
        <w:tblLook w:val="0420" w:firstRow="1" w:lastRow="0" w:firstColumn="0" w:lastColumn="0" w:noHBand="0" w:noVBand="1"/>
      </w:tblPr>
      <w:tblGrid>
        <w:gridCol w:w="5246"/>
        <w:gridCol w:w="1366"/>
        <w:gridCol w:w="1366"/>
        <w:gridCol w:w="1366"/>
      </w:tblGrid>
      <w:tr w:rsidR="00844617" w:rsidRPr="001159BC" w14:paraId="7D3D650D" w14:textId="77777777" w:rsidTr="000B3379">
        <w:trPr>
          <w:cnfStyle w:val="100000000000" w:firstRow="1" w:lastRow="0" w:firstColumn="0" w:lastColumn="0" w:oddVBand="0" w:evenVBand="0" w:oddHBand="0" w:evenHBand="0" w:firstRowFirstColumn="0" w:firstRowLastColumn="0" w:lastRowFirstColumn="0" w:lastRowLastColumn="0"/>
        </w:trPr>
        <w:tc>
          <w:tcPr>
            <w:tcW w:w="5246" w:type="dxa"/>
          </w:tcPr>
          <w:p w14:paraId="24EFAB02" w14:textId="77777777" w:rsidR="00844617" w:rsidRPr="001159BC" w:rsidRDefault="00844617" w:rsidP="00A451BD">
            <w:pPr>
              <w:pStyle w:val="TableColHeadingLeft"/>
              <w:spacing w:before="20" w:after="20"/>
            </w:pPr>
            <w:r w:rsidRPr="001159BC">
              <w:t>Expenditure category</w:t>
            </w:r>
          </w:p>
        </w:tc>
        <w:tc>
          <w:tcPr>
            <w:tcW w:w="1366" w:type="dxa"/>
          </w:tcPr>
          <w:p w14:paraId="198035E9" w14:textId="7F534BD7" w:rsidR="00844617" w:rsidRPr="001159BC" w:rsidRDefault="00B135A5" w:rsidP="00A451BD">
            <w:pPr>
              <w:pStyle w:val="TableColHeadingCenter"/>
              <w:spacing w:before="20" w:after="20"/>
            </w:pPr>
            <w:r>
              <w:t>FY</w:t>
            </w:r>
            <w:r w:rsidR="00844617" w:rsidRPr="001159BC">
              <w:t xml:space="preserve"> 2021</w:t>
            </w:r>
          </w:p>
        </w:tc>
        <w:tc>
          <w:tcPr>
            <w:tcW w:w="1366" w:type="dxa"/>
          </w:tcPr>
          <w:p w14:paraId="66A0D860" w14:textId="1EBCF22A" w:rsidR="00844617" w:rsidRPr="001159BC" w:rsidRDefault="00B135A5" w:rsidP="00A451BD">
            <w:pPr>
              <w:pStyle w:val="TableColHeadingCenter"/>
              <w:spacing w:before="20" w:after="20"/>
            </w:pPr>
            <w:r>
              <w:t>FY</w:t>
            </w:r>
            <w:r w:rsidR="00844617" w:rsidRPr="001159BC">
              <w:t xml:space="preserve"> 2022</w:t>
            </w:r>
          </w:p>
        </w:tc>
        <w:tc>
          <w:tcPr>
            <w:tcW w:w="1366" w:type="dxa"/>
          </w:tcPr>
          <w:p w14:paraId="4399C593" w14:textId="023281C8" w:rsidR="00844617" w:rsidRPr="001159BC" w:rsidRDefault="00B135A5" w:rsidP="00A451BD">
            <w:pPr>
              <w:pStyle w:val="TableColHeadingCenter"/>
              <w:spacing w:before="20" w:after="20"/>
            </w:pPr>
            <w:r>
              <w:t>FY</w:t>
            </w:r>
            <w:r w:rsidR="00844617" w:rsidRPr="001159BC">
              <w:t xml:space="preserve"> 2023</w:t>
            </w:r>
          </w:p>
        </w:tc>
      </w:tr>
      <w:tr w:rsidR="00844617" w:rsidRPr="001159BC" w14:paraId="1392E147"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375A9CF5" w14:textId="77777777" w:rsidR="00844617" w:rsidRPr="001159BC" w:rsidRDefault="00844617" w:rsidP="00A451BD">
            <w:pPr>
              <w:pStyle w:val="TableText"/>
              <w:spacing w:before="20" w:after="20"/>
            </w:pPr>
            <w:r w:rsidRPr="001159BC">
              <w:t>Administration</w:t>
            </w:r>
          </w:p>
        </w:tc>
        <w:tc>
          <w:tcPr>
            <w:tcW w:w="1366" w:type="dxa"/>
          </w:tcPr>
          <w:p w14:paraId="2A4438F3"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$633</w:t>
            </w:r>
          </w:p>
        </w:tc>
        <w:tc>
          <w:tcPr>
            <w:tcW w:w="1366" w:type="dxa"/>
          </w:tcPr>
          <w:p w14:paraId="164982DE"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$628</w:t>
            </w:r>
          </w:p>
        </w:tc>
        <w:tc>
          <w:tcPr>
            <w:tcW w:w="1366" w:type="dxa"/>
          </w:tcPr>
          <w:p w14:paraId="1D2E4828"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$675</w:t>
            </w:r>
          </w:p>
        </w:tc>
      </w:tr>
      <w:tr w:rsidR="00844617" w:rsidRPr="001159BC" w14:paraId="72849AC7" w14:textId="77777777" w:rsidTr="000B3379">
        <w:tc>
          <w:tcPr>
            <w:tcW w:w="5246" w:type="dxa"/>
          </w:tcPr>
          <w:p w14:paraId="04D923DC" w14:textId="77777777" w:rsidR="00844617" w:rsidRPr="001159BC" w:rsidRDefault="00844617" w:rsidP="00A451BD">
            <w:pPr>
              <w:pStyle w:val="TableText"/>
              <w:spacing w:before="20" w:after="20"/>
            </w:pPr>
            <w:r w:rsidRPr="001159BC">
              <w:t>Instructional leadership (district and school)</w:t>
            </w:r>
          </w:p>
        </w:tc>
        <w:tc>
          <w:tcPr>
            <w:tcW w:w="1366" w:type="dxa"/>
          </w:tcPr>
          <w:p w14:paraId="194151D7"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$1,513</w:t>
            </w:r>
          </w:p>
        </w:tc>
        <w:tc>
          <w:tcPr>
            <w:tcW w:w="1366" w:type="dxa"/>
          </w:tcPr>
          <w:p w14:paraId="79ED714E"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$1,543</w:t>
            </w:r>
          </w:p>
        </w:tc>
        <w:tc>
          <w:tcPr>
            <w:tcW w:w="1366" w:type="dxa"/>
          </w:tcPr>
          <w:p w14:paraId="2520B320"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$1,403</w:t>
            </w:r>
          </w:p>
        </w:tc>
      </w:tr>
      <w:tr w:rsidR="00844617" w:rsidRPr="001159BC" w14:paraId="090BF5A9"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6432C16C" w14:textId="77777777" w:rsidR="00844617" w:rsidRPr="001159BC" w:rsidRDefault="00844617" w:rsidP="00A451BD">
            <w:pPr>
              <w:pStyle w:val="TableText"/>
              <w:spacing w:before="20" w:after="20"/>
            </w:pPr>
            <w:r w:rsidRPr="001159BC">
              <w:t>Teachers</w:t>
            </w:r>
          </w:p>
        </w:tc>
        <w:tc>
          <w:tcPr>
            <w:tcW w:w="1366" w:type="dxa"/>
          </w:tcPr>
          <w:p w14:paraId="0A333344"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$7,966</w:t>
            </w:r>
          </w:p>
        </w:tc>
        <w:tc>
          <w:tcPr>
            <w:tcW w:w="1366" w:type="dxa"/>
          </w:tcPr>
          <w:p w14:paraId="694261D0"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$8,263</w:t>
            </w:r>
          </w:p>
        </w:tc>
        <w:tc>
          <w:tcPr>
            <w:tcW w:w="1366" w:type="dxa"/>
          </w:tcPr>
          <w:p w14:paraId="32AF458D"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$9,107</w:t>
            </w:r>
          </w:p>
        </w:tc>
      </w:tr>
      <w:tr w:rsidR="00844617" w:rsidRPr="001159BC" w14:paraId="49CEBACB" w14:textId="77777777" w:rsidTr="000B3379">
        <w:tc>
          <w:tcPr>
            <w:tcW w:w="5246" w:type="dxa"/>
          </w:tcPr>
          <w:p w14:paraId="2ADC1A28" w14:textId="77777777" w:rsidR="00844617" w:rsidRPr="001159BC" w:rsidDel="00DB21D5" w:rsidRDefault="00844617" w:rsidP="00A451BD">
            <w:pPr>
              <w:pStyle w:val="TableText"/>
              <w:spacing w:before="20" w:after="20"/>
            </w:pPr>
            <w:r w:rsidRPr="001159BC">
              <w:t>Other teaching services</w:t>
            </w:r>
          </w:p>
        </w:tc>
        <w:tc>
          <w:tcPr>
            <w:tcW w:w="1366" w:type="dxa"/>
          </w:tcPr>
          <w:p w14:paraId="58E42820"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$4,985</w:t>
            </w:r>
          </w:p>
        </w:tc>
        <w:tc>
          <w:tcPr>
            <w:tcW w:w="1366" w:type="dxa"/>
          </w:tcPr>
          <w:p w14:paraId="43E44B49"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$4,226</w:t>
            </w:r>
          </w:p>
        </w:tc>
        <w:tc>
          <w:tcPr>
            <w:tcW w:w="1366" w:type="dxa"/>
          </w:tcPr>
          <w:p w14:paraId="28290C6F"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$4,581</w:t>
            </w:r>
          </w:p>
        </w:tc>
      </w:tr>
      <w:tr w:rsidR="00844617" w:rsidRPr="001159BC" w14:paraId="528E78A3"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1AE0C7A1" w14:textId="77777777" w:rsidR="00844617" w:rsidRPr="001159BC" w:rsidRDefault="00844617" w:rsidP="00A451BD">
            <w:pPr>
              <w:pStyle w:val="TableText"/>
              <w:spacing w:before="20" w:after="20"/>
            </w:pPr>
            <w:r w:rsidRPr="001159BC">
              <w:t>Professional development</w:t>
            </w:r>
          </w:p>
        </w:tc>
        <w:tc>
          <w:tcPr>
            <w:tcW w:w="1366" w:type="dxa"/>
          </w:tcPr>
          <w:p w14:paraId="3C5722B6"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$108</w:t>
            </w:r>
          </w:p>
        </w:tc>
        <w:tc>
          <w:tcPr>
            <w:tcW w:w="1366" w:type="dxa"/>
          </w:tcPr>
          <w:p w14:paraId="75DB74EF"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$208</w:t>
            </w:r>
          </w:p>
        </w:tc>
        <w:tc>
          <w:tcPr>
            <w:tcW w:w="1366" w:type="dxa"/>
          </w:tcPr>
          <w:p w14:paraId="7F21E656"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$222</w:t>
            </w:r>
          </w:p>
        </w:tc>
      </w:tr>
      <w:tr w:rsidR="00844617" w:rsidRPr="001159BC" w14:paraId="2100A1EF" w14:textId="77777777" w:rsidTr="000B3379">
        <w:tc>
          <w:tcPr>
            <w:tcW w:w="5246" w:type="dxa"/>
          </w:tcPr>
          <w:p w14:paraId="3EB6E7BF" w14:textId="77777777" w:rsidR="00844617" w:rsidRPr="001159BC" w:rsidRDefault="00844617" w:rsidP="00A451BD">
            <w:pPr>
              <w:pStyle w:val="TableText"/>
              <w:spacing w:before="20" w:after="20"/>
            </w:pPr>
            <w:r w:rsidRPr="001159BC">
              <w:t>Instructional materials, equipment, and technology</w:t>
            </w:r>
          </w:p>
        </w:tc>
        <w:tc>
          <w:tcPr>
            <w:tcW w:w="1366" w:type="dxa"/>
          </w:tcPr>
          <w:p w14:paraId="09E55EC2"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$1,923</w:t>
            </w:r>
          </w:p>
        </w:tc>
        <w:tc>
          <w:tcPr>
            <w:tcW w:w="1366" w:type="dxa"/>
          </w:tcPr>
          <w:p w14:paraId="3F71002F"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$1,630</w:t>
            </w:r>
          </w:p>
        </w:tc>
        <w:tc>
          <w:tcPr>
            <w:tcW w:w="1366" w:type="dxa"/>
          </w:tcPr>
          <w:p w14:paraId="6D20DE64"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$1,847</w:t>
            </w:r>
          </w:p>
        </w:tc>
      </w:tr>
      <w:tr w:rsidR="00844617" w:rsidRPr="001159BC" w14:paraId="262D0D08"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30510E30" w14:textId="77777777" w:rsidR="00844617" w:rsidRPr="001159BC" w:rsidRDefault="00844617" w:rsidP="00A451BD">
            <w:pPr>
              <w:pStyle w:val="TableText"/>
              <w:spacing w:before="20" w:after="20"/>
            </w:pPr>
            <w:r w:rsidRPr="001159BC">
              <w:t>Guidance, counseling, and testing services</w:t>
            </w:r>
          </w:p>
        </w:tc>
        <w:tc>
          <w:tcPr>
            <w:tcW w:w="1366" w:type="dxa"/>
          </w:tcPr>
          <w:p w14:paraId="309A2267"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$618</w:t>
            </w:r>
          </w:p>
        </w:tc>
        <w:tc>
          <w:tcPr>
            <w:tcW w:w="1366" w:type="dxa"/>
          </w:tcPr>
          <w:p w14:paraId="24269087"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$601</w:t>
            </w:r>
          </w:p>
        </w:tc>
        <w:tc>
          <w:tcPr>
            <w:tcW w:w="1366" w:type="dxa"/>
          </w:tcPr>
          <w:p w14:paraId="76834CFA"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$542</w:t>
            </w:r>
          </w:p>
        </w:tc>
      </w:tr>
      <w:tr w:rsidR="00844617" w:rsidRPr="001159BC" w14:paraId="29D1C849" w14:textId="77777777" w:rsidTr="000B3379">
        <w:tc>
          <w:tcPr>
            <w:tcW w:w="5246" w:type="dxa"/>
          </w:tcPr>
          <w:p w14:paraId="2959A946" w14:textId="77777777" w:rsidR="00844617" w:rsidRPr="001159BC" w:rsidRDefault="00844617" w:rsidP="00A451BD">
            <w:pPr>
              <w:pStyle w:val="TableText"/>
              <w:spacing w:before="20" w:after="20"/>
            </w:pPr>
            <w:r w:rsidRPr="001159BC">
              <w:t>Pupil services</w:t>
            </w:r>
          </w:p>
        </w:tc>
        <w:tc>
          <w:tcPr>
            <w:tcW w:w="1366" w:type="dxa"/>
          </w:tcPr>
          <w:p w14:paraId="6FBFB333"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$1,085</w:t>
            </w:r>
          </w:p>
        </w:tc>
        <w:tc>
          <w:tcPr>
            <w:tcW w:w="1366" w:type="dxa"/>
          </w:tcPr>
          <w:p w14:paraId="284AA463"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$1,881</w:t>
            </w:r>
          </w:p>
        </w:tc>
        <w:tc>
          <w:tcPr>
            <w:tcW w:w="1366" w:type="dxa"/>
          </w:tcPr>
          <w:p w14:paraId="5291435A"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$2,198</w:t>
            </w:r>
          </w:p>
        </w:tc>
      </w:tr>
      <w:tr w:rsidR="00844617" w:rsidRPr="001159BC" w14:paraId="1F305A38"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6FFD6445" w14:textId="77777777" w:rsidR="00844617" w:rsidRPr="001159BC" w:rsidRDefault="00844617" w:rsidP="00A451BD">
            <w:pPr>
              <w:pStyle w:val="TableText"/>
              <w:spacing w:before="20" w:after="20"/>
            </w:pPr>
            <w:r w:rsidRPr="001159BC">
              <w:t>Operations and maintenance</w:t>
            </w:r>
          </w:p>
        </w:tc>
        <w:tc>
          <w:tcPr>
            <w:tcW w:w="1366" w:type="dxa"/>
          </w:tcPr>
          <w:p w14:paraId="66FC9D68"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$1,559</w:t>
            </w:r>
          </w:p>
        </w:tc>
        <w:tc>
          <w:tcPr>
            <w:tcW w:w="1366" w:type="dxa"/>
          </w:tcPr>
          <w:p w14:paraId="042F7FD1"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$1,767</w:t>
            </w:r>
          </w:p>
        </w:tc>
        <w:tc>
          <w:tcPr>
            <w:tcW w:w="1366" w:type="dxa"/>
          </w:tcPr>
          <w:p w14:paraId="2D473105"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$2,869</w:t>
            </w:r>
          </w:p>
        </w:tc>
      </w:tr>
      <w:tr w:rsidR="00844617" w:rsidRPr="001159BC" w14:paraId="4474BBCF" w14:textId="77777777" w:rsidTr="000B3379">
        <w:tc>
          <w:tcPr>
            <w:tcW w:w="5246" w:type="dxa"/>
          </w:tcPr>
          <w:p w14:paraId="1D01E22C" w14:textId="77777777" w:rsidR="00844617" w:rsidRPr="001159BC" w:rsidRDefault="00844617" w:rsidP="00A451BD">
            <w:pPr>
              <w:pStyle w:val="TableText"/>
              <w:spacing w:before="20" w:after="20"/>
            </w:pPr>
            <w:r w:rsidRPr="001159BC">
              <w:t>Insurance, retirement, and other fixed costs</w:t>
            </w:r>
          </w:p>
        </w:tc>
        <w:tc>
          <w:tcPr>
            <w:tcW w:w="1366" w:type="dxa"/>
          </w:tcPr>
          <w:p w14:paraId="6C4E84ED"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$2,943</w:t>
            </w:r>
          </w:p>
        </w:tc>
        <w:tc>
          <w:tcPr>
            <w:tcW w:w="1366" w:type="dxa"/>
          </w:tcPr>
          <w:p w14:paraId="1B4E7B3A"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$3,101</w:t>
            </w:r>
          </w:p>
        </w:tc>
        <w:tc>
          <w:tcPr>
            <w:tcW w:w="1366" w:type="dxa"/>
          </w:tcPr>
          <w:p w14:paraId="2CDA0EC1"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$3,352</w:t>
            </w:r>
          </w:p>
        </w:tc>
      </w:tr>
      <w:tr w:rsidR="00844617" w:rsidRPr="001159BC" w14:paraId="2F8F86E7"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4D55C8CB" w14:textId="77777777" w:rsidR="00844617" w:rsidRPr="001159BC" w:rsidRDefault="00844617" w:rsidP="00A451BD">
            <w:pPr>
              <w:pStyle w:val="TableText"/>
              <w:spacing w:before="20" w:after="20"/>
            </w:pPr>
            <w:r w:rsidRPr="001159BC">
              <w:t xml:space="preserve">Total </w:t>
            </w:r>
            <w:proofErr w:type="gramStart"/>
            <w:r w:rsidRPr="001159BC">
              <w:t>expenditures</w:t>
            </w:r>
            <w:proofErr w:type="gramEnd"/>
            <w:r w:rsidRPr="001159BC">
              <w:t xml:space="preserve"> per in-district pupil</w:t>
            </w:r>
          </w:p>
        </w:tc>
        <w:tc>
          <w:tcPr>
            <w:tcW w:w="1366" w:type="dxa"/>
          </w:tcPr>
          <w:p w14:paraId="6F04F05B"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$23,333</w:t>
            </w:r>
          </w:p>
        </w:tc>
        <w:tc>
          <w:tcPr>
            <w:tcW w:w="1366" w:type="dxa"/>
          </w:tcPr>
          <w:p w14:paraId="2B85C061"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$23,849</w:t>
            </w:r>
          </w:p>
        </w:tc>
        <w:tc>
          <w:tcPr>
            <w:tcW w:w="1366" w:type="dxa"/>
          </w:tcPr>
          <w:p w14:paraId="453223AD" w14:textId="77777777" w:rsidR="00844617" w:rsidRPr="001159BC" w:rsidRDefault="00844617" w:rsidP="00A451BD">
            <w:pPr>
              <w:pStyle w:val="TableTextCentered"/>
              <w:spacing w:before="20" w:after="20"/>
              <w:rPr>
                <w:rFonts w:ascii="Franklin Gothic Book" w:hAnsi="Franklin Gothic Book"/>
              </w:rPr>
            </w:pPr>
            <w:r w:rsidRPr="001159BC">
              <w:rPr>
                <w:rFonts w:ascii="Franklin Gothic Book" w:hAnsi="Franklin Gothic Book"/>
              </w:rPr>
              <w:t>$26,797</w:t>
            </w:r>
          </w:p>
        </w:tc>
      </w:tr>
    </w:tbl>
    <w:p w14:paraId="7A54A12D" w14:textId="2B48F4DA" w:rsidR="00F52A23" w:rsidRPr="00F52A23" w:rsidRDefault="00844617" w:rsidP="00F52A23">
      <w:pPr>
        <w:pStyle w:val="TableNote"/>
        <w:rPr>
          <w:rFonts w:ascii="Franklin Gothic Book" w:hAnsi="Franklin Gothic Book"/>
        </w:rPr>
      </w:pPr>
      <w:r w:rsidRPr="001159BC">
        <w:rPr>
          <w:i/>
          <w:iCs/>
          <w:szCs w:val="20"/>
        </w:rPr>
        <w:t>Note</w:t>
      </w:r>
      <w:r w:rsidRPr="001159BC">
        <w:rPr>
          <w:szCs w:val="20"/>
        </w:rPr>
        <w:t xml:space="preserve">. Any discrepancy between expenditures and total is because of rounding. </w:t>
      </w:r>
      <w:r w:rsidR="00F52A23" w:rsidRPr="00F52A23">
        <w:rPr>
          <w:rFonts w:ascii="Franklin Gothic Book" w:hAnsi="Franklin Gothic Book"/>
        </w:rPr>
        <w:t xml:space="preserve">Expenditures from the School Finance Dashboard sourced from </w:t>
      </w:r>
      <w:hyperlink r:id="rId121" w:history="1">
        <w:r w:rsidR="00F52A23" w:rsidRPr="00F52A23">
          <w:rPr>
            <w:rFonts w:ascii="Franklin Gothic Book" w:eastAsia="Franklin Gothic Book" w:hAnsi="Franklin Gothic Book" w:cs="Tahoma"/>
            <w:color w:val="0000FF"/>
            <w:szCs w:val="20"/>
            <w:u w:val="single"/>
          </w:rPr>
          <w:t>Resource Allocation and District Action Reports (RADAR)</w:t>
        </w:r>
      </w:hyperlink>
      <w:r w:rsidR="00F52A23" w:rsidRPr="00F52A23">
        <w:rPr>
          <w:rFonts w:ascii="Franklin Gothic Book" w:hAnsi="Franklin Gothic Book"/>
        </w:rPr>
        <w:t xml:space="preserve"> </w:t>
      </w:r>
      <w:r w:rsidR="00F52A23" w:rsidRPr="00F52A23">
        <w:rPr>
          <w:rFonts w:ascii="Franklin Gothic Book" w:hAnsi="Franklin Gothic Book"/>
          <w:szCs w:val="20"/>
        </w:rPr>
        <w:t>last updated April 2025.</w:t>
      </w:r>
    </w:p>
    <w:p w14:paraId="4F6E0C9D" w14:textId="1BB82DC4" w:rsidR="00844617" w:rsidRPr="001159BC" w:rsidRDefault="00844617" w:rsidP="00A451BD">
      <w:pPr>
        <w:pStyle w:val="TableNote"/>
        <w:rPr>
          <w:rFonts w:ascii="Franklin Gothic Book" w:hAnsi="Franklin Gothic Book"/>
        </w:rPr>
      </w:pPr>
      <w:r w:rsidRPr="001159BC">
        <w:rPr>
          <w:rFonts w:ascii="Franklin Gothic Book" w:hAnsi="Franklin Gothic Book"/>
        </w:rPr>
        <w:t>.</w:t>
      </w:r>
      <w:r w:rsidRPr="001159BC">
        <w:rPr>
          <w:szCs w:val="20"/>
        </w:rPr>
        <w:br w:type="page"/>
      </w:r>
    </w:p>
    <w:p w14:paraId="4BE6B8FA" w14:textId="77777777" w:rsidR="00844617" w:rsidRPr="001159BC" w:rsidRDefault="00844617" w:rsidP="00A451BD">
      <w:pPr>
        <w:pStyle w:val="TableTitle"/>
      </w:pPr>
      <w:bookmarkStart w:id="280" w:name="_Toc202360061"/>
      <w:r w:rsidRPr="001159BC">
        <w:lastRenderedPageBreak/>
        <w:t>Table D6d. Whately: Expenditures Per In-District Pupil, Fiscal Years 2021-2023</w:t>
      </w:r>
      <w:bookmarkEnd w:id="280"/>
    </w:p>
    <w:tbl>
      <w:tblPr>
        <w:tblStyle w:val="MSVTable1"/>
        <w:tblW w:w="5000" w:type="pct"/>
        <w:tblLayout w:type="fixed"/>
        <w:tblLook w:val="0420" w:firstRow="1" w:lastRow="0" w:firstColumn="0" w:lastColumn="0" w:noHBand="0" w:noVBand="1"/>
      </w:tblPr>
      <w:tblGrid>
        <w:gridCol w:w="5246"/>
        <w:gridCol w:w="1366"/>
        <w:gridCol w:w="1366"/>
        <w:gridCol w:w="1366"/>
      </w:tblGrid>
      <w:tr w:rsidR="00844617" w:rsidRPr="001159BC" w14:paraId="0E6E2324" w14:textId="77777777" w:rsidTr="000B3379">
        <w:trPr>
          <w:cnfStyle w:val="100000000000" w:firstRow="1" w:lastRow="0" w:firstColumn="0" w:lastColumn="0" w:oddVBand="0" w:evenVBand="0" w:oddHBand="0" w:evenHBand="0" w:firstRowFirstColumn="0" w:firstRowLastColumn="0" w:lastRowFirstColumn="0" w:lastRowLastColumn="0"/>
        </w:trPr>
        <w:tc>
          <w:tcPr>
            <w:tcW w:w="5246" w:type="dxa"/>
          </w:tcPr>
          <w:p w14:paraId="6D5335C5" w14:textId="77777777" w:rsidR="00844617" w:rsidRPr="001159BC" w:rsidRDefault="00844617" w:rsidP="007E7D32">
            <w:pPr>
              <w:pStyle w:val="TableColHeadingLeft"/>
              <w:spacing w:before="20" w:after="20"/>
            </w:pPr>
            <w:r w:rsidRPr="001159BC">
              <w:t>Expenditure category</w:t>
            </w:r>
          </w:p>
        </w:tc>
        <w:tc>
          <w:tcPr>
            <w:tcW w:w="1366" w:type="dxa"/>
          </w:tcPr>
          <w:p w14:paraId="2C42B670" w14:textId="0B8E80D4" w:rsidR="00844617" w:rsidRPr="001159BC" w:rsidRDefault="00B135A5" w:rsidP="007E7D32">
            <w:pPr>
              <w:pStyle w:val="TableColHeadingCenter"/>
              <w:spacing w:before="20" w:after="20"/>
            </w:pPr>
            <w:r>
              <w:t>FY</w:t>
            </w:r>
            <w:r w:rsidR="00844617" w:rsidRPr="001159BC">
              <w:t xml:space="preserve"> 2021</w:t>
            </w:r>
          </w:p>
        </w:tc>
        <w:tc>
          <w:tcPr>
            <w:tcW w:w="1366" w:type="dxa"/>
          </w:tcPr>
          <w:p w14:paraId="165DA182" w14:textId="5499F865" w:rsidR="00844617" w:rsidRPr="001159BC" w:rsidRDefault="00B135A5" w:rsidP="007E7D32">
            <w:pPr>
              <w:pStyle w:val="TableColHeadingCenter"/>
              <w:spacing w:before="20" w:after="20"/>
            </w:pPr>
            <w:r>
              <w:t>FY</w:t>
            </w:r>
            <w:r w:rsidR="00844617" w:rsidRPr="001159BC">
              <w:t xml:space="preserve"> 2022</w:t>
            </w:r>
          </w:p>
        </w:tc>
        <w:tc>
          <w:tcPr>
            <w:tcW w:w="1366" w:type="dxa"/>
          </w:tcPr>
          <w:p w14:paraId="2109C242" w14:textId="12B39276" w:rsidR="00844617" w:rsidRPr="001159BC" w:rsidRDefault="00B135A5" w:rsidP="007E7D32">
            <w:pPr>
              <w:pStyle w:val="TableColHeadingCenter"/>
              <w:spacing w:before="20" w:after="20"/>
            </w:pPr>
            <w:r>
              <w:t>FY</w:t>
            </w:r>
            <w:r w:rsidR="00844617" w:rsidRPr="001159BC">
              <w:t xml:space="preserve"> 2023</w:t>
            </w:r>
          </w:p>
        </w:tc>
      </w:tr>
      <w:tr w:rsidR="00844617" w:rsidRPr="001159BC" w14:paraId="1D30FB65"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3246C24B" w14:textId="77777777" w:rsidR="00844617" w:rsidRPr="001159BC" w:rsidRDefault="00844617" w:rsidP="007E7D32">
            <w:pPr>
              <w:pStyle w:val="TableText"/>
              <w:spacing w:before="20" w:after="20"/>
            </w:pPr>
            <w:r w:rsidRPr="001159BC">
              <w:t>Administration</w:t>
            </w:r>
          </w:p>
        </w:tc>
        <w:tc>
          <w:tcPr>
            <w:tcW w:w="1366" w:type="dxa"/>
          </w:tcPr>
          <w:p w14:paraId="5F988326"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$589</w:t>
            </w:r>
          </w:p>
        </w:tc>
        <w:tc>
          <w:tcPr>
            <w:tcW w:w="1366" w:type="dxa"/>
          </w:tcPr>
          <w:p w14:paraId="78EC22B7"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$657</w:t>
            </w:r>
          </w:p>
        </w:tc>
        <w:tc>
          <w:tcPr>
            <w:tcW w:w="1366" w:type="dxa"/>
          </w:tcPr>
          <w:p w14:paraId="15FCC57D"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$631</w:t>
            </w:r>
          </w:p>
        </w:tc>
      </w:tr>
      <w:tr w:rsidR="00844617" w:rsidRPr="001159BC" w14:paraId="653F299B" w14:textId="77777777" w:rsidTr="000B3379">
        <w:tc>
          <w:tcPr>
            <w:tcW w:w="5246" w:type="dxa"/>
          </w:tcPr>
          <w:p w14:paraId="7B2900E5" w14:textId="77777777" w:rsidR="00844617" w:rsidRPr="001159BC" w:rsidRDefault="00844617" w:rsidP="007E7D32">
            <w:pPr>
              <w:pStyle w:val="TableText"/>
              <w:spacing w:before="20" w:after="20"/>
            </w:pPr>
            <w:r w:rsidRPr="001159BC">
              <w:t>Instructional leadership (district and school)</w:t>
            </w:r>
          </w:p>
        </w:tc>
        <w:tc>
          <w:tcPr>
            <w:tcW w:w="1366" w:type="dxa"/>
          </w:tcPr>
          <w:p w14:paraId="6F143BA9"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$1,963</w:t>
            </w:r>
          </w:p>
        </w:tc>
        <w:tc>
          <w:tcPr>
            <w:tcW w:w="1366" w:type="dxa"/>
          </w:tcPr>
          <w:p w14:paraId="7641C6F1"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$1,836</w:t>
            </w:r>
          </w:p>
        </w:tc>
        <w:tc>
          <w:tcPr>
            <w:tcW w:w="1366" w:type="dxa"/>
          </w:tcPr>
          <w:p w14:paraId="5479F1D4"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$1,970</w:t>
            </w:r>
          </w:p>
        </w:tc>
      </w:tr>
      <w:tr w:rsidR="00844617" w:rsidRPr="001159BC" w14:paraId="6AEA8B8E"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432C061C" w14:textId="77777777" w:rsidR="00844617" w:rsidRPr="001159BC" w:rsidRDefault="00844617" w:rsidP="007E7D32">
            <w:pPr>
              <w:pStyle w:val="TableText"/>
              <w:spacing w:before="20" w:after="20"/>
            </w:pPr>
            <w:r w:rsidRPr="001159BC">
              <w:t>Teachers</w:t>
            </w:r>
          </w:p>
        </w:tc>
        <w:tc>
          <w:tcPr>
            <w:tcW w:w="1366" w:type="dxa"/>
          </w:tcPr>
          <w:p w14:paraId="0AF3421B"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$6,987</w:t>
            </w:r>
          </w:p>
        </w:tc>
        <w:tc>
          <w:tcPr>
            <w:tcW w:w="1366" w:type="dxa"/>
          </w:tcPr>
          <w:p w14:paraId="313BC8CC"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$7,027</w:t>
            </w:r>
          </w:p>
        </w:tc>
        <w:tc>
          <w:tcPr>
            <w:tcW w:w="1366" w:type="dxa"/>
          </w:tcPr>
          <w:p w14:paraId="5D92FC6B"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$6,693</w:t>
            </w:r>
          </w:p>
        </w:tc>
      </w:tr>
      <w:tr w:rsidR="00844617" w:rsidRPr="001159BC" w14:paraId="5C7D0AAE" w14:textId="77777777" w:rsidTr="000B3379">
        <w:tc>
          <w:tcPr>
            <w:tcW w:w="5246" w:type="dxa"/>
          </w:tcPr>
          <w:p w14:paraId="42F8BC00" w14:textId="77777777" w:rsidR="00844617" w:rsidRPr="001159BC" w:rsidDel="00DB21D5" w:rsidRDefault="00844617" w:rsidP="007E7D32">
            <w:pPr>
              <w:pStyle w:val="TableText"/>
              <w:spacing w:before="20" w:after="20"/>
            </w:pPr>
            <w:r w:rsidRPr="001159BC">
              <w:t>Other teaching services</w:t>
            </w:r>
          </w:p>
        </w:tc>
        <w:tc>
          <w:tcPr>
            <w:tcW w:w="1366" w:type="dxa"/>
          </w:tcPr>
          <w:p w14:paraId="5B5117C0"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$3,517</w:t>
            </w:r>
          </w:p>
        </w:tc>
        <w:tc>
          <w:tcPr>
            <w:tcW w:w="1366" w:type="dxa"/>
          </w:tcPr>
          <w:p w14:paraId="51091317"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$3,089</w:t>
            </w:r>
          </w:p>
        </w:tc>
        <w:tc>
          <w:tcPr>
            <w:tcW w:w="1366" w:type="dxa"/>
          </w:tcPr>
          <w:p w14:paraId="642E3A3C"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$3,526</w:t>
            </w:r>
          </w:p>
        </w:tc>
      </w:tr>
      <w:tr w:rsidR="00844617" w:rsidRPr="001159BC" w14:paraId="208736A6"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440F8ADB" w14:textId="77777777" w:rsidR="00844617" w:rsidRPr="001159BC" w:rsidRDefault="00844617" w:rsidP="007E7D32">
            <w:pPr>
              <w:pStyle w:val="TableText"/>
              <w:spacing w:before="20" w:after="20"/>
            </w:pPr>
            <w:r w:rsidRPr="001159BC">
              <w:t>Professional development</w:t>
            </w:r>
          </w:p>
        </w:tc>
        <w:tc>
          <w:tcPr>
            <w:tcW w:w="1366" w:type="dxa"/>
          </w:tcPr>
          <w:p w14:paraId="234EBEA4"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$152</w:t>
            </w:r>
          </w:p>
        </w:tc>
        <w:tc>
          <w:tcPr>
            <w:tcW w:w="1366" w:type="dxa"/>
          </w:tcPr>
          <w:p w14:paraId="1EF44D35"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$156</w:t>
            </w:r>
          </w:p>
        </w:tc>
        <w:tc>
          <w:tcPr>
            <w:tcW w:w="1366" w:type="dxa"/>
          </w:tcPr>
          <w:p w14:paraId="1D42A380"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$179</w:t>
            </w:r>
          </w:p>
        </w:tc>
      </w:tr>
      <w:tr w:rsidR="00844617" w:rsidRPr="001159BC" w14:paraId="1127954B" w14:textId="77777777" w:rsidTr="000B3379">
        <w:tc>
          <w:tcPr>
            <w:tcW w:w="5246" w:type="dxa"/>
          </w:tcPr>
          <w:p w14:paraId="7E484D47" w14:textId="77777777" w:rsidR="00844617" w:rsidRPr="001159BC" w:rsidRDefault="00844617" w:rsidP="007E7D32">
            <w:pPr>
              <w:pStyle w:val="TableText"/>
              <w:spacing w:before="20" w:after="20"/>
            </w:pPr>
            <w:r w:rsidRPr="001159BC">
              <w:t>Instructional materials, equipment, and technology</w:t>
            </w:r>
          </w:p>
        </w:tc>
        <w:tc>
          <w:tcPr>
            <w:tcW w:w="1366" w:type="dxa"/>
          </w:tcPr>
          <w:p w14:paraId="36C987DE"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$1,587</w:t>
            </w:r>
          </w:p>
        </w:tc>
        <w:tc>
          <w:tcPr>
            <w:tcW w:w="1366" w:type="dxa"/>
          </w:tcPr>
          <w:p w14:paraId="6C6E18DA"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$1,287</w:t>
            </w:r>
          </w:p>
        </w:tc>
        <w:tc>
          <w:tcPr>
            <w:tcW w:w="1366" w:type="dxa"/>
          </w:tcPr>
          <w:p w14:paraId="56BC4ECB"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$1,443</w:t>
            </w:r>
          </w:p>
        </w:tc>
      </w:tr>
      <w:tr w:rsidR="00844617" w:rsidRPr="001159BC" w14:paraId="69AF32BB"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36972607" w14:textId="77777777" w:rsidR="00844617" w:rsidRPr="001159BC" w:rsidRDefault="00844617" w:rsidP="007E7D32">
            <w:pPr>
              <w:pStyle w:val="TableText"/>
              <w:spacing w:before="20" w:after="20"/>
            </w:pPr>
            <w:r w:rsidRPr="001159BC">
              <w:t>Guidance, counseling, and testing services</w:t>
            </w:r>
          </w:p>
        </w:tc>
        <w:tc>
          <w:tcPr>
            <w:tcW w:w="1366" w:type="dxa"/>
          </w:tcPr>
          <w:p w14:paraId="5F9AB4D4"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$728</w:t>
            </w:r>
          </w:p>
        </w:tc>
        <w:tc>
          <w:tcPr>
            <w:tcW w:w="1366" w:type="dxa"/>
          </w:tcPr>
          <w:p w14:paraId="4D18247F"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$737</w:t>
            </w:r>
          </w:p>
        </w:tc>
        <w:tc>
          <w:tcPr>
            <w:tcW w:w="1366" w:type="dxa"/>
          </w:tcPr>
          <w:p w14:paraId="323D032A"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$680</w:t>
            </w:r>
          </w:p>
        </w:tc>
      </w:tr>
      <w:tr w:rsidR="00844617" w:rsidRPr="001159BC" w14:paraId="3E8184F5" w14:textId="77777777" w:rsidTr="000B3379">
        <w:tc>
          <w:tcPr>
            <w:tcW w:w="5246" w:type="dxa"/>
          </w:tcPr>
          <w:p w14:paraId="013A0CEC" w14:textId="77777777" w:rsidR="00844617" w:rsidRPr="001159BC" w:rsidRDefault="00844617" w:rsidP="007E7D32">
            <w:pPr>
              <w:pStyle w:val="TableText"/>
              <w:spacing w:before="20" w:after="20"/>
            </w:pPr>
            <w:r w:rsidRPr="001159BC">
              <w:t>Pupil services</w:t>
            </w:r>
          </w:p>
        </w:tc>
        <w:tc>
          <w:tcPr>
            <w:tcW w:w="1366" w:type="dxa"/>
          </w:tcPr>
          <w:p w14:paraId="2B0E7D2C"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$1,425</w:t>
            </w:r>
          </w:p>
        </w:tc>
        <w:tc>
          <w:tcPr>
            <w:tcW w:w="1366" w:type="dxa"/>
          </w:tcPr>
          <w:p w14:paraId="65E4C6BE"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$1,580</w:t>
            </w:r>
          </w:p>
        </w:tc>
        <w:tc>
          <w:tcPr>
            <w:tcW w:w="1366" w:type="dxa"/>
          </w:tcPr>
          <w:p w14:paraId="14A9507D"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$1,696</w:t>
            </w:r>
          </w:p>
        </w:tc>
      </w:tr>
      <w:tr w:rsidR="00844617" w:rsidRPr="001159BC" w14:paraId="1E1263A9"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09D671AA" w14:textId="77777777" w:rsidR="00844617" w:rsidRPr="001159BC" w:rsidRDefault="00844617" w:rsidP="007E7D32">
            <w:pPr>
              <w:pStyle w:val="TableText"/>
              <w:spacing w:before="20" w:after="20"/>
            </w:pPr>
            <w:r w:rsidRPr="001159BC">
              <w:t>Operations and maintenance</w:t>
            </w:r>
          </w:p>
        </w:tc>
        <w:tc>
          <w:tcPr>
            <w:tcW w:w="1366" w:type="dxa"/>
          </w:tcPr>
          <w:p w14:paraId="02D34541"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$2,033</w:t>
            </w:r>
          </w:p>
        </w:tc>
        <w:tc>
          <w:tcPr>
            <w:tcW w:w="1366" w:type="dxa"/>
          </w:tcPr>
          <w:p w14:paraId="7E146E74"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$2,918</w:t>
            </w:r>
          </w:p>
        </w:tc>
        <w:tc>
          <w:tcPr>
            <w:tcW w:w="1366" w:type="dxa"/>
          </w:tcPr>
          <w:p w14:paraId="70DE5FE9"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$2,004</w:t>
            </w:r>
          </w:p>
        </w:tc>
      </w:tr>
      <w:tr w:rsidR="00844617" w:rsidRPr="001159BC" w14:paraId="0FE24EFF" w14:textId="77777777" w:rsidTr="000B3379">
        <w:tc>
          <w:tcPr>
            <w:tcW w:w="5246" w:type="dxa"/>
          </w:tcPr>
          <w:p w14:paraId="4286012B" w14:textId="77777777" w:rsidR="00844617" w:rsidRPr="001159BC" w:rsidRDefault="00844617" w:rsidP="007E7D32">
            <w:pPr>
              <w:pStyle w:val="TableText"/>
              <w:spacing w:before="20" w:after="20"/>
            </w:pPr>
            <w:r w:rsidRPr="001159BC">
              <w:t>Insurance, retirement, and other fixed costs</w:t>
            </w:r>
          </w:p>
        </w:tc>
        <w:tc>
          <w:tcPr>
            <w:tcW w:w="1366" w:type="dxa"/>
          </w:tcPr>
          <w:p w14:paraId="29E79FFF"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$3,149</w:t>
            </w:r>
          </w:p>
        </w:tc>
        <w:tc>
          <w:tcPr>
            <w:tcW w:w="1366" w:type="dxa"/>
          </w:tcPr>
          <w:p w14:paraId="35F1B727"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$3,070</w:t>
            </w:r>
          </w:p>
        </w:tc>
        <w:tc>
          <w:tcPr>
            <w:tcW w:w="1366" w:type="dxa"/>
          </w:tcPr>
          <w:p w14:paraId="150C31E1"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$2,537</w:t>
            </w:r>
          </w:p>
        </w:tc>
      </w:tr>
      <w:tr w:rsidR="00844617" w:rsidRPr="001159BC" w14:paraId="472A415F"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77FD4056" w14:textId="77777777" w:rsidR="00844617" w:rsidRPr="001159BC" w:rsidRDefault="00844617" w:rsidP="007E7D32">
            <w:pPr>
              <w:pStyle w:val="TableText"/>
              <w:spacing w:before="20" w:after="20"/>
            </w:pPr>
            <w:r w:rsidRPr="001159BC">
              <w:t xml:space="preserve">Total </w:t>
            </w:r>
            <w:proofErr w:type="gramStart"/>
            <w:r w:rsidRPr="001159BC">
              <w:t>expenditures</w:t>
            </w:r>
            <w:proofErr w:type="gramEnd"/>
            <w:r w:rsidRPr="001159BC">
              <w:t xml:space="preserve"> per in-district pupil</w:t>
            </w:r>
          </w:p>
        </w:tc>
        <w:tc>
          <w:tcPr>
            <w:tcW w:w="1366" w:type="dxa"/>
          </w:tcPr>
          <w:p w14:paraId="499A09D2"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$22,129</w:t>
            </w:r>
          </w:p>
        </w:tc>
        <w:tc>
          <w:tcPr>
            <w:tcW w:w="1366" w:type="dxa"/>
          </w:tcPr>
          <w:p w14:paraId="35778A64"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$22,356</w:t>
            </w:r>
          </w:p>
        </w:tc>
        <w:tc>
          <w:tcPr>
            <w:tcW w:w="1366" w:type="dxa"/>
          </w:tcPr>
          <w:p w14:paraId="4604F4A5" w14:textId="77777777" w:rsidR="00844617" w:rsidRPr="001159BC" w:rsidRDefault="00844617" w:rsidP="007E7D32">
            <w:pPr>
              <w:pStyle w:val="TableTextCentered"/>
              <w:spacing w:before="20" w:after="20"/>
              <w:rPr>
                <w:rFonts w:ascii="Franklin Gothic Book" w:hAnsi="Franklin Gothic Book"/>
              </w:rPr>
            </w:pPr>
            <w:r w:rsidRPr="001159BC">
              <w:rPr>
                <w:rFonts w:ascii="Franklin Gothic Book" w:hAnsi="Franklin Gothic Book"/>
              </w:rPr>
              <w:t>$21,360</w:t>
            </w:r>
          </w:p>
        </w:tc>
      </w:tr>
    </w:tbl>
    <w:p w14:paraId="0A51D8C0" w14:textId="77777777" w:rsidR="00DC0A43" w:rsidRPr="00900ADE" w:rsidRDefault="00844617" w:rsidP="00DC0A43">
      <w:pPr>
        <w:pStyle w:val="TableNote"/>
      </w:pPr>
      <w:r w:rsidRPr="001159BC">
        <w:rPr>
          <w:i/>
          <w:iCs/>
          <w:szCs w:val="20"/>
        </w:rPr>
        <w:t>Note</w:t>
      </w:r>
      <w:r w:rsidRPr="001159BC">
        <w:rPr>
          <w:szCs w:val="20"/>
        </w:rPr>
        <w:t xml:space="preserve">. Any discrepancy between expenditures and total is because of rounding. </w:t>
      </w:r>
      <w:r w:rsidR="00DC0A43">
        <w:t xml:space="preserve">Expenditures from the School Finance </w:t>
      </w:r>
      <w:r w:rsidR="00DC0A43" w:rsidRPr="000566E6">
        <w:t>Dashboard</w:t>
      </w:r>
      <w:r w:rsidR="00DC0A43">
        <w:t xml:space="preserve"> sourced from </w:t>
      </w:r>
      <w:hyperlink r:id="rId122" w:history="1">
        <w:r w:rsidR="00DC0A43" w:rsidRPr="00654F1B">
          <w:rPr>
            <w:rFonts w:eastAsiaTheme="minorHAnsi" w:cstheme="minorBidi"/>
            <w:color w:val="0000FF"/>
            <w:szCs w:val="20"/>
            <w:u w:val="single"/>
          </w:rPr>
          <w:t>Resource Allocation and District Action Reports (RADAR)</w:t>
        </w:r>
      </w:hyperlink>
      <w:r w:rsidR="00DC0A43">
        <w:t xml:space="preserve"> </w:t>
      </w:r>
      <w:r w:rsidR="00DC0A43" w:rsidRPr="00654F1B">
        <w:rPr>
          <w:szCs w:val="20"/>
        </w:rPr>
        <w:t>last updated April 2025.</w:t>
      </w:r>
    </w:p>
    <w:p w14:paraId="4E3A0699" w14:textId="77777777" w:rsidR="00DC0A43" w:rsidRDefault="00DC0A43" w:rsidP="00DC0A43">
      <w:pPr>
        <w:pStyle w:val="TableNote"/>
        <w:spacing w:before="0" w:line="240" w:lineRule="auto"/>
      </w:pPr>
    </w:p>
    <w:p w14:paraId="12E1E645" w14:textId="2320124C" w:rsidR="00DC0A43" w:rsidRPr="001159BC" w:rsidRDefault="00DC0A43" w:rsidP="00DC0A43">
      <w:pPr>
        <w:pStyle w:val="TableTitle"/>
      </w:pPr>
      <w:bookmarkStart w:id="281" w:name="_Toc202360062"/>
      <w:r w:rsidRPr="001159BC">
        <w:t>Table D6</w:t>
      </w:r>
      <w:r w:rsidR="00472FB7">
        <w:t>e</w:t>
      </w:r>
      <w:r w:rsidRPr="001159BC">
        <w:t xml:space="preserve">. </w:t>
      </w:r>
      <w:r>
        <w:t>Frontier</w:t>
      </w:r>
      <w:r w:rsidRPr="001159BC">
        <w:t>: Expenditures Per In-District Pupil, Fiscal Years 2021-2023</w:t>
      </w:r>
      <w:bookmarkEnd w:id="281"/>
    </w:p>
    <w:tbl>
      <w:tblPr>
        <w:tblStyle w:val="MSVTable1"/>
        <w:tblW w:w="5000" w:type="pct"/>
        <w:tblLayout w:type="fixed"/>
        <w:tblLook w:val="0420" w:firstRow="1" w:lastRow="0" w:firstColumn="0" w:lastColumn="0" w:noHBand="0" w:noVBand="1"/>
      </w:tblPr>
      <w:tblGrid>
        <w:gridCol w:w="5246"/>
        <w:gridCol w:w="1366"/>
        <w:gridCol w:w="1366"/>
        <w:gridCol w:w="1366"/>
      </w:tblGrid>
      <w:tr w:rsidR="00844617" w:rsidRPr="001159BC" w14:paraId="19A37F55" w14:textId="77777777" w:rsidTr="000B3379">
        <w:trPr>
          <w:cnfStyle w:val="100000000000" w:firstRow="1" w:lastRow="0" w:firstColumn="0" w:lastColumn="0" w:oddVBand="0" w:evenVBand="0" w:oddHBand="0" w:evenHBand="0" w:firstRowFirstColumn="0" w:firstRowLastColumn="0" w:lastRowFirstColumn="0" w:lastRowLastColumn="0"/>
        </w:trPr>
        <w:tc>
          <w:tcPr>
            <w:tcW w:w="5246" w:type="dxa"/>
          </w:tcPr>
          <w:p w14:paraId="23A90036" w14:textId="77777777" w:rsidR="00844617" w:rsidRPr="001159BC" w:rsidRDefault="00844617" w:rsidP="000B3379">
            <w:pPr>
              <w:pStyle w:val="TableColHeadingLeft"/>
            </w:pPr>
            <w:r w:rsidRPr="001159BC">
              <w:t>Expenditure category</w:t>
            </w:r>
          </w:p>
        </w:tc>
        <w:tc>
          <w:tcPr>
            <w:tcW w:w="1366" w:type="dxa"/>
          </w:tcPr>
          <w:p w14:paraId="2579ED30" w14:textId="34382AE8" w:rsidR="00844617" w:rsidRPr="001159BC" w:rsidRDefault="00B135A5" w:rsidP="000B3379">
            <w:pPr>
              <w:pStyle w:val="TableColHeadingCenter"/>
            </w:pPr>
            <w:r>
              <w:t>FY</w:t>
            </w:r>
            <w:r w:rsidR="00844617" w:rsidRPr="001159BC">
              <w:t xml:space="preserve"> 2021</w:t>
            </w:r>
          </w:p>
        </w:tc>
        <w:tc>
          <w:tcPr>
            <w:tcW w:w="1366" w:type="dxa"/>
          </w:tcPr>
          <w:p w14:paraId="518D0E8C" w14:textId="77DE33DA" w:rsidR="00844617" w:rsidRPr="001159BC" w:rsidRDefault="00B135A5" w:rsidP="000B3379">
            <w:pPr>
              <w:pStyle w:val="TableColHeadingCenter"/>
            </w:pPr>
            <w:r>
              <w:t>FY</w:t>
            </w:r>
            <w:r w:rsidR="00844617" w:rsidRPr="001159BC">
              <w:t xml:space="preserve"> 2022</w:t>
            </w:r>
          </w:p>
        </w:tc>
        <w:tc>
          <w:tcPr>
            <w:tcW w:w="1366" w:type="dxa"/>
          </w:tcPr>
          <w:p w14:paraId="2B73EEF9" w14:textId="284329FB" w:rsidR="00844617" w:rsidRPr="001159BC" w:rsidRDefault="00B135A5" w:rsidP="000B3379">
            <w:pPr>
              <w:pStyle w:val="TableColHeadingCenter"/>
            </w:pPr>
            <w:r>
              <w:t>FY</w:t>
            </w:r>
            <w:r w:rsidR="00844617" w:rsidRPr="001159BC">
              <w:t xml:space="preserve"> 2023</w:t>
            </w:r>
          </w:p>
        </w:tc>
      </w:tr>
      <w:tr w:rsidR="00844617" w:rsidRPr="001159BC" w14:paraId="13742C88"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30588E30" w14:textId="77777777" w:rsidR="00844617" w:rsidRPr="001159BC" w:rsidRDefault="00844617" w:rsidP="007E7D32">
            <w:pPr>
              <w:pStyle w:val="TableText"/>
              <w:spacing w:before="20" w:after="20"/>
            </w:pPr>
            <w:r w:rsidRPr="001159BC">
              <w:t>Administration</w:t>
            </w:r>
          </w:p>
        </w:tc>
        <w:tc>
          <w:tcPr>
            <w:tcW w:w="1366" w:type="dxa"/>
          </w:tcPr>
          <w:p w14:paraId="505384A7" w14:textId="77777777" w:rsidR="00844617" w:rsidRPr="001159BC" w:rsidRDefault="00844617" w:rsidP="007E7D32">
            <w:pPr>
              <w:pStyle w:val="TableTextCentered"/>
              <w:spacing w:before="20" w:after="20"/>
            </w:pPr>
            <w:r w:rsidRPr="001159BC">
              <w:t>$532</w:t>
            </w:r>
          </w:p>
        </w:tc>
        <w:tc>
          <w:tcPr>
            <w:tcW w:w="1366" w:type="dxa"/>
          </w:tcPr>
          <w:p w14:paraId="2F14E3DE" w14:textId="77777777" w:rsidR="00844617" w:rsidRPr="001159BC" w:rsidRDefault="00844617" w:rsidP="007E7D32">
            <w:pPr>
              <w:pStyle w:val="TableTextCentered"/>
              <w:spacing w:before="20" w:after="20"/>
            </w:pPr>
            <w:r w:rsidRPr="001159BC">
              <w:t>$645</w:t>
            </w:r>
          </w:p>
        </w:tc>
        <w:tc>
          <w:tcPr>
            <w:tcW w:w="1366" w:type="dxa"/>
          </w:tcPr>
          <w:p w14:paraId="4F769663" w14:textId="77777777" w:rsidR="00844617" w:rsidRPr="001159BC" w:rsidRDefault="00844617" w:rsidP="007E7D32">
            <w:pPr>
              <w:pStyle w:val="TableTextCentered"/>
              <w:spacing w:before="20" w:after="20"/>
            </w:pPr>
            <w:r w:rsidRPr="001159BC">
              <w:t>$727</w:t>
            </w:r>
          </w:p>
        </w:tc>
      </w:tr>
      <w:tr w:rsidR="00844617" w:rsidRPr="001159BC" w14:paraId="52C7334E" w14:textId="77777777" w:rsidTr="000B3379">
        <w:tc>
          <w:tcPr>
            <w:tcW w:w="5246" w:type="dxa"/>
          </w:tcPr>
          <w:p w14:paraId="6ADD2BB4" w14:textId="77777777" w:rsidR="00844617" w:rsidRPr="001159BC" w:rsidRDefault="00844617" w:rsidP="007E7D32">
            <w:pPr>
              <w:pStyle w:val="TableText"/>
              <w:spacing w:before="20" w:after="20"/>
            </w:pPr>
            <w:r w:rsidRPr="001159BC">
              <w:t>Instructional leadership (district and school)</w:t>
            </w:r>
          </w:p>
        </w:tc>
        <w:tc>
          <w:tcPr>
            <w:tcW w:w="1366" w:type="dxa"/>
          </w:tcPr>
          <w:p w14:paraId="41E2917A" w14:textId="77777777" w:rsidR="00844617" w:rsidRPr="001159BC" w:rsidRDefault="00844617" w:rsidP="007E7D32">
            <w:pPr>
              <w:pStyle w:val="TableTextCentered"/>
              <w:spacing w:before="20" w:after="20"/>
            </w:pPr>
            <w:r w:rsidRPr="001159BC">
              <w:t>$1,066</w:t>
            </w:r>
          </w:p>
        </w:tc>
        <w:tc>
          <w:tcPr>
            <w:tcW w:w="1366" w:type="dxa"/>
          </w:tcPr>
          <w:p w14:paraId="2BF3BD2E" w14:textId="77777777" w:rsidR="00844617" w:rsidRPr="001159BC" w:rsidRDefault="00844617" w:rsidP="007E7D32">
            <w:pPr>
              <w:pStyle w:val="TableTextCentered"/>
              <w:spacing w:before="20" w:after="20"/>
            </w:pPr>
            <w:r w:rsidRPr="001159BC">
              <w:t>$1,211</w:t>
            </w:r>
          </w:p>
        </w:tc>
        <w:tc>
          <w:tcPr>
            <w:tcW w:w="1366" w:type="dxa"/>
          </w:tcPr>
          <w:p w14:paraId="40AD489B" w14:textId="77777777" w:rsidR="00844617" w:rsidRPr="001159BC" w:rsidRDefault="00844617" w:rsidP="007E7D32">
            <w:pPr>
              <w:pStyle w:val="TableTextCentered"/>
              <w:spacing w:before="20" w:after="20"/>
            </w:pPr>
            <w:r w:rsidRPr="001159BC">
              <w:t>$1,275</w:t>
            </w:r>
          </w:p>
        </w:tc>
      </w:tr>
      <w:tr w:rsidR="00844617" w:rsidRPr="001159BC" w14:paraId="78ABB54C"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3F081EBD" w14:textId="77777777" w:rsidR="00844617" w:rsidRPr="001159BC" w:rsidRDefault="00844617" w:rsidP="007E7D32">
            <w:pPr>
              <w:pStyle w:val="TableText"/>
              <w:spacing w:before="20" w:after="20"/>
            </w:pPr>
            <w:r w:rsidRPr="001159BC">
              <w:t>Teachers</w:t>
            </w:r>
          </w:p>
        </w:tc>
        <w:tc>
          <w:tcPr>
            <w:tcW w:w="1366" w:type="dxa"/>
          </w:tcPr>
          <w:p w14:paraId="3590059D" w14:textId="77777777" w:rsidR="00844617" w:rsidRPr="001159BC" w:rsidRDefault="00844617" w:rsidP="007E7D32">
            <w:pPr>
              <w:pStyle w:val="TableTextCentered"/>
              <w:spacing w:before="20" w:after="20"/>
            </w:pPr>
            <w:r w:rsidRPr="001159BC">
              <w:t>$5,852</w:t>
            </w:r>
          </w:p>
        </w:tc>
        <w:tc>
          <w:tcPr>
            <w:tcW w:w="1366" w:type="dxa"/>
          </w:tcPr>
          <w:p w14:paraId="7134206A" w14:textId="77777777" w:rsidR="00844617" w:rsidRPr="001159BC" w:rsidRDefault="00844617" w:rsidP="007E7D32">
            <w:pPr>
              <w:pStyle w:val="TableTextCentered"/>
              <w:spacing w:before="20" w:after="20"/>
            </w:pPr>
            <w:r w:rsidRPr="001159BC">
              <w:t>$6,495</w:t>
            </w:r>
          </w:p>
        </w:tc>
        <w:tc>
          <w:tcPr>
            <w:tcW w:w="1366" w:type="dxa"/>
          </w:tcPr>
          <w:p w14:paraId="77CC6E2D" w14:textId="77777777" w:rsidR="00844617" w:rsidRPr="001159BC" w:rsidRDefault="00844617" w:rsidP="007E7D32">
            <w:pPr>
              <w:pStyle w:val="TableTextCentered"/>
              <w:spacing w:before="20" w:after="20"/>
            </w:pPr>
            <w:r w:rsidRPr="001159BC">
              <w:t>$6,837</w:t>
            </w:r>
          </w:p>
        </w:tc>
      </w:tr>
      <w:tr w:rsidR="00844617" w:rsidRPr="001159BC" w14:paraId="7DF1D610" w14:textId="77777777" w:rsidTr="000B3379">
        <w:tc>
          <w:tcPr>
            <w:tcW w:w="5246" w:type="dxa"/>
          </w:tcPr>
          <w:p w14:paraId="6E5715AC" w14:textId="77777777" w:rsidR="00844617" w:rsidRPr="001159BC" w:rsidDel="00DB21D5" w:rsidRDefault="00844617" w:rsidP="007E7D32">
            <w:pPr>
              <w:pStyle w:val="TableText"/>
              <w:spacing w:before="20" w:after="20"/>
            </w:pPr>
            <w:r w:rsidRPr="001159BC">
              <w:t>Other teaching services</w:t>
            </w:r>
          </w:p>
        </w:tc>
        <w:tc>
          <w:tcPr>
            <w:tcW w:w="1366" w:type="dxa"/>
          </w:tcPr>
          <w:p w14:paraId="1DE76B6F" w14:textId="77777777" w:rsidR="00844617" w:rsidRPr="001159BC" w:rsidRDefault="00844617" w:rsidP="007E7D32">
            <w:pPr>
              <w:pStyle w:val="TableTextCentered"/>
              <w:spacing w:before="20" w:after="20"/>
            </w:pPr>
            <w:r w:rsidRPr="001159BC">
              <w:t>$1,423</w:t>
            </w:r>
          </w:p>
        </w:tc>
        <w:tc>
          <w:tcPr>
            <w:tcW w:w="1366" w:type="dxa"/>
          </w:tcPr>
          <w:p w14:paraId="52115638" w14:textId="77777777" w:rsidR="00844617" w:rsidRPr="001159BC" w:rsidRDefault="00844617" w:rsidP="007E7D32">
            <w:pPr>
              <w:pStyle w:val="TableTextCentered"/>
              <w:spacing w:before="20" w:after="20"/>
            </w:pPr>
            <w:r w:rsidRPr="001159BC">
              <w:t>$1,423</w:t>
            </w:r>
          </w:p>
        </w:tc>
        <w:tc>
          <w:tcPr>
            <w:tcW w:w="1366" w:type="dxa"/>
          </w:tcPr>
          <w:p w14:paraId="7E257476" w14:textId="77777777" w:rsidR="00844617" w:rsidRPr="001159BC" w:rsidRDefault="00844617" w:rsidP="007E7D32">
            <w:pPr>
              <w:pStyle w:val="TableTextCentered"/>
              <w:spacing w:before="20" w:after="20"/>
            </w:pPr>
            <w:r w:rsidRPr="001159BC">
              <w:t>$1,448</w:t>
            </w:r>
          </w:p>
        </w:tc>
      </w:tr>
      <w:tr w:rsidR="00844617" w:rsidRPr="001159BC" w14:paraId="6F613092"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41AE261D" w14:textId="77777777" w:rsidR="00844617" w:rsidRPr="001159BC" w:rsidRDefault="00844617" w:rsidP="007E7D32">
            <w:pPr>
              <w:pStyle w:val="TableText"/>
              <w:spacing w:before="20" w:after="20"/>
            </w:pPr>
            <w:r w:rsidRPr="001159BC">
              <w:t>Professional development</w:t>
            </w:r>
          </w:p>
        </w:tc>
        <w:tc>
          <w:tcPr>
            <w:tcW w:w="1366" w:type="dxa"/>
          </w:tcPr>
          <w:p w14:paraId="50F8FB94" w14:textId="77777777" w:rsidR="00844617" w:rsidRPr="001159BC" w:rsidRDefault="00844617" w:rsidP="007E7D32">
            <w:pPr>
              <w:pStyle w:val="TableTextCentered"/>
              <w:spacing w:before="20" w:after="20"/>
            </w:pPr>
            <w:r w:rsidRPr="001159BC">
              <w:t>$88</w:t>
            </w:r>
          </w:p>
        </w:tc>
        <w:tc>
          <w:tcPr>
            <w:tcW w:w="1366" w:type="dxa"/>
          </w:tcPr>
          <w:p w14:paraId="7AD83CD2" w14:textId="77777777" w:rsidR="00844617" w:rsidRPr="001159BC" w:rsidRDefault="00844617" w:rsidP="007E7D32">
            <w:pPr>
              <w:pStyle w:val="TableTextCentered"/>
              <w:spacing w:before="20" w:after="20"/>
            </w:pPr>
            <w:r w:rsidRPr="001159BC">
              <w:t>$80</w:t>
            </w:r>
          </w:p>
        </w:tc>
        <w:tc>
          <w:tcPr>
            <w:tcW w:w="1366" w:type="dxa"/>
          </w:tcPr>
          <w:p w14:paraId="54A23F3F" w14:textId="77777777" w:rsidR="00844617" w:rsidRPr="001159BC" w:rsidRDefault="00844617" w:rsidP="007E7D32">
            <w:pPr>
              <w:pStyle w:val="TableTextCentered"/>
              <w:spacing w:before="20" w:after="20"/>
            </w:pPr>
            <w:r w:rsidRPr="001159BC">
              <w:t>$102</w:t>
            </w:r>
          </w:p>
        </w:tc>
      </w:tr>
      <w:tr w:rsidR="00844617" w:rsidRPr="001159BC" w14:paraId="53C83A89" w14:textId="77777777" w:rsidTr="000B3379">
        <w:tc>
          <w:tcPr>
            <w:tcW w:w="5246" w:type="dxa"/>
          </w:tcPr>
          <w:p w14:paraId="7E914553" w14:textId="77777777" w:rsidR="00844617" w:rsidRPr="001159BC" w:rsidRDefault="00844617" w:rsidP="007E7D32">
            <w:pPr>
              <w:pStyle w:val="TableText"/>
              <w:spacing w:before="20" w:after="20"/>
            </w:pPr>
            <w:r w:rsidRPr="001159BC">
              <w:t>Instructional materials, equipment, and technology</w:t>
            </w:r>
          </w:p>
        </w:tc>
        <w:tc>
          <w:tcPr>
            <w:tcW w:w="1366" w:type="dxa"/>
          </w:tcPr>
          <w:p w14:paraId="261D7DC3" w14:textId="77777777" w:rsidR="00844617" w:rsidRPr="001159BC" w:rsidRDefault="00844617" w:rsidP="007E7D32">
            <w:pPr>
              <w:pStyle w:val="TableTextCentered"/>
              <w:spacing w:before="20" w:after="20"/>
            </w:pPr>
            <w:r w:rsidRPr="001159BC">
              <w:t>$1,134</w:t>
            </w:r>
          </w:p>
        </w:tc>
        <w:tc>
          <w:tcPr>
            <w:tcW w:w="1366" w:type="dxa"/>
          </w:tcPr>
          <w:p w14:paraId="546E5803" w14:textId="77777777" w:rsidR="00844617" w:rsidRPr="001159BC" w:rsidRDefault="00844617" w:rsidP="007E7D32">
            <w:pPr>
              <w:pStyle w:val="TableTextCentered"/>
              <w:spacing w:before="20" w:after="20"/>
            </w:pPr>
            <w:r w:rsidRPr="001159BC">
              <w:t>$1,144</w:t>
            </w:r>
          </w:p>
        </w:tc>
        <w:tc>
          <w:tcPr>
            <w:tcW w:w="1366" w:type="dxa"/>
          </w:tcPr>
          <w:p w14:paraId="28335172" w14:textId="77777777" w:rsidR="00844617" w:rsidRPr="001159BC" w:rsidRDefault="00844617" w:rsidP="007E7D32">
            <w:pPr>
              <w:pStyle w:val="TableTextCentered"/>
              <w:spacing w:before="20" w:after="20"/>
            </w:pPr>
            <w:r w:rsidRPr="001159BC">
              <w:t>$1,265</w:t>
            </w:r>
          </w:p>
        </w:tc>
      </w:tr>
      <w:tr w:rsidR="00844617" w:rsidRPr="001159BC" w14:paraId="03057D49"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437A757B" w14:textId="77777777" w:rsidR="00844617" w:rsidRPr="001159BC" w:rsidRDefault="00844617" w:rsidP="007E7D32">
            <w:pPr>
              <w:pStyle w:val="TableText"/>
              <w:spacing w:before="20" w:after="20"/>
            </w:pPr>
            <w:r w:rsidRPr="001159BC">
              <w:t>Guidance, counseling, and testing services</w:t>
            </w:r>
          </w:p>
        </w:tc>
        <w:tc>
          <w:tcPr>
            <w:tcW w:w="1366" w:type="dxa"/>
          </w:tcPr>
          <w:p w14:paraId="4BF9D61C" w14:textId="77777777" w:rsidR="00844617" w:rsidRPr="001159BC" w:rsidRDefault="00844617" w:rsidP="007E7D32">
            <w:pPr>
              <w:pStyle w:val="TableTextCentered"/>
              <w:spacing w:before="20" w:after="20"/>
            </w:pPr>
            <w:r w:rsidRPr="001159BC">
              <w:t>$726</w:t>
            </w:r>
          </w:p>
        </w:tc>
        <w:tc>
          <w:tcPr>
            <w:tcW w:w="1366" w:type="dxa"/>
          </w:tcPr>
          <w:p w14:paraId="4A97D5A0" w14:textId="77777777" w:rsidR="00844617" w:rsidRPr="001159BC" w:rsidRDefault="00844617" w:rsidP="007E7D32">
            <w:pPr>
              <w:pStyle w:val="TableTextCentered"/>
              <w:spacing w:before="20" w:after="20"/>
            </w:pPr>
            <w:r w:rsidRPr="001159BC">
              <w:t>$785</w:t>
            </w:r>
          </w:p>
        </w:tc>
        <w:tc>
          <w:tcPr>
            <w:tcW w:w="1366" w:type="dxa"/>
          </w:tcPr>
          <w:p w14:paraId="3DEB32B7" w14:textId="77777777" w:rsidR="00844617" w:rsidRPr="001159BC" w:rsidRDefault="00844617" w:rsidP="007E7D32">
            <w:pPr>
              <w:pStyle w:val="TableTextCentered"/>
              <w:spacing w:before="20" w:after="20"/>
            </w:pPr>
            <w:r w:rsidRPr="001159BC">
              <w:t>$932</w:t>
            </w:r>
          </w:p>
        </w:tc>
      </w:tr>
      <w:tr w:rsidR="00844617" w:rsidRPr="001159BC" w14:paraId="6F60EAE0" w14:textId="77777777" w:rsidTr="000B3379">
        <w:tc>
          <w:tcPr>
            <w:tcW w:w="5246" w:type="dxa"/>
          </w:tcPr>
          <w:p w14:paraId="04A41517" w14:textId="77777777" w:rsidR="00844617" w:rsidRPr="001159BC" w:rsidRDefault="00844617" w:rsidP="007E7D32">
            <w:pPr>
              <w:pStyle w:val="TableText"/>
              <w:spacing w:before="20" w:after="20"/>
            </w:pPr>
            <w:r w:rsidRPr="001159BC">
              <w:t>Pupil services</w:t>
            </w:r>
          </w:p>
        </w:tc>
        <w:tc>
          <w:tcPr>
            <w:tcW w:w="1366" w:type="dxa"/>
          </w:tcPr>
          <w:p w14:paraId="25C9D658" w14:textId="77777777" w:rsidR="00844617" w:rsidRPr="001159BC" w:rsidRDefault="00844617" w:rsidP="007E7D32">
            <w:pPr>
              <w:pStyle w:val="TableTextCentered"/>
              <w:spacing w:before="20" w:after="20"/>
            </w:pPr>
            <w:r w:rsidRPr="001159BC">
              <w:t>$1,780</w:t>
            </w:r>
          </w:p>
        </w:tc>
        <w:tc>
          <w:tcPr>
            <w:tcW w:w="1366" w:type="dxa"/>
          </w:tcPr>
          <w:p w14:paraId="4B30C746" w14:textId="77777777" w:rsidR="00844617" w:rsidRPr="001159BC" w:rsidRDefault="00844617" w:rsidP="007E7D32">
            <w:pPr>
              <w:pStyle w:val="TableTextCentered"/>
              <w:spacing w:before="20" w:after="20"/>
            </w:pPr>
            <w:r w:rsidRPr="001159BC">
              <w:t>$2,607</w:t>
            </w:r>
          </w:p>
        </w:tc>
        <w:tc>
          <w:tcPr>
            <w:tcW w:w="1366" w:type="dxa"/>
          </w:tcPr>
          <w:p w14:paraId="2959A6CE" w14:textId="77777777" w:rsidR="00844617" w:rsidRPr="001159BC" w:rsidRDefault="00844617" w:rsidP="007E7D32">
            <w:pPr>
              <w:pStyle w:val="TableTextCentered"/>
              <w:spacing w:before="20" w:after="20"/>
            </w:pPr>
            <w:r w:rsidRPr="001159BC">
              <w:t>$3,059</w:t>
            </w:r>
          </w:p>
        </w:tc>
      </w:tr>
      <w:tr w:rsidR="00844617" w:rsidRPr="001159BC" w14:paraId="370ED2D7"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741F7C7F" w14:textId="77777777" w:rsidR="00844617" w:rsidRPr="001159BC" w:rsidRDefault="00844617" w:rsidP="007E7D32">
            <w:pPr>
              <w:pStyle w:val="TableText"/>
              <w:spacing w:before="20" w:after="20"/>
            </w:pPr>
            <w:r w:rsidRPr="001159BC">
              <w:t>Operations and maintenance</w:t>
            </w:r>
          </w:p>
        </w:tc>
        <w:tc>
          <w:tcPr>
            <w:tcW w:w="1366" w:type="dxa"/>
          </w:tcPr>
          <w:p w14:paraId="76F80E57" w14:textId="77777777" w:rsidR="00844617" w:rsidRPr="001159BC" w:rsidRDefault="00844617" w:rsidP="007E7D32">
            <w:pPr>
              <w:pStyle w:val="TableTextCentered"/>
              <w:spacing w:before="20" w:after="20"/>
            </w:pPr>
            <w:r w:rsidRPr="001159BC">
              <w:t>$1,811</w:t>
            </w:r>
          </w:p>
        </w:tc>
        <w:tc>
          <w:tcPr>
            <w:tcW w:w="1366" w:type="dxa"/>
          </w:tcPr>
          <w:p w14:paraId="254B29B3" w14:textId="77777777" w:rsidR="00844617" w:rsidRPr="001159BC" w:rsidRDefault="00844617" w:rsidP="007E7D32">
            <w:pPr>
              <w:pStyle w:val="TableTextCentered"/>
              <w:spacing w:before="20" w:after="20"/>
            </w:pPr>
            <w:r w:rsidRPr="001159BC">
              <w:t>$2,013</w:t>
            </w:r>
          </w:p>
        </w:tc>
        <w:tc>
          <w:tcPr>
            <w:tcW w:w="1366" w:type="dxa"/>
          </w:tcPr>
          <w:p w14:paraId="4F8B88E0" w14:textId="77777777" w:rsidR="00844617" w:rsidRPr="001159BC" w:rsidRDefault="00844617" w:rsidP="007E7D32">
            <w:pPr>
              <w:pStyle w:val="TableTextCentered"/>
              <w:spacing w:before="20" w:after="20"/>
            </w:pPr>
            <w:r w:rsidRPr="001159BC">
              <w:t>$1,950</w:t>
            </w:r>
          </w:p>
        </w:tc>
      </w:tr>
      <w:tr w:rsidR="00844617" w:rsidRPr="001159BC" w14:paraId="55949464" w14:textId="77777777" w:rsidTr="000B3379">
        <w:tc>
          <w:tcPr>
            <w:tcW w:w="5246" w:type="dxa"/>
          </w:tcPr>
          <w:p w14:paraId="4EBB574C" w14:textId="77777777" w:rsidR="00844617" w:rsidRPr="001159BC" w:rsidRDefault="00844617" w:rsidP="007E7D32">
            <w:pPr>
              <w:pStyle w:val="TableText"/>
              <w:spacing w:before="20" w:after="20"/>
            </w:pPr>
            <w:r w:rsidRPr="001159BC">
              <w:t>Insurance, retirement, and other fixed costs</w:t>
            </w:r>
          </w:p>
        </w:tc>
        <w:tc>
          <w:tcPr>
            <w:tcW w:w="1366" w:type="dxa"/>
          </w:tcPr>
          <w:p w14:paraId="0410EC9C" w14:textId="77777777" w:rsidR="00844617" w:rsidRPr="001159BC" w:rsidRDefault="00844617" w:rsidP="007E7D32">
            <w:pPr>
              <w:pStyle w:val="TableTextCentered"/>
              <w:spacing w:before="20" w:after="20"/>
            </w:pPr>
            <w:r w:rsidRPr="001159BC">
              <w:t>$3,789</w:t>
            </w:r>
          </w:p>
        </w:tc>
        <w:tc>
          <w:tcPr>
            <w:tcW w:w="1366" w:type="dxa"/>
          </w:tcPr>
          <w:p w14:paraId="1851C2AA" w14:textId="77777777" w:rsidR="00844617" w:rsidRPr="001159BC" w:rsidRDefault="00844617" w:rsidP="007E7D32">
            <w:pPr>
              <w:pStyle w:val="TableTextCentered"/>
              <w:spacing w:before="20" w:after="20"/>
            </w:pPr>
            <w:r w:rsidRPr="001159BC">
              <w:t>$3,554</w:t>
            </w:r>
          </w:p>
        </w:tc>
        <w:tc>
          <w:tcPr>
            <w:tcW w:w="1366" w:type="dxa"/>
          </w:tcPr>
          <w:p w14:paraId="13A5AAC2" w14:textId="77777777" w:rsidR="00844617" w:rsidRPr="001159BC" w:rsidRDefault="00844617" w:rsidP="007E7D32">
            <w:pPr>
              <w:pStyle w:val="TableTextCentered"/>
              <w:spacing w:before="20" w:after="20"/>
            </w:pPr>
            <w:r w:rsidRPr="001159BC">
              <w:t>$3,852</w:t>
            </w:r>
          </w:p>
        </w:tc>
      </w:tr>
      <w:tr w:rsidR="00844617" w:rsidRPr="001159BC" w14:paraId="79DC645C" w14:textId="77777777" w:rsidTr="000B3379">
        <w:trPr>
          <w:cnfStyle w:val="000000100000" w:firstRow="0" w:lastRow="0" w:firstColumn="0" w:lastColumn="0" w:oddVBand="0" w:evenVBand="0" w:oddHBand="1" w:evenHBand="0" w:firstRowFirstColumn="0" w:firstRowLastColumn="0" w:lastRowFirstColumn="0" w:lastRowLastColumn="0"/>
        </w:trPr>
        <w:tc>
          <w:tcPr>
            <w:tcW w:w="5246" w:type="dxa"/>
          </w:tcPr>
          <w:p w14:paraId="400D97D8" w14:textId="77777777" w:rsidR="00844617" w:rsidRPr="001159BC" w:rsidRDefault="00844617" w:rsidP="007E7D32">
            <w:pPr>
              <w:pStyle w:val="TableText"/>
              <w:spacing w:before="20" w:after="20"/>
            </w:pPr>
            <w:r w:rsidRPr="001159BC">
              <w:t xml:space="preserve">Total </w:t>
            </w:r>
            <w:proofErr w:type="gramStart"/>
            <w:r w:rsidRPr="001159BC">
              <w:t>expenditures</w:t>
            </w:r>
            <w:proofErr w:type="gramEnd"/>
            <w:r w:rsidRPr="001159BC">
              <w:t xml:space="preserve"> per in-district pupil</w:t>
            </w:r>
          </w:p>
        </w:tc>
        <w:tc>
          <w:tcPr>
            <w:tcW w:w="1366" w:type="dxa"/>
          </w:tcPr>
          <w:p w14:paraId="6487194D" w14:textId="77777777" w:rsidR="00844617" w:rsidRPr="001159BC" w:rsidRDefault="00844617" w:rsidP="007E7D32">
            <w:pPr>
              <w:pStyle w:val="TableTextCentered"/>
              <w:spacing w:before="20" w:after="20"/>
            </w:pPr>
            <w:r w:rsidRPr="001159BC">
              <w:t>$18,201</w:t>
            </w:r>
          </w:p>
        </w:tc>
        <w:tc>
          <w:tcPr>
            <w:tcW w:w="1366" w:type="dxa"/>
          </w:tcPr>
          <w:p w14:paraId="2DE28507" w14:textId="77777777" w:rsidR="00844617" w:rsidRPr="001159BC" w:rsidRDefault="00844617" w:rsidP="007E7D32">
            <w:pPr>
              <w:pStyle w:val="TableTextCentered"/>
              <w:spacing w:before="20" w:after="20"/>
            </w:pPr>
            <w:r w:rsidRPr="001159BC">
              <w:t>$19,958</w:t>
            </w:r>
          </w:p>
        </w:tc>
        <w:tc>
          <w:tcPr>
            <w:tcW w:w="1366" w:type="dxa"/>
          </w:tcPr>
          <w:p w14:paraId="66162027" w14:textId="77777777" w:rsidR="00844617" w:rsidRPr="001159BC" w:rsidRDefault="00844617" w:rsidP="007E7D32">
            <w:pPr>
              <w:pStyle w:val="TableTextCentered"/>
              <w:spacing w:before="20" w:after="20"/>
            </w:pPr>
            <w:r w:rsidRPr="001159BC">
              <w:t>$21,445</w:t>
            </w:r>
          </w:p>
        </w:tc>
      </w:tr>
    </w:tbl>
    <w:p w14:paraId="04328FEF" w14:textId="77777777" w:rsidR="00DC0A43" w:rsidRPr="00900ADE" w:rsidRDefault="00844617" w:rsidP="00DC0A43">
      <w:pPr>
        <w:pStyle w:val="TableNote"/>
      </w:pPr>
      <w:r w:rsidRPr="001159BC">
        <w:rPr>
          <w:i/>
          <w:iCs/>
          <w:szCs w:val="20"/>
        </w:rPr>
        <w:t>Note</w:t>
      </w:r>
      <w:r w:rsidRPr="001159BC">
        <w:rPr>
          <w:szCs w:val="20"/>
        </w:rPr>
        <w:t xml:space="preserve">. Any discrepancy between expenditures and total is because of </w:t>
      </w:r>
      <w:r w:rsidRPr="001159BC">
        <w:t>rounding</w:t>
      </w:r>
      <w:r w:rsidRPr="001159BC">
        <w:rPr>
          <w:szCs w:val="20"/>
        </w:rPr>
        <w:t xml:space="preserve">. </w:t>
      </w:r>
      <w:r w:rsidR="00DC0A43">
        <w:t xml:space="preserve">Expenditures from the School Finance </w:t>
      </w:r>
      <w:r w:rsidR="00DC0A43" w:rsidRPr="000566E6">
        <w:t>Dashboard</w:t>
      </w:r>
      <w:r w:rsidR="00DC0A43">
        <w:t xml:space="preserve"> sourced from </w:t>
      </w:r>
      <w:hyperlink r:id="rId123" w:history="1">
        <w:r w:rsidR="00DC0A43" w:rsidRPr="00654F1B">
          <w:rPr>
            <w:rFonts w:eastAsiaTheme="minorHAnsi" w:cstheme="minorBidi"/>
            <w:color w:val="0000FF"/>
            <w:szCs w:val="20"/>
            <w:u w:val="single"/>
          </w:rPr>
          <w:t>Resource Allocation and District Action Reports (RADAR)</w:t>
        </w:r>
      </w:hyperlink>
      <w:r w:rsidR="00DC0A43">
        <w:t xml:space="preserve"> </w:t>
      </w:r>
      <w:r w:rsidR="00DC0A43" w:rsidRPr="00654F1B">
        <w:rPr>
          <w:szCs w:val="20"/>
        </w:rPr>
        <w:t>last updated April 2025.</w:t>
      </w:r>
    </w:p>
    <w:p w14:paraId="61119872" w14:textId="22C8797A" w:rsidR="00610999" w:rsidRPr="001159BC" w:rsidRDefault="00610999" w:rsidP="00A451BD">
      <w:pPr>
        <w:pStyle w:val="TableNote"/>
        <w:rPr>
          <w:rFonts w:ascii="Franklin Gothic Book" w:hAnsi="Franklin Gothic Book"/>
        </w:rPr>
        <w:sectPr w:rsidR="00610999" w:rsidRPr="001159BC" w:rsidSect="00610999">
          <w:headerReference w:type="default" r:id="rId124"/>
          <w:footerReference w:type="default" r:id="rId125"/>
          <w:type w:val="continuous"/>
          <w:pgSz w:w="12240" w:h="15840"/>
          <w:pgMar w:top="1440" w:right="1440" w:bottom="1440" w:left="1440" w:header="720" w:footer="720" w:gutter="0"/>
          <w:pgNumType w:start="1"/>
          <w:cols w:space="720"/>
          <w:docGrid w:linePitch="360"/>
        </w:sectPr>
      </w:pPr>
    </w:p>
    <w:p w14:paraId="2F3F1B49" w14:textId="3FAFAAD5" w:rsidR="00BA63EB" w:rsidRPr="001159BC" w:rsidRDefault="00BA63EB" w:rsidP="007744F7">
      <w:pPr>
        <w:pStyle w:val="Heading2"/>
        <w:rPr>
          <w:rFonts w:ascii="Franklin Gothic Book" w:eastAsia="Calibri" w:hAnsi="Franklin Gothic Book" w:cs="Times New Roman"/>
          <w:color w:val="2F5496"/>
        </w:rPr>
      </w:pPr>
      <w:bookmarkStart w:id="282" w:name="_Toc118728213"/>
      <w:bookmarkStart w:id="283" w:name="_Toc202861129"/>
      <w:bookmarkStart w:id="284" w:name="_Hlk138316045"/>
      <w:bookmarkStart w:id="285" w:name="AppendixE"/>
      <w:bookmarkEnd w:id="251"/>
      <w:r w:rsidRPr="001159BC">
        <w:lastRenderedPageBreak/>
        <w:t>Appendix E. Student Performance Data</w:t>
      </w:r>
      <w:bookmarkEnd w:id="282"/>
      <w:r w:rsidRPr="001159BC">
        <w:rPr>
          <w:rStyle w:val="FootnoteReference"/>
          <w:rFonts w:ascii="Franklin Gothic Medium" w:eastAsia="Franklin Gothic Book" w:hAnsi="Franklin Gothic Medium" w:cs="Tahoma"/>
          <w:color w:val="2E74B5" w:themeColor="accent1" w:themeShade="BF"/>
          <w:szCs w:val="32"/>
        </w:rPr>
        <w:footnoteReference w:id="7"/>
      </w:r>
      <w:bookmarkEnd w:id="283"/>
    </w:p>
    <w:bookmarkEnd w:id="284"/>
    <w:p w14:paraId="5EAFBAD6" w14:textId="7B711B4A" w:rsidR="00CD1F06" w:rsidRDefault="00BA63EB">
      <w:pPr>
        <w:pStyle w:val="TableofFigures"/>
        <w:tabs>
          <w:tab w:val="right" w:leader="dot" w:pos="12950"/>
        </w:tabs>
        <w:rPr>
          <w:rFonts w:eastAsiaTheme="minorEastAsia"/>
          <w:noProof/>
          <w:kern w:val="2"/>
          <w:sz w:val="24"/>
          <w:szCs w:val="24"/>
          <w14:ligatures w14:val="standardContextual"/>
        </w:rPr>
      </w:pPr>
      <w:r w:rsidRPr="001159BC">
        <w:rPr>
          <w:rFonts w:ascii="Franklin Gothic Book" w:hAnsi="Franklin Gothic Book"/>
        </w:rPr>
        <w:fldChar w:fldCharType="begin"/>
      </w:r>
      <w:r w:rsidRPr="001159BC">
        <w:rPr>
          <w:rFonts w:ascii="Franklin Gothic Book" w:hAnsi="Franklin Gothic Book"/>
        </w:rPr>
        <w:instrText xml:space="preserve"> TOC \h \z \t "Table Title" \c </w:instrText>
      </w:r>
      <w:r w:rsidRPr="001159BC">
        <w:rPr>
          <w:rFonts w:ascii="Franklin Gothic Book" w:hAnsi="Franklin Gothic Book"/>
        </w:rPr>
        <w:fldChar w:fldCharType="separate"/>
      </w:r>
      <w:hyperlink w:anchor="_Toc202360063" w:history="1">
        <w:r w:rsidR="00CD1F06" w:rsidRPr="002D2467">
          <w:rPr>
            <w:rStyle w:val="Hyperlink"/>
            <w:noProof/>
          </w:rPr>
          <w:t>Table E1a. Conway: MCAS ELA Achievement by Student Group, Grades 3-8, 2022-2024</w:t>
        </w:r>
        <w:r w:rsidR="00CD1F06">
          <w:rPr>
            <w:noProof/>
            <w:webHidden/>
          </w:rPr>
          <w:tab/>
        </w:r>
        <w:r w:rsidR="00CC7D7F">
          <w:rPr>
            <w:noProof/>
            <w:webHidden/>
          </w:rPr>
          <w:t>E-</w:t>
        </w:r>
        <w:r w:rsidR="00CD1F06">
          <w:rPr>
            <w:noProof/>
            <w:webHidden/>
          </w:rPr>
          <w:fldChar w:fldCharType="begin"/>
        </w:r>
        <w:r w:rsidR="00CD1F06">
          <w:rPr>
            <w:noProof/>
            <w:webHidden/>
          </w:rPr>
          <w:instrText xml:space="preserve"> PAGEREF _Toc202360063 \h </w:instrText>
        </w:r>
        <w:r w:rsidR="00CD1F06">
          <w:rPr>
            <w:noProof/>
            <w:webHidden/>
          </w:rPr>
        </w:r>
        <w:r w:rsidR="00CD1F06">
          <w:rPr>
            <w:noProof/>
            <w:webHidden/>
          </w:rPr>
          <w:fldChar w:fldCharType="separate"/>
        </w:r>
        <w:r w:rsidR="00E17F4D">
          <w:rPr>
            <w:noProof/>
            <w:webHidden/>
          </w:rPr>
          <w:t>4</w:t>
        </w:r>
        <w:r w:rsidR="00CD1F06">
          <w:rPr>
            <w:noProof/>
            <w:webHidden/>
          </w:rPr>
          <w:fldChar w:fldCharType="end"/>
        </w:r>
      </w:hyperlink>
    </w:p>
    <w:p w14:paraId="169F8D18" w14:textId="15EF633A"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64" w:history="1">
        <w:r w:rsidRPr="002D2467">
          <w:rPr>
            <w:rStyle w:val="Hyperlink"/>
            <w:noProof/>
          </w:rPr>
          <w:t>Table E1b. Deerfield: MCAS ELA Achievement by Student Group, Grades 3-8, 2022-2024</w:t>
        </w:r>
        <w:r>
          <w:rPr>
            <w:noProof/>
            <w:webHidden/>
          </w:rPr>
          <w:tab/>
        </w:r>
        <w:r w:rsidR="00CC7D7F" w:rsidRPr="00CC7D7F">
          <w:rPr>
            <w:noProof/>
            <w:webHidden/>
          </w:rPr>
          <w:t>E-</w:t>
        </w:r>
        <w:r>
          <w:rPr>
            <w:noProof/>
            <w:webHidden/>
          </w:rPr>
          <w:fldChar w:fldCharType="begin"/>
        </w:r>
        <w:r>
          <w:rPr>
            <w:noProof/>
            <w:webHidden/>
          </w:rPr>
          <w:instrText xml:space="preserve"> PAGEREF _Toc202360064 \h </w:instrText>
        </w:r>
        <w:r>
          <w:rPr>
            <w:noProof/>
            <w:webHidden/>
          </w:rPr>
        </w:r>
        <w:r>
          <w:rPr>
            <w:noProof/>
            <w:webHidden/>
          </w:rPr>
          <w:fldChar w:fldCharType="separate"/>
        </w:r>
        <w:r w:rsidR="00E17F4D">
          <w:rPr>
            <w:noProof/>
            <w:webHidden/>
          </w:rPr>
          <w:t>4</w:t>
        </w:r>
        <w:r>
          <w:rPr>
            <w:noProof/>
            <w:webHidden/>
          </w:rPr>
          <w:fldChar w:fldCharType="end"/>
        </w:r>
      </w:hyperlink>
    </w:p>
    <w:p w14:paraId="01F49409" w14:textId="6F9D091C"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65" w:history="1">
        <w:r w:rsidRPr="002D2467">
          <w:rPr>
            <w:rStyle w:val="Hyperlink"/>
            <w:noProof/>
          </w:rPr>
          <w:t>Table E1c. Sunderland: MCAS ELA Achievement by Student Group, Grades 3-8, 2022-2024</w:t>
        </w:r>
        <w:r>
          <w:rPr>
            <w:noProof/>
            <w:webHidden/>
          </w:rPr>
          <w:tab/>
        </w:r>
        <w:r w:rsidR="00CC7D7F" w:rsidRPr="00CC7D7F">
          <w:rPr>
            <w:noProof/>
            <w:webHidden/>
          </w:rPr>
          <w:t>E-</w:t>
        </w:r>
        <w:r>
          <w:rPr>
            <w:noProof/>
            <w:webHidden/>
          </w:rPr>
          <w:fldChar w:fldCharType="begin"/>
        </w:r>
        <w:r>
          <w:rPr>
            <w:noProof/>
            <w:webHidden/>
          </w:rPr>
          <w:instrText xml:space="preserve"> PAGEREF _Toc202360065 \h </w:instrText>
        </w:r>
        <w:r>
          <w:rPr>
            <w:noProof/>
            <w:webHidden/>
          </w:rPr>
        </w:r>
        <w:r>
          <w:rPr>
            <w:noProof/>
            <w:webHidden/>
          </w:rPr>
          <w:fldChar w:fldCharType="separate"/>
        </w:r>
        <w:r w:rsidR="00E17F4D">
          <w:rPr>
            <w:noProof/>
            <w:webHidden/>
          </w:rPr>
          <w:t>5</w:t>
        </w:r>
        <w:r>
          <w:rPr>
            <w:noProof/>
            <w:webHidden/>
          </w:rPr>
          <w:fldChar w:fldCharType="end"/>
        </w:r>
      </w:hyperlink>
    </w:p>
    <w:p w14:paraId="1EDFC73B" w14:textId="4281800B"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66" w:history="1">
        <w:r w:rsidRPr="002D2467">
          <w:rPr>
            <w:rStyle w:val="Hyperlink"/>
            <w:noProof/>
          </w:rPr>
          <w:t>Table E1d. Whately: MCAS ELA Achievement by Student Group, Grades 3-8, 2022-2024</w:t>
        </w:r>
        <w:r>
          <w:rPr>
            <w:noProof/>
            <w:webHidden/>
          </w:rPr>
          <w:tab/>
        </w:r>
        <w:r w:rsidR="00CC7D7F" w:rsidRPr="00CC7D7F">
          <w:rPr>
            <w:noProof/>
            <w:webHidden/>
          </w:rPr>
          <w:t>E-</w:t>
        </w:r>
        <w:r>
          <w:rPr>
            <w:noProof/>
            <w:webHidden/>
          </w:rPr>
          <w:fldChar w:fldCharType="begin"/>
        </w:r>
        <w:r>
          <w:rPr>
            <w:noProof/>
            <w:webHidden/>
          </w:rPr>
          <w:instrText xml:space="preserve"> PAGEREF _Toc202360066 \h </w:instrText>
        </w:r>
        <w:r>
          <w:rPr>
            <w:noProof/>
            <w:webHidden/>
          </w:rPr>
        </w:r>
        <w:r>
          <w:rPr>
            <w:noProof/>
            <w:webHidden/>
          </w:rPr>
          <w:fldChar w:fldCharType="separate"/>
        </w:r>
        <w:r w:rsidR="00E17F4D">
          <w:rPr>
            <w:noProof/>
            <w:webHidden/>
          </w:rPr>
          <w:t>6</w:t>
        </w:r>
        <w:r>
          <w:rPr>
            <w:noProof/>
            <w:webHidden/>
          </w:rPr>
          <w:fldChar w:fldCharType="end"/>
        </w:r>
      </w:hyperlink>
    </w:p>
    <w:p w14:paraId="09EAF17D" w14:textId="6B0AF44E"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67" w:history="1">
        <w:r w:rsidRPr="002D2467">
          <w:rPr>
            <w:rStyle w:val="Hyperlink"/>
            <w:noProof/>
          </w:rPr>
          <w:t>Table E1e. Frontier: MCAS ELA Achievement by Student Group, Grades 3-8, 2022-2024</w:t>
        </w:r>
        <w:r>
          <w:rPr>
            <w:noProof/>
            <w:webHidden/>
          </w:rPr>
          <w:tab/>
        </w:r>
        <w:r w:rsidR="00CC7D7F" w:rsidRPr="00CC7D7F">
          <w:rPr>
            <w:noProof/>
            <w:webHidden/>
          </w:rPr>
          <w:t>E-</w:t>
        </w:r>
        <w:r>
          <w:rPr>
            <w:noProof/>
            <w:webHidden/>
          </w:rPr>
          <w:fldChar w:fldCharType="begin"/>
        </w:r>
        <w:r>
          <w:rPr>
            <w:noProof/>
            <w:webHidden/>
          </w:rPr>
          <w:instrText xml:space="preserve"> PAGEREF _Toc202360067 \h </w:instrText>
        </w:r>
        <w:r>
          <w:rPr>
            <w:noProof/>
            <w:webHidden/>
          </w:rPr>
        </w:r>
        <w:r>
          <w:rPr>
            <w:noProof/>
            <w:webHidden/>
          </w:rPr>
          <w:fldChar w:fldCharType="separate"/>
        </w:r>
        <w:r w:rsidR="00E17F4D">
          <w:rPr>
            <w:noProof/>
            <w:webHidden/>
          </w:rPr>
          <w:t>6</w:t>
        </w:r>
        <w:r>
          <w:rPr>
            <w:noProof/>
            <w:webHidden/>
          </w:rPr>
          <w:fldChar w:fldCharType="end"/>
        </w:r>
      </w:hyperlink>
    </w:p>
    <w:p w14:paraId="153F04BB" w14:textId="4AB206FC"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68" w:history="1">
        <w:r w:rsidRPr="002D2467">
          <w:rPr>
            <w:rStyle w:val="Hyperlink"/>
            <w:noProof/>
          </w:rPr>
          <w:t>Table E2. Frontier: MCAS ELA Achievement by Student Group, Grade 10, 2022-2024</w:t>
        </w:r>
        <w:r>
          <w:rPr>
            <w:noProof/>
            <w:webHidden/>
          </w:rPr>
          <w:tab/>
        </w:r>
        <w:r w:rsidR="00CC7D7F" w:rsidRPr="00CC7D7F">
          <w:rPr>
            <w:noProof/>
            <w:webHidden/>
          </w:rPr>
          <w:t>E-</w:t>
        </w:r>
        <w:r>
          <w:rPr>
            <w:noProof/>
            <w:webHidden/>
          </w:rPr>
          <w:fldChar w:fldCharType="begin"/>
        </w:r>
        <w:r>
          <w:rPr>
            <w:noProof/>
            <w:webHidden/>
          </w:rPr>
          <w:instrText xml:space="preserve"> PAGEREF _Toc202360068 \h </w:instrText>
        </w:r>
        <w:r>
          <w:rPr>
            <w:noProof/>
            <w:webHidden/>
          </w:rPr>
        </w:r>
        <w:r>
          <w:rPr>
            <w:noProof/>
            <w:webHidden/>
          </w:rPr>
          <w:fldChar w:fldCharType="separate"/>
        </w:r>
        <w:r w:rsidR="00E17F4D">
          <w:rPr>
            <w:noProof/>
            <w:webHidden/>
          </w:rPr>
          <w:t>7</w:t>
        </w:r>
        <w:r>
          <w:rPr>
            <w:noProof/>
            <w:webHidden/>
          </w:rPr>
          <w:fldChar w:fldCharType="end"/>
        </w:r>
      </w:hyperlink>
    </w:p>
    <w:p w14:paraId="2DA535E1" w14:textId="0C8E9753"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69" w:history="1">
        <w:r w:rsidRPr="002D2467">
          <w:rPr>
            <w:rStyle w:val="Hyperlink"/>
            <w:noProof/>
          </w:rPr>
          <w:t>Table E3a. Conway: MCAS Mathematics Achievement by Student Group, Grades 3-8, 2022-2024</w:t>
        </w:r>
        <w:r>
          <w:rPr>
            <w:noProof/>
            <w:webHidden/>
          </w:rPr>
          <w:tab/>
        </w:r>
        <w:r w:rsidR="00CC7D7F" w:rsidRPr="00CC7D7F">
          <w:rPr>
            <w:noProof/>
            <w:webHidden/>
          </w:rPr>
          <w:t>E-</w:t>
        </w:r>
        <w:r>
          <w:rPr>
            <w:noProof/>
            <w:webHidden/>
          </w:rPr>
          <w:fldChar w:fldCharType="begin"/>
        </w:r>
        <w:r>
          <w:rPr>
            <w:noProof/>
            <w:webHidden/>
          </w:rPr>
          <w:instrText xml:space="preserve"> PAGEREF _Toc202360069 \h </w:instrText>
        </w:r>
        <w:r>
          <w:rPr>
            <w:noProof/>
            <w:webHidden/>
          </w:rPr>
        </w:r>
        <w:r>
          <w:rPr>
            <w:noProof/>
            <w:webHidden/>
          </w:rPr>
          <w:fldChar w:fldCharType="separate"/>
        </w:r>
        <w:r w:rsidR="00E17F4D">
          <w:rPr>
            <w:noProof/>
            <w:webHidden/>
          </w:rPr>
          <w:t>8</w:t>
        </w:r>
        <w:r>
          <w:rPr>
            <w:noProof/>
            <w:webHidden/>
          </w:rPr>
          <w:fldChar w:fldCharType="end"/>
        </w:r>
      </w:hyperlink>
    </w:p>
    <w:p w14:paraId="3610B834" w14:textId="78052260"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70" w:history="1">
        <w:r w:rsidRPr="002D2467">
          <w:rPr>
            <w:rStyle w:val="Hyperlink"/>
            <w:noProof/>
          </w:rPr>
          <w:t>Table E3b. Deerfield: MCAS Mathematics Achievement by Student Group, Grades 3-8, 2022-2024</w:t>
        </w:r>
        <w:r>
          <w:rPr>
            <w:noProof/>
            <w:webHidden/>
          </w:rPr>
          <w:tab/>
        </w:r>
        <w:r w:rsidR="00CC7D7F" w:rsidRPr="00CC7D7F">
          <w:rPr>
            <w:noProof/>
            <w:webHidden/>
          </w:rPr>
          <w:t>E-</w:t>
        </w:r>
        <w:r>
          <w:rPr>
            <w:noProof/>
            <w:webHidden/>
          </w:rPr>
          <w:fldChar w:fldCharType="begin"/>
        </w:r>
        <w:r>
          <w:rPr>
            <w:noProof/>
            <w:webHidden/>
          </w:rPr>
          <w:instrText xml:space="preserve"> PAGEREF _Toc202360070 \h </w:instrText>
        </w:r>
        <w:r>
          <w:rPr>
            <w:noProof/>
            <w:webHidden/>
          </w:rPr>
        </w:r>
        <w:r>
          <w:rPr>
            <w:noProof/>
            <w:webHidden/>
          </w:rPr>
          <w:fldChar w:fldCharType="separate"/>
        </w:r>
        <w:r w:rsidR="00E17F4D">
          <w:rPr>
            <w:noProof/>
            <w:webHidden/>
          </w:rPr>
          <w:t>8</w:t>
        </w:r>
        <w:r>
          <w:rPr>
            <w:noProof/>
            <w:webHidden/>
          </w:rPr>
          <w:fldChar w:fldCharType="end"/>
        </w:r>
      </w:hyperlink>
    </w:p>
    <w:p w14:paraId="3A7776F6" w14:textId="65D13CE0"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71" w:history="1">
        <w:r w:rsidRPr="002D2467">
          <w:rPr>
            <w:rStyle w:val="Hyperlink"/>
            <w:noProof/>
          </w:rPr>
          <w:t>Table E3c. Sunderland: MCAS Mathematics Achievement by Student Group, Grades 3-8, 2022-2024</w:t>
        </w:r>
        <w:r>
          <w:rPr>
            <w:noProof/>
            <w:webHidden/>
          </w:rPr>
          <w:tab/>
        </w:r>
        <w:r w:rsidR="00CC7D7F" w:rsidRPr="00CC7D7F">
          <w:rPr>
            <w:noProof/>
            <w:webHidden/>
          </w:rPr>
          <w:t>E-</w:t>
        </w:r>
        <w:r>
          <w:rPr>
            <w:noProof/>
            <w:webHidden/>
          </w:rPr>
          <w:fldChar w:fldCharType="begin"/>
        </w:r>
        <w:r>
          <w:rPr>
            <w:noProof/>
            <w:webHidden/>
          </w:rPr>
          <w:instrText xml:space="preserve"> PAGEREF _Toc202360071 \h </w:instrText>
        </w:r>
        <w:r>
          <w:rPr>
            <w:noProof/>
            <w:webHidden/>
          </w:rPr>
        </w:r>
        <w:r>
          <w:rPr>
            <w:noProof/>
            <w:webHidden/>
          </w:rPr>
          <w:fldChar w:fldCharType="separate"/>
        </w:r>
        <w:r w:rsidR="00E17F4D">
          <w:rPr>
            <w:noProof/>
            <w:webHidden/>
          </w:rPr>
          <w:t>9</w:t>
        </w:r>
        <w:r>
          <w:rPr>
            <w:noProof/>
            <w:webHidden/>
          </w:rPr>
          <w:fldChar w:fldCharType="end"/>
        </w:r>
      </w:hyperlink>
    </w:p>
    <w:p w14:paraId="141B8D91" w14:textId="0ED7FA1A"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72" w:history="1">
        <w:r w:rsidRPr="002D2467">
          <w:rPr>
            <w:rStyle w:val="Hyperlink"/>
            <w:noProof/>
          </w:rPr>
          <w:t>Table E3d. Whately: MCAS Mathematics Achievement by Student Group, Grades 3-8, 2022-2024</w:t>
        </w:r>
        <w:r>
          <w:rPr>
            <w:noProof/>
            <w:webHidden/>
          </w:rPr>
          <w:tab/>
        </w:r>
        <w:r w:rsidR="00CC7D7F" w:rsidRPr="00CC7D7F">
          <w:rPr>
            <w:noProof/>
            <w:webHidden/>
          </w:rPr>
          <w:t>E-</w:t>
        </w:r>
        <w:r>
          <w:rPr>
            <w:noProof/>
            <w:webHidden/>
          </w:rPr>
          <w:fldChar w:fldCharType="begin"/>
        </w:r>
        <w:r>
          <w:rPr>
            <w:noProof/>
            <w:webHidden/>
          </w:rPr>
          <w:instrText xml:space="preserve"> PAGEREF _Toc202360072 \h </w:instrText>
        </w:r>
        <w:r>
          <w:rPr>
            <w:noProof/>
            <w:webHidden/>
          </w:rPr>
        </w:r>
        <w:r>
          <w:rPr>
            <w:noProof/>
            <w:webHidden/>
          </w:rPr>
          <w:fldChar w:fldCharType="separate"/>
        </w:r>
        <w:r w:rsidR="00E17F4D">
          <w:rPr>
            <w:noProof/>
            <w:webHidden/>
          </w:rPr>
          <w:t>10</w:t>
        </w:r>
        <w:r>
          <w:rPr>
            <w:noProof/>
            <w:webHidden/>
          </w:rPr>
          <w:fldChar w:fldCharType="end"/>
        </w:r>
      </w:hyperlink>
    </w:p>
    <w:p w14:paraId="0012B11F" w14:textId="094B61A2"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73" w:history="1">
        <w:r w:rsidRPr="002D2467">
          <w:rPr>
            <w:rStyle w:val="Hyperlink"/>
            <w:noProof/>
          </w:rPr>
          <w:t>Table E3e. Frontier: MCAS Mathematics Achievement by Student Group, Grades 3-8, 2022-2024</w:t>
        </w:r>
        <w:r>
          <w:rPr>
            <w:noProof/>
            <w:webHidden/>
          </w:rPr>
          <w:tab/>
        </w:r>
        <w:r w:rsidR="00CC7D7F" w:rsidRPr="00CC7D7F">
          <w:rPr>
            <w:noProof/>
            <w:webHidden/>
          </w:rPr>
          <w:t>E-</w:t>
        </w:r>
        <w:r>
          <w:rPr>
            <w:noProof/>
            <w:webHidden/>
          </w:rPr>
          <w:fldChar w:fldCharType="begin"/>
        </w:r>
        <w:r>
          <w:rPr>
            <w:noProof/>
            <w:webHidden/>
          </w:rPr>
          <w:instrText xml:space="preserve"> PAGEREF _Toc202360073 \h </w:instrText>
        </w:r>
        <w:r>
          <w:rPr>
            <w:noProof/>
            <w:webHidden/>
          </w:rPr>
        </w:r>
        <w:r>
          <w:rPr>
            <w:noProof/>
            <w:webHidden/>
          </w:rPr>
          <w:fldChar w:fldCharType="separate"/>
        </w:r>
        <w:r w:rsidR="00E17F4D">
          <w:rPr>
            <w:noProof/>
            <w:webHidden/>
          </w:rPr>
          <w:t>10</w:t>
        </w:r>
        <w:r>
          <w:rPr>
            <w:noProof/>
            <w:webHidden/>
          </w:rPr>
          <w:fldChar w:fldCharType="end"/>
        </w:r>
      </w:hyperlink>
    </w:p>
    <w:p w14:paraId="6821A3A3" w14:textId="45C3EAF2"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74" w:history="1">
        <w:r w:rsidRPr="002D2467">
          <w:rPr>
            <w:rStyle w:val="Hyperlink"/>
            <w:noProof/>
          </w:rPr>
          <w:t>Table E4. Frontier: MCAS Mathematics Achievement by Student Group, Grade 10, 2022-2024</w:t>
        </w:r>
        <w:r>
          <w:rPr>
            <w:noProof/>
            <w:webHidden/>
          </w:rPr>
          <w:tab/>
        </w:r>
        <w:r w:rsidR="00CC7D7F" w:rsidRPr="00CC7D7F">
          <w:rPr>
            <w:noProof/>
            <w:webHidden/>
          </w:rPr>
          <w:t>E-</w:t>
        </w:r>
        <w:r>
          <w:rPr>
            <w:noProof/>
            <w:webHidden/>
          </w:rPr>
          <w:fldChar w:fldCharType="begin"/>
        </w:r>
        <w:r>
          <w:rPr>
            <w:noProof/>
            <w:webHidden/>
          </w:rPr>
          <w:instrText xml:space="preserve"> PAGEREF _Toc202360074 \h </w:instrText>
        </w:r>
        <w:r>
          <w:rPr>
            <w:noProof/>
            <w:webHidden/>
          </w:rPr>
        </w:r>
        <w:r>
          <w:rPr>
            <w:noProof/>
            <w:webHidden/>
          </w:rPr>
          <w:fldChar w:fldCharType="separate"/>
        </w:r>
        <w:r w:rsidR="00E17F4D">
          <w:rPr>
            <w:noProof/>
            <w:webHidden/>
          </w:rPr>
          <w:t>11</w:t>
        </w:r>
        <w:r>
          <w:rPr>
            <w:noProof/>
            <w:webHidden/>
          </w:rPr>
          <w:fldChar w:fldCharType="end"/>
        </w:r>
      </w:hyperlink>
    </w:p>
    <w:p w14:paraId="6D8F98F4" w14:textId="49622413"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75" w:history="1">
        <w:r w:rsidRPr="002D2467">
          <w:rPr>
            <w:rStyle w:val="Hyperlink"/>
            <w:noProof/>
          </w:rPr>
          <w:t>Table E5a. Conway: MCAS Science Achievement by Student Group, Grades 5 and 8, 2022-2024</w:t>
        </w:r>
        <w:r>
          <w:rPr>
            <w:noProof/>
            <w:webHidden/>
          </w:rPr>
          <w:tab/>
        </w:r>
        <w:r w:rsidR="00CC7D7F" w:rsidRPr="00CC7D7F">
          <w:rPr>
            <w:noProof/>
            <w:webHidden/>
          </w:rPr>
          <w:t>E-</w:t>
        </w:r>
        <w:r>
          <w:rPr>
            <w:noProof/>
            <w:webHidden/>
          </w:rPr>
          <w:fldChar w:fldCharType="begin"/>
        </w:r>
        <w:r>
          <w:rPr>
            <w:noProof/>
            <w:webHidden/>
          </w:rPr>
          <w:instrText xml:space="preserve"> PAGEREF _Toc202360075 \h </w:instrText>
        </w:r>
        <w:r>
          <w:rPr>
            <w:noProof/>
            <w:webHidden/>
          </w:rPr>
        </w:r>
        <w:r>
          <w:rPr>
            <w:noProof/>
            <w:webHidden/>
          </w:rPr>
          <w:fldChar w:fldCharType="separate"/>
        </w:r>
        <w:r w:rsidR="00E17F4D">
          <w:rPr>
            <w:noProof/>
            <w:webHidden/>
          </w:rPr>
          <w:t>12</w:t>
        </w:r>
        <w:r>
          <w:rPr>
            <w:noProof/>
            <w:webHidden/>
          </w:rPr>
          <w:fldChar w:fldCharType="end"/>
        </w:r>
      </w:hyperlink>
    </w:p>
    <w:p w14:paraId="38EBAFF8" w14:textId="33BA2F63"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76" w:history="1">
        <w:r w:rsidRPr="002D2467">
          <w:rPr>
            <w:rStyle w:val="Hyperlink"/>
            <w:noProof/>
          </w:rPr>
          <w:t>Table E5b. Deerfield: MCAS Science Achievement by Student Group, Grades 5 and 8, 2022-2024</w:t>
        </w:r>
        <w:r>
          <w:rPr>
            <w:noProof/>
            <w:webHidden/>
          </w:rPr>
          <w:tab/>
        </w:r>
        <w:r w:rsidR="00CC7D7F" w:rsidRPr="00CC7D7F">
          <w:rPr>
            <w:noProof/>
            <w:webHidden/>
          </w:rPr>
          <w:t>E-</w:t>
        </w:r>
        <w:r>
          <w:rPr>
            <w:noProof/>
            <w:webHidden/>
          </w:rPr>
          <w:fldChar w:fldCharType="begin"/>
        </w:r>
        <w:r>
          <w:rPr>
            <w:noProof/>
            <w:webHidden/>
          </w:rPr>
          <w:instrText xml:space="preserve"> PAGEREF _Toc202360076 \h </w:instrText>
        </w:r>
        <w:r>
          <w:rPr>
            <w:noProof/>
            <w:webHidden/>
          </w:rPr>
        </w:r>
        <w:r>
          <w:rPr>
            <w:noProof/>
            <w:webHidden/>
          </w:rPr>
          <w:fldChar w:fldCharType="separate"/>
        </w:r>
        <w:r w:rsidR="00E17F4D">
          <w:rPr>
            <w:noProof/>
            <w:webHidden/>
          </w:rPr>
          <w:t>12</w:t>
        </w:r>
        <w:r>
          <w:rPr>
            <w:noProof/>
            <w:webHidden/>
          </w:rPr>
          <w:fldChar w:fldCharType="end"/>
        </w:r>
      </w:hyperlink>
    </w:p>
    <w:p w14:paraId="44CA8327" w14:textId="2ECC1BE9"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77" w:history="1">
        <w:r w:rsidRPr="002D2467">
          <w:rPr>
            <w:rStyle w:val="Hyperlink"/>
            <w:noProof/>
          </w:rPr>
          <w:t>Table E5c. Sunderland: MCAS Science Achievement by Student Group, Grades 5 and 8, 2022-2024</w:t>
        </w:r>
        <w:r>
          <w:rPr>
            <w:noProof/>
            <w:webHidden/>
          </w:rPr>
          <w:tab/>
        </w:r>
        <w:r w:rsidR="00CC7D7F" w:rsidRPr="00CC7D7F">
          <w:rPr>
            <w:noProof/>
            <w:webHidden/>
          </w:rPr>
          <w:t>E-</w:t>
        </w:r>
        <w:r>
          <w:rPr>
            <w:noProof/>
            <w:webHidden/>
          </w:rPr>
          <w:fldChar w:fldCharType="begin"/>
        </w:r>
        <w:r>
          <w:rPr>
            <w:noProof/>
            <w:webHidden/>
          </w:rPr>
          <w:instrText xml:space="preserve"> PAGEREF _Toc202360077 \h </w:instrText>
        </w:r>
        <w:r>
          <w:rPr>
            <w:noProof/>
            <w:webHidden/>
          </w:rPr>
        </w:r>
        <w:r>
          <w:rPr>
            <w:noProof/>
            <w:webHidden/>
          </w:rPr>
          <w:fldChar w:fldCharType="separate"/>
        </w:r>
        <w:r w:rsidR="00E17F4D">
          <w:rPr>
            <w:noProof/>
            <w:webHidden/>
          </w:rPr>
          <w:t>13</w:t>
        </w:r>
        <w:r>
          <w:rPr>
            <w:noProof/>
            <w:webHidden/>
          </w:rPr>
          <w:fldChar w:fldCharType="end"/>
        </w:r>
      </w:hyperlink>
    </w:p>
    <w:p w14:paraId="281642A4" w14:textId="25E44C2B"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78" w:history="1">
        <w:r w:rsidRPr="002D2467">
          <w:rPr>
            <w:rStyle w:val="Hyperlink"/>
            <w:noProof/>
          </w:rPr>
          <w:t>Table E5d. Whately: MCAS Science Achievement by Student Group, Grades 5 and 8, 2022-2024</w:t>
        </w:r>
        <w:r>
          <w:rPr>
            <w:noProof/>
            <w:webHidden/>
          </w:rPr>
          <w:tab/>
        </w:r>
        <w:r w:rsidR="00CC7D7F" w:rsidRPr="00CC7D7F">
          <w:rPr>
            <w:noProof/>
            <w:webHidden/>
          </w:rPr>
          <w:t>E-</w:t>
        </w:r>
        <w:r>
          <w:rPr>
            <w:noProof/>
            <w:webHidden/>
          </w:rPr>
          <w:fldChar w:fldCharType="begin"/>
        </w:r>
        <w:r>
          <w:rPr>
            <w:noProof/>
            <w:webHidden/>
          </w:rPr>
          <w:instrText xml:space="preserve"> PAGEREF _Toc202360078 \h </w:instrText>
        </w:r>
        <w:r>
          <w:rPr>
            <w:noProof/>
            <w:webHidden/>
          </w:rPr>
        </w:r>
        <w:r>
          <w:rPr>
            <w:noProof/>
            <w:webHidden/>
          </w:rPr>
          <w:fldChar w:fldCharType="separate"/>
        </w:r>
        <w:r w:rsidR="00E17F4D">
          <w:rPr>
            <w:noProof/>
            <w:webHidden/>
          </w:rPr>
          <w:t>14</w:t>
        </w:r>
        <w:r>
          <w:rPr>
            <w:noProof/>
            <w:webHidden/>
          </w:rPr>
          <w:fldChar w:fldCharType="end"/>
        </w:r>
      </w:hyperlink>
    </w:p>
    <w:p w14:paraId="79074E63" w14:textId="4CE3BF74"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79" w:history="1">
        <w:r w:rsidRPr="002D2467">
          <w:rPr>
            <w:rStyle w:val="Hyperlink"/>
            <w:noProof/>
          </w:rPr>
          <w:t>Table E5e. Frontier: MCAS Science Achievement by Student Group, Grades 5 and 8, 2022-2024</w:t>
        </w:r>
        <w:r>
          <w:rPr>
            <w:noProof/>
            <w:webHidden/>
          </w:rPr>
          <w:tab/>
        </w:r>
        <w:r w:rsidR="00CC7D7F" w:rsidRPr="00CC7D7F">
          <w:rPr>
            <w:noProof/>
            <w:webHidden/>
          </w:rPr>
          <w:t>E-</w:t>
        </w:r>
        <w:r>
          <w:rPr>
            <w:noProof/>
            <w:webHidden/>
          </w:rPr>
          <w:fldChar w:fldCharType="begin"/>
        </w:r>
        <w:r>
          <w:rPr>
            <w:noProof/>
            <w:webHidden/>
          </w:rPr>
          <w:instrText xml:space="preserve"> PAGEREF _Toc202360079 \h </w:instrText>
        </w:r>
        <w:r>
          <w:rPr>
            <w:noProof/>
            <w:webHidden/>
          </w:rPr>
        </w:r>
        <w:r>
          <w:rPr>
            <w:noProof/>
            <w:webHidden/>
          </w:rPr>
          <w:fldChar w:fldCharType="separate"/>
        </w:r>
        <w:r w:rsidR="00E17F4D">
          <w:rPr>
            <w:noProof/>
            <w:webHidden/>
          </w:rPr>
          <w:t>14</w:t>
        </w:r>
        <w:r>
          <w:rPr>
            <w:noProof/>
            <w:webHidden/>
          </w:rPr>
          <w:fldChar w:fldCharType="end"/>
        </w:r>
      </w:hyperlink>
    </w:p>
    <w:p w14:paraId="285730BD" w14:textId="78D1B1AD"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80" w:history="1">
        <w:r w:rsidRPr="002D2467">
          <w:rPr>
            <w:rStyle w:val="Hyperlink"/>
            <w:noProof/>
          </w:rPr>
          <w:t>Table E6. Frontier: MCAS Science Achievement by Student Group, Grade 10, 2022-2024</w:t>
        </w:r>
        <w:r>
          <w:rPr>
            <w:noProof/>
            <w:webHidden/>
          </w:rPr>
          <w:tab/>
        </w:r>
        <w:r w:rsidR="00CC7D7F" w:rsidRPr="00CC7D7F">
          <w:rPr>
            <w:noProof/>
            <w:webHidden/>
          </w:rPr>
          <w:t>E-</w:t>
        </w:r>
        <w:r>
          <w:rPr>
            <w:noProof/>
            <w:webHidden/>
          </w:rPr>
          <w:fldChar w:fldCharType="begin"/>
        </w:r>
        <w:r>
          <w:rPr>
            <w:noProof/>
            <w:webHidden/>
          </w:rPr>
          <w:instrText xml:space="preserve"> PAGEREF _Toc202360080 \h </w:instrText>
        </w:r>
        <w:r>
          <w:rPr>
            <w:noProof/>
            <w:webHidden/>
          </w:rPr>
        </w:r>
        <w:r>
          <w:rPr>
            <w:noProof/>
            <w:webHidden/>
          </w:rPr>
          <w:fldChar w:fldCharType="separate"/>
        </w:r>
        <w:r w:rsidR="00E17F4D">
          <w:rPr>
            <w:noProof/>
            <w:webHidden/>
          </w:rPr>
          <w:t>15</w:t>
        </w:r>
        <w:r>
          <w:rPr>
            <w:noProof/>
            <w:webHidden/>
          </w:rPr>
          <w:fldChar w:fldCharType="end"/>
        </w:r>
      </w:hyperlink>
    </w:p>
    <w:p w14:paraId="33F59768" w14:textId="795EA5BA"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81" w:history="1">
        <w:r w:rsidRPr="002D2467">
          <w:rPr>
            <w:rStyle w:val="Hyperlink"/>
            <w:noProof/>
          </w:rPr>
          <w:t xml:space="preserve">Table E7a. Conway: </w:t>
        </w:r>
        <w:r w:rsidRPr="002D2467">
          <w:rPr>
            <w:rStyle w:val="Hyperlink"/>
            <w:noProof/>
            <w:spacing w:val="-4"/>
          </w:rPr>
          <w:t xml:space="preserve">MCAS ELA </w:t>
        </w:r>
        <w:r w:rsidRPr="002D2467">
          <w:rPr>
            <w:rStyle w:val="Hyperlink"/>
            <w:noProof/>
          </w:rPr>
          <w:t xml:space="preserve">Achievement by </w:t>
        </w:r>
        <w:r w:rsidRPr="002D2467">
          <w:rPr>
            <w:rStyle w:val="Hyperlink"/>
            <w:noProof/>
            <w:spacing w:val="-4"/>
          </w:rPr>
          <w:t>Grade, 2022-</w:t>
        </w:r>
        <w:r w:rsidRPr="002D2467">
          <w:rPr>
            <w:rStyle w:val="Hyperlink"/>
            <w:noProof/>
          </w:rPr>
          <w:t>2024</w:t>
        </w:r>
        <w:r>
          <w:rPr>
            <w:noProof/>
            <w:webHidden/>
          </w:rPr>
          <w:tab/>
        </w:r>
        <w:r w:rsidR="00CC7D7F" w:rsidRPr="00CC7D7F">
          <w:rPr>
            <w:noProof/>
            <w:webHidden/>
          </w:rPr>
          <w:t>E-</w:t>
        </w:r>
        <w:r>
          <w:rPr>
            <w:noProof/>
            <w:webHidden/>
          </w:rPr>
          <w:fldChar w:fldCharType="begin"/>
        </w:r>
        <w:r>
          <w:rPr>
            <w:noProof/>
            <w:webHidden/>
          </w:rPr>
          <w:instrText xml:space="preserve"> PAGEREF _Toc202360081 \h </w:instrText>
        </w:r>
        <w:r>
          <w:rPr>
            <w:noProof/>
            <w:webHidden/>
          </w:rPr>
        </w:r>
        <w:r>
          <w:rPr>
            <w:noProof/>
            <w:webHidden/>
          </w:rPr>
          <w:fldChar w:fldCharType="separate"/>
        </w:r>
        <w:r w:rsidR="00E17F4D">
          <w:rPr>
            <w:noProof/>
            <w:webHidden/>
          </w:rPr>
          <w:t>16</w:t>
        </w:r>
        <w:r>
          <w:rPr>
            <w:noProof/>
            <w:webHidden/>
          </w:rPr>
          <w:fldChar w:fldCharType="end"/>
        </w:r>
      </w:hyperlink>
    </w:p>
    <w:p w14:paraId="6FBE34F7" w14:textId="4F5AF7D1"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82" w:history="1">
        <w:r w:rsidRPr="002D2467">
          <w:rPr>
            <w:rStyle w:val="Hyperlink"/>
            <w:noProof/>
          </w:rPr>
          <w:t xml:space="preserve">Table E7b. Deerfield: </w:t>
        </w:r>
        <w:r w:rsidRPr="002D2467">
          <w:rPr>
            <w:rStyle w:val="Hyperlink"/>
            <w:noProof/>
            <w:spacing w:val="-4"/>
          </w:rPr>
          <w:t xml:space="preserve">MCAS ELA </w:t>
        </w:r>
        <w:r w:rsidRPr="002D2467">
          <w:rPr>
            <w:rStyle w:val="Hyperlink"/>
            <w:noProof/>
          </w:rPr>
          <w:t xml:space="preserve">Achievement by </w:t>
        </w:r>
        <w:r w:rsidRPr="002D2467">
          <w:rPr>
            <w:rStyle w:val="Hyperlink"/>
            <w:noProof/>
            <w:spacing w:val="-4"/>
          </w:rPr>
          <w:t>Grade, 2022-2024</w:t>
        </w:r>
        <w:r>
          <w:rPr>
            <w:noProof/>
            <w:webHidden/>
          </w:rPr>
          <w:tab/>
        </w:r>
        <w:r w:rsidR="00CC7D7F" w:rsidRPr="00CC7D7F">
          <w:rPr>
            <w:noProof/>
            <w:webHidden/>
          </w:rPr>
          <w:t>E-</w:t>
        </w:r>
        <w:r>
          <w:rPr>
            <w:noProof/>
            <w:webHidden/>
          </w:rPr>
          <w:fldChar w:fldCharType="begin"/>
        </w:r>
        <w:r>
          <w:rPr>
            <w:noProof/>
            <w:webHidden/>
          </w:rPr>
          <w:instrText xml:space="preserve"> PAGEREF _Toc202360082 \h </w:instrText>
        </w:r>
        <w:r>
          <w:rPr>
            <w:noProof/>
            <w:webHidden/>
          </w:rPr>
        </w:r>
        <w:r>
          <w:rPr>
            <w:noProof/>
            <w:webHidden/>
          </w:rPr>
          <w:fldChar w:fldCharType="separate"/>
        </w:r>
        <w:r w:rsidR="00E17F4D">
          <w:rPr>
            <w:noProof/>
            <w:webHidden/>
          </w:rPr>
          <w:t>16</w:t>
        </w:r>
        <w:r>
          <w:rPr>
            <w:noProof/>
            <w:webHidden/>
          </w:rPr>
          <w:fldChar w:fldCharType="end"/>
        </w:r>
      </w:hyperlink>
    </w:p>
    <w:p w14:paraId="6F02CCCE" w14:textId="4B193F73"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83" w:history="1">
        <w:r w:rsidRPr="002D2467">
          <w:rPr>
            <w:rStyle w:val="Hyperlink"/>
            <w:noProof/>
          </w:rPr>
          <w:t xml:space="preserve">Table E7c. Sunderland: </w:t>
        </w:r>
        <w:r w:rsidRPr="002D2467">
          <w:rPr>
            <w:rStyle w:val="Hyperlink"/>
            <w:noProof/>
            <w:spacing w:val="-4"/>
          </w:rPr>
          <w:t xml:space="preserve">MCAS ELA </w:t>
        </w:r>
        <w:r w:rsidRPr="002D2467">
          <w:rPr>
            <w:rStyle w:val="Hyperlink"/>
            <w:noProof/>
          </w:rPr>
          <w:t xml:space="preserve">Achievement by </w:t>
        </w:r>
        <w:r w:rsidRPr="002D2467">
          <w:rPr>
            <w:rStyle w:val="Hyperlink"/>
            <w:noProof/>
            <w:spacing w:val="-4"/>
          </w:rPr>
          <w:t>Grade, 2022-2024</w:t>
        </w:r>
        <w:r>
          <w:rPr>
            <w:noProof/>
            <w:webHidden/>
          </w:rPr>
          <w:tab/>
        </w:r>
        <w:r w:rsidR="00CC7D7F" w:rsidRPr="00CC7D7F">
          <w:rPr>
            <w:noProof/>
            <w:webHidden/>
          </w:rPr>
          <w:t>E-</w:t>
        </w:r>
        <w:r>
          <w:rPr>
            <w:noProof/>
            <w:webHidden/>
          </w:rPr>
          <w:fldChar w:fldCharType="begin"/>
        </w:r>
        <w:r>
          <w:rPr>
            <w:noProof/>
            <w:webHidden/>
          </w:rPr>
          <w:instrText xml:space="preserve"> PAGEREF _Toc202360083 \h </w:instrText>
        </w:r>
        <w:r>
          <w:rPr>
            <w:noProof/>
            <w:webHidden/>
          </w:rPr>
        </w:r>
        <w:r>
          <w:rPr>
            <w:noProof/>
            <w:webHidden/>
          </w:rPr>
          <w:fldChar w:fldCharType="separate"/>
        </w:r>
        <w:r w:rsidR="00E17F4D">
          <w:rPr>
            <w:noProof/>
            <w:webHidden/>
          </w:rPr>
          <w:t>17</w:t>
        </w:r>
        <w:r>
          <w:rPr>
            <w:noProof/>
            <w:webHidden/>
          </w:rPr>
          <w:fldChar w:fldCharType="end"/>
        </w:r>
      </w:hyperlink>
    </w:p>
    <w:p w14:paraId="5977FC63" w14:textId="06DEDE93"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84" w:history="1">
        <w:r w:rsidRPr="002D2467">
          <w:rPr>
            <w:rStyle w:val="Hyperlink"/>
            <w:noProof/>
          </w:rPr>
          <w:t xml:space="preserve">Table E7d. Whately: </w:t>
        </w:r>
        <w:r w:rsidRPr="002D2467">
          <w:rPr>
            <w:rStyle w:val="Hyperlink"/>
            <w:noProof/>
            <w:spacing w:val="-4"/>
          </w:rPr>
          <w:t xml:space="preserve">MCAS ELA </w:t>
        </w:r>
        <w:r w:rsidRPr="002D2467">
          <w:rPr>
            <w:rStyle w:val="Hyperlink"/>
            <w:noProof/>
          </w:rPr>
          <w:t xml:space="preserve">Achievement by </w:t>
        </w:r>
        <w:r w:rsidRPr="002D2467">
          <w:rPr>
            <w:rStyle w:val="Hyperlink"/>
            <w:noProof/>
            <w:spacing w:val="-4"/>
          </w:rPr>
          <w:t xml:space="preserve">Grade, </w:t>
        </w:r>
        <w:r w:rsidRPr="002D2467">
          <w:rPr>
            <w:rStyle w:val="Hyperlink"/>
            <w:noProof/>
          </w:rPr>
          <w:t>2022</w:t>
        </w:r>
        <w:r w:rsidRPr="002D2467">
          <w:rPr>
            <w:rStyle w:val="Hyperlink"/>
            <w:noProof/>
            <w:spacing w:val="-4"/>
          </w:rPr>
          <w:t>-2024</w:t>
        </w:r>
        <w:r>
          <w:rPr>
            <w:noProof/>
            <w:webHidden/>
          </w:rPr>
          <w:tab/>
        </w:r>
        <w:r w:rsidR="00CC7D7F" w:rsidRPr="00CC7D7F">
          <w:rPr>
            <w:noProof/>
            <w:webHidden/>
          </w:rPr>
          <w:t>E-</w:t>
        </w:r>
        <w:r>
          <w:rPr>
            <w:noProof/>
            <w:webHidden/>
          </w:rPr>
          <w:fldChar w:fldCharType="begin"/>
        </w:r>
        <w:r>
          <w:rPr>
            <w:noProof/>
            <w:webHidden/>
          </w:rPr>
          <w:instrText xml:space="preserve"> PAGEREF _Toc202360084 \h </w:instrText>
        </w:r>
        <w:r>
          <w:rPr>
            <w:noProof/>
            <w:webHidden/>
          </w:rPr>
        </w:r>
        <w:r>
          <w:rPr>
            <w:noProof/>
            <w:webHidden/>
          </w:rPr>
          <w:fldChar w:fldCharType="separate"/>
        </w:r>
        <w:r w:rsidR="00E17F4D">
          <w:rPr>
            <w:noProof/>
            <w:webHidden/>
          </w:rPr>
          <w:t>17</w:t>
        </w:r>
        <w:r>
          <w:rPr>
            <w:noProof/>
            <w:webHidden/>
          </w:rPr>
          <w:fldChar w:fldCharType="end"/>
        </w:r>
      </w:hyperlink>
    </w:p>
    <w:p w14:paraId="6B1A3E0D" w14:textId="308C5AED"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85" w:history="1">
        <w:r w:rsidRPr="002D2467">
          <w:rPr>
            <w:rStyle w:val="Hyperlink"/>
            <w:noProof/>
          </w:rPr>
          <w:t xml:space="preserve">Table E7e. Frontier: </w:t>
        </w:r>
        <w:r w:rsidRPr="002D2467">
          <w:rPr>
            <w:rStyle w:val="Hyperlink"/>
            <w:noProof/>
            <w:spacing w:val="-4"/>
          </w:rPr>
          <w:t xml:space="preserve">MCAS ELA </w:t>
        </w:r>
        <w:r w:rsidRPr="002D2467">
          <w:rPr>
            <w:rStyle w:val="Hyperlink"/>
            <w:noProof/>
          </w:rPr>
          <w:t xml:space="preserve">Achievement by </w:t>
        </w:r>
        <w:r w:rsidRPr="002D2467">
          <w:rPr>
            <w:rStyle w:val="Hyperlink"/>
            <w:noProof/>
            <w:spacing w:val="-4"/>
          </w:rPr>
          <w:t>Grade, 2022-</w:t>
        </w:r>
        <w:r w:rsidRPr="002D2467">
          <w:rPr>
            <w:rStyle w:val="Hyperlink"/>
            <w:noProof/>
          </w:rPr>
          <w:t>2024</w:t>
        </w:r>
        <w:r>
          <w:rPr>
            <w:noProof/>
            <w:webHidden/>
          </w:rPr>
          <w:tab/>
        </w:r>
        <w:r w:rsidR="00CC7D7F" w:rsidRPr="00CC7D7F">
          <w:rPr>
            <w:noProof/>
            <w:webHidden/>
          </w:rPr>
          <w:t>E-</w:t>
        </w:r>
        <w:r>
          <w:rPr>
            <w:noProof/>
            <w:webHidden/>
          </w:rPr>
          <w:fldChar w:fldCharType="begin"/>
        </w:r>
        <w:r>
          <w:rPr>
            <w:noProof/>
            <w:webHidden/>
          </w:rPr>
          <w:instrText xml:space="preserve"> PAGEREF _Toc202360085 \h </w:instrText>
        </w:r>
        <w:r>
          <w:rPr>
            <w:noProof/>
            <w:webHidden/>
          </w:rPr>
        </w:r>
        <w:r>
          <w:rPr>
            <w:noProof/>
            <w:webHidden/>
          </w:rPr>
          <w:fldChar w:fldCharType="separate"/>
        </w:r>
        <w:r w:rsidR="00E17F4D">
          <w:rPr>
            <w:noProof/>
            <w:webHidden/>
          </w:rPr>
          <w:t>17</w:t>
        </w:r>
        <w:r>
          <w:rPr>
            <w:noProof/>
            <w:webHidden/>
          </w:rPr>
          <w:fldChar w:fldCharType="end"/>
        </w:r>
      </w:hyperlink>
    </w:p>
    <w:p w14:paraId="68CB5BA0" w14:textId="0BF5FEB5"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86" w:history="1">
        <w:r w:rsidRPr="002D2467">
          <w:rPr>
            <w:rStyle w:val="Hyperlink"/>
            <w:noProof/>
          </w:rPr>
          <w:t>Table E8a. Conway: MCAS Mathematics Achievement by Grade, 2022-2024</w:t>
        </w:r>
        <w:r>
          <w:rPr>
            <w:noProof/>
            <w:webHidden/>
          </w:rPr>
          <w:tab/>
        </w:r>
        <w:r w:rsidR="00CC7D7F" w:rsidRPr="00CC7D7F">
          <w:rPr>
            <w:noProof/>
            <w:webHidden/>
          </w:rPr>
          <w:t>E-</w:t>
        </w:r>
        <w:r>
          <w:rPr>
            <w:noProof/>
            <w:webHidden/>
          </w:rPr>
          <w:fldChar w:fldCharType="begin"/>
        </w:r>
        <w:r>
          <w:rPr>
            <w:noProof/>
            <w:webHidden/>
          </w:rPr>
          <w:instrText xml:space="preserve"> PAGEREF _Toc202360086 \h </w:instrText>
        </w:r>
        <w:r>
          <w:rPr>
            <w:noProof/>
            <w:webHidden/>
          </w:rPr>
        </w:r>
        <w:r>
          <w:rPr>
            <w:noProof/>
            <w:webHidden/>
          </w:rPr>
          <w:fldChar w:fldCharType="separate"/>
        </w:r>
        <w:r w:rsidR="00E17F4D">
          <w:rPr>
            <w:noProof/>
            <w:webHidden/>
          </w:rPr>
          <w:t>18</w:t>
        </w:r>
        <w:r>
          <w:rPr>
            <w:noProof/>
            <w:webHidden/>
          </w:rPr>
          <w:fldChar w:fldCharType="end"/>
        </w:r>
      </w:hyperlink>
    </w:p>
    <w:p w14:paraId="5C870056" w14:textId="668F26D3"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87" w:history="1">
        <w:r w:rsidRPr="002D2467">
          <w:rPr>
            <w:rStyle w:val="Hyperlink"/>
            <w:noProof/>
          </w:rPr>
          <w:t>Table E8b. Deerfield: MCAS Mathematics Achievement by Grade, 2022-2024</w:t>
        </w:r>
        <w:r>
          <w:rPr>
            <w:noProof/>
            <w:webHidden/>
          </w:rPr>
          <w:tab/>
        </w:r>
        <w:r w:rsidR="00CC7D7F" w:rsidRPr="00CC7D7F">
          <w:rPr>
            <w:noProof/>
            <w:webHidden/>
          </w:rPr>
          <w:t>E-</w:t>
        </w:r>
        <w:r>
          <w:rPr>
            <w:noProof/>
            <w:webHidden/>
          </w:rPr>
          <w:fldChar w:fldCharType="begin"/>
        </w:r>
        <w:r>
          <w:rPr>
            <w:noProof/>
            <w:webHidden/>
          </w:rPr>
          <w:instrText xml:space="preserve"> PAGEREF _Toc202360087 \h </w:instrText>
        </w:r>
        <w:r>
          <w:rPr>
            <w:noProof/>
            <w:webHidden/>
          </w:rPr>
        </w:r>
        <w:r>
          <w:rPr>
            <w:noProof/>
            <w:webHidden/>
          </w:rPr>
          <w:fldChar w:fldCharType="separate"/>
        </w:r>
        <w:r w:rsidR="00E17F4D">
          <w:rPr>
            <w:noProof/>
            <w:webHidden/>
          </w:rPr>
          <w:t>18</w:t>
        </w:r>
        <w:r>
          <w:rPr>
            <w:noProof/>
            <w:webHidden/>
          </w:rPr>
          <w:fldChar w:fldCharType="end"/>
        </w:r>
      </w:hyperlink>
    </w:p>
    <w:p w14:paraId="4224BCB5" w14:textId="274FF5FE"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88" w:history="1">
        <w:r w:rsidRPr="002D2467">
          <w:rPr>
            <w:rStyle w:val="Hyperlink"/>
            <w:noProof/>
          </w:rPr>
          <w:t>Table E8c. Sunderland: MCAS Mathematics Achievement by Grade, 2022-2024</w:t>
        </w:r>
        <w:r>
          <w:rPr>
            <w:noProof/>
            <w:webHidden/>
          </w:rPr>
          <w:tab/>
        </w:r>
        <w:r w:rsidR="00CC7D7F" w:rsidRPr="00CC7D7F">
          <w:rPr>
            <w:noProof/>
            <w:webHidden/>
          </w:rPr>
          <w:t>E-</w:t>
        </w:r>
        <w:r>
          <w:rPr>
            <w:noProof/>
            <w:webHidden/>
          </w:rPr>
          <w:fldChar w:fldCharType="begin"/>
        </w:r>
        <w:r>
          <w:rPr>
            <w:noProof/>
            <w:webHidden/>
          </w:rPr>
          <w:instrText xml:space="preserve"> PAGEREF _Toc202360088 \h </w:instrText>
        </w:r>
        <w:r>
          <w:rPr>
            <w:noProof/>
            <w:webHidden/>
          </w:rPr>
        </w:r>
        <w:r>
          <w:rPr>
            <w:noProof/>
            <w:webHidden/>
          </w:rPr>
          <w:fldChar w:fldCharType="separate"/>
        </w:r>
        <w:r w:rsidR="00E17F4D">
          <w:rPr>
            <w:noProof/>
            <w:webHidden/>
          </w:rPr>
          <w:t>19</w:t>
        </w:r>
        <w:r>
          <w:rPr>
            <w:noProof/>
            <w:webHidden/>
          </w:rPr>
          <w:fldChar w:fldCharType="end"/>
        </w:r>
      </w:hyperlink>
    </w:p>
    <w:p w14:paraId="166840F3" w14:textId="3B595031"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89" w:history="1">
        <w:r w:rsidRPr="002D2467">
          <w:rPr>
            <w:rStyle w:val="Hyperlink"/>
            <w:noProof/>
          </w:rPr>
          <w:t>Table E8d. Whately: MCAS Mathematics Achievement by Grade, 2022-2024</w:t>
        </w:r>
        <w:r>
          <w:rPr>
            <w:noProof/>
            <w:webHidden/>
          </w:rPr>
          <w:tab/>
        </w:r>
        <w:r w:rsidR="00CC7D7F" w:rsidRPr="00CC7D7F">
          <w:rPr>
            <w:noProof/>
            <w:webHidden/>
          </w:rPr>
          <w:t>E-</w:t>
        </w:r>
        <w:r>
          <w:rPr>
            <w:noProof/>
            <w:webHidden/>
          </w:rPr>
          <w:fldChar w:fldCharType="begin"/>
        </w:r>
        <w:r>
          <w:rPr>
            <w:noProof/>
            <w:webHidden/>
          </w:rPr>
          <w:instrText xml:space="preserve"> PAGEREF _Toc202360089 \h </w:instrText>
        </w:r>
        <w:r>
          <w:rPr>
            <w:noProof/>
            <w:webHidden/>
          </w:rPr>
        </w:r>
        <w:r>
          <w:rPr>
            <w:noProof/>
            <w:webHidden/>
          </w:rPr>
          <w:fldChar w:fldCharType="separate"/>
        </w:r>
        <w:r w:rsidR="00E17F4D">
          <w:rPr>
            <w:noProof/>
            <w:webHidden/>
          </w:rPr>
          <w:t>19</w:t>
        </w:r>
        <w:r>
          <w:rPr>
            <w:noProof/>
            <w:webHidden/>
          </w:rPr>
          <w:fldChar w:fldCharType="end"/>
        </w:r>
      </w:hyperlink>
    </w:p>
    <w:p w14:paraId="389071E9" w14:textId="28BA9038"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90" w:history="1">
        <w:r w:rsidRPr="002D2467">
          <w:rPr>
            <w:rStyle w:val="Hyperlink"/>
            <w:noProof/>
          </w:rPr>
          <w:t>Table E8e. Frontier: MCAS Mathematics Achievement by Grade, 2022-2024</w:t>
        </w:r>
        <w:r>
          <w:rPr>
            <w:noProof/>
            <w:webHidden/>
          </w:rPr>
          <w:tab/>
        </w:r>
        <w:r w:rsidR="00CC7D7F" w:rsidRPr="00CC7D7F">
          <w:rPr>
            <w:noProof/>
            <w:webHidden/>
          </w:rPr>
          <w:t>E-</w:t>
        </w:r>
        <w:r>
          <w:rPr>
            <w:noProof/>
            <w:webHidden/>
          </w:rPr>
          <w:fldChar w:fldCharType="begin"/>
        </w:r>
        <w:r>
          <w:rPr>
            <w:noProof/>
            <w:webHidden/>
          </w:rPr>
          <w:instrText xml:space="preserve"> PAGEREF _Toc202360090 \h </w:instrText>
        </w:r>
        <w:r>
          <w:rPr>
            <w:noProof/>
            <w:webHidden/>
          </w:rPr>
        </w:r>
        <w:r>
          <w:rPr>
            <w:noProof/>
            <w:webHidden/>
          </w:rPr>
          <w:fldChar w:fldCharType="separate"/>
        </w:r>
        <w:r w:rsidR="00E17F4D">
          <w:rPr>
            <w:noProof/>
            <w:webHidden/>
          </w:rPr>
          <w:t>19</w:t>
        </w:r>
        <w:r>
          <w:rPr>
            <w:noProof/>
            <w:webHidden/>
          </w:rPr>
          <w:fldChar w:fldCharType="end"/>
        </w:r>
      </w:hyperlink>
    </w:p>
    <w:p w14:paraId="186EC400" w14:textId="3D748DA5"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91" w:history="1">
        <w:r w:rsidRPr="002D2467">
          <w:rPr>
            <w:rStyle w:val="Hyperlink"/>
            <w:noProof/>
          </w:rPr>
          <w:t>Table E9a. Conway: MCAS Science Achievement by Grade, 2022-2024</w:t>
        </w:r>
        <w:r>
          <w:rPr>
            <w:noProof/>
            <w:webHidden/>
          </w:rPr>
          <w:tab/>
        </w:r>
        <w:r w:rsidR="00CC7D7F" w:rsidRPr="00CC7D7F">
          <w:rPr>
            <w:noProof/>
            <w:webHidden/>
          </w:rPr>
          <w:t>E-</w:t>
        </w:r>
        <w:r>
          <w:rPr>
            <w:noProof/>
            <w:webHidden/>
          </w:rPr>
          <w:fldChar w:fldCharType="begin"/>
        </w:r>
        <w:r>
          <w:rPr>
            <w:noProof/>
            <w:webHidden/>
          </w:rPr>
          <w:instrText xml:space="preserve"> PAGEREF _Toc202360091 \h </w:instrText>
        </w:r>
        <w:r>
          <w:rPr>
            <w:noProof/>
            <w:webHidden/>
          </w:rPr>
        </w:r>
        <w:r>
          <w:rPr>
            <w:noProof/>
            <w:webHidden/>
          </w:rPr>
          <w:fldChar w:fldCharType="separate"/>
        </w:r>
        <w:r w:rsidR="00E17F4D">
          <w:rPr>
            <w:noProof/>
            <w:webHidden/>
          </w:rPr>
          <w:t>20</w:t>
        </w:r>
        <w:r>
          <w:rPr>
            <w:noProof/>
            <w:webHidden/>
          </w:rPr>
          <w:fldChar w:fldCharType="end"/>
        </w:r>
      </w:hyperlink>
    </w:p>
    <w:p w14:paraId="6C61EAFF" w14:textId="0D279059"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92" w:history="1">
        <w:r w:rsidRPr="002D2467">
          <w:rPr>
            <w:rStyle w:val="Hyperlink"/>
            <w:noProof/>
          </w:rPr>
          <w:t>Table E9b. Deerfield: MCAS Science Achievement by Grade, 2022-2024</w:t>
        </w:r>
        <w:r>
          <w:rPr>
            <w:noProof/>
            <w:webHidden/>
          </w:rPr>
          <w:tab/>
        </w:r>
        <w:r w:rsidR="00CC7D7F" w:rsidRPr="00CC7D7F">
          <w:rPr>
            <w:noProof/>
            <w:webHidden/>
          </w:rPr>
          <w:t>E-</w:t>
        </w:r>
        <w:r>
          <w:rPr>
            <w:noProof/>
            <w:webHidden/>
          </w:rPr>
          <w:fldChar w:fldCharType="begin"/>
        </w:r>
        <w:r>
          <w:rPr>
            <w:noProof/>
            <w:webHidden/>
          </w:rPr>
          <w:instrText xml:space="preserve"> PAGEREF _Toc202360092 \h </w:instrText>
        </w:r>
        <w:r>
          <w:rPr>
            <w:noProof/>
            <w:webHidden/>
          </w:rPr>
        </w:r>
        <w:r>
          <w:rPr>
            <w:noProof/>
            <w:webHidden/>
          </w:rPr>
          <w:fldChar w:fldCharType="separate"/>
        </w:r>
        <w:r w:rsidR="00E17F4D">
          <w:rPr>
            <w:noProof/>
            <w:webHidden/>
          </w:rPr>
          <w:t>20</w:t>
        </w:r>
        <w:r>
          <w:rPr>
            <w:noProof/>
            <w:webHidden/>
          </w:rPr>
          <w:fldChar w:fldCharType="end"/>
        </w:r>
      </w:hyperlink>
    </w:p>
    <w:p w14:paraId="03811EEB" w14:textId="48C4BDFA"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93" w:history="1">
        <w:r w:rsidRPr="002D2467">
          <w:rPr>
            <w:rStyle w:val="Hyperlink"/>
            <w:noProof/>
          </w:rPr>
          <w:t>Table E9c. Sunderland: MCAS Science Achievement by Grade, 2022-2024</w:t>
        </w:r>
        <w:r>
          <w:rPr>
            <w:noProof/>
            <w:webHidden/>
          </w:rPr>
          <w:tab/>
        </w:r>
        <w:r w:rsidR="00CC7D7F" w:rsidRPr="00CC7D7F">
          <w:rPr>
            <w:noProof/>
            <w:webHidden/>
          </w:rPr>
          <w:t>E-</w:t>
        </w:r>
        <w:r>
          <w:rPr>
            <w:noProof/>
            <w:webHidden/>
          </w:rPr>
          <w:fldChar w:fldCharType="begin"/>
        </w:r>
        <w:r>
          <w:rPr>
            <w:noProof/>
            <w:webHidden/>
          </w:rPr>
          <w:instrText xml:space="preserve"> PAGEREF _Toc202360093 \h </w:instrText>
        </w:r>
        <w:r>
          <w:rPr>
            <w:noProof/>
            <w:webHidden/>
          </w:rPr>
        </w:r>
        <w:r>
          <w:rPr>
            <w:noProof/>
            <w:webHidden/>
          </w:rPr>
          <w:fldChar w:fldCharType="separate"/>
        </w:r>
        <w:r w:rsidR="00E17F4D">
          <w:rPr>
            <w:noProof/>
            <w:webHidden/>
          </w:rPr>
          <w:t>20</w:t>
        </w:r>
        <w:r>
          <w:rPr>
            <w:noProof/>
            <w:webHidden/>
          </w:rPr>
          <w:fldChar w:fldCharType="end"/>
        </w:r>
      </w:hyperlink>
    </w:p>
    <w:p w14:paraId="0B8BCE9A" w14:textId="5976D841"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94" w:history="1">
        <w:r w:rsidRPr="002D2467">
          <w:rPr>
            <w:rStyle w:val="Hyperlink"/>
            <w:noProof/>
          </w:rPr>
          <w:t>Table E9d. Whately: MCAS Science Achievement by Grade, 2022-2024</w:t>
        </w:r>
        <w:r>
          <w:rPr>
            <w:noProof/>
            <w:webHidden/>
          </w:rPr>
          <w:tab/>
        </w:r>
        <w:r w:rsidR="00CC7D7F" w:rsidRPr="00CC7D7F">
          <w:rPr>
            <w:noProof/>
            <w:webHidden/>
          </w:rPr>
          <w:t>E-</w:t>
        </w:r>
        <w:r>
          <w:rPr>
            <w:noProof/>
            <w:webHidden/>
          </w:rPr>
          <w:fldChar w:fldCharType="begin"/>
        </w:r>
        <w:r>
          <w:rPr>
            <w:noProof/>
            <w:webHidden/>
          </w:rPr>
          <w:instrText xml:space="preserve"> PAGEREF _Toc202360094 \h </w:instrText>
        </w:r>
        <w:r>
          <w:rPr>
            <w:noProof/>
            <w:webHidden/>
          </w:rPr>
        </w:r>
        <w:r>
          <w:rPr>
            <w:noProof/>
            <w:webHidden/>
          </w:rPr>
          <w:fldChar w:fldCharType="separate"/>
        </w:r>
        <w:r w:rsidR="00E17F4D">
          <w:rPr>
            <w:noProof/>
            <w:webHidden/>
          </w:rPr>
          <w:t>20</w:t>
        </w:r>
        <w:r>
          <w:rPr>
            <w:noProof/>
            <w:webHidden/>
          </w:rPr>
          <w:fldChar w:fldCharType="end"/>
        </w:r>
      </w:hyperlink>
    </w:p>
    <w:p w14:paraId="0D81AA63" w14:textId="734D86BD"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95" w:history="1">
        <w:r w:rsidRPr="002D2467">
          <w:rPr>
            <w:rStyle w:val="Hyperlink"/>
            <w:noProof/>
          </w:rPr>
          <w:t>Table E9e. Frontier: MCAS Science Achievement by Grade, 2022-2024</w:t>
        </w:r>
        <w:r>
          <w:rPr>
            <w:noProof/>
            <w:webHidden/>
          </w:rPr>
          <w:tab/>
        </w:r>
        <w:r w:rsidR="00CC7D7F" w:rsidRPr="00CC7D7F">
          <w:rPr>
            <w:noProof/>
            <w:webHidden/>
          </w:rPr>
          <w:t>E-</w:t>
        </w:r>
        <w:r>
          <w:rPr>
            <w:noProof/>
            <w:webHidden/>
          </w:rPr>
          <w:fldChar w:fldCharType="begin"/>
        </w:r>
        <w:r>
          <w:rPr>
            <w:noProof/>
            <w:webHidden/>
          </w:rPr>
          <w:instrText xml:space="preserve"> PAGEREF _Toc202360095 \h </w:instrText>
        </w:r>
        <w:r>
          <w:rPr>
            <w:noProof/>
            <w:webHidden/>
          </w:rPr>
        </w:r>
        <w:r>
          <w:rPr>
            <w:noProof/>
            <w:webHidden/>
          </w:rPr>
          <w:fldChar w:fldCharType="separate"/>
        </w:r>
        <w:r w:rsidR="00E17F4D">
          <w:rPr>
            <w:noProof/>
            <w:webHidden/>
          </w:rPr>
          <w:t>21</w:t>
        </w:r>
        <w:r>
          <w:rPr>
            <w:noProof/>
            <w:webHidden/>
          </w:rPr>
          <w:fldChar w:fldCharType="end"/>
        </w:r>
      </w:hyperlink>
    </w:p>
    <w:p w14:paraId="42725388" w14:textId="5568DB3A"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96" w:history="1">
        <w:r w:rsidRPr="002D2467">
          <w:rPr>
            <w:rStyle w:val="Hyperlink"/>
            <w:noProof/>
          </w:rPr>
          <w:t>Table E10a. Conway: MCAS ELA Mean Student Growth Percentile by Student Group, Grades 3-8, 2022-2024</w:t>
        </w:r>
        <w:r>
          <w:rPr>
            <w:noProof/>
            <w:webHidden/>
          </w:rPr>
          <w:tab/>
        </w:r>
        <w:r w:rsidR="00CC7D7F" w:rsidRPr="00CC7D7F">
          <w:rPr>
            <w:noProof/>
            <w:webHidden/>
          </w:rPr>
          <w:t>E-</w:t>
        </w:r>
        <w:r>
          <w:rPr>
            <w:noProof/>
            <w:webHidden/>
          </w:rPr>
          <w:fldChar w:fldCharType="begin"/>
        </w:r>
        <w:r>
          <w:rPr>
            <w:noProof/>
            <w:webHidden/>
          </w:rPr>
          <w:instrText xml:space="preserve"> PAGEREF _Toc202360096 \h </w:instrText>
        </w:r>
        <w:r>
          <w:rPr>
            <w:noProof/>
            <w:webHidden/>
          </w:rPr>
        </w:r>
        <w:r>
          <w:rPr>
            <w:noProof/>
            <w:webHidden/>
          </w:rPr>
          <w:fldChar w:fldCharType="separate"/>
        </w:r>
        <w:r w:rsidR="00E17F4D">
          <w:rPr>
            <w:noProof/>
            <w:webHidden/>
          </w:rPr>
          <w:t>22</w:t>
        </w:r>
        <w:r>
          <w:rPr>
            <w:noProof/>
            <w:webHidden/>
          </w:rPr>
          <w:fldChar w:fldCharType="end"/>
        </w:r>
      </w:hyperlink>
    </w:p>
    <w:p w14:paraId="36FB71C2" w14:textId="02C9BC79"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97" w:history="1">
        <w:r w:rsidRPr="002D2467">
          <w:rPr>
            <w:rStyle w:val="Hyperlink"/>
            <w:noProof/>
          </w:rPr>
          <w:t>Table E10b. Deerfield: MCAS ELA Mean Student Growth Percentile by Student Group, Grades 3-8, 2022-2024</w:t>
        </w:r>
        <w:r>
          <w:rPr>
            <w:noProof/>
            <w:webHidden/>
          </w:rPr>
          <w:tab/>
        </w:r>
        <w:r w:rsidR="00CC7D7F" w:rsidRPr="00CC7D7F">
          <w:rPr>
            <w:noProof/>
            <w:webHidden/>
          </w:rPr>
          <w:t>E-</w:t>
        </w:r>
        <w:r>
          <w:rPr>
            <w:noProof/>
            <w:webHidden/>
          </w:rPr>
          <w:fldChar w:fldCharType="begin"/>
        </w:r>
        <w:r>
          <w:rPr>
            <w:noProof/>
            <w:webHidden/>
          </w:rPr>
          <w:instrText xml:space="preserve"> PAGEREF _Toc202360097 \h </w:instrText>
        </w:r>
        <w:r>
          <w:rPr>
            <w:noProof/>
            <w:webHidden/>
          </w:rPr>
        </w:r>
        <w:r>
          <w:rPr>
            <w:noProof/>
            <w:webHidden/>
          </w:rPr>
          <w:fldChar w:fldCharType="separate"/>
        </w:r>
        <w:r w:rsidR="00E17F4D">
          <w:rPr>
            <w:noProof/>
            <w:webHidden/>
          </w:rPr>
          <w:t>22</w:t>
        </w:r>
        <w:r>
          <w:rPr>
            <w:noProof/>
            <w:webHidden/>
          </w:rPr>
          <w:fldChar w:fldCharType="end"/>
        </w:r>
      </w:hyperlink>
    </w:p>
    <w:p w14:paraId="6747E1C9" w14:textId="6E25053A"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98" w:history="1">
        <w:r w:rsidRPr="002D2467">
          <w:rPr>
            <w:rStyle w:val="Hyperlink"/>
            <w:noProof/>
          </w:rPr>
          <w:t>Table E10c. Sunderland: MCAS ELA Mean Student Growth Percentile by Student Group, Grades 3-8, 2022-2024</w:t>
        </w:r>
        <w:r>
          <w:rPr>
            <w:noProof/>
            <w:webHidden/>
          </w:rPr>
          <w:tab/>
        </w:r>
        <w:r w:rsidR="00CC7D7F" w:rsidRPr="00CC7D7F">
          <w:rPr>
            <w:noProof/>
            <w:webHidden/>
          </w:rPr>
          <w:t>E-</w:t>
        </w:r>
        <w:r>
          <w:rPr>
            <w:noProof/>
            <w:webHidden/>
          </w:rPr>
          <w:fldChar w:fldCharType="begin"/>
        </w:r>
        <w:r>
          <w:rPr>
            <w:noProof/>
            <w:webHidden/>
          </w:rPr>
          <w:instrText xml:space="preserve"> PAGEREF _Toc202360098 \h </w:instrText>
        </w:r>
        <w:r>
          <w:rPr>
            <w:noProof/>
            <w:webHidden/>
          </w:rPr>
        </w:r>
        <w:r>
          <w:rPr>
            <w:noProof/>
            <w:webHidden/>
          </w:rPr>
          <w:fldChar w:fldCharType="separate"/>
        </w:r>
        <w:r w:rsidR="00E17F4D">
          <w:rPr>
            <w:noProof/>
            <w:webHidden/>
          </w:rPr>
          <w:t>23</w:t>
        </w:r>
        <w:r>
          <w:rPr>
            <w:noProof/>
            <w:webHidden/>
          </w:rPr>
          <w:fldChar w:fldCharType="end"/>
        </w:r>
      </w:hyperlink>
    </w:p>
    <w:p w14:paraId="4BADD2B5" w14:textId="33EC9598"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099" w:history="1">
        <w:r w:rsidRPr="002D2467">
          <w:rPr>
            <w:rStyle w:val="Hyperlink"/>
            <w:noProof/>
          </w:rPr>
          <w:t>Table E10d. Whately: MCAS ELA Mean Student Growth Percentile by Student Group, Grades 3-8, 2022-2024</w:t>
        </w:r>
        <w:r>
          <w:rPr>
            <w:noProof/>
            <w:webHidden/>
          </w:rPr>
          <w:tab/>
        </w:r>
        <w:r w:rsidR="00CC7D7F" w:rsidRPr="00CC7D7F">
          <w:rPr>
            <w:noProof/>
            <w:webHidden/>
          </w:rPr>
          <w:t>E-</w:t>
        </w:r>
        <w:r>
          <w:rPr>
            <w:noProof/>
            <w:webHidden/>
          </w:rPr>
          <w:fldChar w:fldCharType="begin"/>
        </w:r>
        <w:r>
          <w:rPr>
            <w:noProof/>
            <w:webHidden/>
          </w:rPr>
          <w:instrText xml:space="preserve"> PAGEREF _Toc202360099 \h </w:instrText>
        </w:r>
        <w:r>
          <w:rPr>
            <w:noProof/>
            <w:webHidden/>
          </w:rPr>
        </w:r>
        <w:r>
          <w:rPr>
            <w:noProof/>
            <w:webHidden/>
          </w:rPr>
          <w:fldChar w:fldCharType="separate"/>
        </w:r>
        <w:r w:rsidR="00E17F4D">
          <w:rPr>
            <w:noProof/>
            <w:webHidden/>
          </w:rPr>
          <w:t>23</w:t>
        </w:r>
        <w:r>
          <w:rPr>
            <w:noProof/>
            <w:webHidden/>
          </w:rPr>
          <w:fldChar w:fldCharType="end"/>
        </w:r>
      </w:hyperlink>
    </w:p>
    <w:p w14:paraId="667938CD" w14:textId="57AECD64"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00" w:history="1">
        <w:r w:rsidRPr="002D2467">
          <w:rPr>
            <w:rStyle w:val="Hyperlink"/>
            <w:noProof/>
          </w:rPr>
          <w:t>Table E10e. Frontier: MCAS ELA Mean Student Growth Percentile by Student Group, Grades 3-8, 2022-2024</w:t>
        </w:r>
        <w:r>
          <w:rPr>
            <w:noProof/>
            <w:webHidden/>
          </w:rPr>
          <w:tab/>
        </w:r>
        <w:r w:rsidR="00CC7D7F" w:rsidRPr="00CC7D7F">
          <w:rPr>
            <w:noProof/>
            <w:webHidden/>
          </w:rPr>
          <w:t>E-</w:t>
        </w:r>
        <w:r>
          <w:rPr>
            <w:noProof/>
            <w:webHidden/>
          </w:rPr>
          <w:fldChar w:fldCharType="begin"/>
        </w:r>
        <w:r>
          <w:rPr>
            <w:noProof/>
            <w:webHidden/>
          </w:rPr>
          <w:instrText xml:space="preserve"> PAGEREF _Toc202360100 \h </w:instrText>
        </w:r>
        <w:r>
          <w:rPr>
            <w:noProof/>
            <w:webHidden/>
          </w:rPr>
        </w:r>
        <w:r>
          <w:rPr>
            <w:noProof/>
            <w:webHidden/>
          </w:rPr>
          <w:fldChar w:fldCharType="separate"/>
        </w:r>
        <w:r w:rsidR="00E17F4D">
          <w:rPr>
            <w:noProof/>
            <w:webHidden/>
          </w:rPr>
          <w:t>24</w:t>
        </w:r>
        <w:r>
          <w:rPr>
            <w:noProof/>
            <w:webHidden/>
          </w:rPr>
          <w:fldChar w:fldCharType="end"/>
        </w:r>
      </w:hyperlink>
    </w:p>
    <w:p w14:paraId="53850283" w14:textId="7129B828"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01" w:history="1">
        <w:r w:rsidRPr="002D2467">
          <w:rPr>
            <w:rStyle w:val="Hyperlink"/>
            <w:noProof/>
          </w:rPr>
          <w:t>Table E11. Frontier: MCAS ELA Mean Student Growth Percentile by Student Group, Grade 10, 2022-2024</w:t>
        </w:r>
        <w:r>
          <w:rPr>
            <w:noProof/>
            <w:webHidden/>
          </w:rPr>
          <w:tab/>
        </w:r>
        <w:r w:rsidR="00CC7D7F" w:rsidRPr="00CC7D7F">
          <w:rPr>
            <w:noProof/>
            <w:webHidden/>
          </w:rPr>
          <w:t>E-</w:t>
        </w:r>
        <w:r>
          <w:rPr>
            <w:noProof/>
            <w:webHidden/>
          </w:rPr>
          <w:fldChar w:fldCharType="begin"/>
        </w:r>
        <w:r>
          <w:rPr>
            <w:noProof/>
            <w:webHidden/>
          </w:rPr>
          <w:instrText xml:space="preserve"> PAGEREF _Toc202360101 \h </w:instrText>
        </w:r>
        <w:r>
          <w:rPr>
            <w:noProof/>
            <w:webHidden/>
          </w:rPr>
        </w:r>
        <w:r>
          <w:rPr>
            <w:noProof/>
            <w:webHidden/>
          </w:rPr>
          <w:fldChar w:fldCharType="separate"/>
        </w:r>
        <w:r w:rsidR="00E17F4D">
          <w:rPr>
            <w:noProof/>
            <w:webHidden/>
          </w:rPr>
          <w:t>24</w:t>
        </w:r>
        <w:r>
          <w:rPr>
            <w:noProof/>
            <w:webHidden/>
          </w:rPr>
          <w:fldChar w:fldCharType="end"/>
        </w:r>
      </w:hyperlink>
    </w:p>
    <w:p w14:paraId="30BE46F7" w14:textId="31205ED6"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02" w:history="1">
        <w:r w:rsidRPr="002D2467">
          <w:rPr>
            <w:rStyle w:val="Hyperlink"/>
            <w:noProof/>
          </w:rPr>
          <w:t>Table E12a. Conway: MCAS Mathematics Mean Student Growth Percentile by Student Group, Grades 3-8, 2022-2024</w:t>
        </w:r>
        <w:r>
          <w:rPr>
            <w:noProof/>
            <w:webHidden/>
          </w:rPr>
          <w:tab/>
        </w:r>
        <w:r w:rsidR="00CC7D7F" w:rsidRPr="00CC7D7F">
          <w:rPr>
            <w:noProof/>
            <w:webHidden/>
          </w:rPr>
          <w:t>E-</w:t>
        </w:r>
        <w:r>
          <w:rPr>
            <w:noProof/>
            <w:webHidden/>
          </w:rPr>
          <w:fldChar w:fldCharType="begin"/>
        </w:r>
        <w:r>
          <w:rPr>
            <w:noProof/>
            <w:webHidden/>
          </w:rPr>
          <w:instrText xml:space="preserve"> PAGEREF _Toc202360102 \h </w:instrText>
        </w:r>
        <w:r>
          <w:rPr>
            <w:noProof/>
            <w:webHidden/>
          </w:rPr>
        </w:r>
        <w:r>
          <w:rPr>
            <w:noProof/>
            <w:webHidden/>
          </w:rPr>
          <w:fldChar w:fldCharType="separate"/>
        </w:r>
        <w:r w:rsidR="00E17F4D">
          <w:rPr>
            <w:noProof/>
            <w:webHidden/>
          </w:rPr>
          <w:t>25</w:t>
        </w:r>
        <w:r>
          <w:rPr>
            <w:noProof/>
            <w:webHidden/>
          </w:rPr>
          <w:fldChar w:fldCharType="end"/>
        </w:r>
      </w:hyperlink>
    </w:p>
    <w:p w14:paraId="0EB53060" w14:textId="3CE48CCC"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03" w:history="1">
        <w:r w:rsidRPr="002D2467">
          <w:rPr>
            <w:rStyle w:val="Hyperlink"/>
            <w:noProof/>
          </w:rPr>
          <w:t>Table E12b. Deerfield: MCAS Mathematics Mean Student Growth Percentile by Student Group, Grades 3-8, 2022-2024</w:t>
        </w:r>
        <w:r>
          <w:rPr>
            <w:noProof/>
            <w:webHidden/>
          </w:rPr>
          <w:tab/>
        </w:r>
        <w:r w:rsidR="00CC7D7F" w:rsidRPr="00CC7D7F">
          <w:rPr>
            <w:noProof/>
            <w:webHidden/>
          </w:rPr>
          <w:t>E-</w:t>
        </w:r>
        <w:r>
          <w:rPr>
            <w:noProof/>
            <w:webHidden/>
          </w:rPr>
          <w:fldChar w:fldCharType="begin"/>
        </w:r>
        <w:r>
          <w:rPr>
            <w:noProof/>
            <w:webHidden/>
          </w:rPr>
          <w:instrText xml:space="preserve"> PAGEREF _Toc202360103 \h </w:instrText>
        </w:r>
        <w:r>
          <w:rPr>
            <w:noProof/>
            <w:webHidden/>
          </w:rPr>
        </w:r>
        <w:r>
          <w:rPr>
            <w:noProof/>
            <w:webHidden/>
          </w:rPr>
          <w:fldChar w:fldCharType="separate"/>
        </w:r>
        <w:r w:rsidR="00E17F4D">
          <w:rPr>
            <w:noProof/>
            <w:webHidden/>
          </w:rPr>
          <w:t>25</w:t>
        </w:r>
        <w:r>
          <w:rPr>
            <w:noProof/>
            <w:webHidden/>
          </w:rPr>
          <w:fldChar w:fldCharType="end"/>
        </w:r>
      </w:hyperlink>
    </w:p>
    <w:p w14:paraId="580D80A8" w14:textId="683D02C1"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04" w:history="1">
        <w:r w:rsidRPr="002D2467">
          <w:rPr>
            <w:rStyle w:val="Hyperlink"/>
            <w:noProof/>
          </w:rPr>
          <w:t>Table E12c. Sunderland: MCAS Mathematics Mean Student Growth Percentile by Student Group, Grades 3-8, 2022-2024</w:t>
        </w:r>
        <w:r>
          <w:rPr>
            <w:noProof/>
            <w:webHidden/>
          </w:rPr>
          <w:tab/>
        </w:r>
        <w:r w:rsidR="00CC7D7F" w:rsidRPr="00CC7D7F">
          <w:rPr>
            <w:noProof/>
            <w:webHidden/>
          </w:rPr>
          <w:t>E-</w:t>
        </w:r>
        <w:r>
          <w:rPr>
            <w:noProof/>
            <w:webHidden/>
          </w:rPr>
          <w:fldChar w:fldCharType="begin"/>
        </w:r>
        <w:r>
          <w:rPr>
            <w:noProof/>
            <w:webHidden/>
          </w:rPr>
          <w:instrText xml:space="preserve"> PAGEREF _Toc202360104 \h </w:instrText>
        </w:r>
        <w:r>
          <w:rPr>
            <w:noProof/>
            <w:webHidden/>
          </w:rPr>
        </w:r>
        <w:r>
          <w:rPr>
            <w:noProof/>
            <w:webHidden/>
          </w:rPr>
          <w:fldChar w:fldCharType="separate"/>
        </w:r>
        <w:r w:rsidR="00E17F4D">
          <w:rPr>
            <w:noProof/>
            <w:webHidden/>
          </w:rPr>
          <w:t>26</w:t>
        </w:r>
        <w:r>
          <w:rPr>
            <w:noProof/>
            <w:webHidden/>
          </w:rPr>
          <w:fldChar w:fldCharType="end"/>
        </w:r>
      </w:hyperlink>
    </w:p>
    <w:p w14:paraId="190D8633" w14:textId="0D781FC1"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05" w:history="1">
        <w:r w:rsidRPr="002D2467">
          <w:rPr>
            <w:rStyle w:val="Hyperlink"/>
            <w:noProof/>
          </w:rPr>
          <w:t>Table E12d. Whately: MCAS Mathematics Mean Student Growth Percentile by Student Group, Grades 3-8, 2022-2024</w:t>
        </w:r>
        <w:r>
          <w:rPr>
            <w:noProof/>
            <w:webHidden/>
          </w:rPr>
          <w:tab/>
        </w:r>
        <w:r w:rsidR="00CC7D7F" w:rsidRPr="00CC7D7F">
          <w:rPr>
            <w:noProof/>
            <w:webHidden/>
          </w:rPr>
          <w:t>E-</w:t>
        </w:r>
        <w:r>
          <w:rPr>
            <w:noProof/>
            <w:webHidden/>
          </w:rPr>
          <w:fldChar w:fldCharType="begin"/>
        </w:r>
        <w:r>
          <w:rPr>
            <w:noProof/>
            <w:webHidden/>
          </w:rPr>
          <w:instrText xml:space="preserve"> PAGEREF _Toc202360105 \h </w:instrText>
        </w:r>
        <w:r>
          <w:rPr>
            <w:noProof/>
            <w:webHidden/>
          </w:rPr>
        </w:r>
        <w:r>
          <w:rPr>
            <w:noProof/>
            <w:webHidden/>
          </w:rPr>
          <w:fldChar w:fldCharType="separate"/>
        </w:r>
        <w:r w:rsidR="00E17F4D">
          <w:rPr>
            <w:noProof/>
            <w:webHidden/>
          </w:rPr>
          <w:t>26</w:t>
        </w:r>
        <w:r>
          <w:rPr>
            <w:noProof/>
            <w:webHidden/>
          </w:rPr>
          <w:fldChar w:fldCharType="end"/>
        </w:r>
      </w:hyperlink>
    </w:p>
    <w:p w14:paraId="36E20BD9" w14:textId="0C2ED417"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06" w:history="1">
        <w:r w:rsidRPr="002D2467">
          <w:rPr>
            <w:rStyle w:val="Hyperlink"/>
            <w:noProof/>
          </w:rPr>
          <w:t>Table E12e. Frontier: MCAS Mathematics Mean Student Growth Percentile by Student Group, Grades 3-8, 2022-2024</w:t>
        </w:r>
        <w:r>
          <w:rPr>
            <w:noProof/>
            <w:webHidden/>
          </w:rPr>
          <w:tab/>
        </w:r>
        <w:r w:rsidR="00CC7D7F" w:rsidRPr="00CC7D7F">
          <w:rPr>
            <w:noProof/>
            <w:webHidden/>
          </w:rPr>
          <w:t>E-</w:t>
        </w:r>
        <w:r>
          <w:rPr>
            <w:noProof/>
            <w:webHidden/>
          </w:rPr>
          <w:fldChar w:fldCharType="begin"/>
        </w:r>
        <w:r>
          <w:rPr>
            <w:noProof/>
            <w:webHidden/>
          </w:rPr>
          <w:instrText xml:space="preserve"> PAGEREF _Toc202360106 \h </w:instrText>
        </w:r>
        <w:r>
          <w:rPr>
            <w:noProof/>
            <w:webHidden/>
          </w:rPr>
        </w:r>
        <w:r>
          <w:rPr>
            <w:noProof/>
            <w:webHidden/>
          </w:rPr>
          <w:fldChar w:fldCharType="separate"/>
        </w:r>
        <w:r w:rsidR="00E17F4D">
          <w:rPr>
            <w:noProof/>
            <w:webHidden/>
          </w:rPr>
          <w:t>27</w:t>
        </w:r>
        <w:r>
          <w:rPr>
            <w:noProof/>
            <w:webHidden/>
          </w:rPr>
          <w:fldChar w:fldCharType="end"/>
        </w:r>
      </w:hyperlink>
    </w:p>
    <w:p w14:paraId="18ED5BF3" w14:textId="2301D6E0"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07" w:history="1">
        <w:r w:rsidRPr="002D2467">
          <w:rPr>
            <w:rStyle w:val="Hyperlink"/>
            <w:noProof/>
          </w:rPr>
          <w:t>Table E13. Frontier: MCAS Mathematics Mean Student Growth Percentile by Student Group, Grade 10, 2022-2024</w:t>
        </w:r>
        <w:r>
          <w:rPr>
            <w:noProof/>
            <w:webHidden/>
          </w:rPr>
          <w:tab/>
        </w:r>
        <w:r w:rsidR="00CC7D7F" w:rsidRPr="00CC7D7F">
          <w:rPr>
            <w:noProof/>
            <w:webHidden/>
          </w:rPr>
          <w:t>E-</w:t>
        </w:r>
        <w:r>
          <w:rPr>
            <w:noProof/>
            <w:webHidden/>
          </w:rPr>
          <w:fldChar w:fldCharType="begin"/>
        </w:r>
        <w:r>
          <w:rPr>
            <w:noProof/>
            <w:webHidden/>
          </w:rPr>
          <w:instrText xml:space="preserve"> PAGEREF _Toc202360107 \h </w:instrText>
        </w:r>
        <w:r>
          <w:rPr>
            <w:noProof/>
            <w:webHidden/>
          </w:rPr>
        </w:r>
        <w:r>
          <w:rPr>
            <w:noProof/>
            <w:webHidden/>
          </w:rPr>
          <w:fldChar w:fldCharType="separate"/>
        </w:r>
        <w:r w:rsidR="00E17F4D">
          <w:rPr>
            <w:noProof/>
            <w:webHidden/>
          </w:rPr>
          <w:t>27</w:t>
        </w:r>
        <w:r>
          <w:rPr>
            <w:noProof/>
            <w:webHidden/>
          </w:rPr>
          <w:fldChar w:fldCharType="end"/>
        </w:r>
      </w:hyperlink>
    </w:p>
    <w:p w14:paraId="64ED4421" w14:textId="5C26E3FC"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08" w:history="1">
        <w:r w:rsidRPr="002D2467">
          <w:rPr>
            <w:rStyle w:val="Hyperlink"/>
            <w:noProof/>
          </w:rPr>
          <w:t>Table E14a. Conway: MCAS ELA Mean Student Growth Percentile by Grade, 2022-2024</w:t>
        </w:r>
        <w:r>
          <w:rPr>
            <w:noProof/>
            <w:webHidden/>
          </w:rPr>
          <w:tab/>
        </w:r>
        <w:r w:rsidR="00CC7D7F" w:rsidRPr="00CC7D7F">
          <w:rPr>
            <w:noProof/>
            <w:webHidden/>
          </w:rPr>
          <w:t>E-</w:t>
        </w:r>
        <w:r>
          <w:rPr>
            <w:noProof/>
            <w:webHidden/>
          </w:rPr>
          <w:fldChar w:fldCharType="begin"/>
        </w:r>
        <w:r>
          <w:rPr>
            <w:noProof/>
            <w:webHidden/>
          </w:rPr>
          <w:instrText xml:space="preserve"> PAGEREF _Toc202360108 \h </w:instrText>
        </w:r>
        <w:r>
          <w:rPr>
            <w:noProof/>
            <w:webHidden/>
          </w:rPr>
        </w:r>
        <w:r>
          <w:rPr>
            <w:noProof/>
            <w:webHidden/>
          </w:rPr>
          <w:fldChar w:fldCharType="separate"/>
        </w:r>
        <w:r w:rsidR="00E17F4D">
          <w:rPr>
            <w:noProof/>
            <w:webHidden/>
          </w:rPr>
          <w:t>28</w:t>
        </w:r>
        <w:r>
          <w:rPr>
            <w:noProof/>
            <w:webHidden/>
          </w:rPr>
          <w:fldChar w:fldCharType="end"/>
        </w:r>
      </w:hyperlink>
    </w:p>
    <w:p w14:paraId="7D5B916F" w14:textId="6EAC5776"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09" w:history="1">
        <w:r w:rsidRPr="002D2467">
          <w:rPr>
            <w:rStyle w:val="Hyperlink"/>
            <w:noProof/>
          </w:rPr>
          <w:t>Table E14b. Deerfield: MCAS ELA Mean Student Growth Percentile by Grade, 2022-2024</w:t>
        </w:r>
        <w:r>
          <w:rPr>
            <w:noProof/>
            <w:webHidden/>
          </w:rPr>
          <w:tab/>
        </w:r>
        <w:r w:rsidR="00CC7D7F" w:rsidRPr="00CC7D7F">
          <w:rPr>
            <w:noProof/>
            <w:webHidden/>
          </w:rPr>
          <w:t>E-</w:t>
        </w:r>
        <w:r>
          <w:rPr>
            <w:noProof/>
            <w:webHidden/>
          </w:rPr>
          <w:fldChar w:fldCharType="begin"/>
        </w:r>
        <w:r>
          <w:rPr>
            <w:noProof/>
            <w:webHidden/>
          </w:rPr>
          <w:instrText xml:space="preserve"> PAGEREF _Toc202360109 \h </w:instrText>
        </w:r>
        <w:r>
          <w:rPr>
            <w:noProof/>
            <w:webHidden/>
          </w:rPr>
        </w:r>
        <w:r>
          <w:rPr>
            <w:noProof/>
            <w:webHidden/>
          </w:rPr>
          <w:fldChar w:fldCharType="separate"/>
        </w:r>
        <w:r w:rsidR="00E17F4D">
          <w:rPr>
            <w:noProof/>
            <w:webHidden/>
          </w:rPr>
          <w:t>28</w:t>
        </w:r>
        <w:r>
          <w:rPr>
            <w:noProof/>
            <w:webHidden/>
          </w:rPr>
          <w:fldChar w:fldCharType="end"/>
        </w:r>
      </w:hyperlink>
    </w:p>
    <w:p w14:paraId="3CE73B4C" w14:textId="094DD93E"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10" w:history="1">
        <w:r w:rsidRPr="002D2467">
          <w:rPr>
            <w:rStyle w:val="Hyperlink"/>
            <w:noProof/>
          </w:rPr>
          <w:t>Table E14c. Sunderland: MCAS ELA Mean Student Growth Percentile by Grade, 2022-2024</w:t>
        </w:r>
        <w:r>
          <w:rPr>
            <w:noProof/>
            <w:webHidden/>
          </w:rPr>
          <w:tab/>
        </w:r>
        <w:r w:rsidR="00CC7D7F" w:rsidRPr="00CC7D7F">
          <w:rPr>
            <w:noProof/>
            <w:webHidden/>
          </w:rPr>
          <w:t>E-</w:t>
        </w:r>
        <w:r>
          <w:rPr>
            <w:noProof/>
            <w:webHidden/>
          </w:rPr>
          <w:fldChar w:fldCharType="begin"/>
        </w:r>
        <w:r>
          <w:rPr>
            <w:noProof/>
            <w:webHidden/>
          </w:rPr>
          <w:instrText xml:space="preserve"> PAGEREF _Toc202360110 \h </w:instrText>
        </w:r>
        <w:r>
          <w:rPr>
            <w:noProof/>
            <w:webHidden/>
          </w:rPr>
        </w:r>
        <w:r>
          <w:rPr>
            <w:noProof/>
            <w:webHidden/>
          </w:rPr>
          <w:fldChar w:fldCharType="separate"/>
        </w:r>
        <w:r w:rsidR="00E17F4D">
          <w:rPr>
            <w:noProof/>
            <w:webHidden/>
          </w:rPr>
          <w:t>28</w:t>
        </w:r>
        <w:r>
          <w:rPr>
            <w:noProof/>
            <w:webHidden/>
          </w:rPr>
          <w:fldChar w:fldCharType="end"/>
        </w:r>
      </w:hyperlink>
    </w:p>
    <w:p w14:paraId="0DDAA2B6" w14:textId="66E9B7F3"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11" w:history="1">
        <w:r w:rsidRPr="002D2467">
          <w:rPr>
            <w:rStyle w:val="Hyperlink"/>
            <w:noProof/>
          </w:rPr>
          <w:t>Table E14d. Whately: MCAS ELA Mean Student Growth Percentile by Grade, 2022-2024</w:t>
        </w:r>
        <w:r>
          <w:rPr>
            <w:noProof/>
            <w:webHidden/>
          </w:rPr>
          <w:tab/>
        </w:r>
        <w:r w:rsidR="00CC7D7F" w:rsidRPr="00CC7D7F">
          <w:rPr>
            <w:noProof/>
            <w:webHidden/>
          </w:rPr>
          <w:t>E-</w:t>
        </w:r>
        <w:r>
          <w:rPr>
            <w:noProof/>
            <w:webHidden/>
          </w:rPr>
          <w:fldChar w:fldCharType="begin"/>
        </w:r>
        <w:r>
          <w:rPr>
            <w:noProof/>
            <w:webHidden/>
          </w:rPr>
          <w:instrText xml:space="preserve"> PAGEREF _Toc202360111 \h </w:instrText>
        </w:r>
        <w:r>
          <w:rPr>
            <w:noProof/>
            <w:webHidden/>
          </w:rPr>
        </w:r>
        <w:r>
          <w:rPr>
            <w:noProof/>
            <w:webHidden/>
          </w:rPr>
          <w:fldChar w:fldCharType="separate"/>
        </w:r>
        <w:r w:rsidR="00E17F4D">
          <w:rPr>
            <w:noProof/>
            <w:webHidden/>
          </w:rPr>
          <w:t>28</w:t>
        </w:r>
        <w:r>
          <w:rPr>
            <w:noProof/>
            <w:webHidden/>
          </w:rPr>
          <w:fldChar w:fldCharType="end"/>
        </w:r>
      </w:hyperlink>
    </w:p>
    <w:p w14:paraId="17A0DA44" w14:textId="33539DE7"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12" w:history="1">
        <w:r w:rsidRPr="002D2467">
          <w:rPr>
            <w:rStyle w:val="Hyperlink"/>
            <w:noProof/>
          </w:rPr>
          <w:t>Table E14e. Frontier: MCAS ELA Mean Student Growth Percentile by Grade, 2022-2024</w:t>
        </w:r>
        <w:r>
          <w:rPr>
            <w:noProof/>
            <w:webHidden/>
          </w:rPr>
          <w:tab/>
        </w:r>
        <w:r w:rsidR="00CC7D7F" w:rsidRPr="00CC7D7F">
          <w:rPr>
            <w:noProof/>
            <w:webHidden/>
          </w:rPr>
          <w:t>E-</w:t>
        </w:r>
        <w:r>
          <w:rPr>
            <w:noProof/>
            <w:webHidden/>
          </w:rPr>
          <w:fldChar w:fldCharType="begin"/>
        </w:r>
        <w:r>
          <w:rPr>
            <w:noProof/>
            <w:webHidden/>
          </w:rPr>
          <w:instrText xml:space="preserve"> PAGEREF _Toc202360112 \h </w:instrText>
        </w:r>
        <w:r>
          <w:rPr>
            <w:noProof/>
            <w:webHidden/>
          </w:rPr>
        </w:r>
        <w:r>
          <w:rPr>
            <w:noProof/>
            <w:webHidden/>
          </w:rPr>
          <w:fldChar w:fldCharType="separate"/>
        </w:r>
        <w:r w:rsidR="00E17F4D">
          <w:rPr>
            <w:noProof/>
            <w:webHidden/>
          </w:rPr>
          <w:t>29</w:t>
        </w:r>
        <w:r>
          <w:rPr>
            <w:noProof/>
            <w:webHidden/>
          </w:rPr>
          <w:fldChar w:fldCharType="end"/>
        </w:r>
      </w:hyperlink>
    </w:p>
    <w:p w14:paraId="10E21462" w14:textId="2E3A6B56"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13" w:history="1">
        <w:r w:rsidRPr="002D2467">
          <w:rPr>
            <w:rStyle w:val="Hyperlink"/>
            <w:noProof/>
          </w:rPr>
          <w:t>Table E15a. Conway: MCAS Mathematics Mean Student Growth Percentile by Grade, 2022-2024</w:t>
        </w:r>
        <w:r>
          <w:rPr>
            <w:noProof/>
            <w:webHidden/>
          </w:rPr>
          <w:tab/>
        </w:r>
        <w:r w:rsidR="00CC7D7F" w:rsidRPr="00CC7D7F">
          <w:rPr>
            <w:noProof/>
            <w:webHidden/>
          </w:rPr>
          <w:t>E-</w:t>
        </w:r>
        <w:r>
          <w:rPr>
            <w:noProof/>
            <w:webHidden/>
          </w:rPr>
          <w:fldChar w:fldCharType="begin"/>
        </w:r>
        <w:r>
          <w:rPr>
            <w:noProof/>
            <w:webHidden/>
          </w:rPr>
          <w:instrText xml:space="preserve"> PAGEREF _Toc202360113 \h </w:instrText>
        </w:r>
        <w:r>
          <w:rPr>
            <w:noProof/>
            <w:webHidden/>
          </w:rPr>
        </w:r>
        <w:r>
          <w:rPr>
            <w:noProof/>
            <w:webHidden/>
          </w:rPr>
          <w:fldChar w:fldCharType="separate"/>
        </w:r>
        <w:r w:rsidR="00E17F4D">
          <w:rPr>
            <w:noProof/>
            <w:webHidden/>
          </w:rPr>
          <w:t>29</w:t>
        </w:r>
        <w:r>
          <w:rPr>
            <w:noProof/>
            <w:webHidden/>
          </w:rPr>
          <w:fldChar w:fldCharType="end"/>
        </w:r>
      </w:hyperlink>
    </w:p>
    <w:p w14:paraId="4C34B77C" w14:textId="04AB61F4"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14" w:history="1">
        <w:r w:rsidRPr="002D2467">
          <w:rPr>
            <w:rStyle w:val="Hyperlink"/>
            <w:noProof/>
            <w:spacing w:val="-2"/>
          </w:rPr>
          <w:t>Table E15b. Deerfield: MCAS Mathematics Mean Student Growth Percentile by Grade, 2022-2024</w:t>
        </w:r>
        <w:r>
          <w:rPr>
            <w:noProof/>
            <w:webHidden/>
          </w:rPr>
          <w:tab/>
        </w:r>
        <w:r w:rsidR="00CC7D7F" w:rsidRPr="00CC7D7F">
          <w:rPr>
            <w:noProof/>
            <w:webHidden/>
          </w:rPr>
          <w:t>E-</w:t>
        </w:r>
        <w:r>
          <w:rPr>
            <w:noProof/>
            <w:webHidden/>
          </w:rPr>
          <w:fldChar w:fldCharType="begin"/>
        </w:r>
        <w:r>
          <w:rPr>
            <w:noProof/>
            <w:webHidden/>
          </w:rPr>
          <w:instrText xml:space="preserve"> PAGEREF _Toc202360114 \h </w:instrText>
        </w:r>
        <w:r>
          <w:rPr>
            <w:noProof/>
            <w:webHidden/>
          </w:rPr>
        </w:r>
        <w:r>
          <w:rPr>
            <w:noProof/>
            <w:webHidden/>
          </w:rPr>
          <w:fldChar w:fldCharType="separate"/>
        </w:r>
        <w:r w:rsidR="00E17F4D">
          <w:rPr>
            <w:noProof/>
            <w:webHidden/>
          </w:rPr>
          <w:t>29</w:t>
        </w:r>
        <w:r>
          <w:rPr>
            <w:noProof/>
            <w:webHidden/>
          </w:rPr>
          <w:fldChar w:fldCharType="end"/>
        </w:r>
      </w:hyperlink>
    </w:p>
    <w:p w14:paraId="1D6FFF9E" w14:textId="5ECD6FF4"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15" w:history="1">
        <w:r w:rsidRPr="002D2467">
          <w:rPr>
            <w:rStyle w:val="Hyperlink"/>
            <w:noProof/>
          </w:rPr>
          <w:t>Table E15c. Sunderland: MCAS Mathematics Mean Student Growth Percentile by Grade, 2022-2024</w:t>
        </w:r>
        <w:r>
          <w:rPr>
            <w:noProof/>
            <w:webHidden/>
          </w:rPr>
          <w:tab/>
        </w:r>
        <w:r w:rsidR="00CC7D7F" w:rsidRPr="00CC7D7F">
          <w:rPr>
            <w:noProof/>
            <w:webHidden/>
          </w:rPr>
          <w:t>E-</w:t>
        </w:r>
        <w:r>
          <w:rPr>
            <w:noProof/>
            <w:webHidden/>
          </w:rPr>
          <w:fldChar w:fldCharType="begin"/>
        </w:r>
        <w:r>
          <w:rPr>
            <w:noProof/>
            <w:webHidden/>
          </w:rPr>
          <w:instrText xml:space="preserve"> PAGEREF _Toc202360115 \h </w:instrText>
        </w:r>
        <w:r>
          <w:rPr>
            <w:noProof/>
            <w:webHidden/>
          </w:rPr>
        </w:r>
        <w:r>
          <w:rPr>
            <w:noProof/>
            <w:webHidden/>
          </w:rPr>
          <w:fldChar w:fldCharType="separate"/>
        </w:r>
        <w:r w:rsidR="00E17F4D">
          <w:rPr>
            <w:noProof/>
            <w:webHidden/>
          </w:rPr>
          <w:t>29</w:t>
        </w:r>
        <w:r>
          <w:rPr>
            <w:noProof/>
            <w:webHidden/>
          </w:rPr>
          <w:fldChar w:fldCharType="end"/>
        </w:r>
      </w:hyperlink>
    </w:p>
    <w:p w14:paraId="6CAE15A1" w14:textId="3F49EF9F"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16" w:history="1">
        <w:r w:rsidRPr="002D2467">
          <w:rPr>
            <w:rStyle w:val="Hyperlink"/>
            <w:noProof/>
          </w:rPr>
          <w:t>Table E15d. Whately: MCAS Mathematics Mean Student Growth Percentile by Grade, 2022-2024</w:t>
        </w:r>
        <w:r>
          <w:rPr>
            <w:noProof/>
            <w:webHidden/>
          </w:rPr>
          <w:tab/>
        </w:r>
        <w:r w:rsidR="00CC7D7F" w:rsidRPr="00CC7D7F">
          <w:rPr>
            <w:noProof/>
            <w:webHidden/>
          </w:rPr>
          <w:t>E-</w:t>
        </w:r>
        <w:r>
          <w:rPr>
            <w:noProof/>
            <w:webHidden/>
          </w:rPr>
          <w:fldChar w:fldCharType="begin"/>
        </w:r>
        <w:r>
          <w:rPr>
            <w:noProof/>
            <w:webHidden/>
          </w:rPr>
          <w:instrText xml:space="preserve"> PAGEREF _Toc202360116 \h </w:instrText>
        </w:r>
        <w:r>
          <w:rPr>
            <w:noProof/>
            <w:webHidden/>
          </w:rPr>
        </w:r>
        <w:r>
          <w:rPr>
            <w:noProof/>
            <w:webHidden/>
          </w:rPr>
          <w:fldChar w:fldCharType="separate"/>
        </w:r>
        <w:r w:rsidR="00E17F4D">
          <w:rPr>
            <w:noProof/>
            <w:webHidden/>
          </w:rPr>
          <w:t>30</w:t>
        </w:r>
        <w:r>
          <w:rPr>
            <w:noProof/>
            <w:webHidden/>
          </w:rPr>
          <w:fldChar w:fldCharType="end"/>
        </w:r>
      </w:hyperlink>
    </w:p>
    <w:p w14:paraId="6D80BB65" w14:textId="7E685F59"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17" w:history="1">
        <w:r w:rsidRPr="002D2467">
          <w:rPr>
            <w:rStyle w:val="Hyperlink"/>
            <w:noProof/>
          </w:rPr>
          <w:t>Table E15e. Frontier: MCAS Mathematics Mean Student Growth Percentile by Grade, 2022-2024</w:t>
        </w:r>
        <w:r>
          <w:rPr>
            <w:noProof/>
            <w:webHidden/>
          </w:rPr>
          <w:tab/>
        </w:r>
        <w:r w:rsidR="00CC7D7F" w:rsidRPr="00CC7D7F">
          <w:rPr>
            <w:noProof/>
            <w:webHidden/>
          </w:rPr>
          <w:t>E-</w:t>
        </w:r>
        <w:r>
          <w:rPr>
            <w:noProof/>
            <w:webHidden/>
          </w:rPr>
          <w:fldChar w:fldCharType="begin"/>
        </w:r>
        <w:r>
          <w:rPr>
            <w:noProof/>
            <w:webHidden/>
          </w:rPr>
          <w:instrText xml:space="preserve"> PAGEREF _Toc202360117 \h </w:instrText>
        </w:r>
        <w:r>
          <w:rPr>
            <w:noProof/>
            <w:webHidden/>
          </w:rPr>
        </w:r>
        <w:r>
          <w:rPr>
            <w:noProof/>
            <w:webHidden/>
          </w:rPr>
          <w:fldChar w:fldCharType="separate"/>
        </w:r>
        <w:r w:rsidR="00E17F4D">
          <w:rPr>
            <w:noProof/>
            <w:webHidden/>
          </w:rPr>
          <w:t>30</w:t>
        </w:r>
        <w:r>
          <w:rPr>
            <w:noProof/>
            <w:webHidden/>
          </w:rPr>
          <w:fldChar w:fldCharType="end"/>
        </w:r>
      </w:hyperlink>
    </w:p>
    <w:p w14:paraId="7EA1FFE8" w14:textId="0DA5B669"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18" w:history="1">
        <w:r w:rsidRPr="002D2467">
          <w:rPr>
            <w:rStyle w:val="Hyperlink"/>
            <w:noProof/>
          </w:rPr>
          <w:t>Table E16. Frontier: Four-Year Cohort Graduation Rates by Student Group, 2021-2023</w:t>
        </w:r>
        <w:r>
          <w:rPr>
            <w:noProof/>
            <w:webHidden/>
          </w:rPr>
          <w:tab/>
        </w:r>
        <w:r w:rsidR="00CC7D7F" w:rsidRPr="00CC7D7F">
          <w:rPr>
            <w:noProof/>
            <w:webHidden/>
          </w:rPr>
          <w:t>E-</w:t>
        </w:r>
        <w:r>
          <w:rPr>
            <w:noProof/>
            <w:webHidden/>
          </w:rPr>
          <w:fldChar w:fldCharType="begin"/>
        </w:r>
        <w:r>
          <w:rPr>
            <w:noProof/>
            <w:webHidden/>
          </w:rPr>
          <w:instrText xml:space="preserve"> PAGEREF _Toc202360118 \h </w:instrText>
        </w:r>
        <w:r>
          <w:rPr>
            <w:noProof/>
            <w:webHidden/>
          </w:rPr>
        </w:r>
        <w:r>
          <w:rPr>
            <w:noProof/>
            <w:webHidden/>
          </w:rPr>
          <w:fldChar w:fldCharType="separate"/>
        </w:r>
        <w:r w:rsidR="00E17F4D">
          <w:rPr>
            <w:noProof/>
            <w:webHidden/>
          </w:rPr>
          <w:t>30</w:t>
        </w:r>
        <w:r>
          <w:rPr>
            <w:noProof/>
            <w:webHidden/>
          </w:rPr>
          <w:fldChar w:fldCharType="end"/>
        </w:r>
      </w:hyperlink>
    </w:p>
    <w:p w14:paraId="27E36EFA" w14:textId="06F0ECFA"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19" w:history="1">
        <w:r w:rsidRPr="002D2467">
          <w:rPr>
            <w:rStyle w:val="Hyperlink"/>
            <w:noProof/>
          </w:rPr>
          <w:t xml:space="preserve">Table E17. Frontier: </w:t>
        </w:r>
        <w:r w:rsidRPr="002D2467">
          <w:rPr>
            <w:rStyle w:val="Hyperlink"/>
            <w:noProof/>
            <w:spacing w:val="-4"/>
          </w:rPr>
          <w:t>Five-Year Cohort Graduation Rates by Student Group, 2020-2022</w:t>
        </w:r>
        <w:r>
          <w:rPr>
            <w:noProof/>
            <w:webHidden/>
          </w:rPr>
          <w:tab/>
        </w:r>
        <w:r w:rsidR="00CC7D7F" w:rsidRPr="00CC7D7F">
          <w:rPr>
            <w:noProof/>
            <w:webHidden/>
          </w:rPr>
          <w:t>E-</w:t>
        </w:r>
        <w:r>
          <w:rPr>
            <w:noProof/>
            <w:webHidden/>
          </w:rPr>
          <w:fldChar w:fldCharType="begin"/>
        </w:r>
        <w:r>
          <w:rPr>
            <w:noProof/>
            <w:webHidden/>
          </w:rPr>
          <w:instrText xml:space="preserve"> PAGEREF _Toc202360119 \h </w:instrText>
        </w:r>
        <w:r>
          <w:rPr>
            <w:noProof/>
            <w:webHidden/>
          </w:rPr>
        </w:r>
        <w:r>
          <w:rPr>
            <w:noProof/>
            <w:webHidden/>
          </w:rPr>
          <w:fldChar w:fldCharType="separate"/>
        </w:r>
        <w:r w:rsidR="00E17F4D">
          <w:rPr>
            <w:noProof/>
            <w:webHidden/>
          </w:rPr>
          <w:t>31</w:t>
        </w:r>
        <w:r>
          <w:rPr>
            <w:noProof/>
            <w:webHidden/>
          </w:rPr>
          <w:fldChar w:fldCharType="end"/>
        </w:r>
      </w:hyperlink>
    </w:p>
    <w:p w14:paraId="5B2544DC" w14:textId="56BE8314"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20" w:history="1">
        <w:r w:rsidRPr="002D2467">
          <w:rPr>
            <w:rStyle w:val="Hyperlink"/>
            <w:noProof/>
          </w:rPr>
          <w:t>Table E18. Frontier: Annual Dropout Rates by Student Group, 2021-2023</w:t>
        </w:r>
        <w:r>
          <w:rPr>
            <w:noProof/>
            <w:webHidden/>
          </w:rPr>
          <w:tab/>
        </w:r>
        <w:r w:rsidR="00CC7D7F" w:rsidRPr="00CC7D7F">
          <w:rPr>
            <w:noProof/>
            <w:webHidden/>
          </w:rPr>
          <w:t>E-</w:t>
        </w:r>
        <w:r>
          <w:rPr>
            <w:noProof/>
            <w:webHidden/>
          </w:rPr>
          <w:fldChar w:fldCharType="begin"/>
        </w:r>
        <w:r>
          <w:rPr>
            <w:noProof/>
            <w:webHidden/>
          </w:rPr>
          <w:instrText xml:space="preserve"> PAGEREF _Toc202360120 \h </w:instrText>
        </w:r>
        <w:r>
          <w:rPr>
            <w:noProof/>
            <w:webHidden/>
          </w:rPr>
        </w:r>
        <w:r>
          <w:rPr>
            <w:noProof/>
            <w:webHidden/>
          </w:rPr>
          <w:fldChar w:fldCharType="separate"/>
        </w:r>
        <w:r w:rsidR="00E17F4D">
          <w:rPr>
            <w:noProof/>
            <w:webHidden/>
          </w:rPr>
          <w:t>31</w:t>
        </w:r>
        <w:r>
          <w:rPr>
            <w:noProof/>
            <w:webHidden/>
          </w:rPr>
          <w:fldChar w:fldCharType="end"/>
        </w:r>
      </w:hyperlink>
    </w:p>
    <w:p w14:paraId="3FCF962C" w14:textId="4AB61D93"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21" w:history="1">
        <w:r w:rsidRPr="002D2467">
          <w:rPr>
            <w:rStyle w:val="Hyperlink"/>
            <w:noProof/>
          </w:rPr>
          <w:t>Table E19a. Conway: In-School Suspension Rates by Student Group, 2022-2024</w:t>
        </w:r>
        <w:r>
          <w:rPr>
            <w:noProof/>
            <w:webHidden/>
          </w:rPr>
          <w:tab/>
        </w:r>
        <w:r w:rsidR="00CC7D7F" w:rsidRPr="00CC7D7F">
          <w:rPr>
            <w:noProof/>
            <w:webHidden/>
          </w:rPr>
          <w:t>E-</w:t>
        </w:r>
        <w:r>
          <w:rPr>
            <w:noProof/>
            <w:webHidden/>
          </w:rPr>
          <w:fldChar w:fldCharType="begin"/>
        </w:r>
        <w:r>
          <w:rPr>
            <w:noProof/>
            <w:webHidden/>
          </w:rPr>
          <w:instrText xml:space="preserve"> PAGEREF _Toc202360121 \h </w:instrText>
        </w:r>
        <w:r>
          <w:rPr>
            <w:noProof/>
            <w:webHidden/>
          </w:rPr>
        </w:r>
        <w:r>
          <w:rPr>
            <w:noProof/>
            <w:webHidden/>
          </w:rPr>
          <w:fldChar w:fldCharType="separate"/>
        </w:r>
        <w:r w:rsidR="00E17F4D">
          <w:rPr>
            <w:noProof/>
            <w:webHidden/>
          </w:rPr>
          <w:t>32</w:t>
        </w:r>
        <w:r>
          <w:rPr>
            <w:noProof/>
            <w:webHidden/>
          </w:rPr>
          <w:fldChar w:fldCharType="end"/>
        </w:r>
      </w:hyperlink>
    </w:p>
    <w:p w14:paraId="19C0DF31" w14:textId="62430D11"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22" w:history="1">
        <w:r w:rsidRPr="002D2467">
          <w:rPr>
            <w:rStyle w:val="Hyperlink"/>
            <w:noProof/>
          </w:rPr>
          <w:t>Table E19b. Deerfield: In-School Suspension Rates by Student Group, 2022-2024</w:t>
        </w:r>
        <w:r>
          <w:rPr>
            <w:noProof/>
            <w:webHidden/>
          </w:rPr>
          <w:tab/>
        </w:r>
        <w:r w:rsidR="00CC7D7F" w:rsidRPr="00CC7D7F">
          <w:rPr>
            <w:noProof/>
            <w:webHidden/>
          </w:rPr>
          <w:t>E-</w:t>
        </w:r>
        <w:r>
          <w:rPr>
            <w:noProof/>
            <w:webHidden/>
          </w:rPr>
          <w:fldChar w:fldCharType="begin"/>
        </w:r>
        <w:r>
          <w:rPr>
            <w:noProof/>
            <w:webHidden/>
          </w:rPr>
          <w:instrText xml:space="preserve"> PAGEREF _Toc202360122 \h </w:instrText>
        </w:r>
        <w:r>
          <w:rPr>
            <w:noProof/>
            <w:webHidden/>
          </w:rPr>
        </w:r>
        <w:r>
          <w:rPr>
            <w:noProof/>
            <w:webHidden/>
          </w:rPr>
          <w:fldChar w:fldCharType="separate"/>
        </w:r>
        <w:r w:rsidR="00E17F4D">
          <w:rPr>
            <w:noProof/>
            <w:webHidden/>
          </w:rPr>
          <w:t>32</w:t>
        </w:r>
        <w:r>
          <w:rPr>
            <w:noProof/>
            <w:webHidden/>
          </w:rPr>
          <w:fldChar w:fldCharType="end"/>
        </w:r>
      </w:hyperlink>
    </w:p>
    <w:p w14:paraId="173F200A" w14:textId="14FEB77F"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23" w:history="1">
        <w:r w:rsidRPr="002D2467">
          <w:rPr>
            <w:rStyle w:val="Hyperlink"/>
            <w:noProof/>
          </w:rPr>
          <w:t>Table E19c. Sunderland: In-School Suspension Rates by Student Group, 2022-2024</w:t>
        </w:r>
        <w:r>
          <w:rPr>
            <w:noProof/>
            <w:webHidden/>
          </w:rPr>
          <w:tab/>
        </w:r>
        <w:r w:rsidR="00CC7D7F" w:rsidRPr="00CC7D7F">
          <w:rPr>
            <w:noProof/>
            <w:webHidden/>
          </w:rPr>
          <w:t>E-</w:t>
        </w:r>
        <w:r>
          <w:rPr>
            <w:noProof/>
            <w:webHidden/>
          </w:rPr>
          <w:fldChar w:fldCharType="begin"/>
        </w:r>
        <w:r>
          <w:rPr>
            <w:noProof/>
            <w:webHidden/>
          </w:rPr>
          <w:instrText xml:space="preserve"> PAGEREF _Toc202360123 \h </w:instrText>
        </w:r>
        <w:r>
          <w:rPr>
            <w:noProof/>
            <w:webHidden/>
          </w:rPr>
        </w:r>
        <w:r>
          <w:rPr>
            <w:noProof/>
            <w:webHidden/>
          </w:rPr>
          <w:fldChar w:fldCharType="separate"/>
        </w:r>
        <w:r w:rsidR="00E17F4D">
          <w:rPr>
            <w:noProof/>
            <w:webHidden/>
          </w:rPr>
          <w:t>33</w:t>
        </w:r>
        <w:r>
          <w:rPr>
            <w:noProof/>
            <w:webHidden/>
          </w:rPr>
          <w:fldChar w:fldCharType="end"/>
        </w:r>
      </w:hyperlink>
    </w:p>
    <w:p w14:paraId="6BBCCCD0" w14:textId="3E9CCA2A"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24" w:history="1">
        <w:r w:rsidRPr="002D2467">
          <w:rPr>
            <w:rStyle w:val="Hyperlink"/>
            <w:noProof/>
          </w:rPr>
          <w:t>Table E19d. Whately: In-School Suspension Rates by Student Group, 2022-2024</w:t>
        </w:r>
        <w:r>
          <w:rPr>
            <w:noProof/>
            <w:webHidden/>
          </w:rPr>
          <w:tab/>
        </w:r>
        <w:r w:rsidR="00CC7D7F" w:rsidRPr="00CC7D7F">
          <w:rPr>
            <w:noProof/>
            <w:webHidden/>
          </w:rPr>
          <w:t>E-</w:t>
        </w:r>
        <w:r>
          <w:rPr>
            <w:noProof/>
            <w:webHidden/>
          </w:rPr>
          <w:fldChar w:fldCharType="begin"/>
        </w:r>
        <w:r>
          <w:rPr>
            <w:noProof/>
            <w:webHidden/>
          </w:rPr>
          <w:instrText xml:space="preserve"> PAGEREF _Toc202360124 \h </w:instrText>
        </w:r>
        <w:r>
          <w:rPr>
            <w:noProof/>
            <w:webHidden/>
          </w:rPr>
        </w:r>
        <w:r>
          <w:rPr>
            <w:noProof/>
            <w:webHidden/>
          </w:rPr>
          <w:fldChar w:fldCharType="separate"/>
        </w:r>
        <w:r w:rsidR="00E17F4D">
          <w:rPr>
            <w:noProof/>
            <w:webHidden/>
          </w:rPr>
          <w:t>33</w:t>
        </w:r>
        <w:r>
          <w:rPr>
            <w:noProof/>
            <w:webHidden/>
          </w:rPr>
          <w:fldChar w:fldCharType="end"/>
        </w:r>
      </w:hyperlink>
    </w:p>
    <w:p w14:paraId="450A35B5" w14:textId="66445855"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25" w:history="1">
        <w:r w:rsidRPr="002D2467">
          <w:rPr>
            <w:rStyle w:val="Hyperlink"/>
            <w:noProof/>
          </w:rPr>
          <w:t>Table E19e. Frontier: In-School Suspension Rates by Student Group, 2022-2024</w:t>
        </w:r>
        <w:r>
          <w:rPr>
            <w:noProof/>
            <w:webHidden/>
          </w:rPr>
          <w:tab/>
        </w:r>
        <w:r w:rsidR="00CC7D7F" w:rsidRPr="00CC7D7F">
          <w:rPr>
            <w:noProof/>
            <w:webHidden/>
          </w:rPr>
          <w:t>E-</w:t>
        </w:r>
        <w:r>
          <w:rPr>
            <w:noProof/>
            <w:webHidden/>
          </w:rPr>
          <w:fldChar w:fldCharType="begin"/>
        </w:r>
        <w:r>
          <w:rPr>
            <w:noProof/>
            <w:webHidden/>
          </w:rPr>
          <w:instrText xml:space="preserve"> PAGEREF _Toc202360125 \h </w:instrText>
        </w:r>
        <w:r>
          <w:rPr>
            <w:noProof/>
            <w:webHidden/>
          </w:rPr>
        </w:r>
        <w:r>
          <w:rPr>
            <w:noProof/>
            <w:webHidden/>
          </w:rPr>
          <w:fldChar w:fldCharType="separate"/>
        </w:r>
        <w:r w:rsidR="00E17F4D">
          <w:rPr>
            <w:noProof/>
            <w:webHidden/>
          </w:rPr>
          <w:t>34</w:t>
        </w:r>
        <w:r>
          <w:rPr>
            <w:noProof/>
            <w:webHidden/>
          </w:rPr>
          <w:fldChar w:fldCharType="end"/>
        </w:r>
      </w:hyperlink>
    </w:p>
    <w:p w14:paraId="33BB3B32" w14:textId="2C892A47"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26" w:history="1">
        <w:r w:rsidRPr="002D2467">
          <w:rPr>
            <w:rStyle w:val="Hyperlink"/>
            <w:noProof/>
          </w:rPr>
          <w:t>Table E20a. Conway: Out-of-School Suspension Rates by Student Group, 2022-2024</w:t>
        </w:r>
        <w:r>
          <w:rPr>
            <w:noProof/>
            <w:webHidden/>
          </w:rPr>
          <w:tab/>
        </w:r>
        <w:r w:rsidR="00CC7D7F" w:rsidRPr="00CC7D7F">
          <w:rPr>
            <w:noProof/>
            <w:webHidden/>
          </w:rPr>
          <w:t>E-</w:t>
        </w:r>
        <w:r>
          <w:rPr>
            <w:noProof/>
            <w:webHidden/>
          </w:rPr>
          <w:fldChar w:fldCharType="begin"/>
        </w:r>
        <w:r>
          <w:rPr>
            <w:noProof/>
            <w:webHidden/>
          </w:rPr>
          <w:instrText xml:space="preserve"> PAGEREF _Toc202360126 \h </w:instrText>
        </w:r>
        <w:r>
          <w:rPr>
            <w:noProof/>
            <w:webHidden/>
          </w:rPr>
        </w:r>
        <w:r>
          <w:rPr>
            <w:noProof/>
            <w:webHidden/>
          </w:rPr>
          <w:fldChar w:fldCharType="separate"/>
        </w:r>
        <w:r w:rsidR="00E17F4D">
          <w:rPr>
            <w:noProof/>
            <w:webHidden/>
          </w:rPr>
          <w:t>34</w:t>
        </w:r>
        <w:r>
          <w:rPr>
            <w:noProof/>
            <w:webHidden/>
          </w:rPr>
          <w:fldChar w:fldCharType="end"/>
        </w:r>
      </w:hyperlink>
    </w:p>
    <w:p w14:paraId="30DAA9DB" w14:textId="0079A0D4"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27" w:history="1">
        <w:r w:rsidRPr="002D2467">
          <w:rPr>
            <w:rStyle w:val="Hyperlink"/>
            <w:noProof/>
          </w:rPr>
          <w:t>Table E20b. Deerfield: Out-of-School Suspension Rates by Student Group, 2022-2024</w:t>
        </w:r>
        <w:r>
          <w:rPr>
            <w:noProof/>
            <w:webHidden/>
          </w:rPr>
          <w:tab/>
        </w:r>
        <w:r w:rsidR="00CC7D7F" w:rsidRPr="00CC7D7F">
          <w:rPr>
            <w:noProof/>
            <w:webHidden/>
          </w:rPr>
          <w:t>E-</w:t>
        </w:r>
        <w:r>
          <w:rPr>
            <w:noProof/>
            <w:webHidden/>
          </w:rPr>
          <w:fldChar w:fldCharType="begin"/>
        </w:r>
        <w:r>
          <w:rPr>
            <w:noProof/>
            <w:webHidden/>
          </w:rPr>
          <w:instrText xml:space="preserve"> PAGEREF _Toc202360127 \h </w:instrText>
        </w:r>
        <w:r>
          <w:rPr>
            <w:noProof/>
            <w:webHidden/>
          </w:rPr>
        </w:r>
        <w:r>
          <w:rPr>
            <w:noProof/>
            <w:webHidden/>
          </w:rPr>
          <w:fldChar w:fldCharType="separate"/>
        </w:r>
        <w:r w:rsidR="00E17F4D">
          <w:rPr>
            <w:noProof/>
            <w:webHidden/>
          </w:rPr>
          <w:t>35</w:t>
        </w:r>
        <w:r>
          <w:rPr>
            <w:noProof/>
            <w:webHidden/>
          </w:rPr>
          <w:fldChar w:fldCharType="end"/>
        </w:r>
      </w:hyperlink>
    </w:p>
    <w:p w14:paraId="4FB31558" w14:textId="20F7B174"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28" w:history="1">
        <w:r w:rsidRPr="002D2467">
          <w:rPr>
            <w:rStyle w:val="Hyperlink"/>
            <w:noProof/>
          </w:rPr>
          <w:t>Table E20c. Sunderland: Out-of-School Suspension Rates by Student Group, 2022-2024</w:t>
        </w:r>
        <w:r>
          <w:rPr>
            <w:noProof/>
            <w:webHidden/>
          </w:rPr>
          <w:tab/>
        </w:r>
        <w:r w:rsidR="00CC7D7F" w:rsidRPr="00CC7D7F">
          <w:rPr>
            <w:noProof/>
            <w:webHidden/>
          </w:rPr>
          <w:t>E-</w:t>
        </w:r>
        <w:r>
          <w:rPr>
            <w:noProof/>
            <w:webHidden/>
          </w:rPr>
          <w:fldChar w:fldCharType="begin"/>
        </w:r>
        <w:r>
          <w:rPr>
            <w:noProof/>
            <w:webHidden/>
          </w:rPr>
          <w:instrText xml:space="preserve"> PAGEREF _Toc202360128 \h </w:instrText>
        </w:r>
        <w:r>
          <w:rPr>
            <w:noProof/>
            <w:webHidden/>
          </w:rPr>
        </w:r>
        <w:r>
          <w:rPr>
            <w:noProof/>
            <w:webHidden/>
          </w:rPr>
          <w:fldChar w:fldCharType="separate"/>
        </w:r>
        <w:r w:rsidR="00E17F4D">
          <w:rPr>
            <w:noProof/>
            <w:webHidden/>
          </w:rPr>
          <w:t>35</w:t>
        </w:r>
        <w:r>
          <w:rPr>
            <w:noProof/>
            <w:webHidden/>
          </w:rPr>
          <w:fldChar w:fldCharType="end"/>
        </w:r>
      </w:hyperlink>
    </w:p>
    <w:p w14:paraId="2446A231" w14:textId="3F566B08"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29" w:history="1">
        <w:r w:rsidRPr="002D2467">
          <w:rPr>
            <w:rStyle w:val="Hyperlink"/>
            <w:noProof/>
          </w:rPr>
          <w:t>Table E20d. Whately: Out-of-School Suspension Rates by Student Group, 2022-2024</w:t>
        </w:r>
        <w:r>
          <w:rPr>
            <w:noProof/>
            <w:webHidden/>
          </w:rPr>
          <w:tab/>
        </w:r>
        <w:r w:rsidR="00CC7D7F" w:rsidRPr="00CC7D7F">
          <w:rPr>
            <w:noProof/>
            <w:webHidden/>
          </w:rPr>
          <w:t>E-</w:t>
        </w:r>
        <w:r>
          <w:rPr>
            <w:noProof/>
            <w:webHidden/>
          </w:rPr>
          <w:fldChar w:fldCharType="begin"/>
        </w:r>
        <w:r>
          <w:rPr>
            <w:noProof/>
            <w:webHidden/>
          </w:rPr>
          <w:instrText xml:space="preserve"> PAGEREF _Toc202360129 \h </w:instrText>
        </w:r>
        <w:r>
          <w:rPr>
            <w:noProof/>
            <w:webHidden/>
          </w:rPr>
        </w:r>
        <w:r>
          <w:rPr>
            <w:noProof/>
            <w:webHidden/>
          </w:rPr>
          <w:fldChar w:fldCharType="separate"/>
        </w:r>
        <w:r w:rsidR="00E17F4D">
          <w:rPr>
            <w:noProof/>
            <w:webHidden/>
          </w:rPr>
          <w:t>36</w:t>
        </w:r>
        <w:r>
          <w:rPr>
            <w:noProof/>
            <w:webHidden/>
          </w:rPr>
          <w:fldChar w:fldCharType="end"/>
        </w:r>
      </w:hyperlink>
    </w:p>
    <w:p w14:paraId="44C907BE" w14:textId="606F20DF"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30" w:history="1">
        <w:r w:rsidRPr="002D2467">
          <w:rPr>
            <w:rStyle w:val="Hyperlink"/>
            <w:noProof/>
          </w:rPr>
          <w:t>Table E20e. Frontier: Out-of-School Suspension Rates by Student Group, 2022-2024</w:t>
        </w:r>
        <w:r>
          <w:rPr>
            <w:noProof/>
            <w:webHidden/>
          </w:rPr>
          <w:tab/>
        </w:r>
        <w:r w:rsidR="00CC7D7F" w:rsidRPr="00CC7D7F">
          <w:rPr>
            <w:noProof/>
            <w:webHidden/>
          </w:rPr>
          <w:t>E-</w:t>
        </w:r>
        <w:r>
          <w:rPr>
            <w:noProof/>
            <w:webHidden/>
          </w:rPr>
          <w:fldChar w:fldCharType="begin"/>
        </w:r>
        <w:r>
          <w:rPr>
            <w:noProof/>
            <w:webHidden/>
          </w:rPr>
          <w:instrText xml:space="preserve"> PAGEREF _Toc202360130 \h </w:instrText>
        </w:r>
        <w:r>
          <w:rPr>
            <w:noProof/>
            <w:webHidden/>
          </w:rPr>
        </w:r>
        <w:r>
          <w:rPr>
            <w:noProof/>
            <w:webHidden/>
          </w:rPr>
          <w:fldChar w:fldCharType="separate"/>
        </w:r>
        <w:r w:rsidR="00E17F4D">
          <w:rPr>
            <w:noProof/>
            <w:webHidden/>
          </w:rPr>
          <w:t>36</w:t>
        </w:r>
        <w:r>
          <w:rPr>
            <w:noProof/>
            <w:webHidden/>
          </w:rPr>
          <w:fldChar w:fldCharType="end"/>
        </w:r>
      </w:hyperlink>
    </w:p>
    <w:p w14:paraId="6F3AEAF9" w14:textId="7AAF53F8"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31" w:history="1">
        <w:r w:rsidRPr="002D2467">
          <w:rPr>
            <w:rStyle w:val="Hyperlink"/>
            <w:noProof/>
          </w:rPr>
          <w:t>Table E21. Frontier: Advanced Coursework Completion Rates by Student Group, 2022-2024</w:t>
        </w:r>
        <w:r>
          <w:rPr>
            <w:noProof/>
            <w:webHidden/>
          </w:rPr>
          <w:tab/>
        </w:r>
        <w:r w:rsidR="00CC7D7F" w:rsidRPr="00CC7D7F">
          <w:rPr>
            <w:noProof/>
            <w:webHidden/>
          </w:rPr>
          <w:t>E-</w:t>
        </w:r>
        <w:r>
          <w:rPr>
            <w:noProof/>
            <w:webHidden/>
          </w:rPr>
          <w:fldChar w:fldCharType="begin"/>
        </w:r>
        <w:r>
          <w:rPr>
            <w:noProof/>
            <w:webHidden/>
          </w:rPr>
          <w:instrText xml:space="preserve"> PAGEREF _Toc202360131 \h </w:instrText>
        </w:r>
        <w:r>
          <w:rPr>
            <w:noProof/>
            <w:webHidden/>
          </w:rPr>
        </w:r>
        <w:r>
          <w:rPr>
            <w:noProof/>
            <w:webHidden/>
          </w:rPr>
          <w:fldChar w:fldCharType="separate"/>
        </w:r>
        <w:r w:rsidR="00E17F4D">
          <w:rPr>
            <w:noProof/>
            <w:webHidden/>
          </w:rPr>
          <w:t>37</w:t>
        </w:r>
        <w:r>
          <w:rPr>
            <w:noProof/>
            <w:webHidden/>
          </w:rPr>
          <w:fldChar w:fldCharType="end"/>
        </w:r>
      </w:hyperlink>
    </w:p>
    <w:p w14:paraId="42554253" w14:textId="1CFE7F12"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32" w:history="1">
        <w:r w:rsidRPr="002D2467">
          <w:rPr>
            <w:rStyle w:val="Hyperlink"/>
            <w:noProof/>
          </w:rPr>
          <w:t>Table E22a. Conway: Accountability Results, 2024</w:t>
        </w:r>
        <w:r>
          <w:rPr>
            <w:noProof/>
            <w:webHidden/>
          </w:rPr>
          <w:tab/>
        </w:r>
        <w:r w:rsidR="00CC7D7F" w:rsidRPr="00CC7D7F">
          <w:rPr>
            <w:noProof/>
            <w:webHidden/>
          </w:rPr>
          <w:t>E-</w:t>
        </w:r>
        <w:r>
          <w:rPr>
            <w:noProof/>
            <w:webHidden/>
          </w:rPr>
          <w:fldChar w:fldCharType="begin"/>
        </w:r>
        <w:r>
          <w:rPr>
            <w:noProof/>
            <w:webHidden/>
          </w:rPr>
          <w:instrText xml:space="preserve"> PAGEREF _Toc202360132 \h </w:instrText>
        </w:r>
        <w:r>
          <w:rPr>
            <w:noProof/>
            <w:webHidden/>
          </w:rPr>
        </w:r>
        <w:r>
          <w:rPr>
            <w:noProof/>
            <w:webHidden/>
          </w:rPr>
          <w:fldChar w:fldCharType="separate"/>
        </w:r>
        <w:r w:rsidR="00E17F4D">
          <w:rPr>
            <w:noProof/>
            <w:webHidden/>
          </w:rPr>
          <w:t>37</w:t>
        </w:r>
        <w:r>
          <w:rPr>
            <w:noProof/>
            <w:webHidden/>
          </w:rPr>
          <w:fldChar w:fldCharType="end"/>
        </w:r>
      </w:hyperlink>
    </w:p>
    <w:p w14:paraId="5BDE4B55" w14:textId="21780EF7"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33" w:history="1">
        <w:r w:rsidRPr="002D2467">
          <w:rPr>
            <w:rStyle w:val="Hyperlink"/>
            <w:noProof/>
          </w:rPr>
          <w:t>Table E22b. Deerfield: Accountability Results, 2024</w:t>
        </w:r>
        <w:r>
          <w:rPr>
            <w:noProof/>
            <w:webHidden/>
          </w:rPr>
          <w:tab/>
        </w:r>
        <w:r w:rsidR="00CC7D7F" w:rsidRPr="00CC7D7F">
          <w:rPr>
            <w:noProof/>
            <w:webHidden/>
          </w:rPr>
          <w:t>E-</w:t>
        </w:r>
        <w:r>
          <w:rPr>
            <w:noProof/>
            <w:webHidden/>
          </w:rPr>
          <w:fldChar w:fldCharType="begin"/>
        </w:r>
        <w:r>
          <w:rPr>
            <w:noProof/>
            <w:webHidden/>
          </w:rPr>
          <w:instrText xml:space="preserve"> PAGEREF _Toc202360133 \h </w:instrText>
        </w:r>
        <w:r>
          <w:rPr>
            <w:noProof/>
            <w:webHidden/>
          </w:rPr>
        </w:r>
        <w:r>
          <w:rPr>
            <w:noProof/>
            <w:webHidden/>
          </w:rPr>
          <w:fldChar w:fldCharType="separate"/>
        </w:r>
        <w:r w:rsidR="00E17F4D">
          <w:rPr>
            <w:noProof/>
            <w:webHidden/>
          </w:rPr>
          <w:t>37</w:t>
        </w:r>
        <w:r>
          <w:rPr>
            <w:noProof/>
            <w:webHidden/>
          </w:rPr>
          <w:fldChar w:fldCharType="end"/>
        </w:r>
      </w:hyperlink>
    </w:p>
    <w:p w14:paraId="79FCEC45" w14:textId="3906DA81"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34" w:history="1">
        <w:r w:rsidRPr="002D2467">
          <w:rPr>
            <w:rStyle w:val="Hyperlink"/>
            <w:noProof/>
          </w:rPr>
          <w:t>Table E22c. Sunderland: Accountability Results, 2024</w:t>
        </w:r>
        <w:r>
          <w:rPr>
            <w:noProof/>
            <w:webHidden/>
          </w:rPr>
          <w:tab/>
        </w:r>
        <w:r w:rsidR="00CC7D7F" w:rsidRPr="00CC7D7F">
          <w:rPr>
            <w:noProof/>
            <w:webHidden/>
          </w:rPr>
          <w:t>E-</w:t>
        </w:r>
        <w:r>
          <w:rPr>
            <w:noProof/>
            <w:webHidden/>
          </w:rPr>
          <w:fldChar w:fldCharType="begin"/>
        </w:r>
        <w:r>
          <w:rPr>
            <w:noProof/>
            <w:webHidden/>
          </w:rPr>
          <w:instrText xml:space="preserve"> PAGEREF _Toc202360134 \h </w:instrText>
        </w:r>
        <w:r>
          <w:rPr>
            <w:noProof/>
            <w:webHidden/>
          </w:rPr>
        </w:r>
        <w:r>
          <w:rPr>
            <w:noProof/>
            <w:webHidden/>
          </w:rPr>
          <w:fldChar w:fldCharType="separate"/>
        </w:r>
        <w:r w:rsidR="00E17F4D">
          <w:rPr>
            <w:noProof/>
            <w:webHidden/>
          </w:rPr>
          <w:t>38</w:t>
        </w:r>
        <w:r>
          <w:rPr>
            <w:noProof/>
            <w:webHidden/>
          </w:rPr>
          <w:fldChar w:fldCharType="end"/>
        </w:r>
      </w:hyperlink>
    </w:p>
    <w:p w14:paraId="7700FE96" w14:textId="36E317DE"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35" w:history="1">
        <w:r w:rsidRPr="002D2467">
          <w:rPr>
            <w:rStyle w:val="Hyperlink"/>
            <w:noProof/>
          </w:rPr>
          <w:t>Table E22d. Whately: Accountability Results, 2024</w:t>
        </w:r>
        <w:r>
          <w:rPr>
            <w:noProof/>
            <w:webHidden/>
          </w:rPr>
          <w:tab/>
        </w:r>
        <w:r w:rsidR="00CC7D7F" w:rsidRPr="00CC7D7F">
          <w:rPr>
            <w:noProof/>
            <w:webHidden/>
          </w:rPr>
          <w:t>E-</w:t>
        </w:r>
        <w:r>
          <w:rPr>
            <w:noProof/>
            <w:webHidden/>
          </w:rPr>
          <w:fldChar w:fldCharType="begin"/>
        </w:r>
        <w:r>
          <w:rPr>
            <w:noProof/>
            <w:webHidden/>
          </w:rPr>
          <w:instrText xml:space="preserve"> PAGEREF _Toc202360135 \h </w:instrText>
        </w:r>
        <w:r>
          <w:rPr>
            <w:noProof/>
            <w:webHidden/>
          </w:rPr>
        </w:r>
        <w:r>
          <w:rPr>
            <w:noProof/>
            <w:webHidden/>
          </w:rPr>
          <w:fldChar w:fldCharType="separate"/>
        </w:r>
        <w:r w:rsidR="00E17F4D">
          <w:rPr>
            <w:noProof/>
            <w:webHidden/>
          </w:rPr>
          <w:t>38</w:t>
        </w:r>
        <w:r>
          <w:rPr>
            <w:noProof/>
            <w:webHidden/>
          </w:rPr>
          <w:fldChar w:fldCharType="end"/>
        </w:r>
      </w:hyperlink>
    </w:p>
    <w:p w14:paraId="7C33B381" w14:textId="3A71BB0B" w:rsidR="00CD1F06" w:rsidRDefault="00CD1F06">
      <w:pPr>
        <w:pStyle w:val="TableofFigures"/>
        <w:tabs>
          <w:tab w:val="right" w:leader="dot" w:pos="12950"/>
        </w:tabs>
        <w:rPr>
          <w:rFonts w:eastAsiaTheme="minorEastAsia"/>
          <w:noProof/>
          <w:kern w:val="2"/>
          <w:sz w:val="24"/>
          <w:szCs w:val="24"/>
          <w14:ligatures w14:val="standardContextual"/>
        </w:rPr>
      </w:pPr>
      <w:hyperlink w:anchor="_Toc202360136" w:history="1">
        <w:r w:rsidRPr="002D2467">
          <w:rPr>
            <w:rStyle w:val="Hyperlink"/>
            <w:noProof/>
          </w:rPr>
          <w:t>Table E22e. Frontier: Accountability Results, 2024</w:t>
        </w:r>
        <w:r>
          <w:rPr>
            <w:noProof/>
            <w:webHidden/>
          </w:rPr>
          <w:tab/>
        </w:r>
        <w:r w:rsidR="00CC7D7F" w:rsidRPr="00CC7D7F">
          <w:rPr>
            <w:noProof/>
            <w:webHidden/>
          </w:rPr>
          <w:t>E-</w:t>
        </w:r>
        <w:r>
          <w:rPr>
            <w:noProof/>
            <w:webHidden/>
          </w:rPr>
          <w:fldChar w:fldCharType="begin"/>
        </w:r>
        <w:r>
          <w:rPr>
            <w:noProof/>
            <w:webHidden/>
          </w:rPr>
          <w:instrText xml:space="preserve"> PAGEREF _Toc202360136 \h </w:instrText>
        </w:r>
        <w:r>
          <w:rPr>
            <w:noProof/>
            <w:webHidden/>
          </w:rPr>
        </w:r>
        <w:r>
          <w:rPr>
            <w:noProof/>
            <w:webHidden/>
          </w:rPr>
          <w:fldChar w:fldCharType="separate"/>
        </w:r>
        <w:r w:rsidR="00E17F4D">
          <w:rPr>
            <w:noProof/>
            <w:webHidden/>
          </w:rPr>
          <w:t>38</w:t>
        </w:r>
        <w:r>
          <w:rPr>
            <w:noProof/>
            <w:webHidden/>
          </w:rPr>
          <w:fldChar w:fldCharType="end"/>
        </w:r>
      </w:hyperlink>
    </w:p>
    <w:p w14:paraId="3C7ACB77" w14:textId="667A552C" w:rsidR="00BA63EB" w:rsidRPr="001159BC" w:rsidRDefault="00BA63EB">
      <w:pPr>
        <w:spacing w:after="160" w:line="259" w:lineRule="auto"/>
        <w:rPr>
          <w:rFonts w:ascii="Franklin Gothic Book" w:hAnsi="Franklin Gothic Book"/>
        </w:rPr>
      </w:pPr>
      <w:r w:rsidRPr="001159BC">
        <w:rPr>
          <w:rFonts w:ascii="Franklin Gothic Book" w:hAnsi="Franklin Gothic Book"/>
        </w:rPr>
        <w:fldChar w:fldCharType="end"/>
      </w:r>
      <w:r w:rsidRPr="001159BC">
        <w:rPr>
          <w:rFonts w:ascii="Franklin Gothic Book" w:hAnsi="Franklin Gothic Book"/>
        </w:rPr>
        <w:br w:type="page"/>
      </w:r>
    </w:p>
    <w:p w14:paraId="4DDC653A" w14:textId="77777777" w:rsidR="00BA63EB" w:rsidRPr="001159BC" w:rsidRDefault="00BA63EB" w:rsidP="00BA63EB">
      <w:pPr>
        <w:pStyle w:val="TableTitle"/>
      </w:pPr>
      <w:bookmarkStart w:id="286" w:name="_Toc202360063"/>
      <w:r w:rsidRPr="001159BC">
        <w:lastRenderedPageBreak/>
        <w:t>Table E1a. Conway: MCAS ELA Achievement by Student Group, Grades 3-8, 2022-2024</w:t>
      </w:r>
      <w:bookmarkEnd w:id="286"/>
      <w:r w:rsidRPr="001159BC">
        <w:t xml:space="preserve"> </w:t>
      </w:r>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407609" w:rsidRPr="001159BC" w14:paraId="4A9A9695" w14:textId="77777777" w:rsidTr="00FA36F5">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bottom"/>
          </w:tcPr>
          <w:p w14:paraId="1B244979" w14:textId="77777777" w:rsidR="00BA63EB" w:rsidRPr="001159BC" w:rsidRDefault="00BA63EB" w:rsidP="00FA36F5">
            <w:pPr>
              <w:pStyle w:val="TableColHeadingCenter"/>
              <w:spacing w:before="20" w:after="20"/>
            </w:pPr>
            <w:r w:rsidRPr="001159BC">
              <w:t>Group</w:t>
            </w:r>
          </w:p>
        </w:tc>
        <w:tc>
          <w:tcPr>
            <w:tcW w:w="340" w:type="pct"/>
            <w:vAlign w:val="bottom"/>
          </w:tcPr>
          <w:p w14:paraId="5A2373E8" w14:textId="03E75BAE" w:rsidR="00BA63EB" w:rsidRPr="001159BC" w:rsidRDefault="00BA63EB" w:rsidP="00FA36F5">
            <w:pPr>
              <w:pStyle w:val="TableColHeadingCenter"/>
              <w:spacing w:before="20" w:after="20"/>
            </w:pPr>
            <w:r w:rsidRPr="001159BC">
              <w:t xml:space="preserve"># </w:t>
            </w:r>
            <w:r w:rsidR="000577CE" w:rsidRPr="001159BC">
              <w:t>included</w:t>
            </w:r>
            <w:r w:rsidRPr="001159BC">
              <w:t xml:space="preserve"> (2024)</w:t>
            </w:r>
          </w:p>
        </w:tc>
        <w:tc>
          <w:tcPr>
            <w:tcW w:w="298" w:type="pct"/>
            <w:vAlign w:val="bottom"/>
          </w:tcPr>
          <w:p w14:paraId="1D227A07" w14:textId="77777777" w:rsidR="00BA63EB" w:rsidRPr="001159BC" w:rsidRDefault="00BA63EB" w:rsidP="00FA36F5">
            <w:pPr>
              <w:pStyle w:val="TableColHeadingCenter"/>
              <w:spacing w:before="20" w:after="20"/>
            </w:pPr>
            <w:r w:rsidRPr="001159BC">
              <w:t>% M/E 2022</w:t>
            </w:r>
          </w:p>
        </w:tc>
        <w:tc>
          <w:tcPr>
            <w:tcW w:w="298" w:type="pct"/>
            <w:vAlign w:val="bottom"/>
          </w:tcPr>
          <w:p w14:paraId="4EB023DA" w14:textId="77777777" w:rsidR="00BA63EB" w:rsidRPr="001159BC" w:rsidRDefault="00BA63EB" w:rsidP="00FA36F5">
            <w:pPr>
              <w:pStyle w:val="TableColHeadingCenter"/>
              <w:spacing w:before="20" w:after="20"/>
            </w:pPr>
            <w:r w:rsidRPr="001159BC">
              <w:t>% M/E 2023</w:t>
            </w:r>
          </w:p>
        </w:tc>
        <w:tc>
          <w:tcPr>
            <w:tcW w:w="298" w:type="pct"/>
            <w:vAlign w:val="bottom"/>
          </w:tcPr>
          <w:p w14:paraId="565C3CB5" w14:textId="77777777" w:rsidR="00BA63EB" w:rsidRPr="001159BC" w:rsidRDefault="00BA63EB" w:rsidP="00FA36F5">
            <w:pPr>
              <w:pStyle w:val="TableColHeadingCenter"/>
              <w:spacing w:before="20" w:after="20"/>
            </w:pPr>
            <w:r w:rsidRPr="001159BC">
              <w:t>% M/E 2024</w:t>
            </w:r>
          </w:p>
        </w:tc>
        <w:tc>
          <w:tcPr>
            <w:tcW w:w="298" w:type="pct"/>
            <w:vAlign w:val="bottom"/>
          </w:tcPr>
          <w:p w14:paraId="2B91D5C7" w14:textId="34D37550" w:rsidR="00BA63EB" w:rsidRPr="001159BC" w:rsidRDefault="00BA63EB" w:rsidP="00FA36F5">
            <w:pPr>
              <w:pStyle w:val="TableColHeadingCenter"/>
              <w:spacing w:before="20" w:after="20"/>
            </w:pPr>
            <w:r w:rsidRPr="001159BC">
              <w:t xml:space="preserve">% M/E 2024 </w:t>
            </w:r>
            <w:r w:rsidR="002D45EA">
              <w:t>S</w:t>
            </w:r>
            <w:r w:rsidR="000577CE" w:rsidRPr="001159BC">
              <w:t>tate</w:t>
            </w:r>
          </w:p>
        </w:tc>
        <w:tc>
          <w:tcPr>
            <w:tcW w:w="298" w:type="pct"/>
            <w:vAlign w:val="bottom"/>
          </w:tcPr>
          <w:p w14:paraId="14C30DF6" w14:textId="77777777" w:rsidR="00BA63EB" w:rsidRPr="001159BC" w:rsidRDefault="00BA63EB" w:rsidP="00FA36F5">
            <w:pPr>
              <w:pStyle w:val="TableColHeadingCenter"/>
              <w:spacing w:before="20" w:after="20"/>
            </w:pPr>
            <w:r w:rsidRPr="001159BC">
              <w:t>% PME 2022</w:t>
            </w:r>
          </w:p>
        </w:tc>
        <w:tc>
          <w:tcPr>
            <w:tcW w:w="298" w:type="pct"/>
            <w:vAlign w:val="bottom"/>
          </w:tcPr>
          <w:p w14:paraId="19FB419A" w14:textId="77777777" w:rsidR="00BA63EB" w:rsidRPr="001159BC" w:rsidRDefault="00BA63EB" w:rsidP="00FA36F5">
            <w:pPr>
              <w:pStyle w:val="TableColHeadingCenter"/>
              <w:spacing w:before="20" w:after="20"/>
            </w:pPr>
            <w:r w:rsidRPr="001159BC">
              <w:t>% PME 2023</w:t>
            </w:r>
          </w:p>
        </w:tc>
        <w:tc>
          <w:tcPr>
            <w:tcW w:w="298" w:type="pct"/>
            <w:vAlign w:val="bottom"/>
          </w:tcPr>
          <w:p w14:paraId="5710835E" w14:textId="77777777" w:rsidR="00BA63EB" w:rsidRPr="001159BC" w:rsidRDefault="00BA63EB" w:rsidP="00FA36F5">
            <w:pPr>
              <w:pStyle w:val="TableColHeadingCenter"/>
              <w:spacing w:before="20" w:after="20"/>
            </w:pPr>
            <w:r w:rsidRPr="001159BC">
              <w:t>% PME 2024</w:t>
            </w:r>
          </w:p>
        </w:tc>
        <w:tc>
          <w:tcPr>
            <w:tcW w:w="298" w:type="pct"/>
            <w:vAlign w:val="bottom"/>
          </w:tcPr>
          <w:p w14:paraId="2F8C7F7F" w14:textId="03DFDBEC" w:rsidR="00BA63EB" w:rsidRPr="001159BC" w:rsidRDefault="00BA63EB" w:rsidP="00FA36F5">
            <w:pPr>
              <w:pStyle w:val="TableColHeadingCenter"/>
              <w:spacing w:before="20" w:after="20"/>
            </w:pPr>
            <w:r w:rsidRPr="001159BC">
              <w:t xml:space="preserve">% PME 2024 </w:t>
            </w:r>
            <w:r w:rsidR="002D45EA">
              <w:t>S</w:t>
            </w:r>
            <w:r w:rsidR="000577CE" w:rsidRPr="001159BC">
              <w:t>tate</w:t>
            </w:r>
          </w:p>
        </w:tc>
        <w:tc>
          <w:tcPr>
            <w:tcW w:w="298" w:type="pct"/>
            <w:vAlign w:val="bottom"/>
          </w:tcPr>
          <w:p w14:paraId="3C03F684" w14:textId="77777777" w:rsidR="00BA63EB" w:rsidRPr="001159BC" w:rsidRDefault="00BA63EB" w:rsidP="00FA36F5">
            <w:pPr>
              <w:pStyle w:val="TableColHeadingCenter"/>
              <w:spacing w:before="20" w:after="20"/>
            </w:pPr>
            <w:r w:rsidRPr="001159BC">
              <w:t>% NM 2022</w:t>
            </w:r>
          </w:p>
        </w:tc>
        <w:tc>
          <w:tcPr>
            <w:tcW w:w="298" w:type="pct"/>
            <w:vAlign w:val="bottom"/>
          </w:tcPr>
          <w:p w14:paraId="7F14F573" w14:textId="77777777" w:rsidR="00BA63EB" w:rsidRPr="001159BC" w:rsidRDefault="00BA63EB" w:rsidP="00FA36F5">
            <w:pPr>
              <w:pStyle w:val="TableColHeadingCenter"/>
              <w:spacing w:before="20" w:after="20"/>
            </w:pPr>
            <w:r w:rsidRPr="001159BC">
              <w:t>% NM 2023</w:t>
            </w:r>
          </w:p>
        </w:tc>
        <w:tc>
          <w:tcPr>
            <w:tcW w:w="298" w:type="pct"/>
            <w:vAlign w:val="bottom"/>
          </w:tcPr>
          <w:p w14:paraId="62193243" w14:textId="77777777" w:rsidR="00BA63EB" w:rsidRPr="001159BC" w:rsidRDefault="00BA63EB" w:rsidP="00FA36F5">
            <w:pPr>
              <w:pStyle w:val="TableColHeadingCenter"/>
              <w:spacing w:before="20" w:after="20"/>
            </w:pPr>
            <w:r w:rsidRPr="001159BC">
              <w:t>% NM 2024</w:t>
            </w:r>
          </w:p>
        </w:tc>
        <w:tc>
          <w:tcPr>
            <w:tcW w:w="295" w:type="pct"/>
            <w:vAlign w:val="bottom"/>
          </w:tcPr>
          <w:p w14:paraId="7BAA2D59" w14:textId="54B66FF1" w:rsidR="00BA63EB" w:rsidRPr="001159BC" w:rsidRDefault="00BA63EB" w:rsidP="00FA36F5">
            <w:pPr>
              <w:pStyle w:val="TableColHeadingCenter"/>
              <w:spacing w:before="20" w:after="20"/>
            </w:pPr>
            <w:r w:rsidRPr="001159BC">
              <w:t xml:space="preserve">% NM 2024 </w:t>
            </w:r>
            <w:r w:rsidR="002D45EA">
              <w:t>S</w:t>
            </w:r>
            <w:r w:rsidR="000577CE" w:rsidRPr="001159BC">
              <w:t>tate</w:t>
            </w:r>
          </w:p>
        </w:tc>
      </w:tr>
      <w:tr w:rsidR="00407609" w:rsidRPr="001159BC" w14:paraId="2F17C103"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78FB7A9"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All</w:t>
            </w:r>
          </w:p>
        </w:tc>
        <w:tc>
          <w:tcPr>
            <w:tcW w:w="340" w:type="pct"/>
            <w:vAlign w:val="center"/>
          </w:tcPr>
          <w:p w14:paraId="4F85869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82</w:t>
            </w:r>
          </w:p>
        </w:tc>
        <w:tc>
          <w:tcPr>
            <w:tcW w:w="298" w:type="pct"/>
            <w:vAlign w:val="center"/>
          </w:tcPr>
          <w:p w14:paraId="5089318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57</w:t>
            </w:r>
          </w:p>
        </w:tc>
        <w:tc>
          <w:tcPr>
            <w:tcW w:w="298" w:type="pct"/>
            <w:vAlign w:val="center"/>
          </w:tcPr>
          <w:p w14:paraId="3A3E371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56</w:t>
            </w:r>
          </w:p>
        </w:tc>
        <w:tc>
          <w:tcPr>
            <w:tcW w:w="298" w:type="pct"/>
            <w:vAlign w:val="center"/>
          </w:tcPr>
          <w:p w14:paraId="7FD3B9B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78890F0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3D116BB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605DF09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0EE2E78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59</w:t>
            </w:r>
          </w:p>
        </w:tc>
        <w:tc>
          <w:tcPr>
            <w:tcW w:w="298" w:type="pct"/>
            <w:vAlign w:val="center"/>
          </w:tcPr>
          <w:p w14:paraId="31D8313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4DE5777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8" w:type="pct"/>
            <w:vAlign w:val="center"/>
          </w:tcPr>
          <w:p w14:paraId="772480D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c>
          <w:tcPr>
            <w:tcW w:w="298" w:type="pct"/>
            <w:vAlign w:val="center"/>
          </w:tcPr>
          <w:p w14:paraId="4E70BBC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w:t>
            </w:r>
          </w:p>
        </w:tc>
        <w:tc>
          <w:tcPr>
            <w:tcW w:w="295" w:type="pct"/>
            <w:vAlign w:val="bottom"/>
          </w:tcPr>
          <w:p w14:paraId="55E0E0A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r>
      <w:tr w:rsidR="00BA63EB" w:rsidRPr="001159BC" w14:paraId="6660DCBB" w14:textId="77777777" w:rsidTr="00FA36F5">
        <w:trPr>
          <w:jc w:val="center"/>
        </w:trPr>
        <w:tc>
          <w:tcPr>
            <w:tcW w:w="1087" w:type="pct"/>
          </w:tcPr>
          <w:p w14:paraId="3D544F1B"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African American/Black</w:t>
            </w:r>
          </w:p>
        </w:tc>
        <w:tc>
          <w:tcPr>
            <w:tcW w:w="340" w:type="pct"/>
            <w:vAlign w:val="center"/>
          </w:tcPr>
          <w:p w14:paraId="666B8F6E" w14:textId="28E2B5D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76A59E2" w14:textId="1C67BC0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60714A8" w14:textId="52A5ED4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8B05DE6" w14:textId="428BA8B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10F3DD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24</w:t>
            </w:r>
          </w:p>
        </w:tc>
        <w:tc>
          <w:tcPr>
            <w:tcW w:w="298" w:type="pct"/>
            <w:vAlign w:val="center"/>
          </w:tcPr>
          <w:p w14:paraId="50C40931" w14:textId="02D5112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BA17D76" w14:textId="42FF213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D56D77B" w14:textId="50AA08F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7956BB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5A512F41" w14:textId="2627796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78EB52A" w14:textId="53690D5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8C90352" w14:textId="0031301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12912C6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31</w:t>
            </w:r>
          </w:p>
        </w:tc>
      </w:tr>
      <w:tr w:rsidR="00407609" w:rsidRPr="001159BC" w14:paraId="55F79182"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D00DB0F"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Asian</w:t>
            </w:r>
          </w:p>
        </w:tc>
        <w:tc>
          <w:tcPr>
            <w:tcW w:w="340" w:type="pct"/>
            <w:vAlign w:val="center"/>
          </w:tcPr>
          <w:p w14:paraId="14E0A239" w14:textId="7A0F0E1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8BC1B09" w14:textId="2E9C6E7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365CFD5" w14:textId="4247631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3E2F49F" w14:textId="47B12D3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4CF543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62</w:t>
            </w:r>
          </w:p>
        </w:tc>
        <w:tc>
          <w:tcPr>
            <w:tcW w:w="298" w:type="pct"/>
            <w:vAlign w:val="center"/>
          </w:tcPr>
          <w:p w14:paraId="70DEEE17" w14:textId="73216CB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360CAF6" w14:textId="6455072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3571AB5" w14:textId="2D00D02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FA8555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8" w:type="pct"/>
            <w:vAlign w:val="center"/>
          </w:tcPr>
          <w:p w14:paraId="57DEBE4D" w14:textId="133EC96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73765B2" w14:textId="6AC14EB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3450959" w14:textId="14F54AE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4A84713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r>
      <w:tr w:rsidR="00BA63EB" w:rsidRPr="001159BC" w14:paraId="5536D193" w14:textId="77777777" w:rsidTr="00FA36F5">
        <w:trPr>
          <w:jc w:val="center"/>
        </w:trPr>
        <w:tc>
          <w:tcPr>
            <w:tcW w:w="1087" w:type="pct"/>
          </w:tcPr>
          <w:p w14:paraId="15961C38"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Hispanic/Latino</w:t>
            </w:r>
          </w:p>
        </w:tc>
        <w:tc>
          <w:tcPr>
            <w:tcW w:w="340" w:type="pct"/>
            <w:vAlign w:val="center"/>
          </w:tcPr>
          <w:p w14:paraId="3AC54AB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w:t>
            </w:r>
          </w:p>
        </w:tc>
        <w:tc>
          <w:tcPr>
            <w:tcW w:w="298" w:type="pct"/>
            <w:vAlign w:val="center"/>
          </w:tcPr>
          <w:p w14:paraId="3DD01510" w14:textId="2146340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2C4E4B2" w14:textId="1D47341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686715C" w14:textId="4FA6CCC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EB7911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c>
          <w:tcPr>
            <w:tcW w:w="298" w:type="pct"/>
            <w:vAlign w:val="center"/>
          </w:tcPr>
          <w:p w14:paraId="134601D0" w14:textId="4D0B718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FC0561C" w14:textId="4B0FCD9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0B4704D" w14:textId="3850045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54504D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73D6FE19" w14:textId="70C40EB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9DEF135" w14:textId="2C7585C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8D835EE" w14:textId="33991FF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39999D5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r>
      <w:tr w:rsidR="00407609" w:rsidRPr="001159BC" w14:paraId="18FE4EF0"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312D79C"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cstheme="minorHAnsi"/>
              </w:rPr>
              <w:t>Multi-Race, non-Hispanic/Latino</w:t>
            </w:r>
          </w:p>
        </w:tc>
        <w:tc>
          <w:tcPr>
            <w:tcW w:w="340" w:type="pct"/>
            <w:vAlign w:val="center"/>
          </w:tcPr>
          <w:p w14:paraId="74E6420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w:t>
            </w:r>
          </w:p>
        </w:tc>
        <w:tc>
          <w:tcPr>
            <w:tcW w:w="298" w:type="pct"/>
            <w:vAlign w:val="center"/>
          </w:tcPr>
          <w:p w14:paraId="407FF5E3" w14:textId="146B50C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808DC4F" w14:textId="7407595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6F88A2E" w14:textId="58FAE6B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7D9EB7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1E2C0004" w14:textId="2C712C2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909589F" w14:textId="0CB8C1A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69983F6" w14:textId="26EA989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A6830B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2A208BE2" w14:textId="10ED6A3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DA31C91" w14:textId="7F0FCB9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58BBABF" w14:textId="1C0342D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4C88039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r>
      <w:tr w:rsidR="00BA63EB" w:rsidRPr="001159BC" w14:paraId="681E2662" w14:textId="77777777" w:rsidTr="00FA36F5">
        <w:trPr>
          <w:jc w:val="center"/>
        </w:trPr>
        <w:tc>
          <w:tcPr>
            <w:tcW w:w="1087" w:type="pct"/>
          </w:tcPr>
          <w:p w14:paraId="6F26FE90"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Native American</w:t>
            </w:r>
          </w:p>
        </w:tc>
        <w:tc>
          <w:tcPr>
            <w:tcW w:w="340" w:type="pct"/>
            <w:vAlign w:val="center"/>
          </w:tcPr>
          <w:p w14:paraId="4600CF0D" w14:textId="442909C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813FF90" w14:textId="7569DE6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24008FD" w14:textId="7986FD7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DA584F1" w14:textId="4AB5F66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1E9B96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1E7AE343" w14:textId="41B9935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B6D4D51" w14:textId="07577CD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B3BFD4F" w14:textId="425C984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771944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4B52DDDB" w14:textId="754A854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51607E1" w14:textId="46E8CCF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9391D19" w14:textId="6C0AF7A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1F1E4A8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r>
      <w:tr w:rsidR="00407609" w:rsidRPr="001159BC" w14:paraId="309E5B80"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7B37BC7"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Native Hawaiian, Pacific Islander</w:t>
            </w:r>
          </w:p>
        </w:tc>
        <w:tc>
          <w:tcPr>
            <w:tcW w:w="340" w:type="pct"/>
            <w:vAlign w:val="center"/>
          </w:tcPr>
          <w:p w14:paraId="6BA07CFF" w14:textId="7BCC24D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6E83E92" w14:textId="61AE8ED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6B52B4D" w14:textId="00AAD19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F4AEEA8" w14:textId="3437F8A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8B27A0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32000D99" w14:textId="624C0F1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716831E" w14:textId="1AEBCF9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5B0FC40" w14:textId="6386C68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1CA01B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2DB16503" w14:textId="447B864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97CE428" w14:textId="51DC46E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74991A0" w14:textId="0A9A2E8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7C64585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r>
      <w:tr w:rsidR="00BA63EB" w:rsidRPr="001159BC" w14:paraId="6A708E03" w14:textId="77777777" w:rsidTr="00FA36F5">
        <w:trPr>
          <w:jc w:val="center"/>
        </w:trPr>
        <w:tc>
          <w:tcPr>
            <w:tcW w:w="1087" w:type="pct"/>
          </w:tcPr>
          <w:p w14:paraId="4628F911"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White</w:t>
            </w:r>
          </w:p>
        </w:tc>
        <w:tc>
          <w:tcPr>
            <w:tcW w:w="340" w:type="pct"/>
            <w:vAlign w:val="center"/>
          </w:tcPr>
          <w:p w14:paraId="2CE7EA8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77</w:t>
            </w:r>
          </w:p>
        </w:tc>
        <w:tc>
          <w:tcPr>
            <w:tcW w:w="298" w:type="pct"/>
            <w:vAlign w:val="center"/>
          </w:tcPr>
          <w:p w14:paraId="581CFF5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59</w:t>
            </w:r>
          </w:p>
        </w:tc>
        <w:tc>
          <w:tcPr>
            <w:tcW w:w="298" w:type="pct"/>
            <w:vAlign w:val="center"/>
          </w:tcPr>
          <w:p w14:paraId="6B7D166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56</w:t>
            </w:r>
          </w:p>
        </w:tc>
        <w:tc>
          <w:tcPr>
            <w:tcW w:w="298" w:type="pct"/>
            <w:vAlign w:val="center"/>
          </w:tcPr>
          <w:p w14:paraId="38D07CA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314ADE6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2043A13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5D8C757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7084840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57</w:t>
            </w:r>
          </w:p>
        </w:tc>
        <w:tc>
          <w:tcPr>
            <w:tcW w:w="298" w:type="pct"/>
            <w:vAlign w:val="center"/>
          </w:tcPr>
          <w:p w14:paraId="26C9897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1CAB3F0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8" w:type="pct"/>
            <w:vAlign w:val="center"/>
          </w:tcPr>
          <w:p w14:paraId="709D83C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w:t>
            </w:r>
          </w:p>
        </w:tc>
        <w:tc>
          <w:tcPr>
            <w:tcW w:w="298" w:type="pct"/>
            <w:vAlign w:val="center"/>
          </w:tcPr>
          <w:p w14:paraId="65D51E6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w:t>
            </w:r>
          </w:p>
        </w:tc>
        <w:tc>
          <w:tcPr>
            <w:tcW w:w="295" w:type="pct"/>
            <w:vAlign w:val="bottom"/>
          </w:tcPr>
          <w:p w14:paraId="3BFCC07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r>
      <w:tr w:rsidR="00407609" w:rsidRPr="001159BC" w14:paraId="0C241BBD"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B0501CC" w14:textId="445DF466"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 xml:space="preserve">High </w:t>
            </w:r>
            <w:r w:rsidR="002D45EA">
              <w:rPr>
                <w:rFonts w:ascii="Franklin Gothic Book" w:hAnsi="Franklin Gothic Book"/>
              </w:rPr>
              <w:t>n</w:t>
            </w:r>
            <w:r w:rsidRPr="001159BC">
              <w:rPr>
                <w:rFonts w:ascii="Franklin Gothic Book" w:hAnsi="Franklin Gothic Book"/>
              </w:rPr>
              <w:t>eeds</w:t>
            </w:r>
          </w:p>
        </w:tc>
        <w:tc>
          <w:tcPr>
            <w:tcW w:w="340" w:type="pct"/>
            <w:vAlign w:val="center"/>
          </w:tcPr>
          <w:p w14:paraId="0A22E0D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7718DAD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58</w:t>
            </w:r>
          </w:p>
        </w:tc>
        <w:tc>
          <w:tcPr>
            <w:tcW w:w="298" w:type="pct"/>
            <w:vAlign w:val="center"/>
          </w:tcPr>
          <w:p w14:paraId="0F906D8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32C6C4F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8" w:type="pct"/>
            <w:vAlign w:val="center"/>
          </w:tcPr>
          <w:p w14:paraId="0E7EE0F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348853A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6CFDAF7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5B414FD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72</w:t>
            </w:r>
          </w:p>
        </w:tc>
        <w:tc>
          <w:tcPr>
            <w:tcW w:w="298" w:type="pct"/>
            <w:vAlign w:val="center"/>
          </w:tcPr>
          <w:p w14:paraId="73A1667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11E5B2C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8" w:type="pct"/>
            <w:vAlign w:val="center"/>
          </w:tcPr>
          <w:p w14:paraId="3407A54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8" w:type="pct"/>
            <w:vAlign w:val="center"/>
          </w:tcPr>
          <w:p w14:paraId="245D593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w:t>
            </w:r>
          </w:p>
        </w:tc>
        <w:tc>
          <w:tcPr>
            <w:tcW w:w="295" w:type="pct"/>
            <w:vAlign w:val="bottom"/>
          </w:tcPr>
          <w:p w14:paraId="2C35199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r>
      <w:tr w:rsidR="00BA63EB" w:rsidRPr="001159BC" w14:paraId="579DAEFD" w14:textId="77777777" w:rsidTr="00FA36F5">
        <w:trPr>
          <w:jc w:val="center"/>
        </w:trPr>
        <w:tc>
          <w:tcPr>
            <w:tcW w:w="1087" w:type="pct"/>
          </w:tcPr>
          <w:p w14:paraId="6048DFA0"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Low income</w:t>
            </w:r>
          </w:p>
        </w:tc>
        <w:tc>
          <w:tcPr>
            <w:tcW w:w="340" w:type="pct"/>
            <w:vAlign w:val="center"/>
          </w:tcPr>
          <w:p w14:paraId="66B7DF4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8" w:type="pct"/>
            <w:vAlign w:val="center"/>
          </w:tcPr>
          <w:p w14:paraId="36FDA50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59</w:t>
            </w:r>
          </w:p>
        </w:tc>
        <w:tc>
          <w:tcPr>
            <w:tcW w:w="298" w:type="pct"/>
            <w:vAlign w:val="center"/>
          </w:tcPr>
          <w:p w14:paraId="3BB199A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61</w:t>
            </w:r>
          </w:p>
        </w:tc>
        <w:tc>
          <w:tcPr>
            <w:tcW w:w="298" w:type="pct"/>
            <w:vAlign w:val="center"/>
          </w:tcPr>
          <w:p w14:paraId="27612CE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30</w:t>
            </w:r>
          </w:p>
        </w:tc>
        <w:tc>
          <w:tcPr>
            <w:tcW w:w="298" w:type="pct"/>
            <w:vAlign w:val="center"/>
          </w:tcPr>
          <w:p w14:paraId="5605914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2EA45E4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72C2078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18A7032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67</w:t>
            </w:r>
          </w:p>
        </w:tc>
        <w:tc>
          <w:tcPr>
            <w:tcW w:w="298" w:type="pct"/>
            <w:vAlign w:val="center"/>
          </w:tcPr>
          <w:p w14:paraId="5A30016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7EB27BE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8" w:type="pct"/>
            <w:vAlign w:val="center"/>
          </w:tcPr>
          <w:p w14:paraId="2048ECB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28AE1C8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w:t>
            </w:r>
          </w:p>
        </w:tc>
        <w:tc>
          <w:tcPr>
            <w:tcW w:w="295" w:type="pct"/>
            <w:vAlign w:val="bottom"/>
          </w:tcPr>
          <w:p w14:paraId="3A89E83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r>
      <w:tr w:rsidR="00407609" w:rsidRPr="001159BC" w14:paraId="6E0B0491"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74EFE2B" w14:textId="6F671BC5"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ELs and former ELs</w:t>
            </w:r>
          </w:p>
        </w:tc>
        <w:tc>
          <w:tcPr>
            <w:tcW w:w="340" w:type="pct"/>
            <w:vAlign w:val="center"/>
          </w:tcPr>
          <w:p w14:paraId="0C79A4C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w:t>
            </w:r>
          </w:p>
        </w:tc>
        <w:tc>
          <w:tcPr>
            <w:tcW w:w="298" w:type="pct"/>
            <w:vAlign w:val="center"/>
          </w:tcPr>
          <w:p w14:paraId="31B3CC2D" w14:textId="6E2E346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9AC9850" w14:textId="7D9E022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D5C1738" w14:textId="31C47F3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0F3973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7BFDB51B" w14:textId="5A51F32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F19C49E" w14:textId="14E99DD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A98CC53" w14:textId="615850C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2E3475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2434E7D7" w14:textId="1420248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CAEFA06" w14:textId="302561E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FBA86A0" w14:textId="25288F4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31CBAF2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r>
      <w:tr w:rsidR="00BA63EB" w:rsidRPr="001159BC" w14:paraId="0D8A7F71" w14:textId="77777777" w:rsidTr="00FA36F5">
        <w:trPr>
          <w:jc w:val="center"/>
        </w:trPr>
        <w:tc>
          <w:tcPr>
            <w:tcW w:w="1087" w:type="pct"/>
          </w:tcPr>
          <w:p w14:paraId="37BB1E9F" w14:textId="77777777" w:rsidR="00BA63EB" w:rsidRPr="001159BC" w:rsidRDefault="00BA63EB">
            <w:pPr>
              <w:pStyle w:val="TableText"/>
              <w:spacing w:before="20" w:after="20"/>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340" w:type="pct"/>
            <w:vAlign w:val="center"/>
          </w:tcPr>
          <w:p w14:paraId="20927BA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8" w:type="pct"/>
            <w:vAlign w:val="center"/>
          </w:tcPr>
          <w:p w14:paraId="2E9D760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69C4C5C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c>
          <w:tcPr>
            <w:tcW w:w="298" w:type="pct"/>
            <w:vAlign w:val="center"/>
          </w:tcPr>
          <w:p w14:paraId="3CE42CB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c>
          <w:tcPr>
            <w:tcW w:w="298" w:type="pct"/>
            <w:vAlign w:val="center"/>
          </w:tcPr>
          <w:p w14:paraId="18948F5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164C108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55</w:t>
            </w:r>
          </w:p>
        </w:tc>
        <w:tc>
          <w:tcPr>
            <w:tcW w:w="298" w:type="pct"/>
            <w:vAlign w:val="center"/>
          </w:tcPr>
          <w:p w14:paraId="7F2260D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64EAA7A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86</w:t>
            </w:r>
          </w:p>
        </w:tc>
        <w:tc>
          <w:tcPr>
            <w:tcW w:w="298" w:type="pct"/>
            <w:vAlign w:val="center"/>
          </w:tcPr>
          <w:p w14:paraId="192E48F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1FB23EB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8" w:type="pct"/>
            <w:vAlign w:val="center"/>
          </w:tcPr>
          <w:p w14:paraId="141DC10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5483511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w:t>
            </w:r>
          </w:p>
        </w:tc>
        <w:tc>
          <w:tcPr>
            <w:tcW w:w="295" w:type="pct"/>
            <w:vAlign w:val="bottom"/>
          </w:tcPr>
          <w:p w14:paraId="4CCA722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r>
    </w:tbl>
    <w:p w14:paraId="7C6EE95A" w14:textId="11207D0B" w:rsidR="00BA63EB" w:rsidRPr="001159BC" w:rsidRDefault="00BA63EB" w:rsidP="00FA36F5">
      <w:pPr>
        <w:pStyle w:val="TableTitle"/>
      </w:pPr>
      <w:bookmarkStart w:id="287" w:name="_Toc202360064"/>
      <w:r w:rsidRPr="001159BC">
        <w:t>Table E1b. Deerfield</w:t>
      </w:r>
      <w:r w:rsidR="00AA2020" w:rsidRPr="001159BC">
        <w:t>:</w:t>
      </w:r>
      <w:r w:rsidRPr="001159BC">
        <w:t xml:space="preserve"> MCAS ELA Achievement by Student Group, Grades 3-8, 2022-2024</w:t>
      </w:r>
      <w:bookmarkEnd w:id="287"/>
      <w:r w:rsidRPr="001159BC">
        <w:t xml:space="preserve"> </w:t>
      </w:r>
    </w:p>
    <w:tbl>
      <w:tblPr>
        <w:tblStyle w:val="MSVTable1"/>
        <w:tblW w:w="5000" w:type="pct"/>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407609" w:rsidRPr="001159BC" w14:paraId="6A6BD89B" w14:textId="77777777" w:rsidTr="00FA36F5">
        <w:trPr>
          <w:cnfStyle w:val="100000000000" w:firstRow="1" w:lastRow="0" w:firstColumn="0" w:lastColumn="0" w:oddVBand="0" w:evenVBand="0" w:oddHBand="0" w:evenHBand="0" w:firstRowFirstColumn="0" w:firstRowLastColumn="0" w:lastRowFirstColumn="0" w:lastRowLastColumn="0"/>
          <w:tblHeader/>
        </w:trPr>
        <w:tc>
          <w:tcPr>
            <w:tcW w:w="1087" w:type="pct"/>
            <w:vAlign w:val="bottom"/>
          </w:tcPr>
          <w:p w14:paraId="45FB14B6" w14:textId="77777777" w:rsidR="00BA63EB" w:rsidRPr="001159BC" w:rsidRDefault="00BA63EB" w:rsidP="00FA36F5">
            <w:pPr>
              <w:pStyle w:val="TableColHeadingCenter"/>
              <w:spacing w:before="20" w:after="20"/>
            </w:pPr>
            <w:r w:rsidRPr="001159BC">
              <w:t>Group</w:t>
            </w:r>
          </w:p>
        </w:tc>
        <w:tc>
          <w:tcPr>
            <w:tcW w:w="340" w:type="pct"/>
            <w:vAlign w:val="bottom"/>
          </w:tcPr>
          <w:p w14:paraId="4C565D10" w14:textId="200CE2B8" w:rsidR="00BA63EB" w:rsidRPr="001159BC" w:rsidRDefault="00BA63EB" w:rsidP="00FA36F5">
            <w:pPr>
              <w:pStyle w:val="TableColHeadingCenter"/>
              <w:spacing w:before="20" w:after="20"/>
            </w:pPr>
            <w:r w:rsidRPr="001159BC">
              <w:t xml:space="preserve"># </w:t>
            </w:r>
            <w:r w:rsidR="000577CE" w:rsidRPr="001159BC">
              <w:t>included</w:t>
            </w:r>
            <w:r w:rsidRPr="001159BC">
              <w:t xml:space="preserve"> (2024)</w:t>
            </w:r>
          </w:p>
        </w:tc>
        <w:tc>
          <w:tcPr>
            <w:tcW w:w="298" w:type="pct"/>
            <w:vAlign w:val="bottom"/>
          </w:tcPr>
          <w:p w14:paraId="283D0B93" w14:textId="77777777" w:rsidR="00BA63EB" w:rsidRPr="001159BC" w:rsidRDefault="00BA63EB" w:rsidP="00FA36F5">
            <w:pPr>
              <w:pStyle w:val="TableColHeadingCenter"/>
              <w:spacing w:before="20" w:after="20"/>
            </w:pPr>
            <w:r w:rsidRPr="001159BC">
              <w:t>% M/E 2022</w:t>
            </w:r>
          </w:p>
        </w:tc>
        <w:tc>
          <w:tcPr>
            <w:tcW w:w="298" w:type="pct"/>
            <w:vAlign w:val="bottom"/>
          </w:tcPr>
          <w:p w14:paraId="48F1DB4C" w14:textId="77777777" w:rsidR="00BA63EB" w:rsidRPr="001159BC" w:rsidRDefault="00BA63EB" w:rsidP="00FA36F5">
            <w:pPr>
              <w:pStyle w:val="TableColHeadingCenter"/>
              <w:spacing w:before="20" w:after="20"/>
            </w:pPr>
            <w:r w:rsidRPr="001159BC">
              <w:t>% M/E 2023</w:t>
            </w:r>
          </w:p>
        </w:tc>
        <w:tc>
          <w:tcPr>
            <w:tcW w:w="298" w:type="pct"/>
            <w:vAlign w:val="bottom"/>
          </w:tcPr>
          <w:p w14:paraId="0176C4BC" w14:textId="77777777" w:rsidR="00BA63EB" w:rsidRPr="001159BC" w:rsidRDefault="00BA63EB" w:rsidP="00FA36F5">
            <w:pPr>
              <w:pStyle w:val="TableColHeadingCenter"/>
              <w:spacing w:before="20" w:after="20"/>
            </w:pPr>
            <w:r w:rsidRPr="001159BC">
              <w:t>% M/E 2024</w:t>
            </w:r>
          </w:p>
        </w:tc>
        <w:tc>
          <w:tcPr>
            <w:tcW w:w="298" w:type="pct"/>
            <w:vAlign w:val="bottom"/>
          </w:tcPr>
          <w:p w14:paraId="446616C5" w14:textId="364B28A9" w:rsidR="00BA63EB" w:rsidRPr="001159BC" w:rsidRDefault="00BA63EB" w:rsidP="00FA36F5">
            <w:pPr>
              <w:pStyle w:val="TableColHeadingCenter"/>
              <w:spacing w:before="20" w:after="20"/>
            </w:pPr>
            <w:r w:rsidRPr="001159BC">
              <w:t xml:space="preserve">% M/E 2024 </w:t>
            </w:r>
            <w:r w:rsidR="002D45EA">
              <w:t>S</w:t>
            </w:r>
            <w:r w:rsidR="0079468E" w:rsidRPr="001159BC">
              <w:t>tate</w:t>
            </w:r>
          </w:p>
        </w:tc>
        <w:tc>
          <w:tcPr>
            <w:tcW w:w="298" w:type="pct"/>
            <w:vAlign w:val="bottom"/>
          </w:tcPr>
          <w:p w14:paraId="1B845F6F" w14:textId="77777777" w:rsidR="00BA63EB" w:rsidRPr="001159BC" w:rsidRDefault="00BA63EB" w:rsidP="00FA36F5">
            <w:pPr>
              <w:pStyle w:val="TableColHeadingCenter"/>
              <w:spacing w:before="20" w:after="20"/>
            </w:pPr>
            <w:r w:rsidRPr="001159BC">
              <w:t>% PME 2022</w:t>
            </w:r>
          </w:p>
        </w:tc>
        <w:tc>
          <w:tcPr>
            <w:tcW w:w="298" w:type="pct"/>
            <w:vAlign w:val="bottom"/>
          </w:tcPr>
          <w:p w14:paraId="404DD86D" w14:textId="77777777" w:rsidR="00BA63EB" w:rsidRPr="001159BC" w:rsidRDefault="00BA63EB" w:rsidP="00FA36F5">
            <w:pPr>
              <w:pStyle w:val="TableColHeadingCenter"/>
              <w:spacing w:before="20" w:after="20"/>
            </w:pPr>
            <w:r w:rsidRPr="001159BC">
              <w:t>% PME 2023</w:t>
            </w:r>
          </w:p>
        </w:tc>
        <w:tc>
          <w:tcPr>
            <w:tcW w:w="298" w:type="pct"/>
            <w:vAlign w:val="bottom"/>
          </w:tcPr>
          <w:p w14:paraId="0574A2CC" w14:textId="77777777" w:rsidR="00BA63EB" w:rsidRPr="001159BC" w:rsidRDefault="00BA63EB" w:rsidP="00FA36F5">
            <w:pPr>
              <w:pStyle w:val="TableColHeadingCenter"/>
              <w:spacing w:before="20" w:after="20"/>
            </w:pPr>
            <w:r w:rsidRPr="001159BC">
              <w:t>% PME 2024</w:t>
            </w:r>
          </w:p>
        </w:tc>
        <w:tc>
          <w:tcPr>
            <w:tcW w:w="298" w:type="pct"/>
            <w:vAlign w:val="bottom"/>
          </w:tcPr>
          <w:p w14:paraId="66960D60" w14:textId="16C260C4" w:rsidR="00BA63EB" w:rsidRPr="001159BC" w:rsidRDefault="00BA63EB" w:rsidP="00FA36F5">
            <w:pPr>
              <w:pStyle w:val="TableColHeadingCenter"/>
              <w:spacing w:before="20" w:after="20"/>
            </w:pPr>
            <w:r w:rsidRPr="001159BC">
              <w:t xml:space="preserve">% PME 2024 </w:t>
            </w:r>
            <w:r w:rsidR="002D45EA">
              <w:t>S</w:t>
            </w:r>
            <w:r w:rsidR="0079468E" w:rsidRPr="001159BC">
              <w:t>tate</w:t>
            </w:r>
          </w:p>
        </w:tc>
        <w:tc>
          <w:tcPr>
            <w:tcW w:w="298" w:type="pct"/>
            <w:vAlign w:val="bottom"/>
          </w:tcPr>
          <w:p w14:paraId="258C0E98" w14:textId="77777777" w:rsidR="00BA63EB" w:rsidRPr="001159BC" w:rsidRDefault="00BA63EB" w:rsidP="00FA36F5">
            <w:pPr>
              <w:pStyle w:val="TableColHeadingCenter"/>
              <w:spacing w:before="20" w:after="20"/>
            </w:pPr>
            <w:r w:rsidRPr="001159BC">
              <w:t>% NM 2022</w:t>
            </w:r>
          </w:p>
        </w:tc>
        <w:tc>
          <w:tcPr>
            <w:tcW w:w="298" w:type="pct"/>
            <w:vAlign w:val="bottom"/>
          </w:tcPr>
          <w:p w14:paraId="09189438" w14:textId="77777777" w:rsidR="00BA63EB" w:rsidRPr="001159BC" w:rsidRDefault="00BA63EB" w:rsidP="00FA36F5">
            <w:pPr>
              <w:pStyle w:val="TableColHeadingCenter"/>
              <w:spacing w:before="20" w:after="20"/>
            </w:pPr>
            <w:r w:rsidRPr="001159BC">
              <w:t>% NM 2023</w:t>
            </w:r>
          </w:p>
        </w:tc>
        <w:tc>
          <w:tcPr>
            <w:tcW w:w="298" w:type="pct"/>
            <w:vAlign w:val="bottom"/>
          </w:tcPr>
          <w:p w14:paraId="0EFAE843" w14:textId="77777777" w:rsidR="00BA63EB" w:rsidRPr="001159BC" w:rsidRDefault="00BA63EB" w:rsidP="00FA36F5">
            <w:pPr>
              <w:pStyle w:val="TableColHeadingCenter"/>
              <w:spacing w:before="20" w:after="20"/>
            </w:pPr>
            <w:r w:rsidRPr="001159BC">
              <w:t>% NM 2024</w:t>
            </w:r>
          </w:p>
        </w:tc>
        <w:tc>
          <w:tcPr>
            <w:tcW w:w="295" w:type="pct"/>
            <w:vAlign w:val="bottom"/>
          </w:tcPr>
          <w:p w14:paraId="4AAD037E" w14:textId="3A9B2C39" w:rsidR="00BA63EB" w:rsidRPr="001159BC" w:rsidRDefault="00BA63EB" w:rsidP="00FA36F5">
            <w:pPr>
              <w:pStyle w:val="TableColHeadingCenter"/>
              <w:spacing w:before="20" w:after="20"/>
            </w:pPr>
            <w:r w:rsidRPr="001159BC">
              <w:t xml:space="preserve">% NM 2024 </w:t>
            </w:r>
            <w:r w:rsidR="002D45EA">
              <w:t>S</w:t>
            </w:r>
            <w:r w:rsidR="0079468E" w:rsidRPr="001159BC">
              <w:t>tate</w:t>
            </w:r>
          </w:p>
        </w:tc>
      </w:tr>
      <w:tr w:rsidR="00407609" w:rsidRPr="001159BC" w14:paraId="0AB9F195"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4661985C"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All</w:t>
            </w:r>
          </w:p>
        </w:tc>
        <w:tc>
          <w:tcPr>
            <w:tcW w:w="340" w:type="pct"/>
            <w:vAlign w:val="center"/>
          </w:tcPr>
          <w:p w14:paraId="291EEA6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179</w:t>
            </w:r>
          </w:p>
        </w:tc>
        <w:tc>
          <w:tcPr>
            <w:tcW w:w="298" w:type="pct"/>
            <w:vAlign w:val="center"/>
          </w:tcPr>
          <w:p w14:paraId="221310E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507BB96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358424D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298735F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432CF12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2E2B80F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5600495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640B84B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28EF846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c>
          <w:tcPr>
            <w:tcW w:w="298" w:type="pct"/>
            <w:vAlign w:val="center"/>
          </w:tcPr>
          <w:p w14:paraId="07B80D9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3AECF72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c>
          <w:tcPr>
            <w:tcW w:w="295" w:type="pct"/>
            <w:vAlign w:val="bottom"/>
          </w:tcPr>
          <w:p w14:paraId="2FD147B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r>
      <w:tr w:rsidR="00BA63EB" w:rsidRPr="001159BC" w14:paraId="4BDC17E6" w14:textId="77777777" w:rsidTr="00FA36F5">
        <w:tc>
          <w:tcPr>
            <w:tcW w:w="1087" w:type="pct"/>
          </w:tcPr>
          <w:p w14:paraId="1A75A564"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African American/Black</w:t>
            </w:r>
          </w:p>
        </w:tc>
        <w:tc>
          <w:tcPr>
            <w:tcW w:w="340" w:type="pct"/>
            <w:vAlign w:val="center"/>
          </w:tcPr>
          <w:p w14:paraId="2E56B30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w:t>
            </w:r>
          </w:p>
        </w:tc>
        <w:tc>
          <w:tcPr>
            <w:tcW w:w="298" w:type="pct"/>
            <w:vAlign w:val="center"/>
          </w:tcPr>
          <w:p w14:paraId="4F1E5115" w14:textId="3EE50C1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919680C" w14:textId="740D324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EB970E5" w14:textId="394DE36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B2CE78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24</w:t>
            </w:r>
          </w:p>
        </w:tc>
        <w:tc>
          <w:tcPr>
            <w:tcW w:w="298" w:type="pct"/>
            <w:vAlign w:val="center"/>
          </w:tcPr>
          <w:p w14:paraId="34BB9DFB" w14:textId="7C19763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CA881F9" w14:textId="77D9756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78EF47E" w14:textId="6C7A8ED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24640B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2C2E90FE" w14:textId="34C7C46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17D1D31" w14:textId="6EC555B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7D5AE21" w14:textId="23771CB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2B85ECD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31</w:t>
            </w:r>
          </w:p>
        </w:tc>
      </w:tr>
      <w:tr w:rsidR="00407609" w:rsidRPr="001159BC" w14:paraId="38912511"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558DAEF1"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Asian</w:t>
            </w:r>
          </w:p>
        </w:tc>
        <w:tc>
          <w:tcPr>
            <w:tcW w:w="340" w:type="pct"/>
            <w:vAlign w:val="center"/>
          </w:tcPr>
          <w:p w14:paraId="377D2BF8" w14:textId="2B953F1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80C8975" w14:textId="17A15DE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4022877" w14:textId="249CEC0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1D74AB4" w14:textId="33183C8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B599D6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62</w:t>
            </w:r>
          </w:p>
        </w:tc>
        <w:tc>
          <w:tcPr>
            <w:tcW w:w="298" w:type="pct"/>
            <w:vAlign w:val="center"/>
          </w:tcPr>
          <w:p w14:paraId="07F8533C" w14:textId="43D6314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C9DDDF7" w14:textId="0B2C3EE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F593D46" w14:textId="3B76689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D90798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8" w:type="pct"/>
            <w:vAlign w:val="center"/>
          </w:tcPr>
          <w:p w14:paraId="7A92F460" w14:textId="4897D4B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2B5F9E3" w14:textId="03C8DC4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A4072C6" w14:textId="4BB7818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257FF2C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r>
      <w:tr w:rsidR="00BA63EB" w:rsidRPr="001159BC" w14:paraId="1D0D4834" w14:textId="77777777" w:rsidTr="00FA36F5">
        <w:tc>
          <w:tcPr>
            <w:tcW w:w="1087" w:type="pct"/>
          </w:tcPr>
          <w:p w14:paraId="3347CB2D"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Hispanic/Latino</w:t>
            </w:r>
          </w:p>
        </w:tc>
        <w:tc>
          <w:tcPr>
            <w:tcW w:w="340" w:type="pct"/>
            <w:vAlign w:val="center"/>
          </w:tcPr>
          <w:p w14:paraId="644A5A8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12</w:t>
            </w:r>
          </w:p>
        </w:tc>
        <w:tc>
          <w:tcPr>
            <w:tcW w:w="298" w:type="pct"/>
            <w:vAlign w:val="center"/>
          </w:tcPr>
          <w:p w14:paraId="1380F84B" w14:textId="59F1344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5C20EA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10B888A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125FA87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c>
          <w:tcPr>
            <w:tcW w:w="298" w:type="pct"/>
            <w:vAlign w:val="center"/>
          </w:tcPr>
          <w:p w14:paraId="7ACFAF3B" w14:textId="156F0A3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C8252E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62</w:t>
            </w:r>
          </w:p>
        </w:tc>
        <w:tc>
          <w:tcPr>
            <w:tcW w:w="298" w:type="pct"/>
            <w:vAlign w:val="center"/>
          </w:tcPr>
          <w:p w14:paraId="7EB28A0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67</w:t>
            </w:r>
          </w:p>
        </w:tc>
        <w:tc>
          <w:tcPr>
            <w:tcW w:w="298" w:type="pct"/>
            <w:vAlign w:val="center"/>
          </w:tcPr>
          <w:p w14:paraId="22663E4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476F2C70" w14:textId="5FE6CC7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F08A2F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8" w:type="pct"/>
            <w:vAlign w:val="center"/>
          </w:tcPr>
          <w:p w14:paraId="59600B1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c>
          <w:tcPr>
            <w:tcW w:w="295" w:type="pct"/>
            <w:vAlign w:val="bottom"/>
          </w:tcPr>
          <w:p w14:paraId="5496176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r>
      <w:tr w:rsidR="00407609" w:rsidRPr="001159BC" w14:paraId="60B155CD"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2197AEB0"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cstheme="minorHAnsi"/>
              </w:rPr>
              <w:t>Multi-Race, non-Hispanic/Latino</w:t>
            </w:r>
          </w:p>
        </w:tc>
        <w:tc>
          <w:tcPr>
            <w:tcW w:w="340" w:type="pct"/>
            <w:vAlign w:val="center"/>
          </w:tcPr>
          <w:p w14:paraId="5315477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8" w:type="pct"/>
            <w:vAlign w:val="center"/>
          </w:tcPr>
          <w:p w14:paraId="72637C8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6DADB1F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8" w:type="pct"/>
            <w:vAlign w:val="center"/>
          </w:tcPr>
          <w:p w14:paraId="3B90557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2B2BE49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4DED425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221689A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35</w:t>
            </w:r>
          </w:p>
        </w:tc>
        <w:tc>
          <w:tcPr>
            <w:tcW w:w="298" w:type="pct"/>
            <w:vAlign w:val="center"/>
          </w:tcPr>
          <w:p w14:paraId="55AC80A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55D1239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53505C2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c>
          <w:tcPr>
            <w:tcW w:w="298" w:type="pct"/>
            <w:vAlign w:val="center"/>
          </w:tcPr>
          <w:p w14:paraId="4CEB683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35</w:t>
            </w:r>
          </w:p>
        </w:tc>
        <w:tc>
          <w:tcPr>
            <w:tcW w:w="298" w:type="pct"/>
            <w:vAlign w:val="center"/>
          </w:tcPr>
          <w:p w14:paraId="7E0A7E2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5" w:type="pct"/>
            <w:vAlign w:val="bottom"/>
          </w:tcPr>
          <w:p w14:paraId="73961BB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r>
      <w:tr w:rsidR="00BA63EB" w:rsidRPr="001159BC" w14:paraId="4A15F3CF" w14:textId="77777777" w:rsidTr="00FA36F5">
        <w:tc>
          <w:tcPr>
            <w:tcW w:w="1087" w:type="pct"/>
          </w:tcPr>
          <w:p w14:paraId="0E358719"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Native American</w:t>
            </w:r>
          </w:p>
        </w:tc>
        <w:tc>
          <w:tcPr>
            <w:tcW w:w="340" w:type="pct"/>
            <w:vAlign w:val="center"/>
          </w:tcPr>
          <w:p w14:paraId="368C7398" w14:textId="343E18A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53B59D2" w14:textId="4D45172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0F1B1B2" w14:textId="6E956A5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33ABC6D" w14:textId="751D502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F5B755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12B273D6" w14:textId="00993CE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312A6AA" w14:textId="11C1C46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D90C45D" w14:textId="5197970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5CA004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01785046" w14:textId="3F88D79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FAC49AB" w14:textId="7FC2C1D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F9326D4" w14:textId="6D946CF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1B453BD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r>
      <w:tr w:rsidR="00407609" w:rsidRPr="001159BC" w14:paraId="5BF3956F"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47372F54"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Native Hawaiian, Pacific Islander</w:t>
            </w:r>
          </w:p>
        </w:tc>
        <w:tc>
          <w:tcPr>
            <w:tcW w:w="340" w:type="pct"/>
            <w:vAlign w:val="center"/>
          </w:tcPr>
          <w:p w14:paraId="2B1F8F45" w14:textId="722426C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4C8172A" w14:textId="6FF16AC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B2DA2F0" w14:textId="1B9B1CB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0D0B49E" w14:textId="28A9045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1ADECA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485CF260" w14:textId="7717C34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0CB24B1" w14:textId="65ACA1C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C4B6FA4" w14:textId="2AC69D9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506E28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242C7FDA" w14:textId="20997FD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A3193F4" w14:textId="3BC9C22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B05D59A" w14:textId="462A3FB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69E0463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r>
      <w:tr w:rsidR="00BA63EB" w:rsidRPr="001159BC" w14:paraId="3E2D8898" w14:textId="77777777" w:rsidTr="00FA36F5">
        <w:tc>
          <w:tcPr>
            <w:tcW w:w="1087" w:type="pct"/>
          </w:tcPr>
          <w:p w14:paraId="2AB8A628"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White</w:t>
            </w:r>
          </w:p>
        </w:tc>
        <w:tc>
          <w:tcPr>
            <w:tcW w:w="340" w:type="pct"/>
            <w:vAlign w:val="center"/>
          </w:tcPr>
          <w:p w14:paraId="08CB166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152</w:t>
            </w:r>
          </w:p>
        </w:tc>
        <w:tc>
          <w:tcPr>
            <w:tcW w:w="298" w:type="pct"/>
            <w:vAlign w:val="center"/>
          </w:tcPr>
          <w:p w14:paraId="722797B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73F4B5C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0DED784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6A2BA9B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281B73C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4034808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393313C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778AB29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1EF29AB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c>
          <w:tcPr>
            <w:tcW w:w="298" w:type="pct"/>
            <w:vAlign w:val="center"/>
          </w:tcPr>
          <w:p w14:paraId="5C25E6C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9</w:t>
            </w:r>
          </w:p>
        </w:tc>
        <w:tc>
          <w:tcPr>
            <w:tcW w:w="298" w:type="pct"/>
            <w:vAlign w:val="center"/>
          </w:tcPr>
          <w:p w14:paraId="3514002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w:t>
            </w:r>
          </w:p>
        </w:tc>
        <w:tc>
          <w:tcPr>
            <w:tcW w:w="295" w:type="pct"/>
            <w:vAlign w:val="bottom"/>
          </w:tcPr>
          <w:p w14:paraId="5B57463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r>
      <w:tr w:rsidR="00407609" w:rsidRPr="001159BC" w14:paraId="7A1BB71A"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73DDF62C" w14:textId="1B547305"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lastRenderedPageBreak/>
              <w:t xml:space="preserve">High </w:t>
            </w:r>
            <w:r w:rsidR="002D45EA">
              <w:rPr>
                <w:rFonts w:ascii="Franklin Gothic Book" w:hAnsi="Franklin Gothic Book"/>
              </w:rPr>
              <w:t>n</w:t>
            </w:r>
            <w:r w:rsidRPr="001159BC">
              <w:rPr>
                <w:rFonts w:ascii="Franklin Gothic Book" w:hAnsi="Franklin Gothic Book"/>
              </w:rPr>
              <w:t>eeds</w:t>
            </w:r>
          </w:p>
        </w:tc>
        <w:tc>
          <w:tcPr>
            <w:tcW w:w="340" w:type="pct"/>
            <w:vAlign w:val="center"/>
          </w:tcPr>
          <w:p w14:paraId="2539F6B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72</w:t>
            </w:r>
          </w:p>
        </w:tc>
        <w:tc>
          <w:tcPr>
            <w:tcW w:w="298" w:type="pct"/>
            <w:vAlign w:val="center"/>
          </w:tcPr>
          <w:p w14:paraId="3BBA805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24</w:t>
            </w:r>
          </w:p>
        </w:tc>
        <w:tc>
          <w:tcPr>
            <w:tcW w:w="298" w:type="pct"/>
            <w:vAlign w:val="center"/>
          </w:tcPr>
          <w:p w14:paraId="7CDAED8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c>
          <w:tcPr>
            <w:tcW w:w="298" w:type="pct"/>
            <w:vAlign w:val="center"/>
          </w:tcPr>
          <w:p w14:paraId="75D78FB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69B21FF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7180827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58</w:t>
            </w:r>
          </w:p>
        </w:tc>
        <w:tc>
          <w:tcPr>
            <w:tcW w:w="298" w:type="pct"/>
            <w:vAlign w:val="center"/>
          </w:tcPr>
          <w:p w14:paraId="6A1A239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55</w:t>
            </w:r>
          </w:p>
        </w:tc>
        <w:tc>
          <w:tcPr>
            <w:tcW w:w="298" w:type="pct"/>
            <w:vAlign w:val="center"/>
          </w:tcPr>
          <w:p w14:paraId="07D4243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707DE29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286B875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c>
          <w:tcPr>
            <w:tcW w:w="298" w:type="pct"/>
            <w:vAlign w:val="center"/>
          </w:tcPr>
          <w:p w14:paraId="4032DFA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8" w:type="pct"/>
            <w:vAlign w:val="center"/>
          </w:tcPr>
          <w:p w14:paraId="7ABAF07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c>
          <w:tcPr>
            <w:tcW w:w="295" w:type="pct"/>
            <w:vAlign w:val="bottom"/>
          </w:tcPr>
          <w:p w14:paraId="70A80D8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r>
      <w:tr w:rsidR="00BA63EB" w:rsidRPr="001159BC" w14:paraId="03513E24" w14:textId="77777777" w:rsidTr="00FA36F5">
        <w:tc>
          <w:tcPr>
            <w:tcW w:w="1087" w:type="pct"/>
          </w:tcPr>
          <w:p w14:paraId="144C502B"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Low income</w:t>
            </w:r>
          </w:p>
        </w:tc>
        <w:tc>
          <w:tcPr>
            <w:tcW w:w="340" w:type="pct"/>
            <w:vAlign w:val="center"/>
          </w:tcPr>
          <w:p w14:paraId="4EAC2E8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3E80DD2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70B04C1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36653B3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8" w:type="pct"/>
            <w:vAlign w:val="center"/>
          </w:tcPr>
          <w:p w14:paraId="649EAEA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369E796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58</w:t>
            </w:r>
          </w:p>
        </w:tc>
        <w:tc>
          <w:tcPr>
            <w:tcW w:w="298" w:type="pct"/>
            <w:vAlign w:val="center"/>
          </w:tcPr>
          <w:p w14:paraId="78A37A1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62</w:t>
            </w:r>
          </w:p>
        </w:tc>
        <w:tc>
          <w:tcPr>
            <w:tcW w:w="298" w:type="pct"/>
            <w:vAlign w:val="center"/>
          </w:tcPr>
          <w:p w14:paraId="328FCE3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66</w:t>
            </w:r>
          </w:p>
        </w:tc>
        <w:tc>
          <w:tcPr>
            <w:tcW w:w="298" w:type="pct"/>
            <w:vAlign w:val="center"/>
          </w:tcPr>
          <w:p w14:paraId="51E742F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2FFFD00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03DD348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5835D70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c>
          <w:tcPr>
            <w:tcW w:w="295" w:type="pct"/>
            <w:vAlign w:val="bottom"/>
          </w:tcPr>
          <w:p w14:paraId="2487A85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r>
      <w:tr w:rsidR="00407609" w:rsidRPr="001159BC" w14:paraId="7C7BFC17"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5EC99137"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ELs and former ELs</w:t>
            </w:r>
          </w:p>
        </w:tc>
        <w:tc>
          <w:tcPr>
            <w:tcW w:w="340" w:type="pct"/>
            <w:vAlign w:val="center"/>
          </w:tcPr>
          <w:p w14:paraId="75D4D64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w:t>
            </w:r>
          </w:p>
        </w:tc>
        <w:tc>
          <w:tcPr>
            <w:tcW w:w="298" w:type="pct"/>
            <w:vAlign w:val="center"/>
          </w:tcPr>
          <w:p w14:paraId="012D56D6" w14:textId="39435DB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368F8BA" w14:textId="686E0CF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D1ADF20" w14:textId="60F44C6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AEE8E9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2CE1FB85" w14:textId="1722E74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47AF91A" w14:textId="310E5D1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CB347D8" w14:textId="0F150E5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4D7E46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196374A8" w14:textId="35D4368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77F0E1A" w14:textId="293C12B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04CB059" w14:textId="00A5AE4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191602F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r>
      <w:tr w:rsidR="00BA63EB" w:rsidRPr="001159BC" w14:paraId="79C6517A" w14:textId="77777777" w:rsidTr="00FA36F5">
        <w:tc>
          <w:tcPr>
            <w:tcW w:w="1087" w:type="pct"/>
          </w:tcPr>
          <w:p w14:paraId="3B83086E" w14:textId="77777777" w:rsidR="00BA63EB" w:rsidRPr="001159BC" w:rsidRDefault="00BA63EB">
            <w:pPr>
              <w:pStyle w:val="TableText"/>
              <w:spacing w:before="20" w:after="20"/>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340" w:type="pct"/>
            <w:vAlign w:val="center"/>
          </w:tcPr>
          <w:p w14:paraId="2CE73C9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3E0CB53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8" w:type="pct"/>
            <w:vAlign w:val="center"/>
          </w:tcPr>
          <w:p w14:paraId="0890CD9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362B955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8" w:type="pct"/>
            <w:vAlign w:val="center"/>
          </w:tcPr>
          <w:p w14:paraId="410DC82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48C4894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61</w:t>
            </w:r>
          </w:p>
        </w:tc>
        <w:tc>
          <w:tcPr>
            <w:tcW w:w="298" w:type="pct"/>
            <w:vAlign w:val="center"/>
          </w:tcPr>
          <w:p w14:paraId="36D39EC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52</w:t>
            </w:r>
          </w:p>
        </w:tc>
        <w:tc>
          <w:tcPr>
            <w:tcW w:w="298" w:type="pct"/>
            <w:vAlign w:val="center"/>
          </w:tcPr>
          <w:p w14:paraId="6F7FB37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11143D9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508B723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10AA8AB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8" w:type="pct"/>
            <w:vAlign w:val="center"/>
          </w:tcPr>
          <w:p w14:paraId="79977DC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5" w:type="pct"/>
            <w:vAlign w:val="bottom"/>
          </w:tcPr>
          <w:p w14:paraId="43C1B84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r>
    </w:tbl>
    <w:p w14:paraId="4830BA8B" w14:textId="77777777" w:rsidR="00BA63EB" w:rsidRPr="001159BC" w:rsidRDefault="00BA63EB" w:rsidP="00FA36F5">
      <w:pPr>
        <w:pStyle w:val="TableTitle"/>
      </w:pPr>
      <w:bookmarkStart w:id="288" w:name="_Toc202360065"/>
      <w:r w:rsidRPr="001159BC">
        <w:t>Table E1c. Sunderland: MCAS ELA Achievement by Student Group, Grades 3-8, 2022-2024</w:t>
      </w:r>
      <w:bookmarkEnd w:id="288"/>
      <w:r w:rsidRPr="001159BC">
        <w:t xml:space="preserve"> </w:t>
      </w:r>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407609" w:rsidRPr="001159BC" w14:paraId="4D18834B" w14:textId="77777777" w:rsidTr="00FA36F5">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bottom"/>
          </w:tcPr>
          <w:p w14:paraId="10713ED7" w14:textId="77777777" w:rsidR="00BA63EB" w:rsidRPr="001159BC" w:rsidRDefault="00BA63EB" w:rsidP="00FA36F5">
            <w:pPr>
              <w:pStyle w:val="TableColHeadingCenter"/>
              <w:spacing w:before="20" w:after="20"/>
            </w:pPr>
            <w:r w:rsidRPr="001159BC">
              <w:t>Group</w:t>
            </w:r>
          </w:p>
        </w:tc>
        <w:tc>
          <w:tcPr>
            <w:tcW w:w="340" w:type="pct"/>
            <w:vAlign w:val="bottom"/>
          </w:tcPr>
          <w:p w14:paraId="63847780" w14:textId="6F1B8014" w:rsidR="00BA63EB" w:rsidRPr="001159BC" w:rsidRDefault="00BA63EB" w:rsidP="00FA36F5">
            <w:pPr>
              <w:pStyle w:val="TableColHeadingCenter"/>
              <w:spacing w:before="20" w:after="20"/>
            </w:pPr>
            <w:r w:rsidRPr="001159BC">
              <w:t xml:space="preserve"># </w:t>
            </w:r>
            <w:r w:rsidR="000577CE" w:rsidRPr="001159BC">
              <w:t>included</w:t>
            </w:r>
            <w:r w:rsidRPr="001159BC">
              <w:t xml:space="preserve"> (2024)</w:t>
            </w:r>
          </w:p>
        </w:tc>
        <w:tc>
          <w:tcPr>
            <w:tcW w:w="298" w:type="pct"/>
            <w:vAlign w:val="bottom"/>
          </w:tcPr>
          <w:p w14:paraId="6BE94895" w14:textId="77777777" w:rsidR="00BA63EB" w:rsidRPr="001159BC" w:rsidRDefault="00BA63EB" w:rsidP="00FA36F5">
            <w:pPr>
              <w:pStyle w:val="TableColHeadingCenter"/>
              <w:spacing w:before="20" w:after="20"/>
            </w:pPr>
            <w:r w:rsidRPr="001159BC">
              <w:t>% M/E 2022</w:t>
            </w:r>
          </w:p>
        </w:tc>
        <w:tc>
          <w:tcPr>
            <w:tcW w:w="298" w:type="pct"/>
            <w:vAlign w:val="bottom"/>
          </w:tcPr>
          <w:p w14:paraId="6F926939" w14:textId="77777777" w:rsidR="00BA63EB" w:rsidRPr="001159BC" w:rsidRDefault="00BA63EB" w:rsidP="00FA36F5">
            <w:pPr>
              <w:pStyle w:val="TableColHeadingCenter"/>
              <w:spacing w:before="20" w:after="20"/>
            </w:pPr>
            <w:r w:rsidRPr="001159BC">
              <w:t>% M/E 2023</w:t>
            </w:r>
          </w:p>
        </w:tc>
        <w:tc>
          <w:tcPr>
            <w:tcW w:w="298" w:type="pct"/>
            <w:vAlign w:val="bottom"/>
          </w:tcPr>
          <w:p w14:paraId="5EDB9B87" w14:textId="77777777" w:rsidR="00BA63EB" w:rsidRPr="001159BC" w:rsidRDefault="00BA63EB" w:rsidP="00FA36F5">
            <w:pPr>
              <w:pStyle w:val="TableColHeadingCenter"/>
              <w:spacing w:before="20" w:after="20"/>
            </w:pPr>
            <w:r w:rsidRPr="001159BC">
              <w:t>% M/E 2024</w:t>
            </w:r>
          </w:p>
        </w:tc>
        <w:tc>
          <w:tcPr>
            <w:tcW w:w="298" w:type="pct"/>
            <w:vAlign w:val="bottom"/>
          </w:tcPr>
          <w:p w14:paraId="29EA7292" w14:textId="0ACECF13" w:rsidR="00BA63EB" w:rsidRPr="001159BC" w:rsidRDefault="00BA63EB" w:rsidP="00FA36F5">
            <w:pPr>
              <w:pStyle w:val="TableColHeadingCenter"/>
              <w:spacing w:before="20" w:after="20"/>
            </w:pPr>
            <w:r w:rsidRPr="001159BC">
              <w:t xml:space="preserve">% M/E 2024 </w:t>
            </w:r>
            <w:r w:rsidR="002D45EA">
              <w:t>S</w:t>
            </w:r>
            <w:r w:rsidR="0079468E" w:rsidRPr="001159BC">
              <w:t>tate</w:t>
            </w:r>
          </w:p>
        </w:tc>
        <w:tc>
          <w:tcPr>
            <w:tcW w:w="298" w:type="pct"/>
            <w:vAlign w:val="bottom"/>
          </w:tcPr>
          <w:p w14:paraId="223A0D6D" w14:textId="77777777" w:rsidR="00BA63EB" w:rsidRPr="001159BC" w:rsidRDefault="00BA63EB" w:rsidP="00FA36F5">
            <w:pPr>
              <w:pStyle w:val="TableColHeadingCenter"/>
              <w:spacing w:before="20" w:after="20"/>
            </w:pPr>
            <w:r w:rsidRPr="001159BC">
              <w:t>% PME 2022</w:t>
            </w:r>
          </w:p>
        </w:tc>
        <w:tc>
          <w:tcPr>
            <w:tcW w:w="298" w:type="pct"/>
            <w:vAlign w:val="bottom"/>
          </w:tcPr>
          <w:p w14:paraId="2821E5E4" w14:textId="77777777" w:rsidR="00BA63EB" w:rsidRPr="001159BC" w:rsidRDefault="00BA63EB" w:rsidP="00FA36F5">
            <w:pPr>
              <w:pStyle w:val="TableColHeadingCenter"/>
              <w:spacing w:before="20" w:after="20"/>
            </w:pPr>
            <w:r w:rsidRPr="001159BC">
              <w:t>% PME 2023</w:t>
            </w:r>
          </w:p>
        </w:tc>
        <w:tc>
          <w:tcPr>
            <w:tcW w:w="298" w:type="pct"/>
            <w:vAlign w:val="bottom"/>
          </w:tcPr>
          <w:p w14:paraId="377D26C2" w14:textId="77777777" w:rsidR="00BA63EB" w:rsidRPr="001159BC" w:rsidRDefault="00BA63EB" w:rsidP="00FA36F5">
            <w:pPr>
              <w:pStyle w:val="TableColHeadingCenter"/>
              <w:spacing w:before="20" w:after="20"/>
            </w:pPr>
            <w:r w:rsidRPr="001159BC">
              <w:t>% PME 2024</w:t>
            </w:r>
          </w:p>
        </w:tc>
        <w:tc>
          <w:tcPr>
            <w:tcW w:w="298" w:type="pct"/>
            <w:vAlign w:val="bottom"/>
          </w:tcPr>
          <w:p w14:paraId="5744AC87" w14:textId="5BAE330C" w:rsidR="00BA63EB" w:rsidRPr="001159BC" w:rsidRDefault="00BA63EB" w:rsidP="00FA36F5">
            <w:pPr>
              <w:pStyle w:val="TableColHeadingCenter"/>
              <w:spacing w:before="20" w:after="20"/>
            </w:pPr>
            <w:r w:rsidRPr="001159BC">
              <w:t xml:space="preserve">% PME 2024 </w:t>
            </w:r>
            <w:r w:rsidR="002D45EA">
              <w:t>S</w:t>
            </w:r>
            <w:r w:rsidR="0079468E" w:rsidRPr="001159BC">
              <w:t>tate</w:t>
            </w:r>
          </w:p>
        </w:tc>
        <w:tc>
          <w:tcPr>
            <w:tcW w:w="298" w:type="pct"/>
            <w:vAlign w:val="bottom"/>
          </w:tcPr>
          <w:p w14:paraId="009B9EE6" w14:textId="77777777" w:rsidR="00BA63EB" w:rsidRPr="001159BC" w:rsidRDefault="00BA63EB" w:rsidP="00FA36F5">
            <w:pPr>
              <w:pStyle w:val="TableColHeadingCenter"/>
              <w:spacing w:before="20" w:after="20"/>
            </w:pPr>
            <w:r w:rsidRPr="001159BC">
              <w:t>% NM 2022</w:t>
            </w:r>
          </w:p>
        </w:tc>
        <w:tc>
          <w:tcPr>
            <w:tcW w:w="298" w:type="pct"/>
            <w:vAlign w:val="bottom"/>
          </w:tcPr>
          <w:p w14:paraId="6D2B8796" w14:textId="77777777" w:rsidR="00BA63EB" w:rsidRPr="001159BC" w:rsidRDefault="00BA63EB" w:rsidP="00FA36F5">
            <w:pPr>
              <w:pStyle w:val="TableColHeadingCenter"/>
              <w:spacing w:before="20" w:after="20"/>
            </w:pPr>
            <w:r w:rsidRPr="001159BC">
              <w:t>% NM 2023</w:t>
            </w:r>
          </w:p>
        </w:tc>
        <w:tc>
          <w:tcPr>
            <w:tcW w:w="298" w:type="pct"/>
            <w:vAlign w:val="bottom"/>
          </w:tcPr>
          <w:p w14:paraId="39FD81E0" w14:textId="77777777" w:rsidR="00BA63EB" w:rsidRPr="001159BC" w:rsidRDefault="00BA63EB" w:rsidP="00FA36F5">
            <w:pPr>
              <w:pStyle w:val="TableColHeadingCenter"/>
              <w:spacing w:before="20" w:after="20"/>
            </w:pPr>
            <w:r w:rsidRPr="001159BC">
              <w:t>% NM 2024</w:t>
            </w:r>
          </w:p>
        </w:tc>
        <w:tc>
          <w:tcPr>
            <w:tcW w:w="295" w:type="pct"/>
            <w:vAlign w:val="bottom"/>
          </w:tcPr>
          <w:p w14:paraId="4D6C4178" w14:textId="40441187" w:rsidR="00BA63EB" w:rsidRPr="001159BC" w:rsidRDefault="00BA63EB" w:rsidP="00FA36F5">
            <w:pPr>
              <w:pStyle w:val="TableColHeadingCenter"/>
              <w:spacing w:before="20" w:after="20"/>
            </w:pPr>
            <w:r w:rsidRPr="001159BC">
              <w:t xml:space="preserve">% NM 2024 </w:t>
            </w:r>
            <w:r w:rsidR="002D45EA">
              <w:t>S</w:t>
            </w:r>
            <w:r w:rsidR="0079468E" w:rsidRPr="001159BC">
              <w:t>tate</w:t>
            </w:r>
          </w:p>
        </w:tc>
      </w:tr>
      <w:tr w:rsidR="00407609" w:rsidRPr="001159BC" w14:paraId="72C3B747"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071A0E6"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All</w:t>
            </w:r>
          </w:p>
        </w:tc>
        <w:tc>
          <w:tcPr>
            <w:tcW w:w="340" w:type="pct"/>
            <w:vAlign w:val="center"/>
          </w:tcPr>
          <w:p w14:paraId="62366A6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93</w:t>
            </w:r>
          </w:p>
        </w:tc>
        <w:tc>
          <w:tcPr>
            <w:tcW w:w="298" w:type="pct"/>
            <w:vAlign w:val="center"/>
          </w:tcPr>
          <w:p w14:paraId="5C9DAD6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2811AE5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495A37B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251847D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2F88CD3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2E355CB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35</w:t>
            </w:r>
          </w:p>
        </w:tc>
        <w:tc>
          <w:tcPr>
            <w:tcW w:w="298" w:type="pct"/>
            <w:vAlign w:val="center"/>
          </w:tcPr>
          <w:p w14:paraId="5033D3D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6F52D1B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574562C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12</w:t>
            </w:r>
          </w:p>
        </w:tc>
        <w:tc>
          <w:tcPr>
            <w:tcW w:w="298" w:type="pct"/>
            <w:vAlign w:val="center"/>
          </w:tcPr>
          <w:p w14:paraId="1BEB56C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c>
          <w:tcPr>
            <w:tcW w:w="298" w:type="pct"/>
            <w:vAlign w:val="center"/>
          </w:tcPr>
          <w:p w14:paraId="2E6C7B5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5" w:type="pct"/>
            <w:vAlign w:val="bottom"/>
          </w:tcPr>
          <w:p w14:paraId="12C38B4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r>
      <w:tr w:rsidR="00BA63EB" w:rsidRPr="001159BC" w14:paraId="3E564EAF" w14:textId="77777777" w:rsidTr="00FA36F5">
        <w:trPr>
          <w:jc w:val="center"/>
        </w:trPr>
        <w:tc>
          <w:tcPr>
            <w:tcW w:w="1087" w:type="pct"/>
          </w:tcPr>
          <w:p w14:paraId="595B025F"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African American/Black</w:t>
            </w:r>
          </w:p>
        </w:tc>
        <w:tc>
          <w:tcPr>
            <w:tcW w:w="340" w:type="pct"/>
            <w:vAlign w:val="center"/>
          </w:tcPr>
          <w:p w14:paraId="1376DFC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w:t>
            </w:r>
          </w:p>
        </w:tc>
        <w:tc>
          <w:tcPr>
            <w:tcW w:w="298" w:type="pct"/>
            <w:vAlign w:val="center"/>
          </w:tcPr>
          <w:p w14:paraId="527403BA" w14:textId="7691093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7BFCB04" w14:textId="351CA9A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3DC2721" w14:textId="27A5379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FD5EC3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24</w:t>
            </w:r>
          </w:p>
        </w:tc>
        <w:tc>
          <w:tcPr>
            <w:tcW w:w="298" w:type="pct"/>
            <w:vAlign w:val="center"/>
          </w:tcPr>
          <w:p w14:paraId="5CD2C70D" w14:textId="0851B5F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D2B20DB" w14:textId="41BE2A4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A9830F3" w14:textId="3768E16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B9AA76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57140A8E" w14:textId="4D9CE13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6E5CD04" w14:textId="167829C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8F6EDB8" w14:textId="1AE6D53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240A687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31</w:t>
            </w:r>
          </w:p>
        </w:tc>
      </w:tr>
      <w:tr w:rsidR="00407609" w:rsidRPr="001159BC" w14:paraId="1A336996"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01564EC"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Asian</w:t>
            </w:r>
          </w:p>
        </w:tc>
        <w:tc>
          <w:tcPr>
            <w:tcW w:w="340" w:type="pct"/>
            <w:vAlign w:val="center"/>
          </w:tcPr>
          <w:p w14:paraId="1FCD60F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c>
          <w:tcPr>
            <w:tcW w:w="298" w:type="pct"/>
            <w:vAlign w:val="center"/>
          </w:tcPr>
          <w:p w14:paraId="250CC1A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73</w:t>
            </w:r>
          </w:p>
        </w:tc>
        <w:tc>
          <w:tcPr>
            <w:tcW w:w="298" w:type="pct"/>
            <w:vAlign w:val="center"/>
          </w:tcPr>
          <w:p w14:paraId="756E4E80" w14:textId="248E5B6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3C68A19" w14:textId="045434C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2ACB5D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62</w:t>
            </w:r>
          </w:p>
        </w:tc>
        <w:tc>
          <w:tcPr>
            <w:tcW w:w="298" w:type="pct"/>
            <w:vAlign w:val="center"/>
          </w:tcPr>
          <w:p w14:paraId="06C84A3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8" w:type="pct"/>
            <w:vAlign w:val="center"/>
          </w:tcPr>
          <w:p w14:paraId="4CD36B9B" w14:textId="2D79E4B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5D3F46B" w14:textId="3848880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F54A84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8" w:type="pct"/>
            <w:vAlign w:val="center"/>
          </w:tcPr>
          <w:p w14:paraId="3DC88BD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8" w:type="pct"/>
            <w:vAlign w:val="center"/>
          </w:tcPr>
          <w:p w14:paraId="51A9FECA" w14:textId="5196D02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1A06800" w14:textId="21BB513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01C2689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r>
      <w:tr w:rsidR="00BA63EB" w:rsidRPr="001159BC" w14:paraId="40750B00" w14:textId="77777777" w:rsidTr="00FA36F5">
        <w:trPr>
          <w:jc w:val="center"/>
        </w:trPr>
        <w:tc>
          <w:tcPr>
            <w:tcW w:w="1087" w:type="pct"/>
          </w:tcPr>
          <w:p w14:paraId="416660B7"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Hispanic/Latino</w:t>
            </w:r>
          </w:p>
        </w:tc>
        <w:tc>
          <w:tcPr>
            <w:tcW w:w="340" w:type="pct"/>
            <w:vAlign w:val="center"/>
          </w:tcPr>
          <w:p w14:paraId="0F99270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12</w:t>
            </w:r>
          </w:p>
        </w:tc>
        <w:tc>
          <w:tcPr>
            <w:tcW w:w="298" w:type="pct"/>
            <w:vAlign w:val="center"/>
          </w:tcPr>
          <w:p w14:paraId="017B384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w:t>
            </w:r>
          </w:p>
        </w:tc>
        <w:tc>
          <w:tcPr>
            <w:tcW w:w="298" w:type="pct"/>
            <w:vAlign w:val="center"/>
          </w:tcPr>
          <w:p w14:paraId="6F2A8B2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c>
          <w:tcPr>
            <w:tcW w:w="298" w:type="pct"/>
            <w:vAlign w:val="center"/>
          </w:tcPr>
          <w:p w14:paraId="4E293A1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1EA5C74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c>
          <w:tcPr>
            <w:tcW w:w="298" w:type="pct"/>
            <w:vAlign w:val="center"/>
          </w:tcPr>
          <w:p w14:paraId="58DB3A4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69</w:t>
            </w:r>
          </w:p>
        </w:tc>
        <w:tc>
          <w:tcPr>
            <w:tcW w:w="298" w:type="pct"/>
            <w:vAlign w:val="center"/>
          </w:tcPr>
          <w:p w14:paraId="6D585C5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71DB2A3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67</w:t>
            </w:r>
          </w:p>
        </w:tc>
        <w:tc>
          <w:tcPr>
            <w:tcW w:w="298" w:type="pct"/>
            <w:vAlign w:val="center"/>
          </w:tcPr>
          <w:p w14:paraId="7FEEFA8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0E0D438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w:t>
            </w:r>
          </w:p>
        </w:tc>
        <w:tc>
          <w:tcPr>
            <w:tcW w:w="298" w:type="pct"/>
            <w:vAlign w:val="center"/>
          </w:tcPr>
          <w:p w14:paraId="2DE4D7C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3F36D48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c>
          <w:tcPr>
            <w:tcW w:w="295" w:type="pct"/>
            <w:vAlign w:val="bottom"/>
          </w:tcPr>
          <w:p w14:paraId="3584BDE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r>
      <w:tr w:rsidR="00407609" w:rsidRPr="001159BC" w14:paraId="46459D83"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533C38F"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cstheme="minorHAnsi"/>
              </w:rPr>
              <w:t>Multi-Race, non-Hispanic/Latino</w:t>
            </w:r>
          </w:p>
        </w:tc>
        <w:tc>
          <w:tcPr>
            <w:tcW w:w="340" w:type="pct"/>
            <w:vAlign w:val="center"/>
          </w:tcPr>
          <w:p w14:paraId="0DE2268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c>
          <w:tcPr>
            <w:tcW w:w="298" w:type="pct"/>
            <w:vAlign w:val="center"/>
          </w:tcPr>
          <w:p w14:paraId="37EC0FBC" w14:textId="2A26780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6247636" w14:textId="20D86DD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FD7EA6E" w14:textId="29FB29F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9495EB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1EC29953" w14:textId="23851C6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A80C3A5" w14:textId="449E8B8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8DE5727" w14:textId="115CAA0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4C22E3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5873AC8D" w14:textId="2AF336B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8AF7C74" w14:textId="4F86ED7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F46692D" w14:textId="06509FB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3B3DA09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r>
      <w:tr w:rsidR="00BA63EB" w:rsidRPr="001159BC" w14:paraId="66463271" w14:textId="77777777" w:rsidTr="00FA36F5">
        <w:trPr>
          <w:jc w:val="center"/>
        </w:trPr>
        <w:tc>
          <w:tcPr>
            <w:tcW w:w="1087" w:type="pct"/>
          </w:tcPr>
          <w:p w14:paraId="77B88553"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Native American</w:t>
            </w:r>
          </w:p>
        </w:tc>
        <w:tc>
          <w:tcPr>
            <w:tcW w:w="340" w:type="pct"/>
            <w:vAlign w:val="center"/>
          </w:tcPr>
          <w:p w14:paraId="7CDFC014" w14:textId="5E0AD1E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ED8B415" w14:textId="6023F9F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A8143FF" w14:textId="5F3856A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C1A7A95" w14:textId="0F616F8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EDD840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131E57C9" w14:textId="27FF871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E1A74B1" w14:textId="10EE9EC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7FB6665" w14:textId="2D4D0F5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293FE1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3287AA8C" w14:textId="0051F2B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9A68FCF" w14:textId="62D9313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5E7AE99" w14:textId="414209E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4421F87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r>
      <w:tr w:rsidR="00407609" w:rsidRPr="001159BC" w14:paraId="423D7E90"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E09F5E3"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Native Hawaiian, Pacific Islander</w:t>
            </w:r>
          </w:p>
        </w:tc>
        <w:tc>
          <w:tcPr>
            <w:tcW w:w="340" w:type="pct"/>
            <w:vAlign w:val="center"/>
          </w:tcPr>
          <w:p w14:paraId="4F2AE154" w14:textId="1D830C5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B132184" w14:textId="477CE6C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7F9A229" w14:textId="1DAF431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ECEFD99" w14:textId="67AD32B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5E3B65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5BD706D7" w14:textId="7A7FE8F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32E3AC6" w14:textId="1818BB4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F91A181" w14:textId="07D43B3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0EDE16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10EDED57" w14:textId="73F0E3A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2B6D4CF" w14:textId="7B5A77B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B0ED781" w14:textId="58AFF05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536E1C3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r>
      <w:tr w:rsidR="00BA63EB" w:rsidRPr="001159BC" w14:paraId="7CB542C6" w14:textId="77777777" w:rsidTr="00FA36F5">
        <w:trPr>
          <w:jc w:val="center"/>
        </w:trPr>
        <w:tc>
          <w:tcPr>
            <w:tcW w:w="1087" w:type="pct"/>
          </w:tcPr>
          <w:p w14:paraId="4C2D3B92"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White</w:t>
            </w:r>
          </w:p>
        </w:tc>
        <w:tc>
          <w:tcPr>
            <w:tcW w:w="340" w:type="pct"/>
            <w:vAlign w:val="center"/>
          </w:tcPr>
          <w:p w14:paraId="7E53210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62</w:t>
            </w:r>
          </w:p>
        </w:tc>
        <w:tc>
          <w:tcPr>
            <w:tcW w:w="298" w:type="pct"/>
            <w:vAlign w:val="center"/>
          </w:tcPr>
          <w:p w14:paraId="56273DA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3A75BC7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48</w:t>
            </w:r>
          </w:p>
        </w:tc>
        <w:tc>
          <w:tcPr>
            <w:tcW w:w="298" w:type="pct"/>
            <w:vAlign w:val="center"/>
          </w:tcPr>
          <w:p w14:paraId="51CADD1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6E8FC0D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1BE61F5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664D5CF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40F556F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1F1506C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04B21F7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12</w:t>
            </w:r>
          </w:p>
        </w:tc>
        <w:tc>
          <w:tcPr>
            <w:tcW w:w="298" w:type="pct"/>
            <w:vAlign w:val="center"/>
          </w:tcPr>
          <w:p w14:paraId="406D046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8" w:type="pct"/>
            <w:vAlign w:val="center"/>
          </w:tcPr>
          <w:p w14:paraId="314E886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5" w:type="pct"/>
            <w:vAlign w:val="bottom"/>
          </w:tcPr>
          <w:p w14:paraId="2CD4D9D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r>
      <w:tr w:rsidR="00407609" w:rsidRPr="001159BC" w14:paraId="79D57E6C"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0CF9EF0" w14:textId="43B651F2"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 xml:space="preserve">High </w:t>
            </w:r>
            <w:r w:rsidR="002D45EA">
              <w:rPr>
                <w:rFonts w:ascii="Franklin Gothic Book" w:hAnsi="Franklin Gothic Book"/>
              </w:rPr>
              <w:t>n</w:t>
            </w:r>
            <w:r w:rsidRPr="001159BC">
              <w:rPr>
                <w:rFonts w:ascii="Franklin Gothic Book" w:hAnsi="Franklin Gothic Book"/>
              </w:rPr>
              <w:t>eeds</w:t>
            </w:r>
          </w:p>
        </w:tc>
        <w:tc>
          <w:tcPr>
            <w:tcW w:w="340" w:type="pct"/>
            <w:vAlign w:val="center"/>
          </w:tcPr>
          <w:p w14:paraId="4811448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48</w:t>
            </w:r>
          </w:p>
        </w:tc>
        <w:tc>
          <w:tcPr>
            <w:tcW w:w="298" w:type="pct"/>
            <w:vAlign w:val="center"/>
          </w:tcPr>
          <w:p w14:paraId="597E41E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c>
          <w:tcPr>
            <w:tcW w:w="298" w:type="pct"/>
            <w:vAlign w:val="center"/>
          </w:tcPr>
          <w:p w14:paraId="5BB460B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30</w:t>
            </w:r>
          </w:p>
        </w:tc>
        <w:tc>
          <w:tcPr>
            <w:tcW w:w="298" w:type="pct"/>
            <w:vAlign w:val="center"/>
          </w:tcPr>
          <w:p w14:paraId="31EE2B3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18FD7AD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4F5E15A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63</w:t>
            </w:r>
          </w:p>
        </w:tc>
        <w:tc>
          <w:tcPr>
            <w:tcW w:w="298" w:type="pct"/>
            <w:vAlign w:val="center"/>
          </w:tcPr>
          <w:p w14:paraId="677133B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8" w:type="pct"/>
            <w:vAlign w:val="center"/>
          </w:tcPr>
          <w:p w14:paraId="7CDA702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48</w:t>
            </w:r>
          </w:p>
        </w:tc>
        <w:tc>
          <w:tcPr>
            <w:tcW w:w="298" w:type="pct"/>
            <w:vAlign w:val="center"/>
          </w:tcPr>
          <w:p w14:paraId="630CDB6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7F4B20B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0033F6B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c>
          <w:tcPr>
            <w:tcW w:w="298" w:type="pct"/>
            <w:vAlign w:val="center"/>
          </w:tcPr>
          <w:p w14:paraId="648B738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5" w:type="pct"/>
            <w:vAlign w:val="bottom"/>
          </w:tcPr>
          <w:p w14:paraId="54DB3D8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r>
      <w:tr w:rsidR="00BA63EB" w:rsidRPr="001159BC" w14:paraId="2A983F22" w14:textId="77777777" w:rsidTr="00FA36F5">
        <w:trPr>
          <w:jc w:val="center"/>
        </w:trPr>
        <w:tc>
          <w:tcPr>
            <w:tcW w:w="1087" w:type="pct"/>
          </w:tcPr>
          <w:p w14:paraId="0E5FEF85"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Low income</w:t>
            </w:r>
          </w:p>
        </w:tc>
        <w:tc>
          <w:tcPr>
            <w:tcW w:w="340" w:type="pct"/>
            <w:vAlign w:val="center"/>
          </w:tcPr>
          <w:p w14:paraId="1174859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8" w:type="pct"/>
            <w:vAlign w:val="center"/>
          </w:tcPr>
          <w:p w14:paraId="3E35447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1C8FC6C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c>
          <w:tcPr>
            <w:tcW w:w="298" w:type="pct"/>
            <w:vAlign w:val="center"/>
          </w:tcPr>
          <w:p w14:paraId="52C948F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0F01C81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5265B3F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64</w:t>
            </w:r>
          </w:p>
        </w:tc>
        <w:tc>
          <w:tcPr>
            <w:tcW w:w="298" w:type="pct"/>
            <w:vAlign w:val="center"/>
          </w:tcPr>
          <w:p w14:paraId="22B682A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c>
          <w:tcPr>
            <w:tcW w:w="298" w:type="pct"/>
            <w:vAlign w:val="center"/>
          </w:tcPr>
          <w:p w14:paraId="4EBFB5D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2BAF92C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099FCE4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8" w:type="pct"/>
            <w:vAlign w:val="center"/>
          </w:tcPr>
          <w:p w14:paraId="52B9C47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35</w:t>
            </w:r>
          </w:p>
        </w:tc>
        <w:tc>
          <w:tcPr>
            <w:tcW w:w="298" w:type="pct"/>
            <w:vAlign w:val="center"/>
          </w:tcPr>
          <w:p w14:paraId="3BB33CC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28</w:t>
            </w:r>
          </w:p>
        </w:tc>
        <w:tc>
          <w:tcPr>
            <w:tcW w:w="295" w:type="pct"/>
            <w:vAlign w:val="bottom"/>
          </w:tcPr>
          <w:p w14:paraId="662EC06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r>
      <w:tr w:rsidR="00407609" w:rsidRPr="001159BC" w14:paraId="1534E998"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DBABDAA"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ELs and former ELs</w:t>
            </w:r>
          </w:p>
        </w:tc>
        <w:tc>
          <w:tcPr>
            <w:tcW w:w="340" w:type="pct"/>
            <w:vAlign w:val="center"/>
          </w:tcPr>
          <w:p w14:paraId="700AF31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c>
          <w:tcPr>
            <w:tcW w:w="298" w:type="pct"/>
            <w:vAlign w:val="center"/>
          </w:tcPr>
          <w:p w14:paraId="6F1C3BAD" w14:textId="03EC821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92A4DF7" w14:textId="2347889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6FDC8C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610C888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38DDB3A0" w14:textId="0A4FF9B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C40D725" w14:textId="392B10A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E8A6DF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2FAABB6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43E38015" w14:textId="4429F11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9B58B89" w14:textId="1811E75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4B6BB7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c>
          <w:tcPr>
            <w:tcW w:w="295" w:type="pct"/>
            <w:vAlign w:val="bottom"/>
          </w:tcPr>
          <w:p w14:paraId="4141D27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r>
      <w:tr w:rsidR="00BA63EB" w:rsidRPr="001159BC" w14:paraId="3B2A51A0" w14:textId="77777777" w:rsidTr="00FA36F5">
        <w:trPr>
          <w:jc w:val="center"/>
        </w:trPr>
        <w:tc>
          <w:tcPr>
            <w:tcW w:w="1087" w:type="pct"/>
          </w:tcPr>
          <w:p w14:paraId="29F21A14" w14:textId="77777777" w:rsidR="00BA63EB" w:rsidRPr="001159BC" w:rsidRDefault="00BA63EB">
            <w:pPr>
              <w:pStyle w:val="TableText"/>
              <w:spacing w:before="20" w:after="20"/>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340" w:type="pct"/>
            <w:vAlign w:val="center"/>
          </w:tcPr>
          <w:p w14:paraId="47DF2B0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c>
          <w:tcPr>
            <w:tcW w:w="298" w:type="pct"/>
            <w:vAlign w:val="center"/>
          </w:tcPr>
          <w:p w14:paraId="5782D3D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w:t>
            </w:r>
          </w:p>
        </w:tc>
        <w:tc>
          <w:tcPr>
            <w:tcW w:w="298" w:type="pct"/>
            <w:vAlign w:val="center"/>
          </w:tcPr>
          <w:p w14:paraId="51056AD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c>
          <w:tcPr>
            <w:tcW w:w="298" w:type="pct"/>
            <w:vAlign w:val="center"/>
          </w:tcPr>
          <w:p w14:paraId="57E1B45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w:t>
            </w:r>
          </w:p>
        </w:tc>
        <w:tc>
          <w:tcPr>
            <w:tcW w:w="298" w:type="pct"/>
            <w:vAlign w:val="center"/>
          </w:tcPr>
          <w:p w14:paraId="08D06AD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3E9E750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64</w:t>
            </w:r>
          </w:p>
        </w:tc>
        <w:tc>
          <w:tcPr>
            <w:tcW w:w="298" w:type="pct"/>
            <w:vAlign w:val="center"/>
          </w:tcPr>
          <w:p w14:paraId="5FFD0BC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28</w:t>
            </w:r>
          </w:p>
        </w:tc>
        <w:tc>
          <w:tcPr>
            <w:tcW w:w="298" w:type="pct"/>
            <w:vAlign w:val="center"/>
          </w:tcPr>
          <w:p w14:paraId="09B9908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8" w:type="pct"/>
            <w:vAlign w:val="center"/>
          </w:tcPr>
          <w:p w14:paraId="2EEA96E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78AD2D6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c>
          <w:tcPr>
            <w:tcW w:w="298" w:type="pct"/>
            <w:vAlign w:val="center"/>
          </w:tcPr>
          <w:p w14:paraId="26B2EB4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67</w:t>
            </w:r>
          </w:p>
        </w:tc>
        <w:tc>
          <w:tcPr>
            <w:tcW w:w="298" w:type="pct"/>
            <w:vAlign w:val="center"/>
          </w:tcPr>
          <w:p w14:paraId="38F90B8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68</w:t>
            </w:r>
          </w:p>
        </w:tc>
        <w:tc>
          <w:tcPr>
            <w:tcW w:w="295" w:type="pct"/>
            <w:vAlign w:val="bottom"/>
          </w:tcPr>
          <w:p w14:paraId="453C739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r>
    </w:tbl>
    <w:p w14:paraId="422A2F43" w14:textId="77777777" w:rsidR="00FA36F5" w:rsidRPr="001159BC" w:rsidRDefault="00FA36F5">
      <w:pPr>
        <w:spacing w:line="240" w:lineRule="auto"/>
        <w:rPr>
          <w:rFonts w:ascii="Franklin Gothic Demi" w:hAnsi="Franklin Gothic Demi"/>
          <w:sz w:val="20"/>
          <w:szCs w:val="20"/>
        </w:rPr>
      </w:pPr>
      <w:r w:rsidRPr="001159BC">
        <w:rPr>
          <w:sz w:val="20"/>
          <w:szCs w:val="20"/>
        </w:rPr>
        <w:br w:type="page"/>
      </w:r>
    </w:p>
    <w:p w14:paraId="0ED441F3" w14:textId="350955B7" w:rsidR="00BA63EB" w:rsidRPr="001159BC" w:rsidRDefault="00BA63EB" w:rsidP="00FA36F5">
      <w:pPr>
        <w:pStyle w:val="TableTitle"/>
      </w:pPr>
      <w:bookmarkStart w:id="289" w:name="_Toc202360066"/>
      <w:r w:rsidRPr="001159BC">
        <w:lastRenderedPageBreak/>
        <w:t>Table E1d. Whately: MCAS ELA Achievement by Student Group, Grades 3-8, 2022-2024</w:t>
      </w:r>
      <w:bookmarkEnd w:id="289"/>
      <w:r w:rsidRPr="001159BC">
        <w:t xml:space="preserve"> </w:t>
      </w:r>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407609" w:rsidRPr="001159BC" w14:paraId="5DCE97EC" w14:textId="77777777" w:rsidTr="00FA36F5">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bottom"/>
          </w:tcPr>
          <w:p w14:paraId="7FF2CA69" w14:textId="77777777" w:rsidR="00BA63EB" w:rsidRPr="001159BC" w:rsidRDefault="00BA63EB" w:rsidP="00FA36F5">
            <w:pPr>
              <w:pStyle w:val="TableColHeadingCenter"/>
              <w:spacing w:before="20" w:after="20"/>
            </w:pPr>
            <w:r w:rsidRPr="001159BC">
              <w:t>Group</w:t>
            </w:r>
          </w:p>
        </w:tc>
        <w:tc>
          <w:tcPr>
            <w:tcW w:w="340" w:type="pct"/>
            <w:vAlign w:val="bottom"/>
          </w:tcPr>
          <w:p w14:paraId="204C14C2" w14:textId="01E4464E" w:rsidR="00BA63EB" w:rsidRPr="001159BC" w:rsidRDefault="00BA63EB" w:rsidP="00FA36F5">
            <w:pPr>
              <w:pStyle w:val="TableColHeadingCenter"/>
              <w:spacing w:before="20" w:after="20"/>
            </w:pPr>
            <w:r w:rsidRPr="001159BC">
              <w:t xml:space="preserve"># </w:t>
            </w:r>
            <w:r w:rsidR="000577CE" w:rsidRPr="001159BC">
              <w:t>included</w:t>
            </w:r>
            <w:r w:rsidRPr="001159BC">
              <w:t xml:space="preserve"> (2024)</w:t>
            </w:r>
          </w:p>
        </w:tc>
        <w:tc>
          <w:tcPr>
            <w:tcW w:w="298" w:type="pct"/>
            <w:vAlign w:val="bottom"/>
          </w:tcPr>
          <w:p w14:paraId="21C51EA2" w14:textId="77777777" w:rsidR="00BA63EB" w:rsidRPr="001159BC" w:rsidRDefault="00BA63EB" w:rsidP="00FA36F5">
            <w:pPr>
              <w:pStyle w:val="TableColHeadingCenter"/>
              <w:spacing w:before="20" w:after="20"/>
            </w:pPr>
            <w:r w:rsidRPr="001159BC">
              <w:t>% M/E 2022</w:t>
            </w:r>
          </w:p>
        </w:tc>
        <w:tc>
          <w:tcPr>
            <w:tcW w:w="298" w:type="pct"/>
            <w:vAlign w:val="bottom"/>
          </w:tcPr>
          <w:p w14:paraId="2235039F" w14:textId="77777777" w:rsidR="00BA63EB" w:rsidRPr="001159BC" w:rsidRDefault="00BA63EB" w:rsidP="00FA36F5">
            <w:pPr>
              <w:pStyle w:val="TableColHeadingCenter"/>
              <w:spacing w:before="20" w:after="20"/>
            </w:pPr>
            <w:r w:rsidRPr="001159BC">
              <w:t>% M/E 2023</w:t>
            </w:r>
          </w:p>
        </w:tc>
        <w:tc>
          <w:tcPr>
            <w:tcW w:w="298" w:type="pct"/>
            <w:vAlign w:val="bottom"/>
          </w:tcPr>
          <w:p w14:paraId="66D8AB46" w14:textId="77777777" w:rsidR="00BA63EB" w:rsidRPr="001159BC" w:rsidRDefault="00BA63EB" w:rsidP="00FA36F5">
            <w:pPr>
              <w:pStyle w:val="TableColHeadingCenter"/>
              <w:spacing w:before="20" w:after="20"/>
            </w:pPr>
            <w:r w:rsidRPr="001159BC">
              <w:t>% M/E 2024</w:t>
            </w:r>
          </w:p>
        </w:tc>
        <w:tc>
          <w:tcPr>
            <w:tcW w:w="298" w:type="pct"/>
            <w:vAlign w:val="bottom"/>
          </w:tcPr>
          <w:p w14:paraId="212F8555" w14:textId="7AE58CE6" w:rsidR="00BA63EB" w:rsidRPr="001159BC" w:rsidRDefault="00BA63EB" w:rsidP="00FA36F5">
            <w:pPr>
              <w:pStyle w:val="TableColHeadingCenter"/>
              <w:spacing w:before="20" w:after="20"/>
            </w:pPr>
            <w:r w:rsidRPr="001159BC">
              <w:t xml:space="preserve">% M/E 2024 </w:t>
            </w:r>
            <w:r w:rsidR="002D45EA">
              <w:t>S</w:t>
            </w:r>
            <w:r w:rsidR="0079468E" w:rsidRPr="001159BC">
              <w:t>tate</w:t>
            </w:r>
          </w:p>
        </w:tc>
        <w:tc>
          <w:tcPr>
            <w:tcW w:w="298" w:type="pct"/>
            <w:vAlign w:val="bottom"/>
          </w:tcPr>
          <w:p w14:paraId="371ACCBF" w14:textId="77777777" w:rsidR="00BA63EB" w:rsidRPr="001159BC" w:rsidRDefault="00BA63EB" w:rsidP="00FA36F5">
            <w:pPr>
              <w:pStyle w:val="TableColHeadingCenter"/>
              <w:spacing w:before="20" w:after="20"/>
            </w:pPr>
            <w:r w:rsidRPr="001159BC">
              <w:t>% PME 2022</w:t>
            </w:r>
          </w:p>
        </w:tc>
        <w:tc>
          <w:tcPr>
            <w:tcW w:w="298" w:type="pct"/>
            <w:vAlign w:val="bottom"/>
          </w:tcPr>
          <w:p w14:paraId="1A2D7E13" w14:textId="77777777" w:rsidR="00BA63EB" w:rsidRPr="001159BC" w:rsidRDefault="00BA63EB" w:rsidP="00FA36F5">
            <w:pPr>
              <w:pStyle w:val="TableColHeadingCenter"/>
              <w:spacing w:before="20" w:after="20"/>
            </w:pPr>
            <w:r w:rsidRPr="001159BC">
              <w:t>% PME 2023</w:t>
            </w:r>
          </w:p>
        </w:tc>
        <w:tc>
          <w:tcPr>
            <w:tcW w:w="298" w:type="pct"/>
            <w:vAlign w:val="bottom"/>
          </w:tcPr>
          <w:p w14:paraId="5E4A6BB4" w14:textId="77777777" w:rsidR="00BA63EB" w:rsidRPr="001159BC" w:rsidRDefault="00BA63EB" w:rsidP="00FA36F5">
            <w:pPr>
              <w:pStyle w:val="TableColHeadingCenter"/>
              <w:spacing w:before="20" w:after="20"/>
            </w:pPr>
            <w:r w:rsidRPr="001159BC">
              <w:t>% PME 2024</w:t>
            </w:r>
          </w:p>
        </w:tc>
        <w:tc>
          <w:tcPr>
            <w:tcW w:w="298" w:type="pct"/>
            <w:vAlign w:val="bottom"/>
          </w:tcPr>
          <w:p w14:paraId="6812B932" w14:textId="7369770C" w:rsidR="00BA63EB" w:rsidRPr="001159BC" w:rsidRDefault="00BA63EB" w:rsidP="00FA36F5">
            <w:pPr>
              <w:pStyle w:val="TableColHeadingCenter"/>
              <w:spacing w:before="20" w:after="20"/>
            </w:pPr>
            <w:r w:rsidRPr="001159BC">
              <w:t xml:space="preserve">% PME 2024 </w:t>
            </w:r>
            <w:r w:rsidR="002D45EA">
              <w:t>S</w:t>
            </w:r>
            <w:r w:rsidR="0079468E" w:rsidRPr="001159BC">
              <w:t>tate</w:t>
            </w:r>
          </w:p>
        </w:tc>
        <w:tc>
          <w:tcPr>
            <w:tcW w:w="298" w:type="pct"/>
            <w:vAlign w:val="bottom"/>
          </w:tcPr>
          <w:p w14:paraId="3157A714" w14:textId="77777777" w:rsidR="00BA63EB" w:rsidRPr="001159BC" w:rsidRDefault="00BA63EB" w:rsidP="00FA36F5">
            <w:pPr>
              <w:pStyle w:val="TableColHeadingCenter"/>
              <w:spacing w:before="20" w:after="20"/>
            </w:pPr>
            <w:r w:rsidRPr="001159BC">
              <w:t>% NM 2022</w:t>
            </w:r>
          </w:p>
        </w:tc>
        <w:tc>
          <w:tcPr>
            <w:tcW w:w="298" w:type="pct"/>
            <w:vAlign w:val="bottom"/>
          </w:tcPr>
          <w:p w14:paraId="0AB18409" w14:textId="77777777" w:rsidR="00BA63EB" w:rsidRPr="001159BC" w:rsidRDefault="00BA63EB" w:rsidP="00FA36F5">
            <w:pPr>
              <w:pStyle w:val="TableColHeadingCenter"/>
              <w:spacing w:before="20" w:after="20"/>
            </w:pPr>
            <w:r w:rsidRPr="001159BC">
              <w:t>% NM 2023</w:t>
            </w:r>
          </w:p>
        </w:tc>
        <w:tc>
          <w:tcPr>
            <w:tcW w:w="298" w:type="pct"/>
            <w:vAlign w:val="bottom"/>
          </w:tcPr>
          <w:p w14:paraId="5722F19C" w14:textId="77777777" w:rsidR="00BA63EB" w:rsidRPr="001159BC" w:rsidRDefault="00BA63EB" w:rsidP="00FA36F5">
            <w:pPr>
              <w:pStyle w:val="TableColHeadingCenter"/>
              <w:spacing w:before="20" w:after="20"/>
            </w:pPr>
            <w:r w:rsidRPr="001159BC">
              <w:t>% NM 2024</w:t>
            </w:r>
          </w:p>
        </w:tc>
        <w:tc>
          <w:tcPr>
            <w:tcW w:w="295" w:type="pct"/>
            <w:vAlign w:val="bottom"/>
          </w:tcPr>
          <w:p w14:paraId="729BCB2E" w14:textId="6212B80F" w:rsidR="00BA63EB" w:rsidRPr="001159BC" w:rsidRDefault="00BA63EB" w:rsidP="00FA36F5">
            <w:pPr>
              <w:pStyle w:val="TableColHeadingCenter"/>
              <w:spacing w:before="20" w:after="20"/>
            </w:pPr>
            <w:r w:rsidRPr="001159BC">
              <w:t xml:space="preserve">% NM 2024 </w:t>
            </w:r>
            <w:r w:rsidR="002D45EA">
              <w:t>S</w:t>
            </w:r>
            <w:r w:rsidR="0079468E" w:rsidRPr="001159BC">
              <w:t>tate</w:t>
            </w:r>
          </w:p>
        </w:tc>
      </w:tr>
      <w:tr w:rsidR="00407609" w:rsidRPr="001159BC" w14:paraId="3AF79E1A"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9A72E72"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All</w:t>
            </w:r>
          </w:p>
        </w:tc>
        <w:tc>
          <w:tcPr>
            <w:tcW w:w="340" w:type="pct"/>
            <w:vAlign w:val="center"/>
          </w:tcPr>
          <w:p w14:paraId="7DADB2F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62</w:t>
            </w:r>
          </w:p>
        </w:tc>
        <w:tc>
          <w:tcPr>
            <w:tcW w:w="298" w:type="pct"/>
            <w:vAlign w:val="center"/>
          </w:tcPr>
          <w:p w14:paraId="0BB7889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1B00FBF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53</w:t>
            </w:r>
          </w:p>
        </w:tc>
        <w:tc>
          <w:tcPr>
            <w:tcW w:w="298" w:type="pct"/>
            <w:vAlign w:val="center"/>
          </w:tcPr>
          <w:p w14:paraId="0FCF72D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2475BE2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540DD24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31482F3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35</w:t>
            </w:r>
          </w:p>
        </w:tc>
        <w:tc>
          <w:tcPr>
            <w:tcW w:w="298" w:type="pct"/>
            <w:vAlign w:val="center"/>
          </w:tcPr>
          <w:p w14:paraId="3948AA9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33C48F7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16C0755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w:t>
            </w:r>
          </w:p>
        </w:tc>
        <w:tc>
          <w:tcPr>
            <w:tcW w:w="298" w:type="pct"/>
            <w:vAlign w:val="center"/>
          </w:tcPr>
          <w:p w14:paraId="70624B6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05F4264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c>
          <w:tcPr>
            <w:tcW w:w="295" w:type="pct"/>
            <w:vAlign w:val="bottom"/>
          </w:tcPr>
          <w:p w14:paraId="026D6CE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r>
      <w:tr w:rsidR="00BA63EB" w:rsidRPr="001159BC" w14:paraId="79FBE1A5" w14:textId="77777777" w:rsidTr="00FA36F5">
        <w:trPr>
          <w:jc w:val="center"/>
        </w:trPr>
        <w:tc>
          <w:tcPr>
            <w:tcW w:w="1087" w:type="pct"/>
          </w:tcPr>
          <w:p w14:paraId="48793087"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African American/Black</w:t>
            </w:r>
          </w:p>
        </w:tc>
        <w:tc>
          <w:tcPr>
            <w:tcW w:w="340" w:type="pct"/>
            <w:vAlign w:val="center"/>
          </w:tcPr>
          <w:p w14:paraId="6C4776C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w:t>
            </w:r>
          </w:p>
        </w:tc>
        <w:tc>
          <w:tcPr>
            <w:tcW w:w="298" w:type="pct"/>
            <w:vAlign w:val="center"/>
          </w:tcPr>
          <w:p w14:paraId="0CA53C17" w14:textId="6A4A929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9FEF906" w14:textId="49E6E7F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5A43DA4" w14:textId="3A5E26F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8DD639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24</w:t>
            </w:r>
          </w:p>
        </w:tc>
        <w:tc>
          <w:tcPr>
            <w:tcW w:w="298" w:type="pct"/>
            <w:vAlign w:val="center"/>
          </w:tcPr>
          <w:p w14:paraId="3043703A" w14:textId="490A37C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6353405" w14:textId="2809FFB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2195A36" w14:textId="22A4F5F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1A6C4E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75DB977E" w14:textId="2D7BD0D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44FBFFA" w14:textId="02072A4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2849AF0" w14:textId="67EE011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343896B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31</w:t>
            </w:r>
          </w:p>
        </w:tc>
      </w:tr>
      <w:tr w:rsidR="00407609" w:rsidRPr="001159BC" w14:paraId="41F75493"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F0C79FE"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Asian</w:t>
            </w:r>
          </w:p>
        </w:tc>
        <w:tc>
          <w:tcPr>
            <w:tcW w:w="340" w:type="pct"/>
            <w:vAlign w:val="center"/>
          </w:tcPr>
          <w:p w14:paraId="2CB0D346" w14:textId="30ADCA7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6A601A5" w14:textId="163E388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999C8EA" w14:textId="6C0AD34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BBDBF22" w14:textId="765834E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95A343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62</w:t>
            </w:r>
          </w:p>
        </w:tc>
        <w:tc>
          <w:tcPr>
            <w:tcW w:w="298" w:type="pct"/>
            <w:vAlign w:val="center"/>
          </w:tcPr>
          <w:p w14:paraId="74924360" w14:textId="30F1F07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A2F9D75" w14:textId="4CA2AC6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FB85469" w14:textId="17BD5EA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D8B483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8" w:type="pct"/>
            <w:vAlign w:val="center"/>
          </w:tcPr>
          <w:p w14:paraId="435E3A6D" w14:textId="56E45DE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0F43647" w14:textId="11F3DDE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3D2EAA2" w14:textId="5393F4F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4D7FFC1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r>
      <w:tr w:rsidR="00BA63EB" w:rsidRPr="001159BC" w14:paraId="2E3B8B18" w14:textId="77777777" w:rsidTr="00FA36F5">
        <w:trPr>
          <w:jc w:val="center"/>
        </w:trPr>
        <w:tc>
          <w:tcPr>
            <w:tcW w:w="1087" w:type="pct"/>
          </w:tcPr>
          <w:p w14:paraId="48747128"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Hispanic/Latino</w:t>
            </w:r>
          </w:p>
        </w:tc>
        <w:tc>
          <w:tcPr>
            <w:tcW w:w="340" w:type="pct"/>
            <w:vAlign w:val="center"/>
          </w:tcPr>
          <w:p w14:paraId="3625D8A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w:t>
            </w:r>
          </w:p>
        </w:tc>
        <w:tc>
          <w:tcPr>
            <w:tcW w:w="298" w:type="pct"/>
            <w:vAlign w:val="center"/>
          </w:tcPr>
          <w:p w14:paraId="64F4952B" w14:textId="6E2903E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60B760E" w14:textId="3688089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0BCABFC" w14:textId="1BBE67F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11EC58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c>
          <w:tcPr>
            <w:tcW w:w="298" w:type="pct"/>
            <w:vAlign w:val="center"/>
          </w:tcPr>
          <w:p w14:paraId="448CA3DC" w14:textId="72A64F4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2770443" w14:textId="713C68F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AEB7A46" w14:textId="3594275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6BE938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582EF33E" w14:textId="0FB643C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C3670C3" w14:textId="5E53A10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F909725" w14:textId="4954908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19034A0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r>
      <w:tr w:rsidR="00407609" w:rsidRPr="001159BC" w14:paraId="2E343017"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D53D310"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cstheme="minorHAnsi"/>
              </w:rPr>
              <w:t>Multi-Race, non-Hispanic/Latino</w:t>
            </w:r>
          </w:p>
        </w:tc>
        <w:tc>
          <w:tcPr>
            <w:tcW w:w="340" w:type="pct"/>
            <w:vAlign w:val="center"/>
          </w:tcPr>
          <w:p w14:paraId="53D4E14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w:t>
            </w:r>
          </w:p>
        </w:tc>
        <w:tc>
          <w:tcPr>
            <w:tcW w:w="298" w:type="pct"/>
            <w:vAlign w:val="center"/>
          </w:tcPr>
          <w:p w14:paraId="28D26FA7" w14:textId="4C39A43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C1228DE" w14:textId="5A5CF67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FB6A643" w14:textId="3B6921E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D153B7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22975059" w14:textId="4B477F5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1F2336F" w14:textId="10ED7C0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3ABFFA4" w14:textId="01BB2A2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87B1A0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05A199FE" w14:textId="044DC4D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39D61E4" w14:textId="3684F9F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7C13FA4" w14:textId="267680B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7BB3724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r>
      <w:tr w:rsidR="00BA63EB" w:rsidRPr="001159BC" w14:paraId="4CD3753B" w14:textId="77777777" w:rsidTr="00FA36F5">
        <w:trPr>
          <w:jc w:val="center"/>
        </w:trPr>
        <w:tc>
          <w:tcPr>
            <w:tcW w:w="1087" w:type="pct"/>
          </w:tcPr>
          <w:p w14:paraId="2325A69E"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Native American</w:t>
            </w:r>
          </w:p>
        </w:tc>
        <w:tc>
          <w:tcPr>
            <w:tcW w:w="340" w:type="pct"/>
            <w:vAlign w:val="center"/>
          </w:tcPr>
          <w:p w14:paraId="7675C114" w14:textId="2B34D10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E7D199F" w14:textId="244416F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04CBE41" w14:textId="6331F39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B2BA71E" w14:textId="0E5BF83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4B70C2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6D592CD8" w14:textId="794D836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11A5907" w14:textId="2DB7268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AD60D14" w14:textId="664E5C6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0C0803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3402E664" w14:textId="673C380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E4D5734" w14:textId="0C3D74F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8174DAB" w14:textId="2CBD62E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210B62A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r>
      <w:tr w:rsidR="00407609" w:rsidRPr="001159BC" w14:paraId="41707EB4"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74541DB"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Native Hawaiian, Pacific Islander</w:t>
            </w:r>
          </w:p>
        </w:tc>
        <w:tc>
          <w:tcPr>
            <w:tcW w:w="340" w:type="pct"/>
            <w:vAlign w:val="center"/>
          </w:tcPr>
          <w:p w14:paraId="66FC5E33" w14:textId="788807B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AB6BD17" w14:textId="159CE27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F811124" w14:textId="3EA94AD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57B8099" w14:textId="7FA9293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E01445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61A7F135" w14:textId="179F20A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2DD6728" w14:textId="4EB3D83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2CB2866" w14:textId="647AAF5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6D993B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2405C3D3" w14:textId="51A6668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C3645C1" w14:textId="77B7A6B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91EB743" w14:textId="5B84001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4A69370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r>
      <w:tr w:rsidR="00BA63EB" w:rsidRPr="001159BC" w14:paraId="702727A5" w14:textId="77777777" w:rsidTr="00FA36F5">
        <w:trPr>
          <w:jc w:val="center"/>
        </w:trPr>
        <w:tc>
          <w:tcPr>
            <w:tcW w:w="1087" w:type="pct"/>
          </w:tcPr>
          <w:p w14:paraId="13B98899"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White</w:t>
            </w:r>
          </w:p>
        </w:tc>
        <w:tc>
          <w:tcPr>
            <w:tcW w:w="340" w:type="pct"/>
            <w:vAlign w:val="center"/>
          </w:tcPr>
          <w:p w14:paraId="4FBA1AD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57</w:t>
            </w:r>
          </w:p>
        </w:tc>
        <w:tc>
          <w:tcPr>
            <w:tcW w:w="298" w:type="pct"/>
            <w:vAlign w:val="center"/>
          </w:tcPr>
          <w:p w14:paraId="31A3977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51</w:t>
            </w:r>
          </w:p>
        </w:tc>
        <w:tc>
          <w:tcPr>
            <w:tcW w:w="298" w:type="pct"/>
            <w:vAlign w:val="center"/>
          </w:tcPr>
          <w:p w14:paraId="6BF6C4B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54</w:t>
            </w:r>
          </w:p>
        </w:tc>
        <w:tc>
          <w:tcPr>
            <w:tcW w:w="298" w:type="pct"/>
            <w:vAlign w:val="center"/>
          </w:tcPr>
          <w:p w14:paraId="74E660F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45221F7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491E2CA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25A4491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35</w:t>
            </w:r>
          </w:p>
        </w:tc>
        <w:tc>
          <w:tcPr>
            <w:tcW w:w="298" w:type="pct"/>
            <w:vAlign w:val="center"/>
          </w:tcPr>
          <w:p w14:paraId="2A945D8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18D4048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18BE0FF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w:t>
            </w:r>
          </w:p>
        </w:tc>
        <w:tc>
          <w:tcPr>
            <w:tcW w:w="298" w:type="pct"/>
            <w:vAlign w:val="center"/>
          </w:tcPr>
          <w:p w14:paraId="4E76A88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392B44C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c>
          <w:tcPr>
            <w:tcW w:w="295" w:type="pct"/>
            <w:vAlign w:val="bottom"/>
          </w:tcPr>
          <w:p w14:paraId="4BFAD0C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r>
      <w:tr w:rsidR="00407609" w:rsidRPr="001159BC" w14:paraId="46A2E182"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928D33D" w14:textId="4BC56829"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 xml:space="preserve">High </w:t>
            </w:r>
            <w:r w:rsidR="002D45EA">
              <w:rPr>
                <w:rFonts w:ascii="Franklin Gothic Book" w:hAnsi="Franklin Gothic Book"/>
              </w:rPr>
              <w:t>n</w:t>
            </w:r>
            <w:r w:rsidRPr="001159BC">
              <w:rPr>
                <w:rFonts w:ascii="Franklin Gothic Book" w:hAnsi="Franklin Gothic Book"/>
              </w:rPr>
              <w:t>eeds</w:t>
            </w:r>
          </w:p>
        </w:tc>
        <w:tc>
          <w:tcPr>
            <w:tcW w:w="340" w:type="pct"/>
            <w:vAlign w:val="center"/>
          </w:tcPr>
          <w:p w14:paraId="1E3C8D0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8" w:type="pct"/>
            <w:vAlign w:val="center"/>
          </w:tcPr>
          <w:p w14:paraId="13FAEC0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c>
          <w:tcPr>
            <w:tcW w:w="298" w:type="pct"/>
            <w:vAlign w:val="center"/>
          </w:tcPr>
          <w:p w14:paraId="1C3EBCD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35</w:t>
            </w:r>
          </w:p>
        </w:tc>
        <w:tc>
          <w:tcPr>
            <w:tcW w:w="298" w:type="pct"/>
            <w:vAlign w:val="center"/>
          </w:tcPr>
          <w:p w14:paraId="2DE033B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30</w:t>
            </w:r>
          </w:p>
        </w:tc>
        <w:tc>
          <w:tcPr>
            <w:tcW w:w="298" w:type="pct"/>
            <w:vAlign w:val="center"/>
          </w:tcPr>
          <w:p w14:paraId="0D2CCD9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0AD913F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53</w:t>
            </w:r>
          </w:p>
        </w:tc>
        <w:tc>
          <w:tcPr>
            <w:tcW w:w="298" w:type="pct"/>
            <w:vAlign w:val="center"/>
          </w:tcPr>
          <w:p w14:paraId="44DEF3D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383C8F0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06474A1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77F34D8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c>
          <w:tcPr>
            <w:tcW w:w="298" w:type="pct"/>
            <w:vAlign w:val="center"/>
          </w:tcPr>
          <w:p w14:paraId="4BF2B5D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c>
          <w:tcPr>
            <w:tcW w:w="298" w:type="pct"/>
            <w:vAlign w:val="center"/>
          </w:tcPr>
          <w:p w14:paraId="393806E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c>
          <w:tcPr>
            <w:tcW w:w="295" w:type="pct"/>
            <w:vAlign w:val="bottom"/>
          </w:tcPr>
          <w:p w14:paraId="356D8C0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r>
      <w:tr w:rsidR="00BA63EB" w:rsidRPr="001159BC" w14:paraId="07500CD4" w14:textId="77777777" w:rsidTr="00FA36F5">
        <w:trPr>
          <w:jc w:val="center"/>
        </w:trPr>
        <w:tc>
          <w:tcPr>
            <w:tcW w:w="1087" w:type="pct"/>
          </w:tcPr>
          <w:p w14:paraId="71B20BB2"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Low income</w:t>
            </w:r>
          </w:p>
        </w:tc>
        <w:tc>
          <w:tcPr>
            <w:tcW w:w="340" w:type="pct"/>
            <w:vAlign w:val="center"/>
          </w:tcPr>
          <w:p w14:paraId="567792D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c>
          <w:tcPr>
            <w:tcW w:w="298" w:type="pct"/>
            <w:vAlign w:val="center"/>
          </w:tcPr>
          <w:p w14:paraId="4449209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8" w:type="pct"/>
            <w:vAlign w:val="center"/>
          </w:tcPr>
          <w:p w14:paraId="44741C9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53</w:t>
            </w:r>
          </w:p>
        </w:tc>
        <w:tc>
          <w:tcPr>
            <w:tcW w:w="298" w:type="pct"/>
            <w:vAlign w:val="center"/>
          </w:tcPr>
          <w:p w14:paraId="3578CD1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766143E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0C76A62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57</w:t>
            </w:r>
          </w:p>
        </w:tc>
        <w:tc>
          <w:tcPr>
            <w:tcW w:w="298" w:type="pct"/>
            <w:vAlign w:val="center"/>
          </w:tcPr>
          <w:p w14:paraId="3ED0C05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c>
          <w:tcPr>
            <w:tcW w:w="298" w:type="pct"/>
            <w:vAlign w:val="center"/>
          </w:tcPr>
          <w:p w14:paraId="696ECC5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5AA1716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7E877F4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w:t>
            </w:r>
          </w:p>
        </w:tc>
        <w:tc>
          <w:tcPr>
            <w:tcW w:w="298" w:type="pct"/>
            <w:vAlign w:val="center"/>
          </w:tcPr>
          <w:p w14:paraId="2F2B06B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8" w:type="pct"/>
            <w:vAlign w:val="center"/>
          </w:tcPr>
          <w:p w14:paraId="20AC487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5" w:type="pct"/>
            <w:vAlign w:val="bottom"/>
          </w:tcPr>
          <w:p w14:paraId="0C64850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r>
      <w:tr w:rsidR="00407609" w:rsidRPr="001159BC" w14:paraId="64545FA3"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508C5BC"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ELs and former ELs</w:t>
            </w:r>
          </w:p>
        </w:tc>
        <w:tc>
          <w:tcPr>
            <w:tcW w:w="340" w:type="pct"/>
            <w:vAlign w:val="center"/>
          </w:tcPr>
          <w:p w14:paraId="5C9670E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w:t>
            </w:r>
          </w:p>
        </w:tc>
        <w:tc>
          <w:tcPr>
            <w:tcW w:w="298" w:type="pct"/>
            <w:vAlign w:val="center"/>
          </w:tcPr>
          <w:p w14:paraId="1276ED59" w14:textId="075C39E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77C1A1D" w14:textId="78261EA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F02BFDF" w14:textId="6973787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787B93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0CDA09F1" w14:textId="0DE127E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3BC1F8B" w14:textId="11C4850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312EBCB" w14:textId="3B2F917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7EC8B7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18AFEB7E" w14:textId="2AED5A9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FEA0A45" w14:textId="6EB998E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098CAED" w14:textId="612B3F9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40ADBDB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r>
      <w:tr w:rsidR="00BA63EB" w:rsidRPr="001159BC" w14:paraId="358A1E47" w14:textId="77777777" w:rsidTr="00FA36F5">
        <w:trPr>
          <w:jc w:val="center"/>
        </w:trPr>
        <w:tc>
          <w:tcPr>
            <w:tcW w:w="1087" w:type="pct"/>
          </w:tcPr>
          <w:p w14:paraId="13E5CC9B" w14:textId="77777777" w:rsidR="00BA63EB" w:rsidRPr="001159BC" w:rsidRDefault="00BA63EB">
            <w:pPr>
              <w:pStyle w:val="TableText"/>
              <w:spacing w:before="20" w:after="20"/>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340" w:type="pct"/>
            <w:vAlign w:val="center"/>
          </w:tcPr>
          <w:p w14:paraId="71E7085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8" w:type="pct"/>
            <w:vAlign w:val="center"/>
          </w:tcPr>
          <w:p w14:paraId="47389826" w14:textId="533358E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131C4D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8" w:type="pct"/>
            <w:vAlign w:val="center"/>
          </w:tcPr>
          <w:p w14:paraId="4D59608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8" w:type="pct"/>
            <w:vAlign w:val="center"/>
          </w:tcPr>
          <w:p w14:paraId="78D998A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4EC2F911" w14:textId="73E64F9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8D9E14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49A56F4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6AAA35D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1EDFF3B7" w14:textId="65890EA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09563F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4E289BD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57</w:t>
            </w:r>
          </w:p>
        </w:tc>
        <w:tc>
          <w:tcPr>
            <w:tcW w:w="295" w:type="pct"/>
            <w:vAlign w:val="bottom"/>
          </w:tcPr>
          <w:p w14:paraId="06EFB89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r>
    </w:tbl>
    <w:p w14:paraId="0EB848F6" w14:textId="77777777" w:rsidR="00BA63EB" w:rsidRPr="001159BC" w:rsidRDefault="00BA63EB" w:rsidP="00FA36F5">
      <w:pPr>
        <w:pStyle w:val="TableTitle"/>
      </w:pPr>
      <w:bookmarkStart w:id="290" w:name="_Toc202360067"/>
      <w:r w:rsidRPr="001159BC">
        <w:t>Table E1e. Frontier: MCAS ELA Achievement by Student Group, Grades 3-8, 2022-2024</w:t>
      </w:r>
      <w:bookmarkEnd w:id="290"/>
      <w:r w:rsidRPr="001159BC">
        <w:t xml:space="preserve"> </w:t>
      </w:r>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407609" w:rsidRPr="001159BC" w14:paraId="7C8E5F67" w14:textId="77777777" w:rsidTr="00FA36F5">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bottom"/>
          </w:tcPr>
          <w:p w14:paraId="4ED3BD90" w14:textId="77777777" w:rsidR="00BA63EB" w:rsidRPr="001159BC" w:rsidRDefault="00BA63EB" w:rsidP="00FA36F5">
            <w:pPr>
              <w:pStyle w:val="TableColHeadingCenter"/>
              <w:spacing w:before="20" w:after="20"/>
            </w:pPr>
            <w:r w:rsidRPr="001159BC">
              <w:t>Group</w:t>
            </w:r>
          </w:p>
        </w:tc>
        <w:tc>
          <w:tcPr>
            <w:tcW w:w="340" w:type="pct"/>
            <w:vAlign w:val="bottom"/>
          </w:tcPr>
          <w:p w14:paraId="2C1C1FFF" w14:textId="5603132C" w:rsidR="00BA63EB" w:rsidRPr="001159BC" w:rsidRDefault="00BA63EB" w:rsidP="00FA36F5">
            <w:pPr>
              <w:pStyle w:val="TableColHeadingCenter"/>
              <w:spacing w:before="20" w:after="20"/>
            </w:pPr>
            <w:r w:rsidRPr="001159BC">
              <w:t xml:space="preserve"># </w:t>
            </w:r>
            <w:r w:rsidR="000577CE" w:rsidRPr="001159BC">
              <w:t>included</w:t>
            </w:r>
            <w:r w:rsidRPr="001159BC">
              <w:t xml:space="preserve"> (2024)</w:t>
            </w:r>
          </w:p>
        </w:tc>
        <w:tc>
          <w:tcPr>
            <w:tcW w:w="298" w:type="pct"/>
            <w:vAlign w:val="bottom"/>
          </w:tcPr>
          <w:p w14:paraId="4E043594" w14:textId="77777777" w:rsidR="00BA63EB" w:rsidRPr="001159BC" w:rsidRDefault="00BA63EB" w:rsidP="00FA36F5">
            <w:pPr>
              <w:pStyle w:val="TableColHeadingCenter"/>
              <w:spacing w:before="20" w:after="20"/>
            </w:pPr>
            <w:r w:rsidRPr="001159BC">
              <w:t>% M/E 2022</w:t>
            </w:r>
          </w:p>
        </w:tc>
        <w:tc>
          <w:tcPr>
            <w:tcW w:w="298" w:type="pct"/>
            <w:vAlign w:val="bottom"/>
          </w:tcPr>
          <w:p w14:paraId="12885499" w14:textId="77777777" w:rsidR="00BA63EB" w:rsidRPr="001159BC" w:rsidRDefault="00BA63EB" w:rsidP="00FA36F5">
            <w:pPr>
              <w:pStyle w:val="TableColHeadingCenter"/>
              <w:spacing w:before="20" w:after="20"/>
            </w:pPr>
            <w:r w:rsidRPr="001159BC">
              <w:t>% M/E 2023</w:t>
            </w:r>
          </w:p>
        </w:tc>
        <w:tc>
          <w:tcPr>
            <w:tcW w:w="298" w:type="pct"/>
            <w:vAlign w:val="bottom"/>
          </w:tcPr>
          <w:p w14:paraId="13221F4B" w14:textId="77777777" w:rsidR="00BA63EB" w:rsidRPr="001159BC" w:rsidRDefault="00BA63EB" w:rsidP="00FA36F5">
            <w:pPr>
              <w:pStyle w:val="TableColHeadingCenter"/>
              <w:spacing w:before="20" w:after="20"/>
            </w:pPr>
            <w:r w:rsidRPr="001159BC">
              <w:t>% M/E 2024</w:t>
            </w:r>
          </w:p>
        </w:tc>
        <w:tc>
          <w:tcPr>
            <w:tcW w:w="298" w:type="pct"/>
            <w:vAlign w:val="bottom"/>
          </w:tcPr>
          <w:p w14:paraId="1F172C15" w14:textId="769165E8" w:rsidR="00BA63EB" w:rsidRPr="001159BC" w:rsidRDefault="00BA63EB" w:rsidP="00FA36F5">
            <w:pPr>
              <w:pStyle w:val="TableColHeadingCenter"/>
              <w:spacing w:before="20" w:after="20"/>
            </w:pPr>
            <w:r w:rsidRPr="001159BC">
              <w:t xml:space="preserve">% M/E 2024 </w:t>
            </w:r>
            <w:r w:rsidR="002D45EA">
              <w:t>St</w:t>
            </w:r>
            <w:r w:rsidR="0079468E" w:rsidRPr="001159BC">
              <w:t>ate</w:t>
            </w:r>
          </w:p>
        </w:tc>
        <w:tc>
          <w:tcPr>
            <w:tcW w:w="298" w:type="pct"/>
            <w:vAlign w:val="bottom"/>
          </w:tcPr>
          <w:p w14:paraId="5702DF12" w14:textId="77777777" w:rsidR="00BA63EB" w:rsidRPr="001159BC" w:rsidRDefault="00BA63EB" w:rsidP="00FA36F5">
            <w:pPr>
              <w:pStyle w:val="TableColHeadingCenter"/>
              <w:spacing w:before="20" w:after="20"/>
            </w:pPr>
            <w:r w:rsidRPr="001159BC">
              <w:t>% PME 2022</w:t>
            </w:r>
          </w:p>
        </w:tc>
        <w:tc>
          <w:tcPr>
            <w:tcW w:w="298" w:type="pct"/>
            <w:vAlign w:val="bottom"/>
          </w:tcPr>
          <w:p w14:paraId="24348D48" w14:textId="77777777" w:rsidR="00BA63EB" w:rsidRPr="001159BC" w:rsidRDefault="00BA63EB" w:rsidP="00FA36F5">
            <w:pPr>
              <w:pStyle w:val="TableColHeadingCenter"/>
              <w:spacing w:before="20" w:after="20"/>
            </w:pPr>
            <w:r w:rsidRPr="001159BC">
              <w:t>% PME 2023</w:t>
            </w:r>
          </w:p>
        </w:tc>
        <w:tc>
          <w:tcPr>
            <w:tcW w:w="298" w:type="pct"/>
            <w:vAlign w:val="bottom"/>
          </w:tcPr>
          <w:p w14:paraId="0F1CD189" w14:textId="77777777" w:rsidR="00BA63EB" w:rsidRPr="001159BC" w:rsidRDefault="00BA63EB" w:rsidP="00FA36F5">
            <w:pPr>
              <w:pStyle w:val="TableColHeadingCenter"/>
              <w:spacing w:before="20" w:after="20"/>
            </w:pPr>
            <w:r w:rsidRPr="001159BC">
              <w:t>% PME 2024</w:t>
            </w:r>
          </w:p>
        </w:tc>
        <w:tc>
          <w:tcPr>
            <w:tcW w:w="298" w:type="pct"/>
            <w:vAlign w:val="bottom"/>
          </w:tcPr>
          <w:p w14:paraId="5F9F2818" w14:textId="5B6DBD43" w:rsidR="00BA63EB" w:rsidRPr="001159BC" w:rsidRDefault="00BA63EB" w:rsidP="00FA36F5">
            <w:pPr>
              <w:pStyle w:val="TableColHeadingCenter"/>
              <w:spacing w:before="20" w:after="20"/>
            </w:pPr>
            <w:r w:rsidRPr="001159BC">
              <w:t xml:space="preserve">% PME 2024 </w:t>
            </w:r>
            <w:r w:rsidR="002D45EA">
              <w:t>S</w:t>
            </w:r>
            <w:r w:rsidR="0079468E" w:rsidRPr="001159BC">
              <w:t>tate</w:t>
            </w:r>
          </w:p>
        </w:tc>
        <w:tc>
          <w:tcPr>
            <w:tcW w:w="298" w:type="pct"/>
            <w:vAlign w:val="bottom"/>
          </w:tcPr>
          <w:p w14:paraId="77D20AD0" w14:textId="77777777" w:rsidR="00BA63EB" w:rsidRPr="001159BC" w:rsidRDefault="00BA63EB" w:rsidP="00FA36F5">
            <w:pPr>
              <w:pStyle w:val="TableColHeadingCenter"/>
              <w:spacing w:before="20" w:after="20"/>
            </w:pPr>
            <w:r w:rsidRPr="001159BC">
              <w:t>% NM 2022</w:t>
            </w:r>
          </w:p>
        </w:tc>
        <w:tc>
          <w:tcPr>
            <w:tcW w:w="298" w:type="pct"/>
            <w:vAlign w:val="bottom"/>
          </w:tcPr>
          <w:p w14:paraId="4FF5D58F" w14:textId="77777777" w:rsidR="00BA63EB" w:rsidRPr="001159BC" w:rsidRDefault="00BA63EB" w:rsidP="00FA36F5">
            <w:pPr>
              <w:pStyle w:val="TableColHeadingCenter"/>
              <w:spacing w:before="20" w:after="20"/>
            </w:pPr>
            <w:r w:rsidRPr="001159BC">
              <w:t>% NM 2023</w:t>
            </w:r>
          </w:p>
        </w:tc>
        <w:tc>
          <w:tcPr>
            <w:tcW w:w="298" w:type="pct"/>
            <w:vAlign w:val="bottom"/>
          </w:tcPr>
          <w:p w14:paraId="250E9C81" w14:textId="77777777" w:rsidR="00BA63EB" w:rsidRPr="001159BC" w:rsidRDefault="00BA63EB" w:rsidP="00FA36F5">
            <w:pPr>
              <w:pStyle w:val="TableColHeadingCenter"/>
              <w:spacing w:before="20" w:after="20"/>
            </w:pPr>
            <w:r w:rsidRPr="001159BC">
              <w:t>% NM 2024</w:t>
            </w:r>
          </w:p>
        </w:tc>
        <w:tc>
          <w:tcPr>
            <w:tcW w:w="295" w:type="pct"/>
            <w:vAlign w:val="bottom"/>
          </w:tcPr>
          <w:p w14:paraId="3C96B444" w14:textId="28F1CF41" w:rsidR="00BA63EB" w:rsidRPr="001159BC" w:rsidRDefault="00BA63EB" w:rsidP="00FA36F5">
            <w:pPr>
              <w:pStyle w:val="TableColHeadingCenter"/>
              <w:spacing w:before="20" w:after="20"/>
            </w:pPr>
            <w:r w:rsidRPr="001159BC">
              <w:t xml:space="preserve">% NM 2024 </w:t>
            </w:r>
            <w:r w:rsidR="002D45EA">
              <w:t>S</w:t>
            </w:r>
            <w:r w:rsidR="0079468E" w:rsidRPr="001159BC">
              <w:t>tate</w:t>
            </w:r>
          </w:p>
        </w:tc>
      </w:tr>
      <w:tr w:rsidR="00407609" w:rsidRPr="001159BC" w14:paraId="1552275C"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CEEF64A"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All</w:t>
            </w:r>
          </w:p>
        </w:tc>
        <w:tc>
          <w:tcPr>
            <w:tcW w:w="340" w:type="pct"/>
            <w:vAlign w:val="center"/>
          </w:tcPr>
          <w:p w14:paraId="766B691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229</w:t>
            </w:r>
          </w:p>
        </w:tc>
        <w:tc>
          <w:tcPr>
            <w:tcW w:w="298" w:type="pct"/>
            <w:vAlign w:val="center"/>
          </w:tcPr>
          <w:p w14:paraId="11ABB36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35</w:t>
            </w:r>
          </w:p>
        </w:tc>
        <w:tc>
          <w:tcPr>
            <w:tcW w:w="298" w:type="pct"/>
            <w:vAlign w:val="center"/>
          </w:tcPr>
          <w:p w14:paraId="030F6A9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30</w:t>
            </w:r>
          </w:p>
        </w:tc>
        <w:tc>
          <w:tcPr>
            <w:tcW w:w="298" w:type="pct"/>
            <w:vAlign w:val="center"/>
          </w:tcPr>
          <w:p w14:paraId="0178DE5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31</w:t>
            </w:r>
          </w:p>
        </w:tc>
        <w:tc>
          <w:tcPr>
            <w:tcW w:w="298" w:type="pct"/>
            <w:vAlign w:val="center"/>
          </w:tcPr>
          <w:p w14:paraId="14F6DEB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5DCAEFE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4D6297C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5A65094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7120CE4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1296D84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w:t>
            </w:r>
          </w:p>
        </w:tc>
        <w:tc>
          <w:tcPr>
            <w:tcW w:w="298" w:type="pct"/>
            <w:vAlign w:val="center"/>
          </w:tcPr>
          <w:p w14:paraId="3FF31AB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24</w:t>
            </w:r>
          </w:p>
        </w:tc>
        <w:tc>
          <w:tcPr>
            <w:tcW w:w="298" w:type="pct"/>
            <w:vAlign w:val="center"/>
          </w:tcPr>
          <w:p w14:paraId="6C53D36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c>
          <w:tcPr>
            <w:tcW w:w="295" w:type="pct"/>
            <w:vAlign w:val="bottom"/>
          </w:tcPr>
          <w:p w14:paraId="66E25E8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r>
      <w:tr w:rsidR="00BA63EB" w:rsidRPr="001159BC" w14:paraId="14BEB72C" w14:textId="77777777" w:rsidTr="00FA36F5">
        <w:trPr>
          <w:jc w:val="center"/>
        </w:trPr>
        <w:tc>
          <w:tcPr>
            <w:tcW w:w="1087" w:type="pct"/>
          </w:tcPr>
          <w:p w14:paraId="0BBCA9A0"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African American/Black</w:t>
            </w:r>
          </w:p>
        </w:tc>
        <w:tc>
          <w:tcPr>
            <w:tcW w:w="340" w:type="pct"/>
            <w:vAlign w:val="center"/>
          </w:tcPr>
          <w:p w14:paraId="5FC4114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w:t>
            </w:r>
          </w:p>
        </w:tc>
        <w:tc>
          <w:tcPr>
            <w:tcW w:w="298" w:type="pct"/>
            <w:vAlign w:val="center"/>
          </w:tcPr>
          <w:p w14:paraId="7FD6B1F1" w14:textId="24C6674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A7567C1" w14:textId="6A75B13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51A4509" w14:textId="401C665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BD72FA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24</w:t>
            </w:r>
          </w:p>
        </w:tc>
        <w:tc>
          <w:tcPr>
            <w:tcW w:w="298" w:type="pct"/>
            <w:vAlign w:val="center"/>
          </w:tcPr>
          <w:p w14:paraId="194BFB27" w14:textId="1C8E1B6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2EEC6B6" w14:textId="12BD059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D49E8CA" w14:textId="788B87C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77481D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5BA5399E" w14:textId="1BE3EF8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CA0448D" w14:textId="1268BDA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B72D37A" w14:textId="573F63B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5F27CBB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31</w:t>
            </w:r>
          </w:p>
        </w:tc>
      </w:tr>
      <w:tr w:rsidR="00407609" w:rsidRPr="001159BC" w14:paraId="5A5D54D3"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385D358"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Asian</w:t>
            </w:r>
          </w:p>
        </w:tc>
        <w:tc>
          <w:tcPr>
            <w:tcW w:w="340" w:type="pct"/>
            <w:vAlign w:val="center"/>
          </w:tcPr>
          <w:p w14:paraId="7009D84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w:t>
            </w:r>
          </w:p>
        </w:tc>
        <w:tc>
          <w:tcPr>
            <w:tcW w:w="298" w:type="pct"/>
            <w:vAlign w:val="center"/>
          </w:tcPr>
          <w:p w14:paraId="44BBA2DE" w14:textId="35E12CF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D63EE98" w14:textId="1A87A0A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DC53628" w14:textId="602B101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1BB569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62</w:t>
            </w:r>
          </w:p>
        </w:tc>
        <w:tc>
          <w:tcPr>
            <w:tcW w:w="298" w:type="pct"/>
            <w:vAlign w:val="center"/>
          </w:tcPr>
          <w:p w14:paraId="0AF62305" w14:textId="6F1531F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FAA3ED4" w14:textId="1B2BF63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1390479" w14:textId="0090F86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36D931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8" w:type="pct"/>
            <w:vAlign w:val="center"/>
          </w:tcPr>
          <w:p w14:paraId="7DB209D7" w14:textId="5495E37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230676E" w14:textId="1543ABC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5FCB737" w14:textId="602230B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4B0D5AB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r>
      <w:tr w:rsidR="00BA63EB" w:rsidRPr="001159BC" w14:paraId="061EFCF2" w14:textId="77777777" w:rsidTr="00FA36F5">
        <w:trPr>
          <w:jc w:val="center"/>
        </w:trPr>
        <w:tc>
          <w:tcPr>
            <w:tcW w:w="1087" w:type="pct"/>
          </w:tcPr>
          <w:p w14:paraId="498C0DA6"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Hispanic/Latino</w:t>
            </w:r>
          </w:p>
        </w:tc>
        <w:tc>
          <w:tcPr>
            <w:tcW w:w="340" w:type="pct"/>
            <w:vAlign w:val="center"/>
          </w:tcPr>
          <w:p w14:paraId="1CF481D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8" w:type="pct"/>
            <w:vAlign w:val="center"/>
          </w:tcPr>
          <w:p w14:paraId="6B258AC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c>
          <w:tcPr>
            <w:tcW w:w="298" w:type="pct"/>
            <w:vAlign w:val="center"/>
          </w:tcPr>
          <w:p w14:paraId="1A49587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0AD4CB2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w:t>
            </w:r>
          </w:p>
        </w:tc>
        <w:tc>
          <w:tcPr>
            <w:tcW w:w="298" w:type="pct"/>
            <w:vAlign w:val="center"/>
          </w:tcPr>
          <w:p w14:paraId="2081F71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c>
          <w:tcPr>
            <w:tcW w:w="298" w:type="pct"/>
            <w:vAlign w:val="center"/>
          </w:tcPr>
          <w:p w14:paraId="34F15DD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65</w:t>
            </w:r>
          </w:p>
        </w:tc>
        <w:tc>
          <w:tcPr>
            <w:tcW w:w="298" w:type="pct"/>
            <w:vAlign w:val="center"/>
          </w:tcPr>
          <w:p w14:paraId="2AA8C55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27A746B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8" w:type="pct"/>
            <w:vAlign w:val="center"/>
          </w:tcPr>
          <w:p w14:paraId="575199F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708CD31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8" w:type="pct"/>
            <w:vAlign w:val="center"/>
          </w:tcPr>
          <w:p w14:paraId="658A762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c>
          <w:tcPr>
            <w:tcW w:w="298" w:type="pct"/>
            <w:vAlign w:val="center"/>
          </w:tcPr>
          <w:p w14:paraId="0BE30ED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64</w:t>
            </w:r>
          </w:p>
        </w:tc>
        <w:tc>
          <w:tcPr>
            <w:tcW w:w="295" w:type="pct"/>
            <w:vAlign w:val="bottom"/>
          </w:tcPr>
          <w:p w14:paraId="20BCCD5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r>
      <w:tr w:rsidR="00407609" w:rsidRPr="001159BC" w14:paraId="5954124C"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DDA7E11"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cstheme="minorHAnsi"/>
              </w:rPr>
              <w:t>Multi-Race, non-Hispanic/Latino</w:t>
            </w:r>
          </w:p>
        </w:tc>
        <w:tc>
          <w:tcPr>
            <w:tcW w:w="340" w:type="pct"/>
            <w:vAlign w:val="center"/>
          </w:tcPr>
          <w:p w14:paraId="72234E2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c>
          <w:tcPr>
            <w:tcW w:w="298" w:type="pct"/>
            <w:vAlign w:val="center"/>
          </w:tcPr>
          <w:p w14:paraId="4F7B2C3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31</w:t>
            </w:r>
          </w:p>
        </w:tc>
        <w:tc>
          <w:tcPr>
            <w:tcW w:w="298" w:type="pct"/>
            <w:vAlign w:val="center"/>
          </w:tcPr>
          <w:p w14:paraId="435C8E1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8" w:type="pct"/>
            <w:vAlign w:val="center"/>
          </w:tcPr>
          <w:p w14:paraId="50C45DE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1853345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4B0AF99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7F16F55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55</w:t>
            </w:r>
          </w:p>
        </w:tc>
        <w:tc>
          <w:tcPr>
            <w:tcW w:w="298" w:type="pct"/>
            <w:vAlign w:val="center"/>
          </w:tcPr>
          <w:p w14:paraId="2ECF0DB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56</w:t>
            </w:r>
          </w:p>
        </w:tc>
        <w:tc>
          <w:tcPr>
            <w:tcW w:w="298" w:type="pct"/>
            <w:vAlign w:val="center"/>
          </w:tcPr>
          <w:p w14:paraId="584E93F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598FBDE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c>
          <w:tcPr>
            <w:tcW w:w="298" w:type="pct"/>
            <w:vAlign w:val="center"/>
          </w:tcPr>
          <w:p w14:paraId="7A74355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572EDA7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5" w:type="pct"/>
            <w:vAlign w:val="bottom"/>
          </w:tcPr>
          <w:p w14:paraId="3B80DAB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r>
      <w:tr w:rsidR="00BA63EB" w:rsidRPr="001159BC" w14:paraId="6589FD3D" w14:textId="77777777" w:rsidTr="00FA36F5">
        <w:trPr>
          <w:jc w:val="center"/>
        </w:trPr>
        <w:tc>
          <w:tcPr>
            <w:tcW w:w="1087" w:type="pct"/>
          </w:tcPr>
          <w:p w14:paraId="094EC9B3"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Native American</w:t>
            </w:r>
          </w:p>
        </w:tc>
        <w:tc>
          <w:tcPr>
            <w:tcW w:w="340" w:type="pct"/>
            <w:vAlign w:val="center"/>
          </w:tcPr>
          <w:p w14:paraId="2E9C9492" w14:textId="1AB479A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7FC75E3" w14:textId="18AC085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B435EEE" w14:textId="1AC7963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29DA5A8" w14:textId="75DA9BD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4E8E5A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45BF771C" w14:textId="5E98609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D494A88" w14:textId="16BF502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FBD29AF" w14:textId="447308A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6F4F61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2E91B031" w14:textId="0C203E7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6210791" w14:textId="4C08695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C2C0F41" w14:textId="79BE04D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215218B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r>
      <w:tr w:rsidR="00407609" w:rsidRPr="001159BC" w14:paraId="6297BB13"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9C4FD2D"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Native Hawaiian, Pacific Islander</w:t>
            </w:r>
          </w:p>
        </w:tc>
        <w:tc>
          <w:tcPr>
            <w:tcW w:w="340" w:type="pct"/>
            <w:vAlign w:val="center"/>
          </w:tcPr>
          <w:p w14:paraId="15319665" w14:textId="09CCD54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A635BA9" w14:textId="121F7DC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0C03A5C" w14:textId="5D292BD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98BBEB4" w14:textId="0F8383D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11FCCB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6BFD73B3" w14:textId="4365937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54C9788" w14:textId="2AD622B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65E1FD7" w14:textId="73FE264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3F8301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53595937" w14:textId="780EAE2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5C066AD" w14:textId="663B277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12FD090" w14:textId="0664F2D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02611CB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r>
      <w:tr w:rsidR="00BA63EB" w:rsidRPr="001159BC" w14:paraId="1D6ACEF9" w14:textId="77777777" w:rsidTr="00FA36F5">
        <w:trPr>
          <w:jc w:val="center"/>
        </w:trPr>
        <w:tc>
          <w:tcPr>
            <w:tcW w:w="1087" w:type="pct"/>
          </w:tcPr>
          <w:p w14:paraId="71F0A7E3"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White</w:t>
            </w:r>
          </w:p>
        </w:tc>
        <w:tc>
          <w:tcPr>
            <w:tcW w:w="340" w:type="pct"/>
            <w:vAlign w:val="center"/>
          </w:tcPr>
          <w:p w14:paraId="3865941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187</w:t>
            </w:r>
          </w:p>
        </w:tc>
        <w:tc>
          <w:tcPr>
            <w:tcW w:w="298" w:type="pct"/>
            <w:vAlign w:val="center"/>
          </w:tcPr>
          <w:p w14:paraId="2BEF347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12BC613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c>
          <w:tcPr>
            <w:tcW w:w="298" w:type="pct"/>
            <w:vAlign w:val="center"/>
          </w:tcPr>
          <w:p w14:paraId="5FEB613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c>
          <w:tcPr>
            <w:tcW w:w="298" w:type="pct"/>
            <w:vAlign w:val="center"/>
          </w:tcPr>
          <w:p w14:paraId="63FD3EB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055BD41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2EE52A0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288987E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3F2EDE4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04129A0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8" w:type="pct"/>
            <w:vAlign w:val="center"/>
          </w:tcPr>
          <w:p w14:paraId="58AB833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46D4AC5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c>
          <w:tcPr>
            <w:tcW w:w="295" w:type="pct"/>
            <w:vAlign w:val="bottom"/>
          </w:tcPr>
          <w:p w14:paraId="67E37E2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r>
      <w:tr w:rsidR="00407609" w:rsidRPr="001159BC" w14:paraId="7BD729D5"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592DA29" w14:textId="0542D696"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lastRenderedPageBreak/>
              <w:t xml:space="preserve">High </w:t>
            </w:r>
            <w:r w:rsidR="00E87404">
              <w:rPr>
                <w:rFonts w:ascii="Franklin Gothic Book" w:hAnsi="Franklin Gothic Book"/>
              </w:rPr>
              <w:t>n</w:t>
            </w:r>
            <w:r w:rsidRPr="001159BC">
              <w:rPr>
                <w:rFonts w:ascii="Franklin Gothic Book" w:hAnsi="Franklin Gothic Book"/>
              </w:rPr>
              <w:t>eeds</w:t>
            </w:r>
          </w:p>
        </w:tc>
        <w:tc>
          <w:tcPr>
            <w:tcW w:w="340" w:type="pct"/>
            <w:vAlign w:val="center"/>
          </w:tcPr>
          <w:p w14:paraId="0DC8171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89</w:t>
            </w:r>
          </w:p>
        </w:tc>
        <w:tc>
          <w:tcPr>
            <w:tcW w:w="298" w:type="pct"/>
            <w:vAlign w:val="center"/>
          </w:tcPr>
          <w:p w14:paraId="502B5A3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12</w:t>
            </w:r>
          </w:p>
        </w:tc>
        <w:tc>
          <w:tcPr>
            <w:tcW w:w="298" w:type="pct"/>
            <w:vAlign w:val="center"/>
          </w:tcPr>
          <w:p w14:paraId="2A3025E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c>
          <w:tcPr>
            <w:tcW w:w="298" w:type="pct"/>
            <w:vAlign w:val="center"/>
          </w:tcPr>
          <w:p w14:paraId="1429E9E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w:t>
            </w:r>
          </w:p>
        </w:tc>
        <w:tc>
          <w:tcPr>
            <w:tcW w:w="298" w:type="pct"/>
            <w:vAlign w:val="center"/>
          </w:tcPr>
          <w:p w14:paraId="270003F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46A5C10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59</w:t>
            </w:r>
          </w:p>
        </w:tc>
        <w:tc>
          <w:tcPr>
            <w:tcW w:w="298" w:type="pct"/>
            <w:vAlign w:val="center"/>
          </w:tcPr>
          <w:p w14:paraId="5FEBD5C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75752D2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2B510BC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5F3E95F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8" w:type="pct"/>
            <w:vAlign w:val="center"/>
          </w:tcPr>
          <w:p w14:paraId="7F0BB3B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7EFA59E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5" w:type="pct"/>
            <w:vAlign w:val="bottom"/>
          </w:tcPr>
          <w:p w14:paraId="6557FEC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r>
      <w:tr w:rsidR="00BA63EB" w:rsidRPr="001159BC" w14:paraId="4B194D2B" w14:textId="77777777" w:rsidTr="00FA36F5">
        <w:trPr>
          <w:jc w:val="center"/>
        </w:trPr>
        <w:tc>
          <w:tcPr>
            <w:tcW w:w="1087" w:type="pct"/>
          </w:tcPr>
          <w:p w14:paraId="086CBA08"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Low income</w:t>
            </w:r>
          </w:p>
        </w:tc>
        <w:tc>
          <w:tcPr>
            <w:tcW w:w="340" w:type="pct"/>
            <w:vAlign w:val="center"/>
          </w:tcPr>
          <w:p w14:paraId="4E297CE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69</w:t>
            </w:r>
          </w:p>
        </w:tc>
        <w:tc>
          <w:tcPr>
            <w:tcW w:w="298" w:type="pct"/>
            <w:vAlign w:val="center"/>
          </w:tcPr>
          <w:p w14:paraId="28A8918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65E33D4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12</w:t>
            </w:r>
          </w:p>
        </w:tc>
        <w:tc>
          <w:tcPr>
            <w:tcW w:w="298" w:type="pct"/>
            <w:vAlign w:val="center"/>
          </w:tcPr>
          <w:p w14:paraId="59B1F1A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1A917ED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5ABC0E1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56</w:t>
            </w:r>
          </w:p>
        </w:tc>
        <w:tc>
          <w:tcPr>
            <w:tcW w:w="298" w:type="pct"/>
            <w:vAlign w:val="center"/>
          </w:tcPr>
          <w:p w14:paraId="7B76731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0A29D2D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018A05E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2712390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c>
          <w:tcPr>
            <w:tcW w:w="298" w:type="pct"/>
            <w:vAlign w:val="center"/>
          </w:tcPr>
          <w:p w14:paraId="01238D6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4BF47A0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5" w:type="pct"/>
            <w:vAlign w:val="bottom"/>
          </w:tcPr>
          <w:p w14:paraId="7CFB2DC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r>
      <w:tr w:rsidR="00407609" w:rsidRPr="001159BC" w14:paraId="1452F0C2"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4B244E9"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ELs and former ELs</w:t>
            </w:r>
          </w:p>
        </w:tc>
        <w:tc>
          <w:tcPr>
            <w:tcW w:w="340" w:type="pct"/>
            <w:vAlign w:val="center"/>
          </w:tcPr>
          <w:p w14:paraId="660A73C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w:t>
            </w:r>
          </w:p>
        </w:tc>
        <w:tc>
          <w:tcPr>
            <w:tcW w:w="298" w:type="pct"/>
            <w:vAlign w:val="center"/>
          </w:tcPr>
          <w:p w14:paraId="3A07E6DE" w14:textId="4669946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C30A31F" w14:textId="5B6FBC3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0EEB93F" w14:textId="689460A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1458FA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14A618B3" w14:textId="1F4D866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30E42B3" w14:textId="7C29975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521A54C" w14:textId="62A0162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6CF070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0F4DC77A" w14:textId="327FF5C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5EA59AE" w14:textId="72055C1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A7F3130" w14:textId="52AAB50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7C8EFB7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r>
      <w:tr w:rsidR="00BA63EB" w:rsidRPr="001159BC" w14:paraId="5F579935" w14:textId="77777777" w:rsidTr="00FA36F5">
        <w:trPr>
          <w:jc w:val="center"/>
        </w:trPr>
        <w:tc>
          <w:tcPr>
            <w:tcW w:w="1087" w:type="pct"/>
          </w:tcPr>
          <w:p w14:paraId="4CEB102D" w14:textId="77777777" w:rsidR="00BA63EB" w:rsidRPr="001159BC" w:rsidRDefault="00BA63EB">
            <w:pPr>
              <w:pStyle w:val="TableText"/>
              <w:spacing w:before="20" w:after="20"/>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340" w:type="pct"/>
            <w:vAlign w:val="center"/>
          </w:tcPr>
          <w:p w14:paraId="70D8760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3B35932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c>
          <w:tcPr>
            <w:tcW w:w="298" w:type="pct"/>
            <w:vAlign w:val="center"/>
          </w:tcPr>
          <w:p w14:paraId="115C506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w:t>
            </w:r>
          </w:p>
        </w:tc>
        <w:tc>
          <w:tcPr>
            <w:tcW w:w="298" w:type="pct"/>
            <w:vAlign w:val="center"/>
          </w:tcPr>
          <w:p w14:paraId="1D8599E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w:t>
            </w:r>
          </w:p>
        </w:tc>
        <w:tc>
          <w:tcPr>
            <w:tcW w:w="298" w:type="pct"/>
            <w:vAlign w:val="center"/>
          </w:tcPr>
          <w:p w14:paraId="296EBB0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180A535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51</w:t>
            </w:r>
          </w:p>
        </w:tc>
        <w:tc>
          <w:tcPr>
            <w:tcW w:w="298" w:type="pct"/>
            <w:vAlign w:val="center"/>
          </w:tcPr>
          <w:p w14:paraId="5F2BE8E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3291C30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1CF39B5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489C24F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2943CE7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57</w:t>
            </w:r>
          </w:p>
        </w:tc>
        <w:tc>
          <w:tcPr>
            <w:tcW w:w="298" w:type="pct"/>
            <w:vAlign w:val="center"/>
          </w:tcPr>
          <w:p w14:paraId="2954427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60</w:t>
            </w:r>
          </w:p>
        </w:tc>
        <w:tc>
          <w:tcPr>
            <w:tcW w:w="295" w:type="pct"/>
            <w:vAlign w:val="bottom"/>
          </w:tcPr>
          <w:p w14:paraId="2086682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r>
    </w:tbl>
    <w:p w14:paraId="3693495B" w14:textId="562B18F0" w:rsidR="00BA63EB" w:rsidRPr="001159BC" w:rsidRDefault="00BA63EB" w:rsidP="00FA36F5">
      <w:pPr>
        <w:pStyle w:val="TableTitle"/>
      </w:pPr>
      <w:bookmarkStart w:id="291" w:name="_Toc202360068"/>
      <w:r w:rsidRPr="001159BC">
        <w:t>Table E2. Frontier: MCAS ELA Achievement by Student Group, Grade 10, 2022-2024</w:t>
      </w:r>
      <w:bookmarkEnd w:id="291"/>
      <w:r w:rsidRPr="001159BC">
        <w:t xml:space="preserve"> </w:t>
      </w:r>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407609" w:rsidRPr="001159BC" w14:paraId="5759D285" w14:textId="77777777" w:rsidTr="00FA36F5">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bottom"/>
          </w:tcPr>
          <w:p w14:paraId="4B7206D8" w14:textId="77777777" w:rsidR="00E87404" w:rsidRPr="001159BC" w:rsidRDefault="00E87404" w:rsidP="00E87404">
            <w:pPr>
              <w:pStyle w:val="TableColHeadingCenter"/>
              <w:spacing w:before="20" w:after="20"/>
            </w:pPr>
            <w:r w:rsidRPr="001159BC">
              <w:t>Group</w:t>
            </w:r>
          </w:p>
        </w:tc>
        <w:tc>
          <w:tcPr>
            <w:tcW w:w="340" w:type="pct"/>
            <w:vAlign w:val="bottom"/>
          </w:tcPr>
          <w:p w14:paraId="707D5DB0" w14:textId="775C2B7A" w:rsidR="00E87404" w:rsidRPr="001159BC" w:rsidRDefault="00E87404" w:rsidP="00E87404">
            <w:pPr>
              <w:pStyle w:val="TableColHeadingCenter"/>
              <w:spacing w:before="20" w:after="20"/>
            </w:pPr>
            <w:r w:rsidRPr="001159BC">
              <w:t># included (2024)</w:t>
            </w:r>
          </w:p>
        </w:tc>
        <w:tc>
          <w:tcPr>
            <w:tcW w:w="298" w:type="pct"/>
            <w:vAlign w:val="bottom"/>
          </w:tcPr>
          <w:p w14:paraId="1480253F" w14:textId="71EED590" w:rsidR="00E87404" w:rsidRPr="001159BC" w:rsidRDefault="00E87404" w:rsidP="00E87404">
            <w:pPr>
              <w:pStyle w:val="TableColHeadingCenter"/>
              <w:spacing w:before="20" w:after="20"/>
            </w:pPr>
            <w:r w:rsidRPr="001159BC">
              <w:t>% M/E 2022</w:t>
            </w:r>
          </w:p>
        </w:tc>
        <w:tc>
          <w:tcPr>
            <w:tcW w:w="298" w:type="pct"/>
            <w:vAlign w:val="bottom"/>
          </w:tcPr>
          <w:p w14:paraId="1321A28E" w14:textId="492CD4C5" w:rsidR="00E87404" w:rsidRPr="001159BC" w:rsidRDefault="00E87404" w:rsidP="00E87404">
            <w:pPr>
              <w:pStyle w:val="TableColHeadingCenter"/>
              <w:spacing w:before="20" w:after="20"/>
            </w:pPr>
            <w:r w:rsidRPr="001159BC">
              <w:t>% M/E 2023</w:t>
            </w:r>
          </w:p>
        </w:tc>
        <w:tc>
          <w:tcPr>
            <w:tcW w:w="298" w:type="pct"/>
            <w:vAlign w:val="bottom"/>
          </w:tcPr>
          <w:p w14:paraId="0C65CBB3" w14:textId="7C00E212" w:rsidR="00E87404" w:rsidRPr="001159BC" w:rsidRDefault="00E87404" w:rsidP="00E87404">
            <w:pPr>
              <w:pStyle w:val="TableColHeadingCenter"/>
              <w:spacing w:before="20" w:after="20"/>
            </w:pPr>
            <w:r w:rsidRPr="001159BC">
              <w:t>% M/E 2024</w:t>
            </w:r>
          </w:p>
        </w:tc>
        <w:tc>
          <w:tcPr>
            <w:tcW w:w="298" w:type="pct"/>
            <w:vAlign w:val="bottom"/>
          </w:tcPr>
          <w:p w14:paraId="384448A7" w14:textId="65CEA707" w:rsidR="00E87404" w:rsidRPr="001159BC" w:rsidRDefault="00E87404" w:rsidP="00E87404">
            <w:pPr>
              <w:pStyle w:val="TableColHeadingCenter"/>
              <w:spacing w:before="20" w:after="20"/>
            </w:pPr>
            <w:r w:rsidRPr="001159BC">
              <w:t xml:space="preserve">% M/E 2024 </w:t>
            </w:r>
            <w:r>
              <w:t>St</w:t>
            </w:r>
            <w:r w:rsidRPr="001159BC">
              <w:t>ate</w:t>
            </w:r>
          </w:p>
        </w:tc>
        <w:tc>
          <w:tcPr>
            <w:tcW w:w="298" w:type="pct"/>
            <w:vAlign w:val="bottom"/>
          </w:tcPr>
          <w:p w14:paraId="2EA3F21B" w14:textId="1B0E74CC" w:rsidR="00E87404" w:rsidRPr="001159BC" w:rsidRDefault="00E87404" w:rsidP="00E87404">
            <w:pPr>
              <w:pStyle w:val="TableColHeadingCenter"/>
              <w:spacing w:before="20" w:after="20"/>
            </w:pPr>
            <w:r w:rsidRPr="001159BC">
              <w:t>% PME 2022</w:t>
            </w:r>
          </w:p>
        </w:tc>
        <w:tc>
          <w:tcPr>
            <w:tcW w:w="298" w:type="pct"/>
            <w:vAlign w:val="bottom"/>
          </w:tcPr>
          <w:p w14:paraId="628BBB91" w14:textId="60D65A75" w:rsidR="00E87404" w:rsidRPr="001159BC" w:rsidRDefault="00E87404" w:rsidP="00E87404">
            <w:pPr>
              <w:pStyle w:val="TableColHeadingCenter"/>
              <w:spacing w:before="20" w:after="20"/>
            </w:pPr>
            <w:r w:rsidRPr="001159BC">
              <w:t>% PME 2023</w:t>
            </w:r>
          </w:p>
        </w:tc>
        <w:tc>
          <w:tcPr>
            <w:tcW w:w="298" w:type="pct"/>
            <w:vAlign w:val="bottom"/>
          </w:tcPr>
          <w:p w14:paraId="25A787A3" w14:textId="6996014C" w:rsidR="00E87404" w:rsidRPr="001159BC" w:rsidRDefault="00E87404" w:rsidP="00E87404">
            <w:pPr>
              <w:pStyle w:val="TableColHeadingCenter"/>
              <w:spacing w:before="20" w:after="20"/>
            </w:pPr>
            <w:r w:rsidRPr="001159BC">
              <w:t>% PME 2024</w:t>
            </w:r>
          </w:p>
        </w:tc>
        <w:tc>
          <w:tcPr>
            <w:tcW w:w="298" w:type="pct"/>
            <w:vAlign w:val="bottom"/>
          </w:tcPr>
          <w:p w14:paraId="270B4984" w14:textId="751B6A4B" w:rsidR="00E87404" w:rsidRPr="001159BC" w:rsidRDefault="00E87404" w:rsidP="00E87404">
            <w:pPr>
              <w:pStyle w:val="TableColHeadingCenter"/>
              <w:spacing w:before="20" w:after="20"/>
            </w:pPr>
            <w:r w:rsidRPr="001159BC">
              <w:t xml:space="preserve">% PME 2024 </w:t>
            </w:r>
            <w:r>
              <w:t>S</w:t>
            </w:r>
            <w:r w:rsidRPr="001159BC">
              <w:t>tate</w:t>
            </w:r>
          </w:p>
        </w:tc>
        <w:tc>
          <w:tcPr>
            <w:tcW w:w="298" w:type="pct"/>
            <w:vAlign w:val="bottom"/>
          </w:tcPr>
          <w:p w14:paraId="7710037F" w14:textId="50D3DB2F" w:rsidR="00E87404" w:rsidRPr="001159BC" w:rsidRDefault="00E87404" w:rsidP="00E87404">
            <w:pPr>
              <w:pStyle w:val="TableColHeadingCenter"/>
              <w:spacing w:before="20" w:after="20"/>
            </w:pPr>
            <w:r w:rsidRPr="001159BC">
              <w:t>% NM 2022</w:t>
            </w:r>
          </w:p>
        </w:tc>
        <w:tc>
          <w:tcPr>
            <w:tcW w:w="298" w:type="pct"/>
            <w:vAlign w:val="bottom"/>
          </w:tcPr>
          <w:p w14:paraId="3C632855" w14:textId="28BAD005" w:rsidR="00E87404" w:rsidRPr="001159BC" w:rsidRDefault="00E87404" w:rsidP="00E87404">
            <w:pPr>
              <w:pStyle w:val="TableColHeadingCenter"/>
              <w:spacing w:before="20" w:after="20"/>
            </w:pPr>
            <w:r w:rsidRPr="001159BC">
              <w:t>% NM 2023</w:t>
            </w:r>
          </w:p>
        </w:tc>
        <w:tc>
          <w:tcPr>
            <w:tcW w:w="298" w:type="pct"/>
            <w:vAlign w:val="bottom"/>
          </w:tcPr>
          <w:p w14:paraId="430F0ED5" w14:textId="05BCF53D" w:rsidR="00E87404" w:rsidRPr="001159BC" w:rsidRDefault="00E87404" w:rsidP="00E87404">
            <w:pPr>
              <w:pStyle w:val="TableColHeadingCenter"/>
              <w:spacing w:before="20" w:after="20"/>
            </w:pPr>
            <w:r w:rsidRPr="001159BC">
              <w:t>% NM 2024</w:t>
            </w:r>
          </w:p>
        </w:tc>
        <w:tc>
          <w:tcPr>
            <w:tcW w:w="295" w:type="pct"/>
            <w:vAlign w:val="bottom"/>
          </w:tcPr>
          <w:p w14:paraId="33B8E5EF" w14:textId="7DFC4E38" w:rsidR="00E87404" w:rsidRPr="001159BC" w:rsidRDefault="00E87404" w:rsidP="00E87404">
            <w:pPr>
              <w:pStyle w:val="TableColHeadingCenter"/>
              <w:spacing w:before="20" w:after="20"/>
            </w:pPr>
            <w:r w:rsidRPr="001159BC">
              <w:t xml:space="preserve">% NM 2024 </w:t>
            </w:r>
            <w:r>
              <w:t>S</w:t>
            </w:r>
            <w:r w:rsidRPr="001159BC">
              <w:t>tate</w:t>
            </w:r>
          </w:p>
        </w:tc>
      </w:tr>
      <w:tr w:rsidR="00407609" w:rsidRPr="001159BC" w14:paraId="516E34F0"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BEE2A35"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All</w:t>
            </w:r>
          </w:p>
        </w:tc>
        <w:tc>
          <w:tcPr>
            <w:tcW w:w="340" w:type="pct"/>
            <w:vAlign w:val="center"/>
          </w:tcPr>
          <w:p w14:paraId="6AD610B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100</w:t>
            </w:r>
          </w:p>
        </w:tc>
        <w:tc>
          <w:tcPr>
            <w:tcW w:w="298" w:type="pct"/>
            <w:vAlign w:val="center"/>
          </w:tcPr>
          <w:p w14:paraId="314B1D2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78</w:t>
            </w:r>
          </w:p>
        </w:tc>
        <w:tc>
          <w:tcPr>
            <w:tcW w:w="298" w:type="pct"/>
            <w:vAlign w:val="center"/>
          </w:tcPr>
          <w:p w14:paraId="29AB679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63</w:t>
            </w:r>
          </w:p>
        </w:tc>
        <w:tc>
          <w:tcPr>
            <w:tcW w:w="298" w:type="pct"/>
            <w:vAlign w:val="center"/>
          </w:tcPr>
          <w:p w14:paraId="2FB3068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56</w:t>
            </w:r>
          </w:p>
        </w:tc>
        <w:tc>
          <w:tcPr>
            <w:tcW w:w="298" w:type="pct"/>
            <w:vAlign w:val="center"/>
          </w:tcPr>
          <w:p w14:paraId="020EDCC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57</w:t>
            </w:r>
          </w:p>
        </w:tc>
        <w:tc>
          <w:tcPr>
            <w:tcW w:w="298" w:type="pct"/>
            <w:vAlign w:val="center"/>
          </w:tcPr>
          <w:p w14:paraId="0F38E02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c>
          <w:tcPr>
            <w:tcW w:w="298" w:type="pct"/>
            <w:vAlign w:val="center"/>
          </w:tcPr>
          <w:p w14:paraId="13FB85B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8" w:type="pct"/>
            <w:vAlign w:val="center"/>
          </w:tcPr>
          <w:p w14:paraId="3346B18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3A144F6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31</w:t>
            </w:r>
          </w:p>
        </w:tc>
        <w:tc>
          <w:tcPr>
            <w:tcW w:w="298" w:type="pct"/>
            <w:vAlign w:val="center"/>
          </w:tcPr>
          <w:p w14:paraId="3837A67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w:t>
            </w:r>
          </w:p>
        </w:tc>
        <w:tc>
          <w:tcPr>
            <w:tcW w:w="298" w:type="pct"/>
            <w:vAlign w:val="center"/>
          </w:tcPr>
          <w:p w14:paraId="49FB1BD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c>
          <w:tcPr>
            <w:tcW w:w="298" w:type="pct"/>
            <w:vAlign w:val="center"/>
          </w:tcPr>
          <w:p w14:paraId="41671E4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c>
          <w:tcPr>
            <w:tcW w:w="295" w:type="pct"/>
            <w:vAlign w:val="bottom"/>
          </w:tcPr>
          <w:p w14:paraId="2C01859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12</w:t>
            </w:r>
          </w:p>
        </w:tc>
      </w:tr>
      <w:tr w:rsidR="00BA63EB" w:rsidRPr="001159BC" w14:paraId="78F10428" w14:textId="77777777" w:rsidTr="00FA36F5">
        <w:trPr>
          <w:jc w:val="center"/>
        </w:trPr>
        <w:tc>
          <w:tcPr>
            <w:tcW w:w="1087" w:type="pct"/>
          </w:tcPr>
          <w:p w14:paraId="0BF1C18B"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African American/Black</w:t>
            </w:r>
          </w:p>
        </w:tc>
        <w:tc>
          <w:tcPr>
            <w:tcW w:w="340" w:type="pct"/>
            <w:vAlign w:val="center"/>
          </w:tcPr>
          <w:p w14:paraId="549AA99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w:t>
            </w:r>
          </w:p>
        </w:tc>
        <w:tc>
          <w:tcPr>
            <w:tcW w:w="298" w:type="pct"/>
            <w:vAlign w:val="center"/>
          </w:tcPr>
          <w:p w14:paraId="4C69EE1C" w14:textId="4E83109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6E08E9A" w14:textId="1520618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FCB6909" w14:textId="164B18E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98955D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24AFBFBA" w14:textId="5A06C54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55AFE24" w14:textId="50CB4EE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ED46E11" w14:textId="229F7F9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68F447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41433FBC" w14:textId="5BED8A4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BF0DE59" w14:textId="42DDE2B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28EC802" w14:textId="5550418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6A9BE01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r>
      <w:tr w:rsidR="00407609" w:rsidRPr="001159BC" w14:paraId="0216B4D8"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1397402"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Asian</w:t>
            </w:r>
          </w:p>
        </w:tc>
        <w:tc>
          <w:tcPr>
            <w:tcW w:w="340" w:type="pct"/>
            <w:vAlign w:val="center"/>
          </w:tcPr>
          <w:p w14:paraId="242445C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w:t>
            </w:r>
          </w:p>
        </w:tc>
        <w:tc>
          <w:tcPr>
            <w:tcW w:w="298" w:type="pct"/>
            <w:vAlign w:val="center"/>
          </w:tcPr>
          <w:p w14:paraId="1E9576A0" w14:textId="02EFB6B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6F4ACB8" w14:textId="41411A9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392EB74" w14:textId="79A5EEB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65FAE7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78</w:t>
            </w:r>
          </w:p>
        </w:tc>
        <w:tc>
          <w:tcPr>
            <w:tcW w:w="298" w:type="pct"/>
            <w:vAlign w:val="center"/>
          </w:tcPr>
          <w:p w14:paraId="5FB4BF3B" w14:textId="6DC3EDD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4191686" w14:textId="108871F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181CF39" w14:textId="5D895D0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BF78E8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c>
          <w:tcPr>
            <w:tcW w:w="298" w:type="pct"/>
            <w:vAlign w:val="center"/>
          </w:tcPr>
          <w:p w14:paraId="5324B70D" w14:textId="79C3EF1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28F42EB" w14:textId="6CB88C7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D06F902" w14:textId="7EF0965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5F8B67B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w:t>
            </w:r>
          </w:p>
        </w:tc>
      </w:tr>
      <w:tr w:rsidR="00BA63EB" w:rsidRPr="001159BC" w14:paraId="411E68BD" w14:textId="77777777" w:rsidTr="00FA36F5">
        <w:trPr>
          <w:jc w:val="center"/>
        </w:trPr>
        <w:tc>
          <w:tcPr>
            <w:tcW w:w="1087" w:type="pct"/>
          </w:tcPr>
          <w:p w14:paraId="3C248262"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Hispanic/Latino</w:t>
            </w:r>
          </w:p>
        </w:tc>
        <w:tc>
          <w:tcPr>
            <w:tcW w:w="340" w:type="pct"/>
            <w:vAlign w:val="center"/>
          </w:tcPr>
          <w:p w14:paraId="5FAAC11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34BF92BC" w14:textId="6EC4E9A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46D1349" w14:textId="1344F90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7899AF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550A6EC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8" w:type="pct"/>
            <w:vAlign w:val="center"/>
          </w:tcPr>
          <w:p w14:paraId="0C480CCE" w14:textId="5813168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31FE5C5" w14:textId="6F550D3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9BE937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5F2C922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4BEFAC0C" w14:textId="2CE8E9B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4A825F2" w14:textId="7E5A2F1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1C489B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9</w:t>
            </w:r>
          </w:p>
        </w:tc>
        <w:tc>
          <w:tcPr>
            <w:tcW w:w="295" w:type="pct"/>
            <w:vAlign w:val="bottom"/>
          </w:tcPr>
          <w:p w14:paraId="6BE4BC7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r>
      <w:tr w:rsidR="00407609" w:rsidRPr="001159BC" w14:paraId="40E1F27E"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6A4E6DD"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cstheme="minorHAnsi"/>
              </w:rPr>
              <w:t>Multi-Race, non-Hispanic/Latino</w:t>
            </w:r>
          </w:p>
        </w:tc>
        <w:tc>
          <w:tcPr>
            <w:tcW w:w="340" w:type="pct"/>
            <w:vAlign w:val="center"/>
          </w:tcPr>
          <w:p w14:paraId="3F397BB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9</w:t>
            </w:r>
          </w:p>
        </w:tc>
        <w:tc>
          <w:tcPr>
            <w:tcW w:w="298" w:type="pct"/>
            <w:vAlign w:val="center"/>
          </w:tcPr>
          <w:p w14:paraId="1B4BBD47" w14:textId="64CDBF5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3A8FD32" w14:textId="4431CD1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5064E0A" w14:textId="4594A69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DECBE8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61</w:t>
            </w:r>
          </w:p>
        </w:tc>
        <w:tc>
          <w:tcPr>
            <w:tcW w:w="298" w:type="pct"/>
            <w:vAlign w:val="center"/>
          </w:tcPr>
          <w:p w14:paraId="1E564CA3" w14:textId="72C7EF8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FC6CBE6" w14:textId="7B3C235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88929B8" w14:textId="4D24CDF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11258B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30</w:t>
            </w:r>
          </w:p>
        </w:tc>
        <w:tc>
          <w:tcPr>
            <w:tcW w:w="298" w:type="pct"/>
            <w:vAlign w:val="center"/>
          </w:tcPr>
          <w:p w14:paraId="37E2AC17" w14:textId="17FF803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DF0C401" w14:textId="3FE56F0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89C0A8A" w14:textId="5FE1453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454D487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9</w:t>
            </w:r>
          </w:p>
        </w:tc>
      </w:tr>
      <w:tr w:rsidR="00BA63EB" w:rsidRPr="001159BC" w14:paraId="36A6AE0D" w14:textId="77777777" w:rsidTr="00FA36F5">
        <w:trPr>
          <w:jc w:val="center"/>
        </w:trPr>
        <w:tc>
          <w:tcPr>
            <w:tcW w:w="1087" w:type="pct"/>
          </w:tcPr>
          <w:p w14:paraId="3720AFE1"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Native American</w:t>
            </w:r>
          </w:p>
        </w:tc>
        <w:tc>
          <w:tcPr>
            <w:tcW w:w="340" w:type="pct"/>
            <w:vAlign w:val="center"/>
          </w:tcPr>
          <w:p w14:paraId="7C0817FC" w14:textId="602961D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D8D292A" w14:textId="2E9B4F8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B710B99" w14:textId="17476A8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AD6B02C" w14:textId="29CF820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931355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48</w:t>
            </w:r>
          </w:p>
        </w:tc>
        <w:tc>
          <w:tcPr>
            <w:tcW w:w="298" w:type="pct"/>
            <w:vAlign w:val="center"/>
          </w:tcPr>
          <w:p w14:paraId="1FD73A25" w14:textId="18BB57F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EDE6F7E" w14:textId="6629DB3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667E447" w14:textId="6ECBDA4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AAD57C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170D3AEC" w14:textId="1D825F1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19A2A1A" w14:textId="2D87BCB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24E1464" w14:textId="4B5FA8D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48711E5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r>
      <w:tr w:rsidR="00407609" w:rsidRPr="001159BC" w14:paraId="41ADFC24"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3700184"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Native Hawaiian, Pacific Islander</w:t>
            </w:r>
          </w:p>
        </w:tc>
        <w:tc>
          <w:tcPr>
            <w:tcW w:w="340" w:type="pct"/>
            <w:vAlign w:val="center"/>
          </w:tcPr>
          <w:p w14:paraId="6AF6E1CB" w14:textId="2FDE5E8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C411578" w14:textId="00DD7A5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7E165A7" w14:textId="4BAB743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D056EF6" w14:textId="0B96FBB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47ED58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58</w:t>
            </w:r>
          </w:p>
        </w:tc>
        <w:tc>
          <w:tcPr>
            <w:tcW w:w="298" w:type="pct"/>
            <w:vAlign w:val="center"/>
          </w:tcPr>
          <w:p w14:paraId="10D2166D" w14:textId="3A43593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6B31588" w14:textId="44C2ACF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F4DFC9C" w14:textId="7B72174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DE0F6B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c>
          <w:tcPr>
            <w:tcW w:w="298" w:type="pct"/>
            <w:vAlign w:val="center"/>
          </w:tcPr>
          <w:p w14:paraId="6A64AE41" w14:textId="62F31A2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37DD83E" w14:textId="233F995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DDD9A30" w14:textId="59EAA7D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3971113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r>
      <w:tr w:rsidR="00BA63EB" w:rsidRPr="001159BC" w14:paraId="70D7FAC3" w14:textId="77777777" w:rsidTr="00FA36F5">
        <w:trPr>
          <w:jc w:val="center"/>
        </w:trPr>
        <w:tc>
          <w:tcPr>
            <w:tcW w:w="1087" w:type="pct"/>
          </w:tcPr>
          <w:p w14:paraId="4AAEBB68"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White</w:t>
            </w:r>
          </w:p>
        </w:tc>
        <w:tc>
          <w:tcPr>
            <w:tcW w:w="340" w:type="pct"/>
            <w:vAlign w:val="center"/>
          </w:tcPr>
          <w:p w14:paraId="2C5865D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77</w:t>
            </w:r>
          </w:p>
        </w:tc>
        <w:tc>
          <w:tcPr>
            <w:tcW w:w="298" w:type="pct"/>
            <w:vAlign w:val="center"/>
          </w:tcPr>
          <w:p w14:paraId="5646BF0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78</w:t>
            </w:r>
          </w:p>
        </w:tc>
        <w:tc>
          <w:tcPr>
            <w:tcW w:w="298" w:type="pct"/>
            <w:vAlign w:val="center"/>
          </w:tcPr>
          <w:p w14:paraId="731AF03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64</w:t>
            </w:r>
          </w:p>
        </w:tc>
        <w:tc>
          <w:tcPr>
            <w:tcW w:w="298" w:type="pct"/>
            <w:vAlign w:val="center"/>
          </w:tcPr>
          <w:p w14:paraId="6B7E602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60</w:t>
            </w:r>
          </w:p>
        </w:tc>
        <w:tc>
          <w:tcPr>
            <w:tcW w:w="298" w:type="pct"/>
            <w:vAlign w:val="center"/>
          </w:tcPr>
          <w:p w14:paraId="6A3C4AE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65</w:t>
            </w:r>
          </w:p>
        </w:tc>
        <w:tc>
          <w:tcPr>
            <w:tcW w:w="298" w:type="pct"/>
            <w:vAlign w:val="center"/>
          </w:tcPr>
          <w:p w14:paraId="2613694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c>
          <w:tcPr>
            <w:tcW w:w="298" w:type="pct"/>
            <w:vAlign w:val="center"/>
          </w:tcPr>
          <w:p w14:paraId="51BB647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28</w:t>
            </w:r>
          </w:p>
        </w:tc>
        <w:tc>
          <w:tcPr>
            <w:tcW w:w="298" w:type="pct"/>
            <w:vAlign w:val="center"/>
          </w:tcPr>
          <w:p w14:paraId="1D0A43F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35</w:t>
            </w:r>
          </w:p>
        </w:tc>
        <w:tc>
          <w:tcPr>
            <w:tcW w:w="298" w:type="pct"/>
            <w:vAlign w:val="center"/>
          </w:tcPr>
          <w:p w14:paraId="2DDDEB3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28</w:t>
            </w:r>
          </w:p>
        </w:tc>
        <w:tc>
          <w:tcPr>
            <w:tcW w:w="298" w:type="pct"/>
            <w:vAlign w:val="center"/>
          </w:tcPr>
          <w:p w14:paraId="3595755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w:t>
            </w:r>
          </w:p>
        </w:tc>
        <w:tc>
          <w:tcPr>
            <w:tcW w:w="298" w:type="pct"/>
            <w:vAlign w:val="center"/>
          </w:tcPr>
          <w:p w14:paraId="41C2AA8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c>
          <w:tcPr>
            <w:tcW w:w="298" w:type="pct"/>
            <w:vAlign w:val="center"/>
          </w:tcPr>
          <w:p w14:paraId="64159BF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w:t>
            </w:r>
          </w:p>
        </w:tc>
        <w:tc>
          <w:tcPr>
            <w:tcW w:w="295" w:type="pct"/>
            <w:vAlign w:val="bottom"/>
          </w:tcPr>
          <w:p w14:paraId="2C0C59A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w:t>
            </w:r>
          </w:p>
        </w:tc>
      </w:tr>
      <w:tr w:rsidR="00407609" w:rsidRPr="001159BC" w14:paraId="499A1917"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8BBF34B" w14:textId="6732AE8A"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 xml:space="preserve">High </w:t>
            </w:r>
            <w:r w:rsidR="00E87404">
              <w:rPr>
                <w:rFonts w:ascii="Franklin Gothic Book" w:hAnsi="Franklin Gothic Book"/>
              </w:rPr>
              <w:t>n</w:t>
            </w:r>
            <w:r w:rsidRPr="001159BC">
              <w:rPr>
                <w:rFonts w:ascii="Franklin Gothic Book" w:hAnsi="Franklin Gothic Book"/>
              </w:rPr>
              <w:t>eeds</w:t>
            </w:r>
          </w:p>
        </w:tc>
        <w:tc>
          <w:tcPr>
            <w:tcW w:w="340" w:type="pct"/>
            <w:vAlign w:val="center"/>
          </w:tcPr>
          <w:p w14:paraId="4D713FD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8" w:type="pct"/>
            <w:vAlign w:val="center"/>
          </w:tcPr>
          <w:p w14:paraId="0CA9F7E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71</w:t>
            </w:r>
          </w:p>
        </w:tc>
        <w:tc>
          <w:tcPr>
            <w:tcW w:w="298" w:type="pct"/>
            <w:vAlign w:val="center"/>
          </w:tcPr>
          <w:p w14:paraId="6F988E5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4A98B01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28</w:t>
            </w:r>
          </w:p>
        </w:tc>
        <w:tc>
          <w:tcPr>
            <w:tcW w:w="298" w:type="pct"/>
            <w:vAlign w:val="center"/>
          </w:tcPr>
          <w:p w14:paraId="5EA9179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17FAA12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c>
          <w:tcPr>
            <w:tcW w:w="298" w:type="pct"/>
            <w:vAlign w:val="center"/>
          </w:tcPr>
          <w:p w14:paraId="0505D9F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4C88CA4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59</w:t>
            </w:r>
          </w:p>
        </w:tc>
        <w:tc>
          <w:tcPr>
            <w:tcW w:w="298" w:type="pct"/>
            <w:vAlign w:val="center"/>
          </w:tcPr>
          <w:p w14:paraId="36C4D9F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38E9A55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c>
          <w:tcPr>
            <w:tcW w:w="298" w:type="pct"/>
            <w:vAlign w:val="center"/>
          </w:tcPr>
          <w:p w14:paraId="76794D6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c>
          <w:tcPr>
            <w:tcW w:w="298" w:type="pct"/>
            <w:vAlign w:val="center"/>
          </w:tcPr>
          <w:p w14:paraId="269A5A5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5" w:type="pct"/>
            <w:vAlign w:val="bottom"/>
          </w:tcPr>
          <w:p w14:paraId="0A891FE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r>
      <w:tr w:rsidR="00BA63EB" w:rsidRPr="001159BC" w14:paraId="7F00F1A3" w14:textId="77777777" w:rsidTr="00FA36F5">
        <w:trPr>
          <w:jc w:val="center"/>
        </w:trPr>
        <w:tc>
          <w:tcPr>
            <w:tcW w:w="1087" w:type="pct"/>
          </w:tcPr>
          <w:p w14:paraId="37C17354"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Low income</w:t>
            </w:r>
          </w:p>
        </w:tc>
        <w:tc>
          <w:tcPr>
            <w:tcW w:w="340" w:type="pct"/>
            <w:vAlign w:val="center"/>
          </w:tcPr>
          <w:p w14:paraId="13722D8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c>
          <w:tcPr>
            <w:tcW w:w="298" w:type="pct"/>
            <w:vAlign w:val="center"/>
          </w:tcPr>
          <w:p w14:paraId="1E49E0A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71</w:t>
            </w:r>
          </w:p>
        </w:tc>
        <w:tc>
          <w:tcPr>
            <w:tcW w:w="298" w:type="pct"/>
            <w:vAlign w:val="center"/>
          </w:tcPr>
          <w:p w14:paraId="133D02A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48</w:t>
            </w:r>
          </w:p>
        </w:tc>
        <w:tc>
          <w:tcPr>
            <w:tcW w:w="298" w:type="pct"/>
            <w:vAlign w:val="center"/>
          </w:tcPr>
          <w:p w14:paraId="269B5DD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316AE7A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6D45CB8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c>
          <w:tcPr>
            <w:tcW w:w="298" w:type="pct"/>
            <w:vAlign w:val="center"/>
          </w:tcPr>
          <w:p w14:paraId="299D0BE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c>
          <w:tcPr>
            <w:tcW w:w="298" w:type="pct"/>
            <w:vAlign w:val="center"/>
          </w:tcPr>
          <w:p w14:paraId="08DE501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53B384E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28FD959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c>
          <w:tcPr>
            <w:tcW w:w="298" w:type="pct"/>
            <w:vAlign w:val="center"/>
          </w:tcPr>
          <w:p w14:paraId="236174C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c>
          <w:tcPr>
            <w:tcW w:w="298" w:type="pct"/>
            <w:vAlign w:val="center"/>
          </w:tcPr>
          <w:p w14:paraId="6CC936A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c>
          <w:tcPr>
            <w:tcW w:w="295" w:type="pct"/>
            <w:vAlign w:val="bottom"/>
          </w:tcPr>
          <w:p w14:paraId="7E4382E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r>
      <w:tr w:rsidR="00407609" w:rsidRPr="001159BC" w14:paraId="193AFD6F"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242FCD0"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ELs and former ELs</w:t>
            </w:r>
          </w:p>
        </w:tc>
        <w:tc>
          <w:tcPr>
            <w:tcW w:w="340" w:type="pct"/>
            <w:vAlign w:val="center"/>
          </w:tcPr>
          <w:p w14:paraId="3EE9A87B" w14:textId="4D031D2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4F14642" w14:textId="0B82F62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7212811" w14:textId="3A2B0A5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E0B0911" w14:textId="20389E5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867926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8" w:type="pct"/>
            <w:vAlign w:val="center"/>
          </w:tcPr>
          <w:p w14:paraId="3869B48B" w14:textId="371E8D2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A401B07" w14:textId="2A19D11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859AFEA" w14:textId="3B76EA2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3BE6BB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7B371ECC" w14:textId="5C016D4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CA577B7" w14:textId="3DC9FC7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2EE67D8" w14:textId="08E7E3A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4F12A46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48</w:t>
            </w:r>
          </w:p>
        </w:tc>
      </w:tr>
      <w:tr w:rsidR="00BA63EB" w:rsidRPr="001159BC" w14:paraId="4DA51EB5" w14:textId="77777777" w:rsidTr="00FA36F5">
        <w:trPr>
          <w:jc w:val="center"/>
        </w:trPr>
        <w:tc>
          <w:tcPr>
            <w:tcW w:w="1087" w:type="pct"/>
          </w:tcPr>
          <w:p w14:paraId="07194D44" w14:textId="77777777" w:rsidR="00BA63EB" w:rsidRPr="001159BC" w:rsidRDefault="00BA63EB">
            <w:pPr>
              <w:pStyle w:val="TableText"/>
              <w:spacing w:before="20" w:after="20"/>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340" w:type="pct"/>
            <w:vAlign w:val="center"/>
          </w:tcPr>
          <w:p w14:paraId="70B5D72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c>
          <w:tcPr>
            <w:tcW w:w="298" w:type="pct"/>
            <w:vAlign w:val="center"/>
          </w:tcPr>
          <w:p w14:paraId="0B0D09B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0E3B14E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c>
          <w:tcPr>
            <w:tcW w:w="298" w:type="pct"/>
            <w:vAlign w:val="center"/>
          </w:tcPr>
          <w:p w14:paraId="0B9D2D0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27D4E98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2E0F387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18F6A41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53</w:t>
            </w:r>
          </w:p>
        </w:tc>
        <w:tc>
          <w:tcPr>
            <w:tcW w:w="298" w:type="pct"/>
            <w:vAlign w:val="center"/>
          </w:tcPr>
          <w:p w14:paraId="4903002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68</w:t>
            </w:r>
          </w:p>
        </w:tc>
        <w:tc>
          <w:tcPr>
            <w:tcW w:w="298" w:type="pct"/>
            <w:vAlign w:val="center"/>
          </w:tcPr>
          <w:p w14:paraId="13295ED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352817F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8" w:type="pct"/>
            <w:vAlign w:val="center"/>
          </w:tcPr>
          <w:p w14:paraId="5E2BA7C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c>
          <w:tcPr>
            <w:tcW w:w="298" w:type="pct"/>
            <w:vAlign w:val="center"/>
          </w:tcPr>
          <w:p w14:paraId="4BD1849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5" w:type="pct"/>
            <w:vAlign w:val="bottom"/>
          </w:tcPr>
          <w:p w14:paraId="3FD79CB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r>
    </w:tbl>
    <w:p w14:paraId="082DC329" w14:textId="77777777" w:rsidR="00FA36F5" w:rsidRPr="001159BC" w:rsidRDefault="00FA36F5">
      <w:pPr>
        <w:spacing w:line="240" w:lineRule="auto"/>
        <w:rPr>
          <w:rFonts w:ascii="Franklin Gothic Demi" w:hAnsi="Franklin Gothic Demi"/>
        </w:rPr>
      </w:pPr>
      <w:r w:rsidRPr="001159BC">
        <w:br w:type="page"/>
      </w:r>
    </w:p>
    <w:p w14:paraId="5297DEFE" w14:textId="0E485691" w:rsidR="00BA63EB" w:rsidRPr="001159BC" w:rsidRDefault="00BA63EB" w:rsidP="00FA36F5">
      <w:pPr>
        <w:pStyle w:val="TableTitle"/>
      </w:pPr>
      <w:bookmarkStart w:id="292" w:name="_Toc202360069"/>
      <w:r w:rsidRPr="001159BC">
        <w:lastRenderedPageBreak/>
        <w:t>Table E3a. Conway: MCAS Mathematics Achievement by Student Group, Grades 3-8, 2022-2024</w:t>
      </w:r>
      <w:bookmarkEnd w:id="292"/>
    </w:p>
    <w:tbl>
      <w:tblPr>
        <w:tblStyle w:val="MSVTable1"/>
        <w:tblW w:w="5000" w:type="pct"/>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407609" w:rsidRPr="001159BC" w14:paraId="42329AD8" w14:textId="77777777" w:rsidTr="00FA36F5">
        <w:trPr>
          <w:cnfStyle w:val="100000000000" w:firstRow="1" w:lastRow="0" w:firstColumn="0" w:lastColumn="0" w:oddVBand="0" w:evenVBand="0" w:oddHBand="0" w:evenHBand="0" w:firstRowFirstColumn="0" w:firstRowLastColumn="0" w:lastRowFirstColumn="0" w:lastRowLastColumn="0"/>
          <w:tblHeader/>
        </w:trPr>
        <w:tc>
          <w:tcPr>
            <w:tcW w:w="1087" w:type="pct"/>
            <w:vAlign w:val="bottom"/>
          </w:tcPr>
          <w:p w14:paraId="27529CED" w14:textId="77777777" w:rsidR="00F47F2A" w:rsidRPr="001159BC" w:rsidRDefault="00F47F2A" w:rsidP="00F47F2A">
            <w:pPr>
              <w:pStyle w:val="TableColHeadingCenter"/>
              <w:spacing w:before="20" w:after="20"/>
            </w:pPr>
            <w:r w:rsidRPr="001159BC">
              <w:t>Group</w:t>
            </w:r>
          </w:p>
        </w:tc>
        <w:tc>
          <w:tcPr>
            <w:tcW w:w="340" w:type="pct"/>
            <w:vAlign w:val="bottom"/>
          </w:tcPr>
          <w:p w14:paraId="275B0418" w14:textId="14127A79" w:rsidR="00F47F2A" w:rsidRPr="001159BC" w:rsidRDefault="00F47F2A" w:rsidP="00F47F2A">
            <w:pPr>
              <w:pStyle w:val="TableColHeadingCenter"/>
              <w:spacing w:before="20" w:after="20"/>
            </w:pPr>
            <w:r w:rsidRPr="001159BC">
              <w:t># included (2024)</w:t>
            </w:r>
          </w:p>
        </w:tc>
        <w:tc>
          <w:tcPr>
            <w:tcW w:w="298" w:type="pct"/>
            <w:vAlign w:val="bottom"/>
          </w:tcPr>
          <w:p w14:paraId="69B8D7F2" w14:textId="78963B8F" w:rsidR="00F47F2A" w:rsidRPr="001159BC" w:rsidRDefault="00F47F2A" w:rsidP="00F47F2A">
            <w:pPr>
              <w:pStyle w:val="TableColHeadingCenter"/>
              <w:spacing w:before="20" w:after="20"/>
            </w:pPr>
            <w:r w:rsidRPr="001159BC">
              <w:t>% M/E 2022</w:t>
            </w:r>
          </w:p>
        </w:tc>
        <w:tc>
          <w:tcPr>
            <w:tcW w:w="298" w:type="pct"/>
            <w:vAlign w:val="bottom"/>
          </w:tcPr>
          <w:p w14:paraId="734146D6" w14:textId="2CDC9067" w:rsidR="00F47F2A" w:rsidRPr="001159BC" w:rsidRDefault="00F47F2A" w:rsidP="00F47F2A">
            <w:pPr>
              <w:pStyle w:val="TableColHeadingCenter"/>
              <w:spacing w:before="20" w:after="20"/>
            </w:pPr>
            <w:r w:rsidRPr="001159BC">
              <w:t>% M/E 2023</w:t>
            </w:r>
          </w:p>
        </w:tc>
        <w:tc>
          <w:tcPr>
            <w:tcW w:w="298" w:type="pct"/>
            <w:vAlign w:val="bottom"/>
          </w:tcPr>
          <w:p w14:paraId="2A477D79" w14:textId="24BF0106" w:rsidR="00F47F2A" w:rsidRPr="001159BC" w:rsidRDefault="00F47F2A" w:rsidP="00F47F2A">
            <w:pPr>
              <w:pStyle w:val="TableColHeadingCenter"/>
              <w:spacing w:before="20" w:after="20"/>
            </w:pPr>
            <w:r w:rsidRPr="001159BC">
              <w:t>% M/E 2024</w:t>
            </w:r>
          </w:p>
        </w:tc>
        <w:tc>
          <w:tcPr>
            <w:tcW w:w="298" w:type="pct"/>
            <w:vAlign w:val="bottom"/>
          </w:tcPr>
          <w:p w14:paraId="13A55D02" w14:textId="13CB96D0" w:rsidR="00F47F2A" w:rsidRPr="001159BC" w:rsidRDefault="00F47F2A" w:rsidP="00F47F2A">
            <w:pPr>
              <w:pStyle w:val="TableColHeadingCenter"/>
              <w:spacing w:before="20" w:after="20"/>
            </w:pPr>
            <w:r w:rsidRPr="001159BC">
              <w:t xml:space="preserve">% M/E 2024 </w:t>
            </w:r>
            <w:r>
              <w:t>St</w:t>
            </w:r>
            <w:r w:rsidRPr="001159BC">
              <w:t>ate</w:t>
            </w:r>
          </w:p>
        </w:tc>
        <w:tc>
          <w:tcPr>
            <w:tcW w:w="298" w:type="pct"/>
            <w:vAlign w:val="bottom"/>
          </w:tcPr>
          <w:p w14:paraId="49EDC53B" w14:textId="42A3184B" w:rsidR="00F47F2A" w:rsidRPr="001159BC" w:rsidRDefault="00F47F2A" w:rsidP="00F47F2A">
            <w:pPr>
              <w:pStyle w:val="TableColHeadingCenter"/>
              <w:spacing w:before="20" w:after="20"/>
            </w:pPr>
            <w:r w:rsidRPr="001159BC">
              <w:t>% PME 2022</w:t>
            </w:r>
          </w:p>
        </w:tc>
        <w:tc>
          <w:tcPr>
            <w:tcW w:w="298" w:type="pct"/>
            <w:vAlign w:val="bottom"/>
          </w:tcPr>
          <w:p w14:paraId="41B4486B" w14:textId="277C4220" w:rsidR="00F47F2A" w:rsidRPr="001159BC" w:rsidRDefault="00F47F2A" w:rsidP="00F47F2A">
            <w:pPr>
              <w:pStyle w:val="TableColHeadingCenter"/>
              <w:spacing w:before="20" w:after="20"/>
            </w:pPr>
            <w:r w:rsidRPr="001159BC">
              <w:t>% PME 2023</w:t>
            </w:r>
          </w:p>
        </w:tc>
        <w:tc>
          <w:tcPr>
            <w:tcW w:w="298" w:type="pct"/>
            <w:vAlign w:val="bottom"/>
          </w:tcPr>
          <w:p w14:paraId="3C4AFE7F" w14:textId="07612BA9" w:rsidR="00F47F2A" w:rsidRPr="001159BC" w:rsidRDefault="00F47F2A" w:rsidP="00F47F2A">
            <w:pPr>
              <w:pStyle w:val="TableColHeadingCenter"/>
              <w:spacing w:before="20" w:after="20"/>
            </w:pPr>
            <w:r w:rsidRPr="001159BC">
              <w:t>% PME 2024</w:t>
            </w:r>
          </w:p>
        </w:tc>
        <w:tc>
          <w:tcPr>
            <w:tcW w:w="298" w:type="pct"/>
            <w:vAlign w:val="bottom"/>
          </w:tcPr>
          <w:p w14:paraId="24122EDF" w14:textId="3A118C01" w:rsidR="00F47F2A" w:rsidRPr="001159BC" w:rsidRDefault="00F47F2A" w:rsidP="00F47F2A">
            <w:pPr>
              <w:pStyle w:val="TableColHeadingCenter"/>
              <w:spacing w:before="20" w:after="20"/>
            </w:pPr>
            <w:r w:rsidRPr="001159BC">
              <w:t xml:space="preserve">% PME 2024 </w:t>
            </w:r>
            <w:r>
              <w:t>S</w:t>
            </w:r>
            <w:r w:rsidRPr="001159BC">
              <w:t>tate</w:t>
            </w:r>
          </w:p>
        </w:tc>
        <w:tc>
          <w:tcPr>
            <w:tcW w:w="298" w:type="pct"/>
            <w:vAlign w:val="bottom"/>
          </w:tcPr>
          <w:p w14:paraId="689CE798" w14:textId="5A97C397" w:rsidR="00F47F2A" w:rsidRPr="001159BC" w:rsidRDefault="00F47F2A" w:rsidP="00F47F2A">
            <w:pPr>
              <w:pStyle w:val="TableColHeadingCenter"/>
              <w:spacing w:before="20" w:after="20"/>
            </w:pPr>
            <w:r w:rsidRPr="001159BC">
              <w:t>% NM 2022</w:t>
            </w:r>
          </w:p>
        </w:tc>
        <w:tc>
          <w:tcPr>
            <w:tcW w:w="298" w:type="pct"/>
            <w:vAlign w:val="bottom"/>
          </w:tcPr>
          <w:p w14:paraId="666D901A" w14:textId="66CCAE3C" w:rsidR="00F47F2A" w:rsidRPr="001159BC" w:rsidRDefault="00F47F2A" w:rsidP="00F47F2A">
            <w:pPr>
              <w:pStyle w:val="TableColHeadingCenter"/>
              <w:spacing w:before="20" w:after="20"/>
            </w:pPr>
            <w:r w:rsidRPr="001159BC">
              <w:t>% NM 2023</w:t>
            </w:r>
          </w:p>
        </w:tc>
        <w:tc>
          <w:tcPr>
            <w:tcW w:w="298" w:type="pct"/>
            <w:vAlign w:val="bottom"/>
          </w:tcPr>
          <w:p w14:paraId="143E2624" w14:textId="59DD61B3" w:rsidR="00F47F2A" w:rsidRPr="001159BC" w:rsidRDefault="00F47F2A" w:rsidP="00F47F2A">
            <w:pPr>
              <w:pStyle w:val="TableColHeadingCenter"/>
              <w:spacing w:before="20" w:after="20"/>
            </w:pPr>
            <w:r w:rsidRPr="001159BC">
              <w:t>% NM 2024</w:t>
            </w:r>
          </w:p>
        </w:tc>
        <w:tc>
          <w:tcPr>
            <w:tcW w:w="295" w:type="pct"/>
            <w:vAlign w:val="bottom"/>
          </w:tcPr>
          <w:p w14:paraId="2F49EDC0" w14:textId="3A6E1CBE" w:rsidR="00F47F2A" w:rsidRPr="001159BC" w:rsidRDefault="00F47F2A" w:rsidP="00F47F2A">
            <w:pPr>
              <w:pStyle w:val="TableColHeadingCenter"/>
              <w:spacing w:before="20" w:after="20"/>
            </w:pPr>
            <w:r w:rsidRPr="001159BC">
              <w:t xml:space="preserve">% NM 2024 </w:t>
            </w:r>
            <w:r>
              <w:t>S</w:t>
            </w:r>
            <w:r w:rsidRPr="001159BC">
              <w:t>tate</w:t>
            </w:r>
          </w:p>
        </w:tc>
      </w:tr>
      <w:tr w:rsidR="00407609" w:rsidRPr="001159BC" w14:paraId="1879B281"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2A6B1DDF"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All</w:t>
            </w:r>
          </w:p>
        </w:tc>
        <w:tc>
          <w:tcPr>
            <w:tcW w:w="340" w:type="pct"/>
            <w:vAlign w:val="center"/>
          </w:tcPr>
          <w:p w14:paraId="6A65BFD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82</w:t>
            </w:r>
          </w:p>
        </w:tc>
        <w:tc>
          <w:tcPr>
            <w:tcW w:w="298" w:type="pct"/>
            <w:vAlign w:val="center"/>
          </w:tcPr>
          <w:p w14:paraId="5C7D6E0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52F3C57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55</w:t>
            </w:r>
          </w:p>
        </w:tc>
        <w:tc>
          <w:tcPr>
            <w:tcW w:w="298" w:type="pct"/>
            <w:vAlign w:val="center"/>
          </w:tcPr>
          <w:p w14:paraId="6CEBFAF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57</w:t>
            </w:r>
          </w:p>
        </w:tc>
        <w:tc>
          <w:tcPr>
            <w:tcW w:w="298" w:type="pct"/>
            <w:vAlign w:val="center"/>
          </w:tcPr>
          <w:p w14:paraId="3406C1A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0240C05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55</w:t>
            </w:r>
          </w:p>
        </w:tc>
        <w:tc>
          <w:tcPr>
            <w:tcW w:w="298" w:type="pct"/>
            <w:vAlign w:val="center"/>
          </w:tcPr>
          <w:p w14:paraId="091EE5A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015D05A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68AF655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2BCF078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w:t>
            </w:r>
          </w:p>
        </w:tc>
        <w:tc>
          <w:tcPr>
            <w:tcW w:w="298" w:type="pct"/>
            <w:vAlign w:val="center"/>
          </w:tcPr>
          <w:p w14:paraId="4060DDC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c>
          <w:tcPr>
            <w:tcW w:w="298" w:type="pct"/>
            <w:vAlign w:val="center"/>
          </w:tcPr>
          <w:p w14:paraId="5F28C7F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w:t>
            </w:r>
          </w:p>
        </w:tc>
        <w:tc>
          <w:tcPr>
            <w:tcW w:w="295" w:type="pct"/>
            <w:vAlign w:val="center"/>
          </w:tcPr>
          <w:p w14:paraId="3A8B990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r>
      <w:tr w:rsidR="00BA63EB" w:rsidRPr="001159BC" w14:paraId="364612E1" w14:textId="77777777" w:rsidTr="00FA36F5">
        <w:tc>
          <w:tcPr>
            <w:tcW w:w="1087" w:type="pct"/>
          </w:tcPr>
          <w:p w14:paraId="0FC1AB00"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African American/Black</w:t>
            </w:r>
          </w:p>
        </w:tc>
        <w:tc>
          <w:tcPr>
            <w:tcW w:w="340" w:type="pct"/>
            <w:vAlign w:val="center"/>
          </w:tcPr>
          <w:p w14:paraId="13C9D1F4" w14:textId="75D2E82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08844E6" w14:textId="3721488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6C7FB6E" w14:textId="12E868F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1057691" w14:textId="790EAFB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9A256B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73E5939A" w14:textId="43786C0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95C808B" w14:textId="7DD5335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CBC293D" w14:textId="771E7E0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986F3B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29404BFC" w14:textId="67D6611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2AFC53C" w14:textId="2658456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C2E5B99" w14:textId="236BCFF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297CDD6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30</w:t>
            </w:r>
          </w:p>
        </w:tc>
      </w:tr>
      <w:tr w:rsidR="00407609" w:rsidRPr="001159BC" w14:paraId="7D53EE9B"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394F1B81"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Asian</w:t>
            </w:r>
          </w:p>
        </w:tc>
        <w:tc>
          <w:tcPr>
            <w:tcW w:w="340" w:type="pct"/>
            <w:vAlign w:val="center"/>
          </w:tcPr>
          <w:p w14:paraId="2ADEEE92" w14:textId="7A163C7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5730E30" w14:textId="421AF6E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9F41549" w14:textId="1F7FBD7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3E18728" w14:textId="0293354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E0AEA1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71</w:t>
            </w:r>
          </w:p>
        </w:tc>
        <w:tc>
          <w:tcPr>
            <w:tcW w:w="298" w:type="pct"/>
            <w:vAlign w:val="center"/>
          </w:tcPr>
          <w:p w14:paraId="53C4398B" w14:textId="646F921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9E06FA0" w14:textId="2745AB5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22716B5" w14:textId="36CB380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09EDF7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c>
          <w:tcPr>
            <w:tcW w:w="298" w:type="pct"/>
            <w:vAlign w:val="center"/>
          </w:tcPr>
          <w:p w14:paraId="79EFBD88" w14:textId="2D30E49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D46FA6C" w14:textId="47BF623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701F05B" w14:textId="142758C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106E94E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r>
      <w:tr w:rsidR="00BA63EB" w:rsidRPr="001159BC" w14:paraId="7EA7DC4E" w14:textId="77777777" w:rsidTr="00FA36F5">
        <w:tc>
          <w:tcPr>
            <w:tcW w:w="1087" w:type="pct"/>
          </w:tcPr>
          <w:p w14:paraId="17F5BE73"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Hispanic/Latino</w:t>
            </w:r>
          </w:p>
        </w:tc>
        <w:tc>
          <w:tcPr>
            <w:tcW w:w="340" w:type="pct"/>
            <w:vAlign w:val="center"/>
          </w:tcPr>
          <w:p w14:paraId="49980B4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w:t>
            </w:r>
          </w:p>
        </w:tc>
        <w:tc>
          <w:tcPr>
            <w:tcW w:w="298" w:type="pct"/>
            <w:vAlign w:val="center"/>
          </w:tcPr>
          <w:p w14:paraId="68F5AA43" w14:textId="4486B09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391B5C4" w14:textId="7E31CEA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7F6E97B" w14:textId="57D193D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668063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c>
          <w:tcPr>
            <w:tcW w:w="298" w:type="pct"/>
            <w:vAlign w:val="center"/>
          </w:tcPr>
          <w:p w14:paraId="6FC494BF" w14:textId="1E2086C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38B58DF" w14:textId="60DF4F9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3DD5C05" w14:textId="71FC4E4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E20131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48</w:t>
            </w:r>
          </w:p>
        </w:tc>
        <w:tc>
          <w:tcPr>
            <w:tcW w:w="298" w:type="pct"/>
            <w:vAlign w:val="center"/>
          </w:tcPr>
          <w:p w14:paraId="7F8858B3" w14:textId="775318F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CBFCFF4" w14:textId="49F261A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599801B" w14:textId="7299F38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7CD47C0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r>
      <w:tr w:rsidR="00407609" w:rsidRPr="001159BC" w14:paraId="42F582BE"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08BB9799"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cstheme="minorHAnsi"/>
              </w:rPr>
              <w:t>Multi-Race, non-Hispanic/Latino</w:t>
            </w:r>
          </w:p>
        </w:tc>
        <w:tc>
          <w:tcPr>
            <w:tcW w:w="340" w:type="pct"/>
            <w:vAlign w:val="center"/>
          </w:tcPr>
          <w:p w14:paraId="1FB3746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w:t>
            </w:r>
          </w:p>
        </w:tc>
        <w:tc>
          <w:tcPr>
            <w:tcW w:w="298" w:type="pct"/>
            <w:vAlign w:val="center"/>
          </w:tcPr>
          <w:p w14:paraId="4285EA50" w14:textId="171F648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67AD6CE" w14:textId="2A6109D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18F6B36" w14:textId="67C2E1F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610D04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4E142A6F" w14:textId="3A643D7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6ACC5F4" w14:textId="3296CB8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D33157A" w14:textId="5E0BF1C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BCBE2A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27C21740" w14:textId="0B48694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C02C724" w14:textId="73FB321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19EA88F" w14:textId="06BD74C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6EB5792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r>
      <w:tr w:rsidR="00BA63EB" w:rsidRPr="001159BC" w14:paraId="42A3238E" w14:textId="77777777" w:rsidTr="00FA36F5">
        <w:tc>
          <w:tcPr>
            <w:tcW w:w="1087" w:type="pct"/>
          </w:tcPr>
          <w:p w14:paraId="5FA58811"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Native American</w:t>
            </w:r>
          </w:p>
        </w:tc>
        <w:tc>
          <w:tcPr>
            <w:tcW w:w="340" w:type="pct"/>
            <w:vAlign w:val="center"/>
          </w:tcPr>
          <w:p w14:paraId="6C61D43B" w14:textId="2D35904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017D665" w14:textId="7AED683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D889704" w14:textId="00C3A6B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C164261" w14:textId="6CDFEF9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CFD671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8" w:type="pct"/>
            <w:vAlign w:val="center"/>
          </w:tcPr>
          <w:p w14:paraId="1069C8B0" w14:textId="65F701F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544B2CC" w14:textId="5012659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78C120D" w14:textId="6CD1744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39D63A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5805AD80" w14:textId="3A65C63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CDDF68B" w14:textId="6D73104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A4813AE" w14:textId="7243CF1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5A27C45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r>
      <w:tr w:rsidR="00407609" w:rsidRPr="001159BC" w14:paraId="1E88E3BD"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0797C70C"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Native Hawaiian, Pacific Islander</w:t>
            </w:r>
          </w:p>
        </w:tc>
        <w:tc>
          <w:tcPr>
            <w:tcW w:w="340" w:type="pct"/>
            <w:vAlign w:val="center"/>
          </w:tcPr>
          <w:p w14:paraId="64BBBD45" w14:textId="2E6C0C1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158FCD3" w14:textId="0219398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DE7EEB1" w14:textId="1CC1DCF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5BCAD14" w14:textId="5445FA0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248BBA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0B52970F" w14:textId="1B9574F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A79DB2F" w14:textId="4FB44DA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FDA97E1" w14:textId="5314663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0016BA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018CBCFE" w14:textId="50A26F0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F3B1A8B" w14:textId="028A1C9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975F7CC" w14:textId="077867F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6DB0466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BA63EB" w:rsidRPr="001159BC" w14:paraId="2958D771" w14:textId="77777777" w:rsidTr="00FA36F5">
        <w:tc>
          <w:tcPr>
            <w:tcW w:w="1087" w:type="pct"/>
          </w:tcPr>
          <w:p w14:paraId="04957DBD"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White</w:t>
            </w:r>
          </w:p>
        </w:tc>
        <w:tc>
          <w:tcPr>
            <w:tcW w:w="340" w:type="pct"/>
            <w:vAlign w:val="center"/>
          </w:tcPr>
          <w:p w14:paraId="7605785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77</w:t>
            </w:r>
          </w:p>
        </w:tc>
        <w:tc>
          <w:tcPr>
            <w:tcW w:w="298" w:type="pct"/>
            <w:vAlign w:val="center"/>
          </w:tcPr>
          <w:p w14:paraId="4AE6F37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191786F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55</w:t>
            </w:r>
          </w:p>
        </w:tc>
        <w:tc>
          <w:tcPr>
            <w:tcW w:w="298" w:type="pct"/>
            <w:vAlign w:val="center"/>
          </w:tcPr>
          <w:p w14:paraId="36A2281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57</w:t>
            </w:r>
          </w:p>
        </w:tc>
        <w:tc>
          <w:tcPr>
            <w:tcW w:w="298" w:type="pct"/>
            <w:vAlign w:val="center"/>
          </w:tcPr>
          <w:p w14:paraId="05E9038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573A021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54</w:t>
            </w:r>
          </w:p>
        </w:tc>
        <w:tc>
          <w:tcPr>
            <w:tcW w:w="298" w:type="pct"/>
            <w:vAlign w:val="center"/>
          </w:tcPr>
          <w:p w14:paraId="676F7D0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3B1C70B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4D1D5AB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7A2E4C2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w:t>
            </w:r>
          </w:p>
        </w:tc>
        <w:tc>
          <w:tcPr>
            <w:tcW w:w="298" w:type="pct"/>
            <w:vAlign w:val="center"/>
          </w:tcPr>
          <w:p w14:paraId="5D2CC2B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w:t>
            </w:r>
          </w:p>
        </w:tc>
        <w:tc>
          <w:tcPr>
            <w:tcW w:w="298" w:type="pct"/>
            <w:vAlign w:val="center"/>
          </w:tcPr>
          <w:p w14:paraId="1937EAF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w:t>
            </w:r>
          </w:p>
        </w:tc>
        <w:tc>
          <w:tcPr>
            <w:tcW w:w="295" w:type="pct"/>
            <w:vAlign w:val="center"/>
          </w:tcPr>
          <w:p w14:paraId="113E97F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r>
      <w:tr w:rsidR="00407609" w:rsidRPr="001159BC" w14:paraId="629FD4F9"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504DD56E" w14:textId="60B25845"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 xml:space="preserve">High </w:t>
            </w:r>
            <w:r w:rsidR="00F47F2A">
              <w:rPr>
                <w:rFonts w:ascii="Franklin Gothic Book" w:hAnsi="Franklin Gothic Book"/>
              </w:rPr>
              <w:t>n</w:t>
            </w:r>
            <w:r w:rsidRPr="001159BC">
              <w:rPr>
                <w:rFonts w:ascii="Franklin Gothic Book" w:hAnsi="Franklin Gothic Book"/>
              </w:rPr>
              <w:t>eeds</w:t>
            </w:r>
          </w:p>
        </w:tc>
        <w:tc>
          <w:tcPr>
            <w:tcW w:w="340" w:type="pct"/>
            <w:vAlign w:val="center"/>
          </w:tcPr>
          <w:p w14:paraId="5501AC7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3C41F9F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4A2057E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55D9B99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51</w:t>
            </w:r>
          </w:p>
        </w:tc>
        <w:tc>
          <w:tcPr>
            <w:tcW w:w="298" w:type="pct"/>
            <w:vAlign w:val="center"/>
          </w:tcPr>
          <w:p w14:paraId="1CB2EE2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c>
          <w:tcPr>
            <w:tcW w:w="298" w:type="pct"/>
            <w:vAlign w:val="center"/>
          </w:tcPr>
          <w:p w14:paraId="1766ABB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54</w:t>
            </w:r>
          </w:p>
        </w:tc>
        <w:tc>
          <w:tcPr>
            <w:tcW w:w="298" w:type="pct"/>
            <w:vAlign w:val="center"/>
          </w:tcPr>
          <w:p w14:paraId="58D5DCF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1F8A37D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148CD34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48</w:t>
            </w:r>
          </w:p>
        </w:tc>
        <w:tc>
          <w:tcPr>
            <w:tcW w:w="298" w:type="pct"/>
            <w:vAlign w:val="center"/>
          </w:tcPr>
          <w:p w14:paraId="7991152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w:t>
            </w:r>
          </w:p>
        </w:tc>
        <w:tc>
          <w:tcPr>
            <w:tcW w:w="298" w:type="pct"/>
            <w:vAlign w:val="center"/>
          </w:tcPr>
          <w:p w14:paraId="4DE5E11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06F8504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w:t>
            </w:r>
          </w:p>
        </w:tc>
        <w:tc>
          <w:tcPr>
            <w:tcW w:w="295" w:type="pct"/>
            <w:vAlign w:val="center"/>
          </w:tcPr>
          <w:p w14:paraId="7F2C540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28</w:t>
            </w:r>
          </w:p>
        </w:tc>
      </w:tr>
      <w:tr w:rsidR="00BA63EB" w:rsidRPr="001159BC" w14:paraId="0DDDA16E" w14:textId="77777777" w:rsidTr="00FA36F5">
        <w:tc>
          <w:tcPr>
            <w:tcW w:w="1087" w:type="pct"/>
          </w:tcPr>
          <w:p w14:paraId="28BA453A"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Low income</w:t>
            </w:r>
          </w:p>
        </w:tc>
        <w:tc>
          <w:tcPr>
            <w:tcW w:w="340" w:type="pct"/>
            <w:vAlign w:val="center"/>
          </w:tcPr>
          <w:p w14:paraId="0CFE83B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8" w:type="pct"/>
            <w:vAlign w:val="center"/>
          </w:tcPr>
          <w:p w14:paraId="1B0F951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8" w:type="pct"/>
            <w:vAlign w:val="center"/>
          </w:tcPr>
          <w:p w14:paraId="3FD7612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44B61DA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52</w:t>
            </w:r>
          </w:p>
        </w:tc>
        <w:tc>
          <w:tcPr>
            <w:tcW w:w="298" w:type="pct"/>
            <w:vAlign w:val="center"/>
          </w:tcPr>
          <w:p w14:paraId="199C9AB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27E8FCE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58</w:t>
            </w:r>
          </w:p>
        </w:tc>
        <w:tc>
          <w:tcPr>
            <w:tcW w:w="298" w:type="pct"/>
            <w:vAlign w:val="center"/>
          </w:tcPr>
          <w:p w14:paraId="303C201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57</w:t>
            </w:r>
          </w:p>
        </w:tc>
        <w:tc>
          <w:tcPr>
            <w:tcW w:w="298" w:type="pct"/>
            <w:vAlign w:val="center"/>
          </w:tcPr>
          <w:p w14:paraId="0DA8B05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1B82794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7772CFE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c>
          <w:tcPr>
            <w:tcW w:w="298" w:type="pct"/>
            <w:vAlign w:val="center"/>
          </w:tcPr>
          <w:p w14:paraId="0A9E1B6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w:t>
            </w:r>
          </w:p>
        </w:tc>
        <w:tc>
          <w:tcPr>
            <w:tcW w:w="298" w:type="pct"/>
            <w:vAlign w:val="center"/>
          </w:tcPr>
          <w:p w14:paraId="6E8EBDB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w:t>
            </w:r>
          </w:p>
        </w:tc>
        <w:tc>
          <w:tcPr>
            <w:tcW w:w="295" w:type="pct"/>
            <w:vAlign w:val="center"/>
          </w:tcPr>
          <w:p w14:paraId="7510501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30</w:t>
            </w:r>
          </w:p>
        </w:tc>
      </w:tr>
      <w:tr w:rsidR="00407609" w:rsidRPr="001159BC" w14:paraId="0C2333CF"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0A86C46B"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ELs and former ELs</w:t>
            </w:r>
          </w:p>
        </w:tc>
        <w:tc>
          <w:tcPr>
            <w:tcW w:w="340" w:type="pct"/>
            <w:vAlign w:val="center"/>
          </w:tcPr>
          <w:p w14:paraId="6F29ECF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w:t>
            </w:r>
          </w:p>
        </w:tc>
        <w:tc>
          <w:tcPr>
            <w:tcW w:w="298" w:type="pct"/>
            <w:vAlign w:val="center"/>
          </w:tcPr>
          <w:p w14:paraId="3674FDD3" w14:textId="5102B3A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13A5AC0" w14:textId="6FB2A45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6B83C15" w14:textId="33573BE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4E5E4A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528160E3" w14:textId="34A0E8E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86EC13A" w14:textId="1C13A84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BF7A2F6" w14:textId="392C8FA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633AFD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47EE1B08" w14:textId="7D8EDE6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48FDDC5" w14:textId="6CF77AE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E3B9C90" w14:textId="6D3397A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7FF243E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r>
      <w:tr w:rsidR="00BA63EB" w:rsidRPr="001159BC" w14:paraId="5AD1F560" w14:textId="77777777" w:rsidTr="00FA36F5">
        <w:tc>
          <w:tcPr>
            <w:tcW w:w="1087" w:type="pct"/>
          </w:tcPr>
          <w:p w14:paraId="3D8745AB" w14:textId="77777777" w:rsidR="00BA63EB" w:rsidRPr="001159BC" w:rsidRDefault="00BA63EB">
            <w:pPr>
              <w:pStyle w:val="TableText"/>
              <w:spacing w:before="20" w:after="20"/>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340" w:type="pct"/>
            <w:vAlign w:val="center"/>
          </w:tcPr>
          <w:p w14:paraId="0988972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8" w:type="pct"/>
            <w:vAlign w:val="center"/>
          </w:tcPr>
          <w:p w14:paraId="581C5BF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5300B23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8" w:type="pct"/>
            <w:vAlign w:val="center"/>
          </w:tcPr>
          <w:p w14:paraId="5CC1337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7ADFDCA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8" w:type="pct"/>
            <w:vAlign w:val="center"/>
          </w:tcPr>
          <w:p w14:paraId="7921DC7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2314D38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54</w:t>
            </w:r>
          </w:p>
        </w:tc>
        <w:tc>
          <w:tcPr>
            <w:tcW w:w="298" w:type="pct"/>
            <w:vAlign w:val="center"/>
          </w:tcPr>
          <w:p w14:paraId="710377F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55</w:t>
            </w:r>
          </w:p>
        </w:tc>
        <w:tc>
          <w:tcPr>
            <w:tcW w:w="298" w:type="pct"/>
            <w:vAlign w:val="center"/>
          </w:tcPr>
          <w:p w14:paraId="2D1F53F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25E42A6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9</w:t>
            </w:r>
          </w:p>
        </w:tc>
        <w:tc>
          <w:tcPr>
            <w:tcW w:w="298" w:type="pct"/>
            <w:vAlign w:val="center"/>
          </w:tcPr>
          <w:p w14:paraId="3D3A9F4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0CFE6BE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w:t>
            </w:r>
          </w:p>
        </w:tc>
        <w:tc>
          <w:tcPr>
            <w:tcW w:w="295" w:type="pct"/>
            <w:vAlign w:val="center"/>
          </w:tcPr>
          <w:p w14:paraId="177E140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r>
    </w:tbl>
    <w:p w14:paraId="1EB758BA" w14:textId="60D843B9" w:rsidR="00BA63EB" w:rsidRPr="001159BC" w:rsidRDefault="00BA63EB" w:rsidP="00FA36F5">
      <w:pPr>
        <w:pStyle w:val="TableTitle"/>
      </w:pPr>
      <w:bookmarkStart w:id="293" w:name="_Toc202360070"/>
      <w:r w:rsidRPr="001159BC">
        <w:t>Table E3b. Deerfield</w:t>
      </w:r>
      <w:r w:rsidR="00F65631" w:rsidRPr="001159BC">
        <w:t>:</w:t>
      </w:r>
      <w:r w:rsidRPr="001159BC">
        <w:t xml:space="preserve"> MCAS Mathematics Achievement by Student Group, Grades 3-8, 2022-2024</w:t>
      </w:r>
      <w:bookmarkEnd w:id="293"/>
    </w:p>
    <w:tbl>
      <w:tblPr>
        <w:tblStyle w:val="MSVTable1"/>
        <w:tblW w:w="5000" w:type="pct"/>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407609" w:rsidRPr="001159BC" w14:paraId="6A6BAF3A" w14:textId="77777777" w:rsidTr="00FA36F5">
        <w:trPr>
          <w:cnfStyle w:val="100000000000" w:firstRow="1" w:lastRow="0" w:firstColumn="0" w:lastColumn="0" w:oddVBand="0" w:evenVBand="0" w:oddHBand="0" w:evenHBand="0" w:firstRowFirstColumn="0" w:firstRowLastColumn="0" w:lastRowFirstColumn="0" w:lastRowLastColumn="0"/>
          <w:tblHeader/>
        </w:trPr>
        <w:tc>
          <w:tcPr>
            <w:tcW w:w="1087" w:type="pct"/>
            <w:vAlign w:val="bottom"/>
          </w:tcPr>
          <w:p w14:paraId="7AD39B4D" w14:textId="77777777" w:rsidR="00F47F2A" w:rsidRPr="001159BC" w:rsidRDefault="00F47F2A" w:rsidP="00F47F2A">
            <w:pPr>
              <w:pStyle w:val="TableColHeadingCenter"/>
              <w:spacing w:before="20" w:after="20"/>
            </w:pPr>
            <w:r w:rsidRPr="001159BC">
              <w:t>Group</w:t>
            </w:r>
          </w:p>
        </w:tc>
        <w:tc>
          <w:tcPr>
            <w:tcW w:w="340" w:type="pct"/>
            <w:vAlign w:val="bottom"/>
          </w:tcPr>
          <w:p w14:paraId="22F9E0F8" w14:textId="4829E386" w:rsidR="00F47F2A" w:rsidRPr="001159BC" w:rsidRDefault="00F47F2A" w:rsidP="00F47F2A">
            <w:pPr>
              <w:pStyle w:val="TableColHeadingCenter"/>
              <w:spacing w:before="20" w:after="20"/>
            </w:pPr>
            <w:r w:rsidRPr="001159BC">
              <w:t># included (2024)</w:t>
            </w:r>
          </w:p>
        </w:tc>
        <w:tc>
          <w:tcPr>
            <w:tcW w:w="298" w:type="pct"/>
            <w:vAlign w:val="bottom"/>
          </w:tcPr>
          <w:p w14:paraId="673857A4" w14:textId="4D21A2C3" w:rsidR="00F47F2A" w:rsidRPr="001159BC" w:rsidRDefault="00F47F2A" w:rsidP="00F47F2A">
            <w:pPr>
              <w:pStyle w:val="TableColHeadingCenter"/>
              <w:spacing w:before="20" w:after="20"/>
            </w:pPr>
            <w:r w:rsidRPr="001159BC">
              <w:t>% M/E 2022</w:t>
            </w:r>
          </w:p>
        </w:tc>
        <w:tc>
          <w:tcPr>
            <w:tcW w:w="298" w:type="pct"/>
            <w:vAlign w:val="bottom"/>
          </w:tcPr>
          <w:p w14:paraId="77872EB4" w14:textId="7B1A9580" w:rsidR="00F47F2A" w:rsidRPr="001159BC" w:rsidRDefault="00F47F2A" w:rsidP="00F47F2A">
            <w:pPr>
              <w:pStyle w:val="TableColHeadingCenter"/>
              <w:spacing w:before="20" w:after="20"/>
            </w:pPr>
            <w:r w:rsidRPr="001159BC">
              <w:t>% M/E 2023</w:t>
            </w:r>
          </w:p>
        </w:tc>
        <w:tc>
          <w:tcPr>
            <w:tcW w:w="298" w:type="pct"/>
            <w:vAlign w:val="bottom"/>
          </w:tcPr>
          <w:p w14:paraId="1817A076" w14:textId="2CE05CEB" w:rsidR="00F47F2A" w:rsidRPr="001159BC" w:rsidRDefault="00F47F2A" w:rsidP="00F47F2A">
            <w:pPr>
              <w:pStyle w:val="TableColHeadingCenter"/>
              <w:spacing w:before="20" w:after="20"/>
            </w:pPr>
            <w:r w:rsidRPr="001159BC">
              <w:t>% M/E 2024</w:t>
            </w:r>
          </w:p>
        </w:tc>
        <w:tc>
          <w:tcPr>
            <w:tcW w:w="298" w:type="pct"/>
            <w:vAlign w:val="bottom"/>
          </w:tcPr>
          <w:p w14:paraId="5D738616" w14:textId="20A143C0" w:rsidR="00F47F2A" w:rsidRPr="001159BC" w:rsidRDefault="00F47F2A" w:rsidP="00F47F2A">
            <w:pPr>
              <w:pStyle w:val="TableColHeadingCenter"/>
              <w:spacing w:before="20" w:after="20"/>
            </w:pPr>
            <w:r w:rsidRPr="001159BC">
              <w:t xml:space="preserve">% M/E 2024 </w:t>
            </w:r>
            <w:r>
              <w:t>St</w:t>
            </w:r>
            <w:r w:rsidRPr="001159BC">
              <w:t>ate</w:t>
            </w:r>
          </w:p>
        </w:tc>
        <w:tc>
          <w:tcPr>
            <w:tcW w:w="298" w:type="pct"/>
            <w:vAlign w:val="bottom"/>
          </w:tcPr>
          <w:p w14:paraId="33EBF52D" w14:textId="4E029248" w:rsidR="00F47F2A" w:rsidRPr="001159BC" w:rsidRDefault="00F47F2A" w:rsidP="00F47F2A">
            <w:pPr>
              <w:pStyle w:val="TableColHeadingCenter"/>
              <w:spacing w:before="20" w:after="20"/>
            </w:pPr>
            <w:r w:rsidRPr="001159BC">
              <w:t>% PME 2022</w:t>
            </w:r>
          </w:p>
        </w:tc>
        <w:tc>
          <w:tcPr>
            <w:tcW w:w="298" w:type="pct"/>
            <w:vAlign w:val="bottom"/>
          </w:tcPr>
          <w:p w14:paraId="7E298A7F" w14:textId="08EF3FA2" w:rsidR="00F47F2A" w:rsidRPr="001159BC" w:rsidRDefault="00F47F2A" w:rsidP="00F47F2A">
            <w:pPr>
              <w:pStyle w:val="TableColHeadingCenter"/>
              <w:spacing w:before="20" w:after="20"/>
            </w:pPr>
            <w:r w:rsidRPr="001159BC">
              <w:t>% PME 2023</w:t>
            </w:r>
          </w:p>
        </w:tc>
        <w:tc>
          <w:tcPr>
            <w:tcW w:w="298" w:type="pct"/>
            <w:vAlign w:val="bottom"/>
          </w:tcPr>
          <w:p w14:paraId="1AB33176" w14:textId="18A6EC38" w:rsidR="00F47F2A" w:rsidRPr="001159BC" w:rsidRDefault="00F47F2A" w:rsidP="00F47F2A">
            <w:pPr>
              <w:pStyle w:val="TableColHeadingCenter"/>
              <w:spacing w:before="20" w:after="20"/>
            </w:pPr>
            <w:r w:rsidRPr="001159BC">
              <w:t>% PME 2024</w:t>
            </w:r>
          </w:p>
        </w:tc>
        <w:tc>
          <w:tcPr>
            <w:tcW w:w="298" w:type="pct"/>
            <w:vAlign w:val="bottom"/>
          </w:tcPr>
          <w:p w14:paraId="677D3124" w14:textId="4111B3DD" w:rsidR="00F47F2A" w:rsidRPr="001159BC" w:rsidRDefault="00F47F2A" w:rsidP="00F47F2A">
            <w:pPr>
              <w:pStyle w:val="TableColHeadingCenter"/>
              <w:spacing w:before="20" w:after="20"/>
            </w:pPr>
            <w:r w:rsidRPr="001159BC">
              <w:t xml:space="preserve">% PME 2024 </w:t>
            </w:r>
            <w:r>
              <w:t>S</w:t>
            </w:r>
            <w:r w:rsidRPr="001159BC">
              <w:t>tate</w:t>
            </w:r>
          </w:p>
        </w:tc>
        <w:tc>
          <w:tcPr>
            <w:tcW w:w="298" w:type="pct"/>
            <w:vAlign w:val="bottom"/>
          </w:tcPr>
          <w:p w14:paraId="48D31189" w14:textId="0195EC54" w:rsidR="00F47F2A" w:rsidRPr="001159BC" w:rsidRDefault="00F47F2A" w:rsidP="00F47F2A">
            <w:pPr>
              <w:pStyle w:val="TableColHeadingCenter"/>
              <w:spacing w:before="20" w:after="20"/>
            </w:pPr>
            <w:r w:rsidRPr="001159BC">
              <w:t>% NM 2022</w:t>
            </w:r>
          </w:p>
        </w:tc>
        <w:tc>
          <w:tcPr>
            <w:tcW w:w="298" w:type="pct"/>
            <w:vAlign w:val="bottom"/>
          </w:tcPr>
          <w:p w14:paraId="64549E57" w14:textId="360B145F" w:rsidR="00F47F2A" w:rsidRPr="001159BC" w:rsidRDefault="00F47F2A" w:rsidP="00F47F2A">
            <w:pPr>
              <w:pStyle w:val="TableColHeadingCenter"/>
              <w:spacing w:before="20" w:after="20"/>
            </w:pPr>
            <w:r w:rsidRPr="001159BC">
              <w:t>% NM 2023</w:t>
            </w:r>
          </w:p>
        </w:tc>
        <w:tc>
          <w:tcPr>
            <w:tcW w:w="298" w:type="pct"/>
            <w:vAlign w:val="bottom"/>
          </w:tcPr>
          <w:p w14:paraId="1D4B6D30" w14:textId="7EA3E348" w:rsidR="00F47F2A" w:rsidRPr="001159BC" w:rsidRDefault="00F47F2A" w:rsidP="00F47F2A">
            <w:pPr>
              <w:pStyle w:val="TableColHeadingCenter"/>
              <w:spacing w:before="20" w:after="20"/>
            </w:pPr>
            <w:r w:rsidRPr="001159BC">
              <w:t>% NM 2024</w:t>
            </w:r>
          </w:p>
        </w:tc>
        <w:tc>
          <w:tcPr>
            <w:tcW w:w="295" w:type="pct"/>
            <w:vAlign w:val="bottom"/>
          </w:tcPr>
          <w:p w14:paraId="71A88E65" w14:textId="44F3B8B0" w:rsidR="00F47F2A" w:rsidRPr="001159BC" w:rsidRDefault="00F47F2A" w:rsidP="00F47F2A">
            <w:pPr>
              <w:pStyle w:val="TableColHeadingCenter"/>
              <w:spacing w:before="20" w:after="20"/>
            </w:pPr>
            <w:r w:rsidRPr="001159BC">
              <w:t xml:space="preserve">% NM 2024 </w:t>
            </w:r>
            <w:r>
              <w:t>S</w:t>
            </w:r>
            <w:r w:rsidRPr="001159BC">
              <w:t>tate</w:t>
            </w:r>
          </w:p>
        </w:tc>
      </w:tr>
      <w:tr w:rsidR="00407609" w:rsidRPr="001159BC" w14:paraId="4BE57D44"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402E2BB2"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All</w:t>
            </w:r>
          </w:p>
        </w:tc>
        <w:tc>
          <w:tcPr>
            <w:tcW w:w="340" w:type="pct"/>
            <w:vAlign w:val="center"/>
          </w:tcPr>
          <w:p w14:paraId="464F2D8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178</w:t>
            </w:r>
          </w:p>
        </w:tc>
        <w:tc>
          <w:tcPr>
            <w:tcW w:w="298" w:type="pct"/>
            <w:vAlign w:val="center"/>
          </w:tcPr>
          <w:p w14:paraId="669229B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10567E7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613E44D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2CE2D88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1598606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11B7D26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540E56C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45233EE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7431B38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31C1536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60A97EF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5" w:type="pct"/>
            <w:vAlign w:val="center"/>
          </w:tcPr>
          <w:p w14:paraId="6177CC4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r>
      <w:tr w:rsidR="00BA63EB" w:rsidRPr="001159BC" w14:paraId="51123268" w14:textId="77777777" w:rsidTr="00FA36F5">
        <w:tc>
          <w:tcPr>
            <w:tcW w:w="1087" w:type="pct"/>
          </w:tcPr>
          <w:p w14:paraId="3E0364A2"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African American/Black</w:t>
            </w:r>
          </w:p>
        </w:tc>
        <w:tc>
          <w:tcPr>
            <w:tcW w:w="340" w:type="pct"/>
            <w:vAlign w:val="center"/>
          </w:tcPr>
          <w:p w14:paraId="233866E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w:t>
            </w:r>
          </w:p>
        </w:tc>
        <w:tc>
          <w:tcPr>
            <w:tcW w:w="298" w:type="pct"/>
            <w:vAlign w:val="center"/>
          </w:tcPr>
          <w:p w14:paraId="45D093C5" w14:textId="4750F9F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DC1BCF6" w14:textId="08926F1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C7B25C0" w14:textId="74BDAB6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B63FE4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261FE216" w14:textId="2B66C3D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031211D" w14:textId="207445D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7D01512" w14:textId="27A8BD3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4C554F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11586FA1" w14:textId="0F70054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8BF314F" w14:textId="578853C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9D3518F" w14:textId="24020BD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2AEC94B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30</w:t>
            </w:r>
          </w:p>
        </w:tc>
      </w:tr>
      <w:tr w:rsidR="00407609" w:rsidRPr="001159BC" w14:paraId="51BDB7F1"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42249846"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Asian</w:t>
            </w:r>
          </w:p>
        </w:tc>
        <w:tc>
          <w:tcPr>
            <w:tcW w:w="340" w:type="pct"/>
            <w:vAlign w:val="center"/>
          </w:tcPr>
          <w:p w14:paraId="10F27CC4" w14:textId="7D8C690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1A91BAF" w14:textId="0EA6276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F97D00F" w14:textId="17428FF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E158DDD" w14:textId="6F9A69C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BF03CE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71</w:t>
            </w:r>
          </w:p>
        </w:tc>
        <w:tc>
          <w:tcPr>
            <w:tcW w:w="298" w:type="pct"/>
            <w:vAlign w:val="center"/>
          </w:tcPr>
          <w:p w14:paraId="3A5CB5FE" w14:textId="11D99A3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1BEAFD6" w14:textId="63FEFBF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B6C610F" w14:textId="4815ECF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7D45EC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c>
          <w:tcPr>
            <w:tcW w:w="298" w:type="pct"/>
            <w:vAlign w:val="center"/>
          </w:tcPr>
          <w:p w14:paraId="5943F7F1" w14:textId="0C312B6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F8BAC9F" w14:textId="555A0C0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C6A21F5" w14:textId="7A8CD9B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1EA597D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r>
      <w:tr w:rsidR="00BA63EB" w:rsidRPr="001159BC" w14:paraId="2A07D48E" w14:textId="77777777" w:rsidTr="00FA36F5">
        <w:tc>
          <w:tcPr>
            <w:tcW w:w="1087" w:type="pct"/>
          </w:tcPr>
          <w:p w14:paraId="764666EC"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Hispanic/Latino</w:t>
            </w:r>
          </w:p>
        </w:tc>
        <w:tc>
          <w:tcPr>
            <w:tcW w:w="340" w:type="pct"/>
            <w:vAlign w:val="center"/>
          </w:tcPr>
          <w:p w14:paraId="05E76BC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12</w:t>
            </w:r>
          </w:p>
        </w:tc>
        <w:tc>
          <w:tcPr>
            <w:tcW w:w="298" w:type="pct"/>
            <w:vAlign w:val="center"/>
          </w:tcPr>
          <w:p w14:paraId="1A1EE832" w14:textId="0889F60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EBE886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w:t>
            </w:r>
          </w:p>
        </w:tc>
        <w:tc>
          <w:tcPr>
            <w:tcW w:w="298" w:type="pct"/>
            <w:vAlign w:val="center"/>
          </w:tcPr>
          <w:p w14:paraId="5E83A0C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7ABB9F1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c>
          <w:tcPr>
            <w:tcW w:w="298" w:type="pct"/>
            <w:vAlign w:val="center"/>
          </w:tcPr>
          <w:p w14:paraId="0AD373C0" w14:textId="2FB0911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D0C555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62</w:t>
            </w:r>
          </w:p>
        </w:tc>
        <w:tc>
          <w:tcPr>
            <w:tcW w:w="298" w:type="pct"/>
            <w:vAlign w:val="center"/>
          </w:tcPr>
          <w:p w14:paraId="0D335E4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67</w:t>
            </w:r>
          </w:p>
        </w:tc>
        <w:tc>
          <w:tcPr>
            <w:tcW w:w="298" w:type="pct"/>
            <w:vAlign w:val="center"/>
          </w:tcPr>
          <w:p w14:paraId="06B4719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48</w:t>
            </w:r>
          </w:p>
        </w:tc>
        <w:tc>
          <w:tcPr>
            <w:tcW w:w="298" w:type="pct"/>
            <w:vAlign w:val="center"/>
          </w:tcPr>
          <w:p w14:paraId="537625EA" w14:textId="23BBB0D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699521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c>
          <w:tcPr>
            <w:tcW w:w="298" w:type="pct"/>
            <w:vAlign w:val="center"/>
          </w:tcPr>
          <w:p w14:paraId="72EFB65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c>
          <w:tcPr>
            <w:tcW w:w="295" w:type="pct"/>
            <w:vAlign w:val="center"/>
          </w:tcPr>
          <w:p w14:paraId="7132197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r>
      <w:tr w:rsidR="00407609" w:rsidRPr="001159BC" w14:paraId="1BD36B98"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09721BD6"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cstheme="minorHAnsi"/>
              </w:rPr>
              <w:t>Multi-Race, non-Hispanic/Latino</w:t>
            </w:r>
          </w:p>
        </w:tc>
        <w:tc>
          <w:tcPr>
            <w:tcW w:w="340" w:type="pct"/>
            <w:vAlign w:val="center"/>
          </w:tcPr>
          <w:p w14:paraId="79A2A8D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8" w:type="pct"/>
            <w:vAlign w:val="center"/>
          </w:tcPr>
          <w:p w14:paraId="7033767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015404D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35</w:t>
            </w:r>
          </w:p>
        </w:tc>
        <w:tc>
          <w:tcPr>
            <w:tcW w:w="298" w:type="pct"/>
            <w:vAlign w:val="center"/>
          </w:tcPr>
          <w:p w14:paraId="0F4AE86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8" w:type="pct"/>
            <w:vAlign w:val="center"/>
          </w:tcPr>
          <w:p w14:paraId="47C27CA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0B34F1B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31</w:t>
            </w:r>
          </w:p>
        </w:tc>
        <w:tc>
          <w:tcPr>
            <w:tcW w:w="298" w:type="pct"/>
            <w:vAlign w:val="center"/>
          </w:tcPr>
          <w:p w14:paraId="0929CFF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8" w:type="pct"/>
            <w:vAlign w:val="center"/>
          </w:tcPr>
          <w:p w14:paraId="241B684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8" w:type="pct"/>
            <w:vAlign w:val="center"/>
          </w:tcPr>
          <w:p w14:paraId="4A7C652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2142531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31</w:t>
            </w:r>
          </w:p>
        </w:tc>
        <w:tc>
          <w:tcPr>
            <w:tcW w:w="298" w:type="pct"/>
            <w:vAlign w:val="center"/>
          </w:tcPr>
          <w:p w14:paraId="0879F70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35</w:t>
            </w:r>
          </w:p>
        </w:tc>
        <w:tc>
          <w:tcPr>
            <w:tcW w:w="298" w:type="pct"/>
            <w:vAlign w:val="center"/>
          </w:tcPr>
          <w:p w14:paraId="4A070D2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5" w:type="pct"/>
            <w:vAlign w:val="center"/>
          </w:tcPr>
          <w:p w14:paraId="0B8F844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r>
      <w:tr w:rsidR="00BA63EB" w:rsidRPr="001159BC" w14:paraId="342C4693" w14:textId="77777777" w:rsidTr="00FA36F5">
        <w:tc>
          <w:tcPr>
            <w:tcW w:w="1087" w:type="pct"/>
          </w:tcPr>
          <w:p w14:paraId="18D37618"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Native American</w:t>
            </w:r>
          </w:p>
        </w:tc>
        <w:tc>
          <w:tcPr>
            <w:tcW w:w="340" w:type="pct"/>
            <w:vAlign w:val="center"/>
          </w:tcPr>
          <w:p w14:paraId="03664253" w14:textId="727C27D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50B2832" w14:textId="2011F12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811C8EE" w14:textId="6B5D0A8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D55FFDD" w14:textId="6B6ADBE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745C45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8" w:type="pct"/>
            <w:vAlign w:val="center"/>
          </w:tcPr>
          <w:p w14:paraId="7A89E53D" w14:textId="7D83F42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72C58BD" w14:textId="4A39788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B54FCA4" w14:textId="19D15AC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66CD8F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38CCA78B" w14:textId="0F93B98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E44463B" w14:textId="3140CC2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C470AE5" w14:textId="1DE4CDC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0C79B54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r>
      <w:tr w:rsidR="00407609" w:rsidRPr="001159BC" w14:paraId="238952F1"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219C50D1"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Native Hawaiian, Pacific Islander</w:t>
            </w:r>
          </w:p>
        </w:tc>
        <w:tc>
          <w:tcPr>
            <w:tcW w:w="340" w:type="pct"/>
            <w:vAlign w:val="center"/>
          </w:tcPr>
          <w:p w14:paraId="04D52C7C" w14:textId="6DB754C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1183A43" w14:textId="2D3C88C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97FCC12" w14:textId="0657E12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6C49D10" w14:textId="746685F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FCA61F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221C24BB" w14:textId="1C2E2FE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CB9ED08" w14:textId="32F1267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3C7103D" w14:textId="685D396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6C6E72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079F7C4C" w14:textId="5B7041F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C702603" w14:textId="7CA086B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56EEF9F" w14:textId="355DD5D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4BEB78E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BA63EB" w:rsidRPr="001159BC" w14:paraId="4D24B289" w14:textId="77777777" w:rsidTr="00FA36F5">
        <w:tc>
          <w:tcPr>
            <w:tcW w:w="1087" w:type="pct"/>
          </w:tcPr>
          <w:p w14:paraId="663F9D0C"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White</w:t>
            </w:r>
          </w:p>
        </w:tc>
        <w:tc>
          <w:tcPr>
            <w:tcW w:w="340" w:type="pct"/>
            <w:vAlign w:val="center"/>
          </w:tcPr>
          <w:p w14:paraId="3178C9B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151</w:t>
            </w:r>
          </w:p>
        </w:tc>
        <w:tc>
          <w:tcPr>
            <w:tcW w:w="298" w:type="pct"/>
            <w:vAlign w:val="center"/>
          </w:tcPr>
          <w:p w14:paraId="01DF9B6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7A5A303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70F8676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52</w:t>
            </w:r>
          </w:p>
        </w:tc>
        <w:tc>
          <w:tcPr>
            <w:tcW w:w="298" w:type="pct"/>
            <w:vAlign w:val="center"/>
          </w:tcPr>
          <w:p w14:paraId="04A2C40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7347785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17E0911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1D2B50B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8" w:type="pct"/>
            <w:vAlign w:val="center"/>
          </w:tcPr>
          <w:p w14:paraId="21C42DC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7E1D3F6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c>
          <w:tcPr>
            <w:tcW w:w="298" w:type="pct"/>
            <w:vAlign w:val="center"/>
          </w:tcPr>
          <w:p w14:paraId="4317166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c>
          <w:tcPr>
            <w:tcW w:w="298" w:type="pct"/>
            <w:vAlign w:val="center"/>
          </w:tcPr>
          <w:p w14:paraId="67C37D8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5" w:type="pct"/>
            <w:vAlign w:val="center"/>
          </w:tcPr>
          <w:p w14:paraId="51B2A30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r>
      <w:tr w:rsidR="00407609" w:rsidRPr="001159BC" w14:paraId="71C84FD9"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13E202B2" w14:textId="5ABACF92"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lastRenderedPageBreak/>
              <w:t xml:space="preserve">High </w:t>
            </w:r>
            <w:r w:rsidR="00F47F2A">
              <w:rPr>
                <w:rFonts w:ascii="Franklin Gothic Book" w:hAnsi="Franklin Gothic Book"/>
              </w:rPr>
              <w:t>n</w:t>
            </w:r>
            <w:r w:rsidRPr="001159BC">
              <w:rPr>
                <w:rFonts w:ascii="Franklin Gothic Book" w:hAnsi="Franklin Gothic Book"/>
              </w:rPr>
              <w:t>eeds</w:t>
            </w:r>
          </w:p>
        </w:tc>
        <w:tc>
          <w:tcPr>
            <w:tcW w:w="340" w:type="pct"/>
            <w:vAlign w:val="center"/>
          </w:tcPr>
          <w:p w14:paraId="608E20B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71</w:t>
            </w:r>
          </w:p>
        </w:tc>
        <w:tc>
          <w:tcPr>
            <w:tcW w:w="298" w:type="pct"/>
            <w:vAlign w:val="center"/>
          </w:tcPr>
          <w:p w14:paraId="478A9D5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c>
          <w:tcPr>
            <w:tcW w:w="298" w:type="pct"/>
            <w:vAlign w:val="center"/>
          </w:tcPr>
          <w:p w14:paraId="2BC40D8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1B47702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c>
          <w:tcPr>
            <w:tcW w:w="298" w:type="pct"/>
            <w:vAlign w:val="center"/>
          </w:tcPr>
          <w:p w14:paraId="1EA62A9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c>
          <w:tcPr>
            <w:tcW w:w="298" w:type="pct"/>
            <w:vAlign w:val="center"/>
          </w:tcPr>
          <w:p w14:paraId="67BB981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54</w:t>
            </w:r>
          </w:p>
        </w:tc>
        <w:tc>
          <w:tcPr>
            <w:tcW w:w="298" w:type="pct"/>
            <w:vAlign w:val="center"/>
          </w:tcPr>
          <w:p w14:paraId="22C6E35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55</w:t>
            </w:r>
          </w:p>
        </w:tc>
        <w:tc>
          <w:tcPr>
            <w:tcW w:w="298" w:type="pct"/>
            <w:vAlign w:val="center"/>
          </w:tcPr>
          <w:p w14:paraId="430CDF9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48</w:t>
            </w:r>
          </w:p>
        </w:tc>
        <w:tc>
          <w:tcPr>
            <w:tcW w:w="298" w:type="pct"/>
            <w:vAlign w:val="center"/>
          </w:tcPr>
          <w:p w14:paraId="5FEA934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48</w:t>
            </w:r>
          </w:p>
        </w:tc>
        <w:tc>
          <w:tcPr>
            <w:tcW w:w="298" w:type="pct"/>
            <w:vAlign w:val="center"/>
          </w:tcPr>
          <w:p w14:paraId="4520C21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28</w:t>
            </w:r>
          </w:p>
        </w:tc>
        <w:tc>
          <w:tcPr>
            <w:tcW w:w="298" w:type="pct"/>
            <w:vAlign w:val="center"/>
          </w:tcPr>
          <w:p w14:paraId="14C2C82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8" w:type="pct"/>
            <w:vAlign w:val="center"/>
          </w:tcPr>
          <w:p w14:paraId="0F84FA7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30</w:t>
            </w:r>
          </w:p>
        </w:tc>
        <w:tc>
          <w:tcPr>
            <w:tcW w:w="295" w:type="pct"/>
            <w:vAlign w:val="center"/>
          </w:tcPr>
          <w:p w14:paraId="7B89D54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28</w:t>
            </w:r>
          </w:p>
        </w:tc>
      </w:tr>
      <w:tr w:rsidR="00BA63EB" w:rsidRPr="001159BC" w14:paraId="19FAD488" w14:textId="77777777" w:rsidTr="00FA36F5">
        <w:tc>
          <w:tcPr>
            <w:tcW w:w="1087" w:type="pct"/>
          </w:tcPr>
          <w:p w14:paraId="2CAC1B43"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Low income</w:t>
            </w:r>
          </w:p>
        </w:tc>
        <w:tc>
          <w:tcPr>
            <w:tcW w:w="340" w:type="pct"/>
            <w:vAlign w:val="center"/>
          </w:tcPr>
          <w:p w14:paraId="619EB4A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20863AC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588A77C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c>
          <w:tcPr>
            <w:tcW w:w="298" w:type="pct"/>
            <w:vAlign w:val="center"/>
          </w:tcPr>
          <w:p w14:paraId="5322EF8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7E4CECA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681ED8B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57</w:t>
            </w:r>
          </w:p>
        </w:tc>
        <w:tc>
          <w:tcPr>
            <w:tcW w:w="298" w:type="pct"/>
            <w:vAlign w:val="center"/>
          </w:tcPr>
          <w:p w14:paraId="026CEAF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60</w:t>
            </w:r>
          </w:p>
        </w:tc>
        <w:tc>
          <w:tcPr>
            <w:tcW w:w="298" w:type="pct"/>
            <w:vAlign w:val="center"/>
          </w:tcPr>
          <w:p w14:paraId="277F546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55</w:t>
            </w:r>
          </w:p>
        </w:tc>
        <w:tc>
          <w:tcPr>
            <w:tcW w:w="298" w:type="pct"/>
            <w:vAlign w:val="center"/>
          </w:tcPr>
          <w:p w14:paraId="5AD50C1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3A3DD30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8" w:type="pct"/>
            <w:vAlign w:val="center"/>
          </w:tcPr>
          <w:p w14:paraId="70D68DD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31</w:t>
            </w:r>
          </w:p>
        </w:tc>
        <w:tc>
          <w:tcPr>
            <w:tcW w:w="298" w:type="pct"/>
            <w:vAlign w:val="center"/>
          </w:tcPr>
          <w:p w14:paraId="720D1F9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c>
          <w:tcPr>
            <w:tcW w:w="295" w:type="pct"/>
            <w:vAlign w:val="center"/>
          </w:tcPr>
          <w:p w14:paraId="7C81C8A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30</w:t>
            </w:r>
          </w:p>
        </w:tc>
      </w:tr>
      <w:tr w:rsidR="00407609" w:rsidRPr="001159BC" w14:paraId="46B0D61B"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46B82B9D"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ELs and former ELs</w:t>
            </w:r>
          </w:p>
        </w:tc>
        <w:tc>
          <w:tcPr>
            <w:tcW w:w="340" w:type="pct"/>
            <w:vAlign w:val="center"/>
          </w:tcPr>
          <w:p w14:paraId="226E077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w:t>
            </w:r>
          </w:p>
        </w:tc>
        <w:tc>
          <w:tcPr>
            <w:tcW w:w="298" w:type="pct"/>
            <w:vAlign w:val="center"/>
          </w:tcPr>
          <w:p w14:paraId="722058FB" w14:textId="574AD60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E029AB4" w14:textId="6D017D6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4F5DF9B" w14:textId="6D35588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7900C9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3C3F90B6" w14:textId="3291E0D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D9F7520" w14:textId="216AD7E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95D32C1" w14:textId="1AE92C7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770DFC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30455140" w14:textId="7E5C3EA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E4ABF11" w14:textId="33DD647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490DF91" w14:textId="4F63049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04DDA93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r>
      <w:tr w:rsidR="00BA63EB" w:rsidRPr="001159BC" w14:paraId="71BD3415" w14:textId="77777777" w:rsidTr="00FA36F5">
        <w:tc>
          <w:tcPr>
            <w:tcW w:w="1087" w:type="pct"/>
          </w:tcPr>
          <w:p w14:paraId="091295B7" w14:textId="77777777" w:rsidR="00BA63EB" w:rsidRPr="001159BC" w:rsidRDefault="00BA63EB">
            <w:pPr>
              <w:pStyle w:val="TableText"/>
              <w:spacing w:before="20" w:after="20"/>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340" w:type="pct"/>
            <w:vAlign w:val="center"/>
          </w:tcPr>
          <w:p w14:paraId="2906410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6FF9A88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c>
          <w:tcPr>
            <w:tcW w:w="298" w:type="pct"/>
            <w:vAlign w:val="center"/>
          </w:tcPr>
          <w:p w14:paraId="57C3D82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8" w:type="pct"/>
            <w:vAlign w:val="center"/>
          </w:tcPr>
          <w:p w14:paraId="0F4738B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8" w:type="pct"/>
            <w:vAlign w:val="center"/>
          </w:tcPr>
          <w:p w14:paraId="3A5880D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8" w:type="pct"/>
            <w:vAlign w:val="center"/>
          </w:tcPr>
          <w:p w14:paraId="70531A8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3F2CD0B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3550782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48</w:t>
            </w:r>
          </w:p>
        </w:tc>
        <w:tc>
          <w:tcPr>
            <w:tcW w:w="298" w:type="pct"/>
            <w:vAlign w:val="center"/>
          </w:tcPr>
          <w:p w14:paraId="6B1EC21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1609D11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11A7314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5619528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5" w:type="pct"/>
            <w:vAlign w:val="center"/>
          </w:tcPr>
          <w:p w14:paraId="248086B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r>
    </w:tbl>
    <w:p w14:paraId="0283F169" w14:textId="77777777" w:rsidR="00BA63EB" w:rsidRPr="001159BC" w:rsidRDefault="00BA63EB" w:rsidP="00FA36F5">
      <w:pPr>
        <w:pStyle w:val="TableTitle"/>
      </w:pPr>
      <w:bookmarkStart w:id="294" w:name="_Toc202360071"/>
      <w:r w:rsidRPr="001159BC">
        <w:t>Table E3c. Sunderland: MCAS Mathematics Achievement by Student Group, Grades 3-8, 2022-2024</w:t>
      </w:r>
      <w:bookmarkEnd w:id="294"/>
    </w:p>
    <w:tbl>
      <w:tblPr>
        <w:tblStyle w:val="MSVTable1"/>
        <w:tblW w:w="5000" w:type="pct"/>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407609" w:rsidRPr="001159BC" w14:paraId="485A7243" w14:textId="77777777" w:rsidTr="00FA36F5">
        <w:trPr>
          <w:cnfStyle w:val="100000000000" w:firstRow="1" w:lastRow="0" w:firstColumn="0" w:lastColumn="0" w:oddVBand="0" w:evenVBand="0" w:oddHBand="0" w:evenHBand="0" w:firstRowFirstColumn="0" w:firstRowLastColumn="0" w:lastRowFirstColumn="0" w:lastRowLastColumn="0"/>
          <w:tblHeader/>
        </w:trPr>
        <w:tc>
          <w:tcPr>
            <w:tcW w:w="1087" w:type="pct"/>
            <w:vAlign w:val="bottom"/>
          </w:tcPr>
          <w:p w14:paraId="1AD0EC4A" w14:textId="77777777" w:rsidR="00F47F2A" w:rsidRPr="001159BC" w:rsidRDefault="00F47F2A" w:rsidP="00F47F2A">
            <w:pPr>
              <w:pStyle w:val="TableColHeadingCenter"/>
              <w:spacing w:before="20" w:after="20"/>
            </w:pPr>
            <w:r w:rsidRPr="001159BC">
              <w:t>Group</w:t>
            </w:r>
          </w:p>
        </w:tc>
        <w:tc>
          <w:tcPr>
            <w:tcW w:w="340" w:type="pct"/>
            <w:vAlign w:val="bottom"/>
          </w:tcPr>
          <w:p w14:paraId="5C058DA1" w14:textId="3B1681C1" w:rsidR="00F47F2A" w:rsidRPr="001159BC" w:rsidRDefault="00F47F2A" w:rsidP="00F47F2A">
            <w:pPr>
              <w:pStyle w:val="TableColHeadingCenter"/>
              <w:spacing w:before="20" w:after="20"/>
            </w:pPr>
            <w:r w:rsidRPr="001159BC">
              <w:t># included (2024)</w:t>
            </w:r>
          </w:p>
        </w:tc>
        <w:tc>
          <w:tcPr>
            <w:tcW w:w="298" w:type="pct"/>
            <w:vAlign w:val="bottom"/>
          </w:tcPr>
          <w:p w14:paraId="5C17338D" w14:textId="6D000242" w:rsidR="00F47F2A" w:rsidRPr="001159BC" w:rsidRDefault="00F47F2A" w:rsidP="00F47F2A">
            <w:pPr>
              <w:pStyle w:val="TableColHeadingCenter"/>
              <w:spacing w:before="20" w:after="20"/>
            </w:pPr>
            <w:r w:rsidRPr="001159BC">
              <w:t>% M/E 2022</w:t>
            </w:r>
          </w:p>
        </w:tc>
        <w:tc>
          <w:tcPr>
            <w:tcW w:w="298" w:type="pct"/>
            <w:vAlign w:val="bottom"/>
          </w:tcPr>
          <w:p w14:paraId="01218ECE" w14:textId="6C50A11C" w:rsidR="00F47F2A" w:rsidRPr="001159BC" w:rsidRDefault="00F47F2A" w:rsidP="00F47F2A">
            <w:pPr>
              <w:pStyle w:val="TableColHeadingCenter"/>
              <w:spacing w:before="20" w:after="20"/>
            </w:pPr>
            <w:r w:rsidRPr="001159BC">
              <w:t>% M/E 2023</w:t>
            </w:r>
          </w:p>
        </w:tc>
        <w:tc>
          <w:tcPr>
            <w:tcW w:w="298" w:type="pct"/>
            <w:vAlign w:val="bottom"/>
          </w:tcPr>
          <w:p w14:paraId="7F701B7F" w14:textId="2F28653E" w:rsidR="00F47F2A" w:rsidRPr="001159BC" w:rsidRDefault="00F47F2A" w:rsidP="00F47F2A">
            <w:pPr>
              <w:pStyle w:val="TableColHeadingCenter"/>
              <w:spacing w:before="20" w:after="20"/>
            </w:pPr>
            <w:r w:rsidRPr="001159BC">
              <w:t>% M/E 2024</w:t>
            </w:r>
          </w:p>
        </w:tc>
        <w:tc>
          <w:tcPr>
            <w:tcW w:w="298" w:type="pct"/>
            <w:vAlign w:val="bottom"/>
          </w:tcPr>
          <w:p w14:paraId="0ADBCCDB" w14:textId="6BD24FFA" w:rsidR="00F47F2A" w:rsidRPr="001159BC" w:rsidRDefault="00F47F2A" w:rsidP="00F47F2A">
            <w:pPr>
              <w:pStyle w:val="TableColHeadingCenter"/>
              <w:spacing w:before="20" w:after="20"/>
            </w:pPr>
            <w:r w:rsidRPr="001159BC">
              <w:t xml:space="preserve">% M/E 2024 </w:t>
            </w:r>
            <w:r>
              <w:t>St</w:t>
            </w:r>
            <w:r w:rsidRPr="001159BC">
              <w:t>ate</w:t>
            </w:r>
          </w:p>
        </w:tc>
        <w:tc>
          <w:tcPr>
            <w:tcW w:w="298" w:type="pct"/>
            <w:vAlign w:val="bottom"/>
          </w:tcPr>
          <w:p w14:paraId="2D4E9400" w14:textId="565AC71E" w:rsidR="00F47F2A" w:rsidRPr="001159BC" w:rsidRDefault="00F47F2A" w:rsidP="00F47F2A">
            <w:pPr>
              <w:pStyle w:val="TableColHeadingCenter"/>
              <w:spacing w:before="20" w:after="20"/>
            </w:pPr>
            <w:r w:rsidRPr="001159BC">
              <w:t>% PME 2022</w:t>
            </w:r>
          </w:p>
        </w:tc>
        <w:tc>
          <w:tcPr>
            <w:tcW w:w="298" w:type="pct"/>
            <w:vAlign w:val="bottom"/>
          </w:tcPr>
          <w:p w14:paraId="3A907E72" w14:textId="4F7512CC" w:rsidR="00F47F2A" w:rsidRPr="001159BC" w:rsidRDefault="00F47F2A" w:rsidP="00F47F2A">
            <w:pPr>
              <w:pStyle w:val="TableColHeadingCenter"/>
              <w:spacing w:before="20" w:after="20"/>
            </w:pPr>
            <w:r w:rsidRPr="001159BC">
              <w:t>% PME 2023</w:t>
            </w:r>
          </w:p>
        </w:tc>
        <w:tc>
          <w:tcPr>
            <w:tcW w:w="298" w:type="pct"/>
            <w:vAlign w:val="bottom"/>
          </w:tcPr>
          <w:p w14:paraId="544FA8F7" w14:textId="2A78C3AD" w:rsidR="00F47F2A" w:rsidRPr="001159BC" w:rsidRDefault="00F47F2A" w:rsidP="00F47F2A">
            <w:pPr>
              <w:pStyle w:val="TableColHeadingCenter"/>
              <w:spacing w:before="20" w:after="20"/>
            </w:pPr>
            <w:r w:rsidRPr="001159BC">
              <w:t>% PME 2024</w:t>
            </w:r>
          </w:p>
        </w:tc>
        <w:tc>
          <w:tcPr>
            <w:tcW w:w="298" w:type="pct"/>
            <w:vAlign w:val="bottom"/>
          </w:tcPr>
          <w:p w14:paraId="0F11E57F" w14:textId="34F696CE" w:rsidR="00F47F2A" w:rsidRPr="001159BC" w:rsidRDefault="00F47F2A" w:rsidP="00F47F2A">
            <w:pPr>
              <w:pStyle w:val="TableColHeadingCenter"/>
              <w:spacing w:before="20" w:after="20"/>
            </w:pPr>
            <w:r w:rsidRPr="001159BC">
              <w:t xml:space="preserve">% PME 2024 </w:t>
            </w:r>
            <w:r>
              <w:t>S</w:t>
            </w:r>
            <w:r w:rsidRPr="001159BC">
              <w:t>tate</w:t>
            </w:r>
          </w:p>
        </w:tc>
        <w:tc>
          <w:tcPr>
            <w:tcW w:w="298" w:type="pct"/>
            <w:vAlign w:val="bottom"/>
          </w:tcPr>
          <w:p w14:paraId="3C9E03D7" w14:textId="004883D7" w:rsidR="00F47F2A" w:rsidRPr="001159BC" w:rsidRDefault="00F47F2A" w:rsidP="00F47F2A">
            <w:pPr>
              <w:pStyle w:val="TableColHeadingCenter"/>
              <w:spacing w:before="20" w:after="20"/>
            </w:pPr>
            <w:r w:rsidRPr="001159BC">
              <w:t>% NM 2022</w:t>
            </w:r>
          </w:p>
        </w:tc>
        <w:tc>
          <w:tcPr>
            <w:tcW w:w="298" w:type="pct"/>
            <w:vAlign w:val="bottom"/>
          </w:tcPr>
          <w:p w14:paraId="15062C9E" w14:textId="21F6F715" w:rsidR="00F47F2A" w:rsidRPr="001159BC" w:rsidRDefault="00F47F2A" w:rsidP="00F47F2A">
            <w:pPr>
              <w:pStyle w:val="TableColHeadingCenter"/>
              <w:spacing w:before="20" w:after="20"/>
            </w:pPr>
            <w:r w:rsidRPr="001159BC">
              <w:t>% NM 2023</w:t>
            </w:r>
          </w:p>
        </w:tc>
        <w:tc>
          <w:tcPr>
            <w:tcW w:w="298" w:type="pct"/>
            <w:vAlign w:val="bottom"/>
          </w:tcPr>
          <w:p w14:paraId="28EA7740" w14:textId="1650B32F" w:rsidR="00F47F2A" w:rsidRPr="001159BC" w:rsidRDefault="00F47F2A" w:rsidP="00F47F2A">
            <w:pPr>
              <w:pStyle w:val="TableColHeadingCenter"/>
              <w:spacing w:before="20" w:after="20"/>
            </w:pPr>
            <w:r w:rsidRPr="001159BC">
              <w:t>% NM 2024</w:t>
            </w:r>
          </w:p>
        </w:tc>
        <w:tc>
          <w:tcPr>
            <w:tcW w:w="295" w:type="pct"/>
            <w:vAlign w:val="bottom"/>
          </w:tcPr>
          <w:p w14:paraId="45EDA186" w14:textId="091360B9" w:rsidR="00F47F2A" w:rsidRPr="001159BC" w:rsidRDefault="00F47F2A" w:rsidP="00F47F2A">
            <w:pPr>
              <w:pStyle w:val="TableColHeadingCenter"/>
              <w:spacing w:before="20" w:after="20"/>
            </w:pPr>
            <w:r w:rsidRPr="001159BC">
              <w:t xml:space="preserve">% NM 2024 </w:t>
            </w:r>
            <w:r>
              <w:t>S</w:t>
            </w:r>
            <w:r w:rsidRPr="001159BC">
              <w:t>tate</w:t>
            </w:r>
          </w:p>
        </w:tc>
      </w:tr>
      <w:tr w:rsidR="00407609" w:rsidRPr="001159BC" w14:paraId="1DB60DE8"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50DE5359"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All</w:t>
            </w:r>
          </w:p>
        </w:tc>
        <w:tc>
          <w:tcPr>
            <w:tcW w:w="340" w:type="pct"/>
            <w:vAlign w:val="center"/>
          </w:tcPr>
          <w:p w14:paraId="7C30637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93</w:t>
            </w:r>
          </w:p>
        </w:tc>
        <w:tc>
          <w:tcPr>
            <w:tcW w:w="298" w:type="pct"/>
            <w:vAlign w:val="center"/>
          </w:tcPr>
          <w:p w14:paraId="67646F7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35</w:t>
            </w:r>
          </w:p>
        </w:tc>
        <w:tc>
          <w:tcPr>
            <w:tcW w:w="298" w:type="pct"/>
            <w:vAlign w:val="center"/>
          </w:tcPr>
          <w:p w14:paraId="131450A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0D66707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2DF4F9E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2A2475C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53C8139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3DA5353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05F76E4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004D5CF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c>
          <w:tcPr>
            <w:tcW w:w="298" w:type="pct"/>
            <w:vAlign w:val="center"/>
          </w:tcPr>
          <w:p w14:paraId="32F4A07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w:t>
            </w:r>
          </w:p>
        </w:tc>
        <w:tc>
          <w:tcPr>
            <w:tcW w:w="298" w:type="pct"/>
            <w:vAlign w:val="center"/>
          </w:tcPr>
          <w:p w14:paraId="6DBDA1B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c>
          <w:tcPr>
            <w:tcW w:w="295" w:type="pct"/>
            <w:vAlign w:val="center"/>
          </w:tcPr>
          <w:p w14:paraId="1EF0FA1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r>
      <w:tr w:rsidR="00BA63EB" w:rsidRPr="001159BC" w14:paraId="0635E99F" w14:textId="77777777" w:rsidTr="00FA36F5">
        <w:tc>
          <w:tcPr>
            <w:tcW w:w="1087" w:type="pct"/>
          </w:tcPr>
          <w:p w14:paraId="6C404BCE"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African American/Black</w:t>
            </w:r>
          </w:p>
        </w:tc>
        <w:tc>
          <w:tcPr>
            <w:tcW w:w="340" w:type="pct"/>
            <w:vAlign w:val="center"/>
          </w:tcPr>
          <w:p w14:paraId="79A9057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w:t>
            </w:r>
          </w:p>
        </w:tc>
        <w:tc>
          <w:tcPr>
            <w:tcW w:w="298" w:type="pct"/>
            <w:vAlign w:val="center"/>
          </w:tcPr>
          <w:p w14:paraId="644361CC" w14:textId="0AE0766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80BB88A" w14:textId="602AE87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4B3290D" w14:textId="69250D0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83AA3E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6CAF8A85" w14:textId="4D71795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561FED6" w14:textId="154805F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B7A2E96" w14:textId="0719EA5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959F7F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6B8AF03C" w14:textId="0840C18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C2F1366" w14:textId="374C7C4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5081595" w14:textId="0C47B64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6230D3B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30</w:t>
            </w:r>
          </w:p>
        </w:tc>
      </w:tr>
      <w:tr w:rsidR="00407609" w:rsidRPr="001159BC" w14:paraId="517DCFDA"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5D5034B4"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Asian</w:t>
            </w:r>
          </w:p>
        </w:tc>
        <w:tc>
          <w:tcPr>
            <w:tcW w:w="340" w:type="pct"/>
            <w:vAlign w:val="center"/>
          </w:tcPr>
          <w:p w14:paraId="6902C33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c>
          <w:tcPr>
            <w:tcW w:w="298" w:type="pct"/>
            <w:vAlign w:val="center"/>
          </w:tcPr>
          <w:p w14:paraId="2A080F6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73</w:t>
            </w:r>
          </w:p>
        </w:tc>
        <w:tc>
          <w:tcPr>
            <w:tcW w:w="298" w:type="pct"/>
            <w:vAlign w:val="center"/>
          </w:tcPr>
          <w:p w14:paraId="124427B5" w14:textId="3627EA5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BB40832" w14:textId="3456598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4AB3DE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71</w:t>
            </w:r>
          </w:p>
        </w:tc>
        <w:tc>
          <w:tcPr>
            <w:tcW w:w="298" w:type="pct"/>
            <w:vAlign w:val="center"/>
          </w:tcPr>
          <w:p w14:paraId="5872BBA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8" w:type="pct"/>
            <w:vAlign w:val="center"/>
          </w:tcPr>
          <w:p w14:paraId="4495F5B8" w14:textId="6FB4AFC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8007DF1" w14:textId="01C7960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5EC682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c>
          <w:tcPr>
            <w:tcW w:w="298" w:type="pct"/>
            <w:vAlign w:val="center"/>
          </w:tcPr>
          <w:p w14:paraId="6965A08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8" w:type="pct"/>
            <w:vAlign w:val="center"/>
          </w:tcPr>
          <w:p w14:paraId="7ACD1404" w14:textId="60D3110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885D2A5" w14:textId="1C42651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30EEBAB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r>
      <w:tr w:rsidR="00BA63EB" w:rsidRPr="001159BC" w14:paraId="47E66D0E" w14:textId="77777777" w:rsidTr="00FA36F5">
        <w:tc>
          <w:tcPr>
            <w:tcW w:w="1087" w:type="pct"/>
          </w:tcPr>
          <w:p w14:paraId="629BC213"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Hispanic/Latino</w:t>
            </w:r>
          </w:p>
        </w:tc>
        <w:tc>
          <w:tcPr>
            <w:tcW w:w="340" w:type="pct"/>
            <w:vAlign w:val="center"/>
          </w:tcPr>
          <w:p w14:paraId="0C71319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12</w:t>
            </w:r>
          </w:p>
        </w:tc>
        <w:tc>
          <w:tcPr>
            <w:tcW w:w="298" w:type="pct"/>
            <w:vAlign w:val="center"/>
          </w:tcPr>
          <w:p w14:paraId="6D891E4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c>
          <w:tcPr>
            <w:tcW w:w="298" w:type="pct"/>
            <w:vAlign w:val="center"/>
          </w:tcPr>
          <w:p w14:paraId="405BD6F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31</w:t>
            </w:r>
          </w:p>
        </w:tc>
        <w:tc>
          <w:tcPr>
            <w:tcW w:w="298" w:type="pct"/>
            <w:vAlign w:val="center"/>
          </w:tcPr>
          <w:p w14:paraId="1E51E8A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4756B68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c>
          <w:tcPr>
            <w:tcW w:w="298" w:type="pct"/>
            <w:vAlign w:val="center"/>
          </w:tcPr>
          <w:p w14:paraId="64A5B99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77</w:t>
            </w:r>
          </w:p>
        </w:tc>
        <w:tc>
          <w:tcPr>
            <w:tcW w:w="298" w:type="pct"/>
            <w:vAlign w:val="center"/>
          </w:tcPr>
          <w:p w14:paraId="44CE313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54</w:t>
            </w:r>
          </w:p>
        </w:tc>
        <w:tc>
          <w:tcPr>
            <w:tcW w:w="298" w:type="pct"/>
            <w:vAlign w:val="center"/>
          </w:tcPr>
          <w:p w14:paraId="354411B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67</w:t>
            </w:r>
          </w:p>
        </w:tc>
        <w:tc>
          <w:tcPr>
            <w:tcW w:w="298" w:type="pct"/>
            <w:vAlign w:val="center"/>
          </w:tcPr>
          <w:p w14:paraId="0F69169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48</w:t>
            </w:r>
          </w:p>
        </w:tc>
        <w:tc>
          <w:tcPr>
            <w:tcW w:w="298" w:type="pct"/>
            <w:vAlign w:val="center"/>
          </w:tcPr>
          <w:p w14:paraId="4D9468A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w:t>
            </w:r>
          </w:p>
        </w:tc>
        <w:tc>
          <w:tcPr>
            <w:tcW w:w="298" w:type="pct"/>
            <w:vAlign w:val="center"/>
          </w:tcPr>
          <w:p w14:paraId="517FF20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w:t>
            </w:r>
          </w:p>
        </w:tc>
        <w:tc>
          <w:tcPr>
            <w:tcW w:w="298" w:type="pct"/>
            <w:vAlign w:val="center"/>
          </w:tcPr>
          <w:p w14:paraId="3474360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5" w:type="pct"/>
            <w:vAlign w:val="center"/>
          </w:tcPr>
          <w:p w14:paraId="69499BA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r>
      <w:tr w:rsidR="00407609" w:rsidRPr="001159BC" w14:paraId="0DC9D3F5"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6DF27BD0"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cstheme="minorHAnsi"/>
              </w:rPr>
              <w:t>Multi-Race, non-Hispanic/Latino</w:t>
            </w:r>
          </w:p>
        </w:tc>
        <w:tc>
          <w:tcPr>
            <w:tcW w:w="340" w:type="pct"/>
            <w:vAlign w:val="center"/>
          </w:tcPr>
          <w:p w14:paraId="0A84D09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c>
          <w:tcPr>
            <w:tcW w:w="298" w:type="pct"/>
            <w:vAlign w:val="center"/>
          </w:tcPr>
          <w:p w14:paraId="2442748A" w14:textId="3A2CD86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47DA382" w14:textId="6576D85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2F66FBF" w14:textId="1B562AD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329AAB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3087B88E" w14:textId="53B56A0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1BFEA4A" w14:textId="71B1105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A8BF665" w14:textId="30CCC13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6784E8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5069F9C5" w14:textId="3A1DD65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C9FDB27" w14:textId="25B5972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BA71FD0" w14:textId="4273DC0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057C54B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r>
      <w:tr w:rsidR="00BA63EB" w:rsidRPr="001159BC" w14:paraId="6ABCF139" w14:textId="77777777" w:rsidTr="00FA36F5">
        <w:tc>
          <w:tcPr>
            <w:tcW w:w="1087" w:type="pct"/>
          </w:tcPr>
          <w:p w14:paraId="12D526B0"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Native American</w:t>
            </w:r>
          </w:p>
        </w:tc>
        <w:tc>
          <w:tcPr>
            <w:tcW w:w="340" w:type="pct"/>
            <w:vAlign w:val="center"/>
          </w:tcPr>
          <w:p w14:paraId="1639E8C2" w14:textId="71CCC8D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6A32481" w14:textId="5842BBB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BBC5462" w14:textId="13278DC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2FE268C" w14:textId="6F76FDA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B196E8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8" w:type="pct"/>
            <w:vAlign w:val="center"/>
          </w:tcPr>
          <w:p w14:paraId="49B2D8B6" w14:textId="42ED10B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D30A597" w14:textId="1BA7D0E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E4D8C23" w14:textId="1005977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006055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0207A05E" w14:textId="418F910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99FEDBE" w14:textId="3BBAD41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7709758" w14:textId="0967527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056ABC0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r>
      <w:tr w:rsidR="00407609" w:rsidRPr="001159BC" w14:paraId="20A8F2C7"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6D7F01E1"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Native Hawaiian, Pacific Islander</w:t>
            </w:r>
          </w:p>
        </w:tc>
        <w:tc>
          <w:tcPr>
            <w:tcW w:w="340" w:type="pct"/>
            <w:vAlign w:val="center"/>
          </w:tcPr>
          <w:p w14:paraId="3C77FD57" w14:textId="5BD29BF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23EBBF5" w14:textId="39B5D6D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BBD9F8A" w14:textId="100042A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49E3C6F" w14:textId="750A229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5815D3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5EE20096" w14:textId="20DDC27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F3D7321" w14:textId="767B01C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3767D67" w14:textId="67FF733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3B585A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25D60C99" w14:textId="4DF351F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FAE1FC0" w14:textId="0A9BE31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604DE3D" w14:textId="1963E75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33CED40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BA63EB" w:rsidRPr="001159BC" w14:paraId="71FE599D" w14:textId="77777777" w:rsidTr="00FA36F5">
        <w:tc>
          <w:tcPr>
            <w:tcW w:w="1087" w:type="pct"/>
          </w:tcPr>
          <w:p w14:paraId="0C7674CB"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White</w:t>
            </w:r>
          </w:p>
        </w:tc>
        <w:tc>
          <w:tcPr>
            <w:tcW w:w="340" w:type="pct"/>
            <w:vAlign w:val="center"/>
          </w:tcPr>
          <w:p w14:paraId="376B419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62</w:t>
            </w:r>
          </w:p>
        </w:tc>
        <w:tc>
          <w:tcPr>
            <w:tcW w:w="298" w:type="pct"/>
            <w:vAlign w:val="center"/>
          </w:tcPr>
          <w:p w14:paraId="28BF763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5427500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03362F4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50BF9D1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61FB4CD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00BF7C6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4D14E41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357E602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4C3BA6C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c>
          <w:tcPr>
            <w:tcW w:w="298" w:type="pct"/>
            <w:vAlign w:val="center"/>
          </w:tcPr>
          <w:p w14:paraId="2779649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12</w:t>
            </w:r>
          </w:p>
        </w:tc>
        <w:tc>
          <w:tcPr>
            <w:tcW w:w="298" w:type="pct"/>
            <w:vAlign w:val="center"/>
          </w:tcPr>
          <w:p w14:paraId="77143E2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w:t>
            </w:r>
          </w:p>
        </w:tc>
        <w:tc>
          <w:tcPr>
            <w:tcW w:w="295" w:type="pct"/>
            <w:vAlign w:val="center"/>
          </w:tcPr>
          <w:p w14:paraId="5EA16DC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r>
      <w:tr w:rsidR="00407609" w:rsidRPr="001159BC" w14:paraId="5B16B257"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45C0DDD0" w14:textId="061582E3"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 xml:space="preserve">High </w:t>
            </w:r>
            <w:r w:rsidR="00187024">
              <w:rPr>
                <w:rFonts w:ascii="Franklin Gothic Book" w:hAnsi="Franklin Gothic Book"/>
              </w:rPr>
              <w:t>n</w:t>
            </w:r>
            <w:r w:rsidRPr="001159BC">
              <w:rPr>
                <w:rFonts w:ascii="Franklin Gothic Book" w:hAnsi="Franklin Gothic Book"/>
              </w:rPr>
              <w:t>eeds</w:t>
            </w:r>
          </w:p>
        </w:tc>
        <w:tc>
          <w:tcPr>
            <w:tcW w:w="340" w:type="pct"/>
            <w:vAlign w:val="center"/>
          </w:tcPr>
          <w:p w14:paraId="130A3F1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48</w:t>
            </w:r>
          </w:p>
        </w:tc>
        <w:tc>
          <w:tcPr>
            <w:tcW w:w="298" w:type="pct"/>
            <w:vAlign w:val="center"/>
          </w:tcPr>
          <w:p w14:paraId="0B24317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068AC50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8" w:type="pct"/>
            <w:vAlign w:val="center"/>
          </w:tcPr>
          <w:p w14:paraId="14B6524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317E228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c>
          <w:tcPr>
            <w:tcW w:w="298" w:type="pct"/>
            <w:vAlign w:val="center"/>
          </w:tcPr>
          <w:p w14:paraId="4EFEDD7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51</w:t>
            </w:r>
          </w:p>
        </w:tc>
        <w:tc>
          <w:tcPr>
            <w:tcW w:w="298" w:type="pct"/>
            <w:vAlign w:val="center"/>
          </w:tcPr>
          <w:p w14:paraId="228240C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79FC988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6A74DC7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48</w:t>
            </w:r>
          </w:p>
        </w:tc>
        <w:tc>
          <w:tcPr>
            <w:tcW w:w="298" w:type="pct"/>
            <w:vAlign w:val="center"/>
          </w:tcPr>
          <w:p w14:paraId="2039D41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c>
          <w:tcPr>
            <w:tcW w:w="298" w:type="pct"/>
            <w:vAlign w:val="center"/>
          </w:tcPr>
          <w:p w14:paraId="65892AB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8" w:type="pct"/>
            <w:vAlign w:val="center"/>
          </w:tcPr>
          <w:p w14:paraId="5A37FA6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5" w:type="pct"/>
            <w:vAlign w:val="center"/>
          </w:tcPr>
          <w:p w14:paraId="308E386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28</w:t>
            </w:r>
          </w:p>
        </w:tc>
      </w:tr>
      <w:tr w:rsidR="00BA63EB" w:rsidRPr="001159BC" w14:paraId="5F32B0E6" w14:textId="77777777" w:rsidTr="00FA36F5">
        <w:tc>
          <w:tcPr>
            <w:tcW w:w="1087" w:type="pct"/>
          </w:tcPr>
          <w:p w14:paraId="10C4952A"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Low income</w:t>
            </w:r>
          </w:p>
        </w:tc>
        <w:tc>
          <w:tcPr>
            <w:tcW w:w="340" w:type="pct"/>
            <w:vAlign w:val="center"/>
          </w:tcPr>
          <w:p w14:paraId="609B32C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8" w:type="pct"/>
            <w:vAlign w:val="center"/>
          </w:tcPr>
          <w:p w14:paraId="3CF7601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c>
          <w:tcPr>
            <w:tcW w:w="298" w:type="pct"/>
            <w:vAlign w:val="center"/>
          </w:tcPr>
          <w:p w14:paraId="792F53B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27AB4DC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c>
          <w:tcPr>
            <w:tcW w:w="298" w:type="pct"/>
            <w:vAlign w:val="center"/>
          </w:tcPr>
          <w:p w14:paraId="71D38B0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5B8A880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6C915CC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1FA0BE7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74B6DCF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26483A3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c>
          <w:tcPr>
            <w:tcW w:w="298" w:type="pct"/>
            <w:vAlign w:val="center"/>
          </w:tcPr>
          <w:p w14:paraId="3BED157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31</w:t>
            </w:r>
          </w:p>
        </w:tc>
        <w:tc>
          <w:tcPr>
            <w:tcW w:w="298" w:type="pct"/>
            <w:vAlign w:val="center"/>
          </w:tcPr>
          <w:p w14:paraId="115E0BE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c>
          <w:tcPr>
            <w:tcW w:w="295" w:type="pct"/>
            <w:vAlign w:val="center"/>
          </w:tcPr>
          <w:p w14:paraId="5FFBEFF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30</w:t>
            </w:r>
          </w:p>
        </w:tc>
      </w:tr>
      <w:tr w:rsidR="00407609" w:rsidRPr="001159BC" w14:paraId="3D2057CB"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36B9484A"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ELs and former ELs</w:t>
            </w:r>
          </w:p>
        </w:tc>
        <w:tc>
          <w:tcPr>
            <w:tcW w:w="340" w:type="pct"/>
            <w:vAlign w:val="center"/>
          </w:tcPr>
          <w:p w14:paraId="7D17057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c>
          <w:tcPr>
            <w:tcW w:w="298" w:type="pct"/>
            <w:vAlign w:val="center"/>
          </w:tcPr>
          <w:p w14:paraId="7739841D" w14:textId="2926186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48E3D4D" w14:textId="35841D5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FD29B0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1D9300B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2B902349" w14:textId="2865486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3A66C14" w14:textId="50965B3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28D1CD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6A97912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53A8A8CF" w14:textId="3335829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8610204" w14:textId="26DF337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C970DC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c>
          <w:tcPr>
            <w:tcW w:w="295" w:type="pct"/>
            <w:vAlign w:val="center"/>
          </w:tcPr>
          <w:p w14:paraId="19F73E5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r>
      <w:tr w:rsidR="00BA63EB" w:rsidRPr="001159BC" w14:paraId="3385BDAF" w14:textId="77777777" w:rsidTr="00FA36F5">
        <w:tc>
          <w:tcPr>
            <w:tcW w:w="1087" w:type="pct"/>
          </w:tcPr>
          <w:p w14:paraId="1CD4D0B4" w14:textId="77777777" w:rsidR="00BA63EB" w:rsidRPr="001159BC" w:rsidRDefault="00BA63EB">
            <w:pPr>
              <w:pStyle w:val="TableText"/>
              <w:spacing w:before="20" w:after="20"/>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340" w:type="pct"/>
            <w:vAlign w:val="center"/>
          </w:tcPr>
          <w:p w14:paraId="2B57479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c>
          <w:tcPr>
            <w:tcW w:w="298" w:type="pct"/>
            <w:vAlign w:val="center"/>
          </w:tcPr>
          <w:p w14:paraId="4E61EFD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8" w:type="pct"/>
            <w:vAlign w:val="center"/>
          </w:tcPr>
          <w:p w14:paraId="1E3A638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w:t>
            </w:r>
          </w:p>
        </w:tc>
        <w:tc>
          <w:tcPr>
            <w:tcW w:w="298" w:type="pct"/>
            <w:vAlign w:val="center"/>
          </w:tcPr>
          <w:p w14:paraId="4109A8E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w:t>
            </w:r>
          </w:p>
        </w:tc>
        <w:tc>
          <w:tcPr>
            <w:tcW w:w="298" w:type="pct"/>
            <w:vAlign w:val="center"/>
          </w:tcPr>
          <w:p w14:paraId="2AA29FB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8" w:type="pct"/>
            <w:vAlign w:val="center"/>
          </w:tcPr>
          <w:p w14:paraId="3BD5B62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10B9B00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3EA2459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8" w:type="pct"/>
            <w:vAlign w:val="center"/>
          </w:tcPr>
          <w:p w14:paraId="7255B92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5DAC150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54</w:t>
            </w:r>
          </w:p>
        </w:tc>
        <w:tc>
          <w:tcPr>
            <w:tcW w:w="298" w:type="pct"/>
            <w:vAlign w:val="center"/>
          </w:tcPr>
          <w:p w14:paraId="2DB0B3D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53</w:t>
            </w:r>
          </w:p>
        </w:tc>
        <w:tc>
          <w:tcPr>
            <w:tcW w:w="298" w:type="pct"/>
            <w:vAlign w:val="center"/>
          </w:tcPr>
          <w:p w14:paraId="6EF045A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68</w:t>
            </w:r>
          </w:p>
        </w:tc>
        <w:tc>
          <w:tcPr>
            <w:tcW w:w="295" w:type="pct"/>
            <w:vAlign w:val="center"/>
          </w:tcPr>
          <w:p w14:paraId="12ADE06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r>
    </w:tbl>
    <w:p w14:paraId="1043FF8A" w14:textId="77777777" w:rsidR="00FA36F5" w:rsidRPr="001159BC" w:rsidRDefault="00FA36F5">
      <w:pPr>
        <w:spacing w:line="240" w:lineRule="auto"/>
        <w:rPr>
          <w:rFonts w:ascii="Franklin Gothic Demi" w:hAnsi="Franklin Gothic Demi"/>
          <w:sz w:val="20"/>
          <w:szCs w:val="20"/>
        </w:rPr>
      </w:pPr>
      <w:r w:rsidRPr="001159BC">
        <w:rPr>
          <w:sz w:val="20"/>
          <w:szCs w:val="20"/>
        </w:rPr>
        <w:br w:type="page"/>
      </w:r>
    </w:p>
    <w:p w14:paraId="76FEB372" w14:textId="77777777" w:rsidR="00BA63EB" w:rsidRPr="001159BC" w:rsidRDefault="00BA63EB" w:rsidP="00FA36F5">
      <w:pPr>
        <w:pStyle w:val="TableTitle"/>
      </w:pPr>
      <w:bookmarkStart w:id="295" w:name="_Toc202360072"/>
      <w:r w:rsidRPr="001159BC">
        <w:lastRenderedPageBreak/>
        <w:t>Table E3d. Whately: MCAS Mathematics Achievement by Student Group, Grades 3-8, 2022-2024</w:t>
      </w:r>
      <w:bookmarkEnd w:id="295"/>
    </w:p>
    <w:tbl>
      <w:tblPr>
        <w:tblStyle w:val="MSVTable1"/>
        <w:tblW w:w="5000" w:type="pct"/>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407609" w:rsidRPr="001159BC" w14:paraId="76A52F8C" w14:textId="77777777" w:rsidTr="00FA36F5">
        <w:trPr>
          <w:cnfStyle w:val="100000000000" w:firstRow="1" w:lastRow="0" w:firstColumn="0" w:lastColumn="0" w:oddVBand="0" w:evenVBand="0" w:oddHBand="0" w:evenHBand="0" w:firstRowFirstColumn="0" w:firstRowLastColumn="0" w:lastRowFirstColumn="0" w:lastRowLastColumn="0"/>
          <w:tblHeader/>
        </w:trPr>
        <w:tc>
          <w:tcPr>
            <w:tcW w:w="1087" w:type="pct"/>
            <w:vAlign w:val="bottom"/>
          </w:tcPr>
          <w:p w14:paraId="24371C65" w14:textId="77777777" w:rsidR="00187024" w:rsidRPr="001159BC" w:rsidRDefault="00187024" w:rsidP="00187024">
            <w:pPr>
              <w:pStyle w:val="TableColHeadingCenter"/>
              <w:spacing w:before="20" w:after="20"/>
            </w:pPr>
            <w:r w:rsidRPr="001159BC">
              <w:t>Group</w:t>
            </w:r>
          </w:p>
        </w:tc>
        <w:tc>
          <w:tcPr>
            <w:tcW w:w="340" w:type="pct"/>
            <w:vAlign w:val="bottom"/>
          </w:tcPr>
          <w:p w14:paraId="71490B75" w14:textId="2773CDC0" w:rsidR="00187024" w:rsidRPr="001159BC" w:rsidRDefault="00187024" w:rsidP="00187024">
            <w:pPr>
              <w:pStyle w:val="TableColHeadingCenter"/>
              <w:spacing w:before="20" w:after="20"/>
            </w:pPr>
            <w:r w:rsidRPr="001159BC">
              <w:t># included (2024)</w:t>
            </w:r>
          </w:p>
        </w:tc>
        <w:tc>
          <w:tcPr>
            <w:tcW w:w="298" w:type="pct"/>
            <w:vAlign w:val="bottom"/>
          </w:tcPr>
          <w:p w14:paraId="1A496D42" w14:textId="0D61413C" w:rsidR="00187024" w:rsidRPr="001159BC" w:rsidRDefault="00187024" w:rsidP="00187024">
            <w:pPr>
              <w:pStyle w:val="TableColHeadingCenter"/>
              <w:spacing w:before="20" w:after="20"/>
            </w:pPr>
            <w:r w:rsidRPr="001159BC">
              <w:t>% M/E 2022</w:t>
            </w:r>
          </w:p>
        </w:tc>
        <w:tc>
          <w:tcPr>
            <w:tcW w:w="298" w:type="pct"/>
            <w:vAlign w:val="bottom"/>
          </w:tcPr>
          <w:p w14:paraId="0DF14A3B" w14:textId="7A0D28C7" w:rsidR="00187024" w:rsidRPr="001159BC" w:rsidRDefault="00187024" w:rsidP="00187024">
            <w:pPr>
              <w:pStyle w:val="TableColHeadingCenter"/>
              <w:spacing w:before="20" w:after="20"/>
            </w:pPr>
            <w:r w:rsidRPr="001159BC">
              <w:t>% M/E 2023</w:t>
            </w:r>
          </w:p>
        </w:tc>
        <w:tc>
          <w:tcPr>
            <w:tcW w:w="298" w:type="pct"/>
            <w:vAlign w:val="bottom"/>
          </w:tcPr>
          <w:p w14:paraId="7CB97752" w14:textId="34A00F60" w:rsidR="00187024" w:rsidRPr="001159BC" w:rsidRDefault="00187024" w:rsidP="00187024">
            <w:pPr>
              <w:pStyle w:val="TableColHeadingCenter"/>
              <w:spacing w:before="20" w:after="20"/>
            </w:pPr>
            <w:r w:rsidRPr="001159BC">
              <w:t>% M/E 2024</w:t>
            </w:r>
          </w:p>
        </w:tc>
        <w:tc>
          <w:tcPr>
            <w:tcW w:w="298" w:type="pct"/>
            <w:vAlign w:val="bottom"/>
          </w:tcPr>
          <w:p w14:paraId="72238656" w14:textId="29FF1052" w:rsidR="00187024" w:rsidRPr="001159BC" w:rsidRDefault="00187024" w:rsidP="00187024">
            <w:pPr>
              <w:pStyle w:val="TableColHeadingCenter"/>
              <w:spacing w:before="20" w:after="20"/>
            </w:pPr>
            <w:r w:rsidRPr="001159BC">
              <w:t xml:space="preserve">% M/E 2024 </w:t>
            </w:r>
            <w:r>
              <w:t>St</w:t>
            </w:r>
            <w:r w:rsidRPr="001159BC">
              <w:t>ate</w:t>
            </w:r>
          </w:p>
        </w:tc>
        <w:tc>
          <w:tcPr>
            <w:tcW w:w="298" w:type="pct"/>
            <w:vAlign w:val="bottom"/>
          </w:tcPr>
          <w:p w14:paraId="57E593B1" w14:textId="65DA012D" w:rsidR="00187024" w:rsidRPr="001159BC" w:rsidRDefault="00187024" w:rsidP="00187024">
            <w:pPr>
              <w:pStyle w:val="TableColHeadingCenter"/>
              <w:spacing w:before="20" w:after="20"/>
            </w:pPr>
            <w:r w:rsidRPr="001159BC">
              <w:t>% PME 2022</w:t>
            </w:r>
          </w:p>
        </w:tc>
        <w:tc>
          <w:tcPr>
            <w:tcW w:w="298" w:type="pct"/>
            <w:vAlign w:val="bottom"/>
          </w:tcPr>
          <w:p w14:paraId="1D5FD049" w14:textId="0764592D" w:rsidR="00187024" w:rsidRPr="001159BC" w:rsidRDefault="00187024" w:rsidP="00187024">
            <w:pPr>
              <w:pStyle w:val="TableColHeadingCenter"/>
              <w:spacing w:before="20" w:after="20"/>
            </w:pPr>
            <w:r w:rsidRPr="001159BC">
              <w:t>% PME 2023</w:t>
            </w:r>
          </w:p>
        </w:tc>
        <w:tc>
          <w:tcPr>
            <w:tcW w:w="298" w:type="pct"/>
            <w:vAlign w:val="bottom"/>
          </w:tcPr>
          <w:p w14:paraId="7FC631F8" w14:textId="2064489A" w:rsidR="00187024" w:rsidRPr="001159BC" w:rsidRDefault="00187024" w:rsidP="00187024">
            <w:pPr>
              <w:pStyle w:val="TableColHeadingCenter"/>
              <w:spacing w:before="20" w:after="20"/>
            </w:pPr>
            <w:r w:rsidRPr="001159BC">
              <w:t>% PME 2024</w:t>
            </w:r>
          </w:p>
        </w:tc>
        <w:tc>
          <w:tcPr>
            <w:tcW w:w="298" w:type="pct"/>
            <w:vAlign w:val="bottom"/>
          </w:tcPr>
          <w:p w14:paraId="7177F2CC" w14:textId="763497C8" w:rsidR="00187024" w:rsidRPr="001159BC" w:rsidRDefault="00187024" w:rsidP="00187024">
            <w:pPr>
              <w:pStyle w:val="TableColHeadingCenter"/>
              <w:spacing w:before="20" w:after="20"/>
            </w:pPr>
            <w:r w:rsidRPr="001159BC">
              <w:t xml:space="preserve">% PME 2024 </w:t>
            </w:r>
            <w:r>
              <w:t>S</w:t>
            </w:r>
            <w:r w:rsidRPr="001159BC">
              <w:t>tate</w:t>
            </w:r>
          </w:p>
        </w:tc>
        <w:tc>
          <w:tcPr>
            <w:tcW w:w="298" w:type="pct"/>
            <w:vAlign w:val="bottom"/>
          </w:tcPr>
          <w:p w14:paraId="21AA781E" w14:textId="2795E2B4" w:rsidR="00187024" w:rsidRPr="001159BC" w:rsidRDefault="00187024" w:rsidP="00187024">
            <w:pPr>
              <w:pStyle w:val="TableColHeadingCenter"/>
              <w:spacing w:before="20" w:after="20"/>
            </w:pPr>
            <w:r w:rsidRPr="001159BC">
              <w:t>% NM 2022</w:t>
            </w:r>
          </w:p>
        </w:tc>
        <w:tc>
          <w:tcPr>
            <w:tcW w:w="298" w:type="pct"/>
            <w:vAlign w:val="bottom"/>
          </w:tcPr>
          <w:p w14:paraId="23CEE20E" w14:textId="39EC7EB0" w:rsidR="00187024" w:rsidRPr="001159BC" w:rsidRDefault="00187024" w:rsidP="00187024">
            <w:pPr>
              <w:pStyle w:val="TableColHeadingCenter"/>
              <w:spacing w:before="20" w:after="20"/>
            </w:pPr>
            <w:r w:rsidRPr="001159BC">
              <w:t>% NM 2023</w:t>
            </w:r>
          </w:p>
        </w:tc>
        <w:tc>
          <w:tcPr>
            <w:tcW w:w="298" w:type="pct"/>
            <w:vAlign w:val="bottom"/>
          </w:tcPr>
          <w:p w14:paraId="52C2EDAE" w14:textId="5F05B8F1" w:rsidR="00187024" w:rsidRPr="001159BC" w:rsidRDefault="00187024" w:rsidP="00187024">
            <w:pPr>
              <w:pStyle w:val="TableColHeadingCenter"/>
              <w:spacing w:before="20" w:after="20"/>
            </w:pPr>
            <w:r w:rsidRPr="001159BC">
              <w:t>% NM 2024</w:t>
            </w:r>
          </w:p>
        </w:tc>
        <w:tc>
          <w:tcPr>
            <w:tcW w:w="295" w:type="pct"/>
            <w:vAlign w:val="bottom"/>
          </w:tcPr>
          <w:p w14:paraId="1B2507B3" w14:textId="5C6F264D" w:rsidR="00187024" w:rsidRPr="001159BC" w:rsidRDefault="00187024" w:rsidP="00187024">
            <w:pPr>
              <w:pStyle w:val="TableColHeadingCenter"/>
              <w:spacing w:before="20" w:after="20"/>
            </w:pPr>
            <w:r w:rsidRPr="001159BC">
              <w:t xml:space="preserve">% NM 2024 </w:t>
            </w:r>
            <w:r>
              <w:t>S</w:t>
            </w:r>
            <w:r w:rsidRPr="001159BC">
              <w:t>tate</w:t>
            </w:r>
          </w:p>
        </w:tc>
      </w:tr>
      <w:tr w:rsidR="00407609" w:rsidRPr="001159BC" w14:paraId="2E37D1E4"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3A1DFFAD"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All</w:t>
            </w:r>
          </w:p>
        </w:tc>
        <w:tc>
          <w:tcPr>
            <w:tcW w:w="340" w:type="pct"/>
            <w:vAlign w:val="center"/>
          </w:tcPr>
          <w:p w14:paraId="2BE6666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63</w:t>
            </w:r>
          </w:p>
        </w:tc>
        <w:tc>
          <w:tcPr>
            <w:tcW w:w="298" w:type="pct"/>
            <w:vAlign w:val="center"/>
          </w:tcPr>
          <w:p w14:paraId="40F2DC4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71</w:t>
            </w:r>
          </w:p>
        </w:tc>
        <w:tc>
          <w:tcPr>
            <w:tcW w:w="298" w:type="pct"/>
            <w:vAlign w:val="center"/>
          </w:tcPr>
          <w:p w14:paraId="3FFA44D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7F31031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1651632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4B558D2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8" w:type="pct"/>
            <w:vAlign w:val="center"/>
          </w:tcPr>
          <w:p w14:paraId="2C14338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1E08DA1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56</w:t>
            </w:r>
          </w:p>
        </w:tc>
        <w:tc>
          <w:tcPr>
            <w:tcW w:w="298" w:type="pct"/>
            <w:vAlign w:val="center"/>
          </w:tcPr>
          <w:p w14:paraId="54A48D3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47CA221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8" w:type="pct"/>
            <w:vAlign w:val="center"/>
          </w:tcPr>
          <w:p w14:paraId="3089AAA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8" w:type="pct"/>
            <w:vAlign w:val="center"/>
          </w:tcPr>
          <w:p w14:paraId="2C64EFF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c>
          <w:tcPr>
            <w:tcW w:w="295" w:type="pct"/>
            <w:vAlign w:val="center"/>
          </w:tcPr>
          <w:p w14:paraId="3757612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r>
      <w:tr w:rsidR="00BA63EB" w:rsidRPr="001159BC" w14:paraId="2D7B8530" w14:textId="77777777" w:rsidTr="00FA36F5">
        <w:tc>
          <w:tcPr>
            <w:tcW w:w="1087" w:type="pct"/>
          </w:tcPr>
          <w:p w14:paraId="2E7BE9CD"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African American/Black</w:t>
            </w:r>
          </w:p>
        </w:tc>
        <w:tc>
          <w:tcPr>
            <w:tcW w:w="340" w:type="pct"/>
            <w:vAlign w:val="center"/>
          </w:tcPr>
          <w:p w14:paraId="62C52C5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w:t>
            </w:r>
          </w:p>
        </w:tc>
        <w:tc>
          <w:tcPr>
            <w:tcW w:w="298" w:type="pct"/>
            <w:vAlign w:val="center"/>
          </w:tcPr>
          <w:p w14:paraId="41441C9E" w14:textId="4D14205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D0AA6A6" w14:textId="182942E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CA8128F" w14:textId="01F98D7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6DCD34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40A28178" w14:textId="5DB3C78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54DAC4A" w14:textId="54FA1E3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FD76899" w14:textId="1A673B1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5D4ADF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4B23BF37" w14:textId="0551CF6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56B87EF" w14:textId="2E8E35D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94AA553" w14:textId="20B3BB3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3FB5689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30</w:t>
            </w:r>
          </w:p>
        </w:tc>
      </w:tr>
      <w:tr w:rsidR="00407609" w:rsidRPr="001159BC" w14:paraId="5253805A"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76B14BB7"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Asian</w:t>
            </w:r>
          </w:p>
        </w:tc>
        <w:tc>
          <w:tcPr>
            <w:tcW w:w="340" w:type="pct"/>
            <w:vAlign w:val="center"/>
          </w:tcPr>
          <w:p w14:paraId="0AB29E0D" w14:textId="2A22057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16601DD" w14:textId="7638BA4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162240C" w14:textId="794F7FB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D0DB301" w14:textId="79E3CA2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199201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71</w:t>
            </w:r>
          </w:p>
        </w:tc>
        <w:tc>
          <w:tcPr>
            <w:tcW w:w="298" w:type="pct"/>
            <w:vAlign w:val="center"/>
          </w:tcPr>
          <w:p w14:paraId="2A707CB4" w14:textId="32CE197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86CCC46" w14:textId="27B312F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0E56CD3" w14:textId="1BEA69F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C8CBAD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c>
          <w:tcPr>
            <w:tcW w:w="298" w:type="pct"/>
            <w:vAlign w:val="center"/>
          </w:tcPr>
          <w:p w14:paraId="7DE96C73" w14:textId="0AEEF37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EF27282" w14:textId="0BFF809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61FD372" w14:textId="63F5D31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7DFF9DB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r>
      <w:tr w:rsidR="00BA63EB" w:rsidRPr="001159BC" w14:paraId="2C95C91B" w14:textId="77777777" w:rsidTr="00FA36F5">
        <w:tc>
          <w:tcPr>
            <w:tcW w:w="1087" w:type="pct"/>
          </w:tcPr>
          <w:p w14:paraId="686FE01F"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Hispanic/Latino</w:t>
            </w:r>
          </w:p>
        </w:tc>
        <w:tc>
          <w:tcPr>
            <w:tcW w:w="340" w:type="pct"/>
            <w:vAlign w:val="center"/>
          </w:tcPr>
          <w:p w14:paraId="26F606E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w:t>
            </w:r>
          </w:p>
        </w:tc>
        <w:tc>
          <w:tcPr>
            <w:tcW w:w="298" w:type="pct"/>
            <w:vAlign w:val="center"/>
          </w:tcPr>
          <w:p w14:paraId="47731572" w14:textId="68AFDAD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50A8E3B" w14:textId="3D6B60D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0FF42C7" w14:textId="5B6FFAA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BB1A1D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c>
          <w:tcPr>
            <w:tcW w:w="298" w:type="pct"/>
            <w:vAlign w:val="center"/>
          </w:tcPr>
          <w:p w14:paraId="689B5F65" w14:textId="71F039A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BA783E1" w14:textId="27E18D9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47B0E94" w14:textId="1301E1D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FEB145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48</w:t>
            </w:r>
          </w:p>
        </w:tc>
        <w:tc>
          <w:tcPr>
            <w:tcW w:w="298" w:type="pct"/>
            <w:vAlign w:val="center"/>
          </w:tcPr>
          <w:p w14:paraId="48772504" w14:textId="4A4235A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DD3F022" w14:textId="6911DA4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6B00E7B" w14:textId="6CEFCAF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0B28857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r>
      <w:tr w:rsidR="00407609" w:rsidRPr="001159BC" w14:paraId="34CB6264"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0950C93C"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cstheme="minorHAnsi"/>
              </w:rPr>
              <w:t>Multi-Race, non-Hispanic/Latino</w:t>
            </w:r>
          </w:p>
        </w:tc>
        <w:tc>
          <w:tcPr>
            <w:tcW w:w="340" w:type="pct"/>
            <w:vAlign w:val="center"/>
          </w:tcPr>
          <w:p w14:paraId="7B44ADA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w:t>
            </w:r>
          </w:p>
        </w:tc>
        <w:tc>
          <w:tcPr>
            <w:tcW w:w="298" w:type="pct"/>
            <w:vAlign w:val="center"/>
          </w:tcPr>
          <w:p w14:paraId="14C6DBFA" w14:textId="464ADC5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BF1C67C" w14:textId="40F3073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5585384" w14:textId="466973A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888F24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18C45DD9" w14:textId="56865B8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0511A8F" w14:textId="7B723B0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274B9CB" w14:textId="684F9EC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3084C0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005A8E7B" w14:textId="518C639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D18C38D" w14:textId="11D62D8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A12BAE9" w14:textId="609DE71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2B9957D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r>
      <w:tr w:rsidR="00BA63EB" w:rsidRPr="001159BC" w14:paraId="41187441" w14:textId="77777777" w:rsidTr="00FA36F5">
        <w:tc>
          <w:tcPr>
            <w:tcW w:w="1087" w:type="pct"/>
          </w:tcPr>
          <w:p w14:paraId="798A7243"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Native American</w:t>
            </w:r>
          </w:p>
        </w:tc>
        <w:tc>
          <w:tcPr>
            <w:tcW w:w="340" w:type="pct"/>
            <w:vAlign w:val="center"/>
          </w:tcPr>
          <w:p w14:paraId="4F4E6FAC" w14:textId="24B8378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F1EF2BA" w14:textId="4A36F06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15289DC" w14:textId="38B1D91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67F90EB" w14:textId="19E2253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6E7529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8" w:type="pct"/>
            <w:vAlign w:val="center"/>
          </w:tcPr>
          <w:p w14:paraId="13589F83" w14:textId="13BB85D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9EC1598" w14:textId="1C0ADD3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1053A1F" w14:textId="67D5DC8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09358D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6FC3A53D" w14:textId="1279F47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FA713DD" w14:textId="6BA3853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7B1E51F" w14:textId="7B3B6E7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4EAF95F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r>
      <w:tr w:rsidR="00407609" w:rsidRPr="001159BC" w14:paraId="6D9A9BFC"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6230A772"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Native Hawaiian, Pacific Islander</w:t>
            </w:r>
          </w:p>
        </w:tc>
        <w:tc>
          <w:tcPr>
            <w:tcW w:w="340" w:type="pct"/>
            <w:vAlign w:val="center"/>
          </w:tcPr>
          <w:p w14:paraId="7F94A557" w14:textId="3209CE6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497EE26" w14:textId="3D412DE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397DEE0" w14:textId="088AA58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44E24A0" w14:textId="49FCDEC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4DFBB2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561BCDBD" w14:textId="04FB044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3B0AE32" w14:textId="2CE01A6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C17622C" w14:textId="2C615F2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81DF9B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5100CE9F" w14:textId="2E8CE39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7038301" w14:textId="6E03F21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CC57DA7" w14:textId="286A6AB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4F7243A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BA63EB" w:rsidRPr="001159BC" w14:paraId="0B28517A" w14:textId="77777777" w:rsidTr="00FA36F5">
        <w:tc>
          <w:tcPr>
            <w:tcW w:w="1087" w:type="pct"/>
          </w:tcPr>
          <w:p w14:paraId="5F5EFA79"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White</w:t>
            </w:r>
          </w:p>
        </w:tc>
        <w:tc>
          <w:tcPr>
            <w:tcW w:w="340" w:type="pct"/>
            <w:vAlign w:val="center"/>
          </w:tcPr>
          <w:p w14:paraId="59BBCB6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58</w:t>
            </w:r>
          </w:p>
        </w:tc>
        <w:tc>
          <w:tcPr>
            <w:tcW w:w="298" w:type="pct"/>
            <w:vAlign w:val="center"/>
          </w:tcPr>
          <w:p w14:paraId="1476E0E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71</w:t>
            </w:r>
          </w:p>
        </w:tc>
        <w:tc>
          <w:tcPr>
            <w:tcW w:w="298" w:type="pct"/>
            <w:vAlign w:val="center"/>
          </w:tcPr>
          <w:p w14:paraId="2F9F818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15399A1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5DD97A6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7B3AEDD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8" w:type="pct"/>
            <w:vAlign w:val="center"/>
          </w:tcPr>
          <w:p w14:paraId="1EC3DC3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5AE465A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55</w:t>
            </w:r>
          </w:p>
        </w:tc>
        <w:tc>
          <w:tcPr>
            <w:tcW w:w="298" w:type="pct"/>
            <w:vAlign w:val="center"/>
          </w:tcPr>
          <w:p w14:paraId="071D781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1093CBF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8" w:type="pct"/>
            <w:vAlign w:val="center"/>
          </w:tcPr>
          <w:p w14:paraId="1104878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12</w:t>
            </w:r>
          </w:p>
        </w:tc>
        <w:tc>
          <w:tcPr>
            <w:tcW w:w="298" w:type="pct"/>
            <w:vAlign w:val="center"/>
          </w:tcPr>
          <w:p w14:paraId="75CFA30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w:t>
            </w:r>
          </w:p>
        </w:tc>
        <w:tc>
          <w:tcPr>
            <w:tcW w:w="295" w:type="pct"/>
            <w:vAlign w:val="center"/>
          </w:tcPr>
          <w:p w14:paraId="39AF0A3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r>
      <w:tr w:rsidR="00407609" w:rsidRPr="001159BC" w14:paraId="5CEB5546"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24CA7935" w14:textId="1BBA1BEE"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 xml:space="preserve">High </w:t>
            </w:r>
            <w:r w:rsidR="00187024">
              <w:rPr>
                <w:rFonts w:ascii="Franklin Gothic Book" w:hAnsi="Franklin Gothic Book"/>
              </w:rPr>
              <w:t>n</w:t>
            </w:r>
            <w:r w:rsidRPr="001159BC">
              <w:rPr>
                <w:rFonts w:ascii="Franklin Gothic Book" w:hAnsi="Franklin Gothic Book"/>
              </w:rPr>
              <w:t>eeds</w:t>
            </w:r>
          </w:p>
        </w:tc>
        <w:tc>
          <w:tcPr>
            <w:tcW w:w="340" w:type="pct"/>
            <w:vAlign w:val="center"/>
          </w:tcPr>
          <w:p w14:paraId="0698AF7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28</w:t>
            </w:r>
          </w:p>
        </w:tc>
        <w:tc>
          <w:tcPr>
            <w:tcW w:w="298" w:type="pct"/>
            <w:vAlign w:val="center"/>
          </w:tcPr>
          <w:p w14:paraId="2A90071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726D43F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31</w:t>
            </w:r>
          </w:p>
        </w:tc>
        <w:tc>
          <w:tcPr>
            <w:tcW w:w="298" w:type="pct"/>
            <w:vAlign w:val="center"/>
          </w:tcPr>
          <w:p w14:paraId="64D62F0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07D8068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c>
          <w:tcPr>
            <w:tcW w:w="298" w:type="pct"/>
            <w:vAlign w:val="center"/>
          </w:tcPr>
          <w:p w14:paraId="057F25B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58</w:t>
            </w:r>
          </w:p>
        </w:tc>
        <w:tc>
          <w:tcPr>
            <w:tcW w:w="298" w:type="pct"/>
            <w:vAlign w:val="center"/>
          </w:tcPr>
          <w:p w14:paraId="79D77C1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5AC002D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61</w:t>
            </w:r>
          </w:p>
        </w:tc>
        <w:tc>
          <w:tcPr>
            <w:tcW w:w="298" w:type="pct"/>
            <w:vAlign w:val="center"/>
          </w:tcPr>
          <w:p w14:paraId="133A3B2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48</w:t>
            </w:r>
          </w:p>
        </w:tc>
        <w:tc>
          <w:tcPr>
            <w:tcW w:w="298" w:type="pct"/>
            <w:vAlign w:val="center"/>
          </w:tcPr>
          <w:p w14:paraId="3BFB94A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8" w:type="pct"/>
            <w:vAlign w:val="center"/>
          </w:tcPr>
          <w:p w14:paraId="3D832DA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8" w:type="pct"/>
            <w:vAlign w:val="center"/>
          </w:tcPr>
          <w:p w14:paraId="6C7A343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5" w:type="pct"/>
            <w:vAlign w:val="center"/>
          </w:tcPr>
          <w:p w14:paraId="2732A4D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28</w:t>
            </w:r>
          </w:p>
        </w:tc>
      </w:tr>
      <w:tr w:rsidR="00BA63EB" w:rsidRPr="001159BC" w14:paraId="6B2BE7FE" w14:textId="77777777" w:rsidTr="00FA36F5">
        <w:tc>
          <w:tcPr>
            <w:tcW w:w="1087" w:type="pct"/>
          </w:tcPr>
          <w:p w14:paraId="4B3357F7"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Low income</w:t>
            </w:r>
          </w:p>
        </w:tc>
        <w:tc>
          <w:tcPr>
            <w:tcW w:w="340" w:type="pct"/>
            <w:vAlign w:val="center"/>
          </w:tcPr>
          <w:p w14:paraId="0BC26A0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c>
          <w:tcPr>
            <w:tcW w:w="298" w:type="pct"/>
            <w:vAlign w:val="center"/>
          </w:tcPr>
          <w:p w14:paraId="3C6AA3C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8" w:type="pct"/>
            <w:vAlign w:val="center"/>
          </w:tcPr>
          <w:p w14:paraId="621AC2B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37ACDF1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7DF8464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38AE185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64</w:t>
            </w:r>
          </w:p>
        </w:tc>
        <w:tc>
          <w:tcPr>
            <w:tcW w:w="298" w:type="pct"/>
            <w:vAlign w:val="center"/>
          </w:tcPr>
          <w:p w14:paraId="09E7D08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1D38144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69</w:t>
            </w:r>
          </w:p>
        </w:tc>
        <w:tc>
          <w:tcPr>
            <w:tcW w:w="298" w:type="pct"/>
            <w:vAlign w:val="center"/>
          </w:tcPr>
          <w:p w14:paraId="0B6FA37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54DEEFB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8" w:type="pct"/>
            <w:vAlign w:val="center"/>
          </w:tcPr>
          <w:p w14:paraId="079FE18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8" w:type="pct"/>
            <w:vAlign w:val="center"/>
          </w:tcPr>
          <w:p w14:paraId="1B9BD6E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c>
          <w:tcPr>
            <w:tcW w:w="295" w:type="pct"/>
            <w:vAlign w:val="center"/>
          </w:tcPr>
          <w:p w14:paraId="4490341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30</w:t>
            </w:r>
          </w:p>
        </w:tc>
      </w:tr>
      <w:tr w:rsidR="00407609" w:rsidRPr="001159BC" w14:paraId="5D8A5C80"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0E6FE29A"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ELs and former ELs</w:t>
            </w:r>
          </w:p>
        </w:tc>
        <w:tc>
          <w:tcPr>
            <w:tcW w:w="340" w:type="pct"/>
            <w:vAlign w:val="center"/>
          </w:tcPr>
          <w:p w14:paraId="7554F40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w:t>
            </w:r>
          </w:p>
        </w:tc>
        <w:tc>
          <w:tcPr>
            <w:tcW w:w="298" w:type="pct"/>
            <w:vAlign w:val="center"/>
          </w:tcPr>
          <w:p w14:paraId="57219DD5" w14:textId="2F4A74F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FB0DBB5" w14:textId="5675DDC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EE974BC" w14:textId="02C90D8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D30432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1F8D6745" w14:textId="7618DAC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EBF80B6" w14:textId="328D928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3B973E6" w14:textId="7C3B499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CA017B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04BACD88" w14:textId="09830C1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D6B8C29" w14:textId="03726C0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1ECCBBF" w14:textId="57A5F99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245149D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r>
      <w:tr w:rsidR="00BA63EB" w:rsidRPr="001159BC" w14:paraId="37DF430D" w14:textId="77777777" w:rsidTr="00FA36F5">
        <w:tc>
          <w:tcPr>
            <w:tcW w:w="1087" w:type="pct"/>
          </w:tcPr>
          <w:p w14:paraId="200B7876" w14:textId="77777777" w:rsidR="00BA63EB" w:rsidRPr="001159BC" w:rsidRDefault="00BA63EB">
            <w:pPr>
              <w:pStyle w:val="TableText"/>
              <w:spacing w:before="20" w:after="20"/>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340" w:type="pct"/>
            <w:vAlign w:val="center"/>
          </w:tcPr>
          <w:p w14:paraId="7319182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w:t>
            </w:r>
          </w:p>
        </w:tc>
        <w:tc>
          <w:tcPr>
            <w:tcW w:w="298" w:type="pct"/>
            <w:vAlign w:val="center"/>
          </w:tcPr>
          <w:p w14:paraId="24C0E02C" w14:textId="1564FB8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664B47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c>
          <w:tcPr>
            <w:tcW w:w="298" w:type="pct"/>
            <w:vAlign w:val="center"/>
          </w:tcPr>
          <w:p w14:paraId="306B900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8" w:type="pct"/>
            <w:vAlign w:val="center"/>
          </w:tcPr>
          <w:p w14:paraId="2980ED6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8" w:type="pct"/>
            <w:vAlign w:val="center"/>
          </w:tcPr>
          <w:p w14:paraId="52205D3C" w14:textId="5E127CE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EA5B85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769CB60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60</w:t>
            </w:r>
          </w:p>
        </w:tc>
        <w:tc>
          <w:tcPr>
            <w:tcW w:w="298" w:type="pct"/>
            <w:vAlign w:val="center"/>
          </w:tcPr>
          <w:p w14:paraId="74FFB94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1174B6F0" w14:textId="064E845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59AC15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5CF7401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5" w:type="pct"/>
            <w:vAlign w:val="center"/>
          </w:tcPr>
          <w:p w14:paraId="1463131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r>
    </w:tbl>
    <w:p w14:paraId="0B1C1554" w14:textId="77777777" w:rsidR="00BA63EB" w:rsidRPr="001159BC" w:rsidRDefault="00BA63EB" w:rsidP="00FA36F5">
      <w:pPr>
        <w:pStyle w:val="TableTitle"/>
      </w:pPr>
      <w:bookmarkStart w:id="296" w:name="_Toc202360073"/>
      <w:r w:rsidRPr="001159BC">
        <w:t>Table E3e. Frontier: MCAS Mathematics Achievement by Student Group, Grades 3-8, 2022-2024</w:t>
      </w:r>
      <w:bookmarkEnd w:id="296"/>
    </w:p>
    <w:tbl>
      <w:tblPr>
        <w:tblStyle w:val="MSVTable1"/>
        <w:tblW w:w="5000" w:type="pct"/>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407609" w:rsidRPr="001159BC" w14:paraId="07A7781A" w14:textId="77777777" w:rsidTr="00FA36F5">
        <w:trPr>
          <w:cnfStyle w:val="100000000000" w:firstRow="1" w:lastRow="0" w:firstColumn="0" w:lastColumn="0" w:oddVBand="0" w:evenVBand="0" w:oddHBand="0" w:evenHBand="0" w:firstRowFirstColumn="0" w:firstRowLastColumn="0" w:lastRowFirstColumn="0" w:lastRowLastColumn="0"/>
          <w:tblHeader/>
        </w:trPr>
        <w:tc>
          <w:tcPr>
            <w:tcW w:w="1087" w:type="pct"/>
            <w:vAlign w:val="bottom"/>
          </w:tcPr>
          <w:p w14:paraId="4F6AF58E" w14:textId="77777777" w:rsidR="00187024" w:rsidRPr="001159BC" w:rsidRDefault="00187024" w:rsidP="00187024">
            <w:pPr>
              <w:pStyle w:val="TableColHeadingCenter"/>
              <w:spacing w:before="20" w:after="20"/>
            </w:pPr>
            <w:r w:rsidRPr="001159BC">
              <w:t>Group</w:t>
            </w:r>
          </w:p>
        </w:tc>
        <w:tc>
          <w:tcPr>
            <w:tcW w:w="340" w:type="pct"/>
            <w:vAlign w:val="bottom"/>
          </w:tcPr>
          <w:p w14:paraId="555B31B6" w14:textId="237CE8BB" w:rsidR="00187024" w:rsidRPr="001159BC" w:rsidRDefault="00187024" w:rsidP="00187024">
            <w:pPr>
              <w:pStyle w:val="TableColHeadingCenter"/>
              <w:spacing w:before="20" w:after="20"/>
            </w:pPr>
            <w:r w:rsidRPr="001159BC">
              <w:t># included (2024)</w:t>
            </w:r>
          </w:p>
        </w:tc>
        <w:tc>
          <w:tcPr>
            <w:tcW w:w="298" w:type="pct"/>
            <w:vAlign w:val="bottom"/>
          </w:tcPr>
          <w:p w14:paraId="268EE6E4" w14:textId="351338A4" w:rsidR="00187024" w:rsidRPr="001159BC" w:rsidRDefault="00187024" w:rsidP="00187024">
            <w:pPr>
              <w:pStyle w:val="TableColHeadingCenter"/>
              <w:spacing w:before="20" w:after="20"/>
            </w:pPr>
            <w:r w:rsidRPr="001159BC">
              <w:t>% M/E 2022</w:t>
            </w:r>
          </w:p>
        </w:tc>
        <w:tc>
          <w:tcPr>
            <w:tcW w:w="298" w:type="pct"/>
            <w:vAlign w:val="bottom"/>
          </w:tcPr>
          <w:p w14:paraId="533C6F26" w14:textId="2658D954" w:rsidR="00187024" w:rsidRPr="001159BC" w:rsidRDefault="00187024" w:rsidP="00187024">
            <w:pPr>
              <w:pStyle w:val="TableColHeadingCenter"/>
              <w:spacing w:before="20" w:after="20"/>
            </w:pPr>
            <w:r w:rsidRPr="001159BC">
              <w:t>% M/E 2023</w:t>
            </w:r>
          </w:p>
        </w:tc>
        <w:tc>
          <w:tcPr>
            <w:tcW w:w="298" w:type="pct"/>
            <w:vAlign w:val="bottom"/>
          </w:tcPr>
          <w:p w14:paraId="5080F918" w14:textId="4F46C6E9" w:rsidR="00187024" w:rsidRPr="001159BC" w:rsidRDefault="00187024" w:rsidP="00187024">
            <w:pPr>
              <w:pStyle w:val="TableColHeadingCenter"/>
              <w:spacing w:before="20" w:after="20"/>
            </w:pPr>
            <w:r w:rsidRPr="001159BC">
              <w:t>% M/E 2024</w:t>
            </w:r>
          </w:p>
        </w:tc>
        <w:tc>
          <w:tcPr>
            <w:tcW w:w="298" w:type="pct"/>
            <w:vAlign w:val="bottom"/>
          </w:tcPr>
          <w:p w14:paraId="7EE0E3F5" w14:textId="4C0EC82F" w:rsidR="00187024" w:rsidRPr="001159BC" w:rsidRDefault="00187024" w:rsidP="00187024">
            <w:pPr>
              <w:pStyle w:val="TableColHeadingCenter"/>
              <w:spacing w:before="20" w:after="20"/>
            </w:pPr>
            <w:r w:rsidRPr="001159BC">
              <w:t xml:space="preserve">% M/E 2024 </w:t>
            </w:r>
            <w:r>
              <w:t>St</w:t>
            </w:r>
            <w:r w:rsidRPr="001159BC">
              <w:t>ate</w:t>
            </w:r>
          </w:p>
        </w:tc>
        <w:tc>
          <w:tcPr>
            <w:tcW w:w="298" w:type="pct"/>
            <w:vAlign w:val="bottom"/>
          </w:tcPr>
          <w:p w14:paraId="149630D5" w14:textId="3DEF4568" w:rsidR="00187024" w:rsidRPr="001159BC" w:rsidRDefault="00187024" w:rsidP="00187024">
            <w:pPr>
              <w:pStyle w:val="TableColHeadingCenter"/>
              <w:spacing w:before="20" w:after="20"/>
            </w:pPr>
            <w:r w:rsidRPr="001159BC">
              <w:t>% PME 2022</w:t>
            </w:r>
          </w:p>
        </w:tc>
        <w:tc>
          <w:tcPr>
            <w:tcW w:w="298" w:type="pct"/>
            <w:vAlign w:val="bottom"/>
          </w:tcPr>
          <w:p w14:paraId="60DC148C" w14:textId="6C54415E" w:rsidR="00187024" w:rsidRPr="001159BC" w:rsidRDefault="00187024" w:rsidP="00187024">
            <w:pPr>
              <w:pStyle w:val="TableColHeadingCenter"/>
              <w:spacing w:before="20" w:after="20"/>
            </w:pPr>
            <w:r w:rsidRPr="001159BC">
              <w:t>% PME 2023</w:t>
            </w:r>
          </w:p>
        </w:tc>
        <w:tc>
          <w:tcPr>
            <w:tcW w:w="298" w:type="pct"/>
            <w:vAlign w:val="bottom"/>
          </w:tcPr>
          <w:p w14:paraId="760D2F66" w14:textId="35B34AFC" w:rsidR="00187024" w:rsidRPr="001159BC" w:rsidRDefault="00187024" w:rsidP="00187024">
            <w:pPr>
              <w:pStyle w:val="TableColHeadingCenter"/>
              <w:spacing w:before="20" w:after="20"/>
            </w:pPr>
            <w:r w:rsidRPr="001159BC">
              <w:t>% PME 2024</w:t>
            </w:r>
          </w:p>
        </w:tc>
        <w:tc>
          <w:tcPr>
            <w:tcW w:w="298" w:type="pct"/>
            <w:vAlign w:val="bottom"/>
          </w:tcPr>
          <w:p w14:paraId="72E05583" w14:textId="3B28A22D" w:rsidR="00187024" w:rsidRPr="001159BC" w:rsidRDefault="00187024" w:rsidP="00187024">
            <w:pPr>
              <w:pStyle w:val="TableColHeadingCenter"/>
              <w:spacing w:before="20" w:after="20"/>
            </w:pPr>
            <w:r w:rsidRPr="001159BC">
              <w:t xml:space="preserve">% PME 2024 </w:t>
            </w:r>
            <w:r>
              <w:t>S</w:t>
            </w:r>
            <w:r w:rsidRPr="001159BC">
              <w:t>tate</w:t>
            </w:r>
          </w:p>
        </w:tc>
        <w:tc>
          <w:tcPr>
            <w:tcW w:w="298" w:type="pct"/>
            <w:vAlign w:val="bottom"/>
          </w:tcPr>
          <w:p w14:paraId="233D6D5D" w14:textId="279D0BA2" w:rsidR="00187024" w:rsidRPr="001159BC" w:rsidRDefault="00187024" w:rsidP="00187024">
            <w:pPr>
              <w:pStyle w:val="TableColHeadingCenter"/>
              <w:spacing w:before="20" w:after="20"/>
            </w:pPr>
            <w:r w:rsidRPr="001159BC">
              <w:t>% NM 2022</w:t>
            </w:r>
          </w:p>
        </w:tc>
        <w:tc>
          <w:tcPr>
            <w:tcW w:w="298" w:type="pct"/>
            <w:vAlign w:val="bottom"/>
          </w:tcPr>
          <w:p w14:paraId="06995C7C" w14:textId="370506B0" w:rsidR="00187024" w:rsidRPr="001159BC" w:rsidRDefault="00187024" w:rsidP="00187024">
            <w:pPr>
              <w:pStyle w:val="TableColHeadingCenter"/>
              <w:spacing w:before="20" w:after="20"/>
            </w:pPr>
            <w:r w:rsidRPr="001159BC">
              <w:t>% NM 2023</w:t>
            </w:r>
          </w:p>
        </w:tc>
        <w:tc>
          <w:tcPr>
            <w:tcW w:w="298" w:type="pct"/>
            <w:vAlign w:val="bottom"/>
          </w:tcPr>
          <w:p w14:paraId="447DB067" w14:textId="29353D86" w:rsidR="00187024" w:rsidRPr="001159BC" w:rsidRDefault="00187024" w:rsidP="00187024">
            <w:pPr>
              <w:pStyle w:val="TableColHeadingCenter"/>
              <w:spacing w:before="20" w:after="20"/>
            </w:pPr>
            <w:r w:rsidRPr="001159BC">
              <w:t>% NM 2024</w:t>
            </w:r>
          </w:p>
        </w:tc>
        <w:tc>
          <w:tcPr>
            <w:tcW w:w="295" w:type="pct"/>
            <w:vAlign w:val="bottom"/>
          </w:tcPr>
          <w:p w14:paraId="24E53177" w14:textId="034CF17F" w:rsidR="00187024" w:rsidRPr="001159BC" w:rsidRDefault="00187024" w:rsidP="00187024">
            <w:pPr>
              <w:pStyle w:val="TableColHeadingCenter"/>
              <w:spacing w:before="20" w:after="20"/>
            </w:pPr>
            <w:r w:rsidRPr="001159BC">
              <w:t xml:space="preserve">% NM 2024 </w:t>
            </w:r>
            <w:r>
              <w:t>S</w:t>
            </w:r>
            <w:r w:rsidRPr="001159BC">
              <w:t>tate</w:t>
            </w:r>
          </w:p>
        </w:tc>
      </w:tr>
      <w:tr w:rsidR="00407609" w:rsidRPr="001159BC" w14:paraId="144F6BC0"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3EB73711"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All</w:t>
            </w:r>
          </w:p>
        </w:tc>
        <w:tc>
          <w:tcPr>
            <w:tcW w:w="340" w:type="pct"/>
            <w:vAlign w:val="center"/>
          </w:tcPr>
          <w:p w14:paraId="15C854C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232</w:t>
            </w:r>
          </w:p>
        </w:tc>
        <w:tc>
          <w:tcPr>
            <w:tcW w:w="298" w:type="pct"/>
            <w:vAlign w:val="center"/>
          </w:tcPr>
          <w:p w14:paraId="416A1D3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c>
          <w:tcPr>
            <w:tcW w:w="298" w:type="pct"/>
            <w:vAlign w:val="center"/>
          </w:tcPr>
          <w:p w14:paraId="1EEF40D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8" w:type="pct"/>
            <w:vAlign w:val="center"/>
          </w:tcPr>
          <w:p w14:paraId="5B972FA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520AFDD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0AB81BF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55</w:t>
            </w:r>
          </w:p>
        </w:tc>
        <w:tc>
          <w:tcPr>
            <w:tcW w:w="298" w:type="pct"/>
            <w:vAlign w:val="center"/>
          </w:tcPr>
          <w:p w14:paraId="5415687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51</w:t>
            </w:r>
          </w:p>
        </w:tc>
        <w:tc>
          <w:tcPr>
            <w:tcW w:w="298" w:type="pct"/>
            <w:vAlign w:val="center"/>
          </w:tcPr>
          <w:p w14:paraId="5455444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6628D6E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47C8E22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8" w:type="pct"/>
            <w:vAlign w:val="center"/>
          </w:tcPr>
          <w:p w14:paraId="0098357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8" w:type="pct"/>
            <w:vAlign w:val="center"/>
          </w:tcPr>
          <w:p w14:paraId="6A485E3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w:t>
            </w:r>
          </w:p>
        </w:tc>
        <w:tc>
          <w:tcPr>
            <w:tcW w:w="295" w:type="pct"/>
            <w:vAlign w:val="center"/>
          </w:tcPr>
          <w:p w14:paraId="7553361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r>
      <w:tr w:rsidR="00BA63EB" w:rsidRPr="001159BC" w14:paraId="507FF8C9" w14:textId="77777777" w:rsidTr="00FA36F5">
        <w:tc>
          <w:tcPr>
            <w:tcW w:w="1087" w:type="pct"/>
          </w:tcPr>
          <w:p w14:paraId="45E5523B"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African American/Black</w:t>
            </w:r>
          </w:p>
        </w:tc>
        <w:tc>
          <w:tcPr>
            <w:tcW w:w="340" w:type="pct"/>
            <w:vAlign w:val="center"/>
          </w:tcPr>
          <w:p w14:paraId="0990851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w:t>
            </w:r>
          </w:p>
        </w:tc>
        <w:tc>
          <w:tcPr>
            <w:tcW w:w="298" w:type="pct"/>
            <w:vAlign w:val="center"/>
          </w:tcPr>
          <w:p w14:paraId="084E8D2A" w14:textId="6FDC7ED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88A3483" w14:textId="78FB876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90D5E87" w14:textId="648741C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0F0523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6E8DB9B3" w14:textId="33F35FC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E1A060E" w14:textId="1AAD87F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7673501" w14:textId="0E45FD8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D69531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3CA63AA7" w14:textId="2E1CD68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024FE92" w14:textId="235DC2E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6470214" w14:textId="5F0A8F3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5D27875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30</w:t>
            </w:r>
          </w:p>
        </w:tc>
      </w:tr>
      <w:tr w:rsidR="00407609" w:rsidRPr="001159BC" w14:paraId="40233B3D"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58780B3D"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Asian</w:t>
            </w:r>
          </w:p>
        </w:tc>
        <w:tc>
          <w:tcPr>
            <w:tcW w:w="340" w:type="pct"/>
            <w:vAlign w:val="center"/>
          </w:tcPr>
          <w:p w14:paraId="1054034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w:t>
            </w:r>
          </w:p>
        </w:tc>
        <w:tc>
          <w:tcPr>
            <w:tcW w:w="298" w:type="pct"/>
            <w:vAlign w:val="center"/>
          </w:tcPr>
          <w:p w14:paraId="020F2FD0" w14:textId="33257B3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BA9F0B1" w14:textId="3FF4A9F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1837DA2" w14:textId="282989C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C779DB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71</w:t>
            </w:r>
          </w:p>
        </w:tc>
        <w:tc>
          <w:tcPr>
            <w:tcW w:w="298" w:type="pct"/>
            <w:vAlign w:val="center"/>
          </w:tcPr>
          <w:p w14:paraId="63E99A71" w14:textId="5C9671D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3D6C6A8" w14:textId="129A8FA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18FDA32" w14:textId="4E85391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6B28EB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c>
          <w:tcPr>
            <w:tcW w:w="298" w:type="pct"/>
            <w:vAlign w:val="center"/>
          </w:tcPr>
          <w:p w14:paraId="3B1A31E3" w14:textId="67EB9E7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6F8B3D8" w14:textId="552A174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E185244" w14:textId="4ACC3B3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4618CAA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r>
      <w:tr w:rsidR="00BA63EB" w:rsidRPr="001159BC" w14:paraId="16E2541F" w14:textId="77777777" w:rsidTr="00FA36F5">
        <w:tc>
          <w:tcPr>
            <w:tcW w:w="1087" w:type="pct"/>
          </w:tcPr>
          <w:p w14:paraId="22A47372"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Hispanic/Latino</w:t>
            </w:r>
          </w:p>
        </w:tc>
        <w:tc>
          <w:tcPr>
            <w:tcW w:w="340" w:type="pct"/>
            <w:vAlign w:val="center"/>
          </w:tcPr>
          <w:p w14:paraId="19ED9F8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8" w:type="pct"/>
            <w:vAlign w:val="center"/>
          </w:tcPr>
          <w:p w14:paraId="4C0EB47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8" w:type="pct"/>
            <w:vAlign w:val="center"/>
          </w:tcPr>
          <w:p w14:paraId="6B2E4E0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c>
          <w:tcPr>
            <w:tcW w:w="298" w:type="pct"/>
            <w:vAlign w:val="center"/>
          </w:tcPr>
          <w:p w14:paraId="6A74A56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17FB580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c>
          <w:tcPr>
            <w:tcW w:w="298" w:type="pct"/>
            <w:vAlign w:val="center"/>
          </w:tcPr>
          <w:p w14:paraId="206D1A6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149A9FB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67</w:t>
            </w:r>
          </w:p>
        </w:tc>
        <w:tc>
          <w:tcPr>
            <w:tcW w:w="298" w:type="pct"/>
            <w:vAlign w:val="center"/>
          </w:tcPr>
          <w:p w14:paraId="0AECD43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3A9715E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48</w:t>
            </w:r>
          </w:p>
        </w:tc>
        <w:tc>
          <w:tcPr>
            <w:tcW w:w="298" w:type="pct"/>
            <w:vAlign w:val="center"/>
          </w:tcPr>
          <w:p w14:paraId="5131294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8" w:type="pct"/>
            <w:vAlign w:val="center"/>
          </w:tcPr>
          <w:p w14:paraId="660925C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8" w:type="pct"/>
            <w:vAlign w:val="center"/>
          </w:tcPr>
          <w:p w14:paraId="07FB9B8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5" w:type="pct"/>
            <w:vAlign w:val="center"/>
          </w:tcPr>
          <w:p w14:paraId="5A8AB8D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r>
      <w:tr w:rsidR="00407609" w:rsidRPr="001159BC" w14:paraId="40609D96"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03C1E356"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cstheme="minorHAnsi"/>
              </w:rPr>
              <w:t>Multi-Race, non-Hispanic/Latino</w:t>
            </w:r>
          </w:p>
        </w:tc>
        <w:tc>
          <w:tcPr>
            <w:tcW w:w="340" w:type="pct"/>
            <w:vAlign w:val="center"/>
          </w:tcPr>
          <w:p w14:paraId="403B04F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c>
          <w:tcPr>
            <w:tcW w:w="298" w:type="pct"/>
            <w:vAlign w:val="center"/>
          </w:tcPr>
          <w:p w14:paraId="3339CCA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w:t>
            </w:r>
          </w:p>
        </w:tc>
        <w:tc>
          <w:tcPr>
            <w:tcW w:w="298" w:type="pct"/>
            <w:vAlign w:val="center"/>
          </w:tcPr>
          <w:p w14:paraId="4B6CC52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c>
          <w:tcPr>
            <w:tcW w:w="298" w:type="pct"/>
            <w:vAlign w:val="center"/>
          </w:tcPr>
          <w:p w14:paraId="26D3987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56</w:t>
            </w:r>
          </w:p>
        </w:tc>
        <w:tc>
          <w:tcPr>
            <w:tcW w:w="298" w:type="pct"/>
            <w:vAlign w:val="center"/>
          </w:tcPr>
          <w:p w14:paraId="1E8D1BB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266E344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77</w:t>
            </w:r>
          </w:p>
        </w:tc>
        <w:tc>
          <w:tcPr>
            <w:tcW w:w="298" w:type="pct"/>
            <w:vAlign w:val="center"/>
          </w:tcPr>
          <w:p w14:paraId="6CD90D2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55</w:t>
            </w:r>
          </w:p>
        </w:tc>
        <w:tc>
          <w:tcPr>
            <w:tcW w:w="298" w:type="pct"/>
            <w:vAlign w:val="center"/>
          </w:tcPr>
          <w:p w14:paraId="5DDA0D7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28</w:t>
            </w:r>
          </w:p>
        </w:tc>
        <w:tc>
          <w:tcPr>
            <w:tcW w:w="298" w:type="pct"/>
            <w:vAlign w:val="center"/>
          </w:tcPr>
          <w:p w14:paraId="11449EE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108FB3C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c>
          <w:tcPr>
            <w:tcW w:w="298" w:type="pct"/>
            <w:vAlign w:val="center"/>
          </w:tcPr>
          <w:p w14:paraId="73F04F7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8" w:type="pct"/>
            <w:vAlign w:val="center"/>
          </w:tcPr>
          <w:p w14:paraId="6525DD0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5" w:type="pct"/>
            <w:vAlign w:val="center"/>
          </w:tcPr>
          <w:p w14:paraId="789D29F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r>
      <w:tr w:rsidR="00BA63EB" w:rsidRPr="001159BC" w14:paraId="32AA1D0D" w14:textId="77777777" w:rsidTr="00FA36F5">
        <w:tc>
          <w:tcPr>
            <w:tcW w:w="1087" w:type="pct"/>
          </w:tcPr>
          <w:p w14:paraId="558A52D7"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Native American</w:t>
            </w:r>
          </w:p>
        </w:tc>
        <w:tc>
          <w:tcPr>
            <w:tcW w:w="340" w:type="pct"/>
            <w:vAlign w:val="center"/>
          </w:tcPr>
          <w:p w14:paraId="3698E9A8" w14:textId="1809665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348ACEC" w14:textId="3BA7962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61E99E0" w14:textId="2739519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F01EC6F" w14:textId="5CFC7A8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7D831C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8" w:type="pct"/>
            <w:vAlign w:val="center"/>
          </w:tcPr>
          <w:p w14:paraId="5BFB1FEC" w14:textId="5CF66BD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C047F25" w14:textId="74949B5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38E832F" w14:textId="0417DF8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D4B8C9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065E94D8" w14:textId="22E6004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580D74A" w14:textId="6CA46D6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AD03441" w14:textId="7B06775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5071A3E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r>
      <w:tr w:rsidR="00407609" w:rsidRPr="001159BC" w14:paraId="51E32BFA"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43295BC8"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Native Hawaiian, Pacific Islander</w:t>
            </w:r>
          </w:p>
        </w:tc>
        <w:tc>
          <w:tcPr>
            <w:tcW w:w="340" w:type="pct"/>
            <w:vAlign w:val="center"/>
          </w:tcPr>
          <w:p w14:paraId="24B2DC41" w14:textId="421E0E5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CB85FDC" w14:textId="1619EF1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842683E" w14:textId="7BF4F42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6A5ECF6" w14:textId="7F4776F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6807C6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5A321A04" w14:textId="73AC239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F1D030A" w14:textId="2DDD6E4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70A6C94" w14:textId="22DC9CB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5F42A5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1309AE91" w14:textId="047418A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57AAB6B" w14:textId="74E29D2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E0F114B" w14:textId="34B3BCE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231759F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BA63EB" w:rsidRPr="001159BC" w14:paraId="770A2453" w14:textId="77777777" w:rsidTr="00FA36F5">
        <w:tc>
          <w:tcPr>
            <w:tcW w:w="1087" w:type="pct"/>
          </w:tcPr>
          <w:p w14:paraId="131AE818"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White</w:t>
            </w:r>
          </w:p>
        </w:tc>
        <w:tc>
          <w:tcPr>
            <w:tcW w:w="340" w:type="pct"/>
            <w:vAlign w:val="center"/>
          </w:tcPr>
          <w:p w14:paraId="0A46A52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190</w:t>
            </w:r>
          </w:p>
        </w:tc>
        <w:tc>
          <w:tcPr>
            <w:tcW w:w="298" w:type="pct"/>
            <w:vAlign w:val="center"/>
          </w:tcPr>
          <w:p w14:paraId="5339B69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c>
          <w:tcPr>
            <w:tcW w:w="298" w:type="pct"/>
            <w:vAlign w:val="center"/>
          </w:tcPr>
          <w:p w14:paraId="681F4D6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13E9FE6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12D18AE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0BCAF02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54</w:t>
            </w:r>
          </w:p>
        </w:tc>
        <w:tc>
          <w:tcPr>
            <w:tcW w:w="298" w:type="pct"/>
            <w:vAlign w:val="center"/>
          </w:tcPr>
          <w:p w14:paraId="036BC40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584C6C2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06DD062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6842E48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12</w:t>
            </w:r>
          </w:p>
        </w:tc>
        <w:tc>
          <w:tcPr>
            <w:tcW w:w="298" w:type="pct"/>
            <w:vAlign w:val="center"/>
          </w:tcPr>
          <w:p w14:paraId="69461CB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8" w:type="pct"/>
            <w:vAlign w:val="center"/>
          </w:tcPr>
          <w:p w14:paraId="41C91E4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5" w:type="pct"/>
            <w:vAlign w:val="center"/>
          </w:tcPr>
          <w:p w14:paraId="5B9B7CA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r>
      <w:tr w:rsidR="00407609" w:rsidRPr="001159BC" w14:paraId="440DDDBC"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5B20888D" w14:textId="5C1DA4DC"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lastRenderedPageBreak/>
              <w:t xml:space="preserve">High </w:t>
            </w:r>
            <w:r w:rsidR="00427746">
              <w:rPr>
                <w:rFonts w:ascii="Franklin Gothic Book" w:hAnsi="Franklin Gothic Book"/>
              </w:rPr>
              <w:t>n</w:t>
            </w:r>
            <w:r w:rsidRPr="001159BC">
              <w:rPr>
                <w:rFonts w:ascii="Franklin Gothic Book" w:hAnsi="Franklin Gothic Book"/>
              </w:rPr>
              <w:t>eeds</w:t>
            </w:r>
          </w:p>
        </w:tc>
        <w:tc>
          <w:tcPr>
            <w:tcW w:w="340" w:type="pct"/>
            <w:vAlign w:val="center"/>
          </w:tcPr>
          <w:p w14:paraId="0A23619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91</w:t>
            </w:r>
          </w:p>
        </w:tc>
        <w:tc>
          <w:tcPr>
            <w:tcW w:w="298" w:type="pct"/>
            <w:vAlign w:val="center"/>
          </w:tcPr>
          <w:p w14:paraId="0A62B11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c>
          <w:tcPr>
            <w:tcW w:w="298" w:type="pct"/>
            <w:vAlign w:val="center"/>
          </w:tcPr>
          <w:p w14:paraId="072FDEA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c>
          <w:tcPr>
            <w:tcW w:w="298" w:type="pct"/>
            <w:vAlign w:val="center"/>
          </w:tcPr>
          <w:p w14:paraId="527C66D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c>
          <w:tcPr>
            <w:tcW w:w="298" w:type="pct"/>
            <w:vAlign w:val="center"/>
          </w:tcPr>
          <w:p w14:paraId="0982CB6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c>
          <w:tcPr>
            <w:tcW w:w="298" w:type="pct"/>
            <w:vAlign w:val="center"/>
          </w:tcPr>
          <w:p w14:paraId="79C130A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60</w:t>
            </w:r>
          </w:p>
        </w:tc>
        <w:tc>
          <w:tcPr>
            <w:tcW w:w="298" w:type="pct"/>
            <w:vAlign w:val="center"/>
          </w:tcPr>
          <w:p w14:paraId="0375B1B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57</w:t>
            </w:r>
          </w:p>
        </w:tc>
        <w:tc>
          <w:tcPr>
            <w:tcW w:w="298" w:type="pct"/>
            <w:vAlign w:val="center"/>
          </w:tcPr>
          <w:p w14:paraId="552FBB5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54</w:t>
            </w:r>
          </w:p>
        </w:tc>
        <w:tc>
          <w:tcPr>
            <w:tcW w:w="298" w:type="pct"/>
            <w:vAlign w:val="center"/>
          </w:tcPr>
          <w:p w14:paraId="23327D6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48</w:t>
            </w:r>
          </w:p>
        </w:tc>
        <w:tc>
          <w:tcPr>
            <w:tcW w:w="298" w:type="pct"/>
            <w:vAlign w:val="center"/>
          </w:tcPr>
          <w:p w14:paraId="6301A3D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50F8787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8" w:type="pct"/>
            <w:vAlign w:val="center"/>
          </w:tcPr>
          <w:p w14:paraId="6732D1A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30</w:t>
            </w:r>
          </w:p>
        </w:tc>
        <w:tc>
          <w:tcPr>
            <w:tcW w:w="295" w:type="pct"/>
            <w:vAlign w:val="center"/>
          </w:tcPr>
          <w:p w14:paraId="23A31FF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28</w:t>
            </w:r>
          </w:p>
        </w:tc>
      </w:tr>
      <w:tr w:rsidR="00BA63EB" w:rsidRPr="001159BC" w14:paraId="0CF86543" w14:textId="77777777" w:rsidTr="00FA36F5">
        <w:tc>
          <w:tcPr>
            <w:tcW w:w="1087" w:type="pct"/>
          </w:tcPr>
          <w:p w14:paraId="63004611"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Low income</w:t>
            </w:r>
          </w:p>
        </w:tc>
        <w:tc>
          <w:tcPr>
            <w:tcW w:w="340" w:type="pct"/>
            <w:vAlign w:val="center"/>
          </w:tcPr>
          <w:p w14:paraId="1C8CF30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70</w:t>
            </w:r>
          </w:p>
        </w:tc>
        <w:tc>
          <w:tcPr>
            <w:tcW w:w="298" w:type="pct"/>
            <w:vAlign w:val="center"/>
          </w:tcPr>
          <w:p w14:paraId="6654799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c>
          <w:tcPr>
            <w:tcW w:w="298" w:type="pct"/>
            <w:vAlign w:val="center"/>
          </w:tcPr>
          <w:p w14:paraId="51C936C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c>
          <w:tcPr>
            <w:tcW w:w="298" w:type="pct"/>
            <w:vAlign w:val="center"/>
          </w:tcPr>
          <w:p w14:paraId="2F4633A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c>
          <w:tcPr>
            <w:tcW w:w="298" w:type="pct"/>
            <w:vAlign w:val="center"/>
          </w:tcPr>
          <w:p w14:paraId="33374CB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6B875FF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60</w:t>
            </w:r>
          </w:p>
        </w:tc>
        <w:tc>
          <w:tcPr>
            <w:tcW w:w="298" w:type="pct"/>
            <w:vAlign w:val="center"/>
          </w:tcPr>
          <w:p w14:paraId="4379BC9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57</w:t>
            </w:r>
          </w:p>
        </w:tc>
        <w:tc>
          <w:tcPr>
            <w:tcW w:w="298" w:type="pct"/>
            <w:vAlign w:val="center"/>
          </w:tcPr>
          <w:p w14:paraId="304473F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54</w:t>
            </w:r>
          </w:p>
        </w:tc>
        <w:tc>
          <w:tcPr>
            <w:tcW w:w="298" w:type="pct"/>
            <w:vAlign w:val="center"/>
          </w:tcPr>
          <w:p w14:paraId="4D21FB1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2BAB515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665C4D3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7E0B5CA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5" w:type="pct"/>
            <w:vAlign w:val="center"/>
          </w:tcPr>
          <w:p w14:paraId="14EE171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30</w:t>
            </w:r>
          </w:p>
        </w:tc>
      </w:tr>
      <w:tr w:rsidR="00407609" w:rsidRPr="001159BC" w14:paraId="721AC693"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30516CA5"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ELs and former ELs</w:t>
            </w:r>
          </w:p>
        </w:tc>
        <w:tc>
          <w:tcPr>
            <w:tcW w:w="340" w:type="pct"/>
            <w:vAlign w:val="center"/>
          </w:tcPr>
          <w:p w14:paraId="3EC1BD5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w:t>
            </w:r>
          </w:p>
        </w:tc>
        <w:tc>
          <w:tcPr>
            <w:tcW w:w="298" w:type="pct"/>
            <w:vAlign w:val="center"/>
          </w:tcPr>
          <w:p w14:paraId="2989DD25" w14:textId="3D6132B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8F597CE" w14:textId="54E347D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0CD78A0" w14:textId="2E48914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599743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3B0BE641" w14:textId="30FAEA4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28D0CA6" w14:textId="24FB4FB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82B2FA0" w14:textId="582DB46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BCEAF2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4321E3C0" w14:textId="6C6E077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62B1758" w14:textId="54204CD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E2B2F3C" w14:textId="7630EFB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center"/>
          </w:tcPr>
          <w:p w14:paraId="19BFE75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r>
      <w:tr w:rsidR="00BA63EB" w:rsidRPr="001159BC" w14:paraId="451E7669" w14:textId="77777777" w:rsidTr="00FA36F5">
        <w:tc>
          <w:tcPr>
            <w:tcW w:w="1087" w:type="pct"/>
          </w:tcPr>
          <w:p w14:paraId="0840EAAB" w14:textId="77777777" w:rsidR="00BA63EB" w:rsidRPr="001159BC" w:rsidRDefault="00BA63EB">
            <w:pPr>
              <w:pStyle w:val="TableText"/>
              <w:spacing w:before="20" w:after="20"/>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340" w:type="pct"/>
            <w:vAlign w:val="center"/>
          </w:tcPr>
          <w:p w14:paraId="3D775FF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27A84E6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c>
          <w:tcPr>
            <w:tcW w:w="298" w:type="pct"/>
            <w:vAlign w:val="center"/>
          </w:tcPr>
          <w:p w14:paraId="7ED4CBE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c>
          <w:tcPr>
            <w:tcW w:w="298" w:type="pct"/>
            <w:vAlign w:val="center"/>
          </w:tcPr>
          <w:p w14:paraId="449FAB9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w:t>
            </w:r>
          </w:p>
        </w:tc>
        <w:tc>
          <w:tcPr>
            <w:tcW w:w="298" w:type="pct"/>
            <w:vAlign w:val="center"/>
          </w:tcPr>
          <w:p w14:paraId="3C85D8A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8" w:type="pct"/>
            <w:vAlign w:val="center"/>
          </w:tcPr>
          <w:p w14:paraId="75D6607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54</w:t>
            </w:r>
          </w:p>
        </w:tc>
        <w:tc>
          <w:tcPr>
            <w:tcW w:w="298" w:type="pct"/>
            <w:vAlign w:val="center"/>
          </w:tcPr>
          <w:p w14:paraId="3C401D4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56</w:t>
            </w:r>
          </w:p>
        </w:tc>
        <w:tc>
          <w:tcPr>
            <w:tcW w:w="298" w:type="pct"/>
            <w:vAlign w:val="center"/>
          </w:tcPr>
          <w:p w14:paraId="02B041D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3EDA205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511821B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8" w:type="pct"/>
            <w:vAlign w:val="center"/>
          </w:tcPr>
          <w:p w14:paraId="25D183F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71BFFCC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5" w:type="pct"/>
            <w:vAlign w:val="center"/>
          </w:tcPr>
          <w:p w14:paraId="6D50858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r>
    </w:tbl>
    <w:p w14:paraId="00424AA2" w14:textId="77777777" w:rsidR="00BA63EB" w:rsidRPr="001159BC" w:rsidRDefault="00BA63EB" w:rsidP="00FA36F5">
      <w:pPr>
        <w:pStyle w:val="TableTitle"/>
      </w:pPr>
      <w:bookmarkStart w:id="297" w:name="_Toc202360074"/>
      <w:r w:rsidRPr="001159BC">
        <w:t>Table E4. Frontier: MCAS Mathematics Achievement by Student Group, Grade 10, 2022-2024</w:t>
      </w:r>
      <w:bookmarkEnd w:id="297"/>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407609" w:rsidRPr="001159BC" w14:paraId="6D5D5D6D" w14:textId="77777777" w:rsidTr="00FA36F5">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bottom"/>
          </w:tcPr>
          <w:p w14:paraId="0A35EADE" w14:textId="77777777" w:rsidR="00427746" w:rsidRPr="001159BC" w:rsidRDefault="00427746" w:rsidP="00427746">
            <w:pPr>
              <w:pStyle w:val="TableColHeadingCenter"/>
              <w:spacing w:before="20" w:after="20"/>
            </w:pPr>
            <w:r w:rsidRPr="001159BC">
              <w:t>Group</w:t>
            </w:r>
          </w:p>
        </w:tc>
        <w:tc>
          <w:tcPr>
            <w:tcW w:w="340" w:type="pct"/>
            <w:vAlign w:val="bottom"/>
          </w:tcPr>
          <w:p w14:paraId="517FFB19" w14:textId="35BBE5B4" w:rsidR="00427746" w:rsidRPr="001159BC" w:rsidRDefault="00427746" w:rsidP="00427746">
            <w:pPr>
              <w:pStyle w:val="TableColHeadingCenter"/>
              <w:spacing w:before="20" w:after="20"/>
            </w:pPr>
            <w:r w:rsidRPr="001159BC">
              <w:t># included (2024)</w:t>
            </w:r>
          </w:p>
        </w:tc>
        <w:tc>
          <w:tcPr>
            <w:tcW w:w="298" w:type="pct"/>
            <w:vAlign w:val="bottom"/>
          </w:tcPr>
          <w:p w14:paraId="35D0DBFE" w14:textId="23777421" w:rsidR="00427746" w:rsidRPr="001159BC" w:rsidRDefault="00427746" w:rsidP="00427746">
            <w:pPr>
              <w:pStyle w:val="TableColHeadingCenter"/>
              <w:spacing w:before="20" w:after="20"/>
            </w:pPr>
            <w:r w:rsidRPr="001159BC">
              <w:t>% M/E 2022</w:t>
            </w:r>
          </w:p>
        </w:tc>
        <w:tc>
          <w:tcPr>
            <w:tcW w:w="298" w:type="pct"/>
            <w:vAlign w:val="bottom"/>
          </w:tcPr>
          <w:p w14:paraId="28947BBD" w14:textId="2514A4A9" w:rsidR="00427746" w:rsidRPr="001159BC" w:rsidRDefault="00427746" w:rsidP="00427746">
            <w:pPr>
              <w:pStyle w:val="TableColHeadingCenter"/>
              <w:spacing w:before="20" w:after="20"/>
            </w:pPr>
            <w:r w:rsidRPr="001159BC">
              <w:t>% M/E 2023</w:t>
            </w:r>
          </w:p>
        </w:tc>
        <w:tc>
          <w:tcPr>
            <w:tcW w:w="298" w:type="pct"/>
            <w:vAlign w:val="bottom"/>
          </w:tcPr>
          <w:p w14:paraId="635BBAAE" w14:textId="58C2AE47" w:rsidR="00427746" w:rsidRPr="001159BC" w:rsidRDefault="00427746" w:rsidP="00427746">
            <w:pPr>
              <w:pStyle w:val="TableColHeadingCenter"/>
              <w:spacing w:before="20" w:after="20"/>
            </w:pPr>
            <w:r w:rsidRPr="001159BC">
              <w:t>% M/E 2024</w:t>
            </w:r>
          </w:p>
        </w:tc>
        <w:tc>
          <w:tcPr>
            <w:tcW w:w="298" w:type="pct"/>
            <w:vAlign w:val="bottom"/>
          </w:tcPr>
          <w:p w14:paraId="511587D1" w14:textId="2F607EEF" w:rsidR="00427746" w:rsidRPr="001159BC" w:rsidRDefault="00427746" w:rsidP="00427746">
            <w:pPr>
              <w:pStyle w:val="TableColHeadingCenter"/>
              <w:spacing w:before="20" w:after="20"/>
            </w:pPr>
            <w:r w:rsidRPr="001159BC">
              <w:t xml:space="preserve">% M/E 2024 </w:t>
            </w:r>
            <w:r>
              <w:t>St</w:t>
            </w:r>
            <w:r w:rsidRPr="001159BC">
              <w:t>ate</w:t>
            </w:r>
          </w:p>
        </w:tc>
        <w:tc>
          <w:tcPr>
            <w:tcW w:w="298" w:type="pct"/>
            <w:vAlign w:val="bottom"/>
          </w:tcPr>
          <w:p w14:paraId="42083843" w14:textId="266040DD" w:rsidR="00427746" w:rsidRPr="001159BC" w:rsidRDefault="00427746" w:rsidP="00427746">
            <w:pPr>
              <w:pStyle w:val="TableColHeadingCenter"/>
              <w:spacing w:before="20" w:after="20"/>
            </w:pPr>
            <w:r w:rsidRPr="001159BC">
              <w:t>% PME 2022</w:t>
            </w:r>
          </w:p>
        </w:tc>
        <w:tc>
          <w:tcPr>
            <w:tcW w:w="298" w:type="pct"/>
            <w:vAlign w:val="bottom"/>
          </w:tcPr>
          <w:p w14:paraId="50634C4A" w14:textId="3B871668" w:rsidR="00427746" w:rsidRPr="001159BC" w:rsidRDefault="00427746" w:rsidP="00427746">
            <w:pPr>
              <w:pStyle w:val="TableColHeadingCenter"/>
              <w:spacing w:before="20" w:after="20"/>
            </w:pPr>
            <w:r w:rsidRPr="001159BC">
              <w:t>% PME 2023</w:t>
            </w:r>
          </w:p>
        </w:tc>
        <w:tc>
          <w:tcPr>
            <w:tcW w:w="298" w:type="pct"/>
            <w:vAlign w:val="bottom"/>
          </w:tcPr>
          <w:p w14:paraId="0C728695" w14:textId="0C502052" w:rsidR="00427746" w:rsidRPr="001159BC" w:rsidRDefault="00427746" w:rsidP="00427746">
            <w:pPr>
              <w:pStyle w:val="TableColHeadingCenter"/>
              <w:spacing w:before="20" w:after="20"/>
            </w:pPr>
            <w:r w:rsidRPr="001159BC">
              <w:t>% PME 2024</w:t>
            </w:r>
          </w:p>
        </w:tc>
        <w:tc>
          <w:tcPr>
            <w:tcW w:w="298" w:type="pct"/>
            <w:vAlign w:val="bottom"/>
          </w:tcPr>
          <w:p w14:paraId="20A1B17C" w14:textId="5C058294" w:rsidR="00427746" w:rsidRPr="001159BC" w:rsidRDefault="00427746" w:rsidP="00427746">
            <w:pPr>
              <w:pStyle w:val="TableColHeadingCenter"/>
              <w:spacing w:before="20" w:after="20"/>
            </w:pPr>
            <w:r w:rsidRPr="001159BC">
              <w:t xml:space="preserve">% PME 2024 </w:t>
            </w:r>
            <w:r>
              <w:t>S</w:t>
            </w:r>
            <w:r w:rsidRPr="001159BC">
              <w:t>tate</w:t>
            </w:r>
          </w:p>
        </w:tc>
        <w:tc>
          <w:tcPr>
            <w:tcW w:w="298" w:type="pct"/>
            <w:vAlign w:val="bottom"/>
          </w:tcPr>
          <w:p w14:paraId="7622B417" w14:textId="7D287B74" w:rsidR="00427746" w:rsidRPr="001159BC" w:rsidRDefault="00427746" w:rsidP="00427746">
            <w:pPr>
              <w:pStyle w:val="TableColHeadingCenter"/>
              <w:spacing w:before="20" w:after="20"/>
            </w:pPr>
            <w:r w:rsidRPr="001159BC">
              <w:t>% NM 2022</w:t>
            </w:r>
          </w:p>
        </w:tc>
        <w:tc>
          <w:tcPr>
            <w:tcW w:w="298" w:type="pct"/>
            <w:vAlign w:val="bottom"/>
          </w:tcPr>
          <w:p w14:paraId="2C63D297" w14:textId="6549E313" w:rsidR="00427746" w:rsidRPr="001159BC" w:rsidRDefault="00427746" w:rsidP="00427746">
            <w:pPr>
              <w:pStyle w:val="TableColHeadingCenter"/>
              <w:spacing w:before="20" w:after="20"/>
            </w:pPr>
            <w:r w:rsidRPr="001159BC">
              <w:t>% NM 2023</w:t>
            </w:r>
          </w:p>
        </w:tc>
        <w:tc>
          <w:tcPr>
            <w:tcW w:w="298" w:type="pct"/>
            <w:vAlign w:val="bottom"/>
          </w:tcPr>
          <w:p w14:paraId="0C92A4A1" w14:textId="37C5EE76" w:rsidR="00427746" w:rsidRPr="001159BC" w:rsidRDefault="00427746" w:rsidP="00427746">
            <w:pPr>
              <w:pStyle w:val="TableColHeadingCenter"/>
              <w:spacing w:before="20" w:after="20"/>
            </w:pPr>
            <w:r w:rsidRPr="001159BC">
              <w:t>% NM 2024</w:t>
            </w:r>
          </w:p>
        </w:tc>
        <w:tc>
          <w:tcPr>
            <w:tcW w:w="295" w:type="pct"/>
            <w:vAlign w:val="bottom"/>
          </w:tcPr>
          <w:p w14:paraId="70C269AF" w14:textId="76FE006B" w:rsidR="00427746" w:rsidRPr="001159BC" w:rsidRDefault="00427746" w:rsidP="00427746">
            <w:pPr>
              <w:pStyle w:val="TableColHeadingCenter"/>
              <w:spacing w:before="20" w:after="20"/>
            </w:pPr>
            <w:r w:rsidRPr="001159BC">
              <w:t xml:space="preserve">% NM 2024 </w:t>
            </w:r>
            <w:r>
              <w:t>S</w:t>
            </w:r>
            <w:r w:rsidRPr="001159BC">
              <w:t>tate</w:t>
            </w:r>
          </w:p>
        </w:tc>
      </w:tr>
      <w:tr w:rsidR="00407609" w:rsidRPr="001159BC" w14:paraId="47C3EB6B"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1D60C5E"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All</w:t>
            </w:r>
          </w:p>
        </w:tc>
        <w:tc>
          <w:tcPr>
            <w:tcW w:w="340" w:type="pct"/>
            <w:vAlign w:val="center"/>
          </w:tcPr>
          <w:p w14:paraId="7BA5500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99</w:t>
            </w:r>
          </w:p>
        </w:tc>
        <w:tc>
          <w:tcPr>
            <w:tcW w:w="298" w:type="pct"/>
            <w:vAlign w:val="center"/>
          </w:tcPr>
          <w:p w14:paraId="0FFC339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62</w:t>
            </w:r>
          </w:p>
        </w:tc>
        <w:tc>
          <w:tcPr>
            <w:tcW w:w="298" w:type="pct"/>
            <w:vAlign w:val="center"/>
          </w:tcPr>
          <w:p w14:paraId="5954559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65</w:t>
            </w:r>
          </w:p>
        </w:tc>
        <w:tc>
          <w:tcPr>
            <w:tcW w:w="298" w:type="pct"/>
            <w:vAlign w:val="center"/>
          </w:tcPr>
          <w:p w14:paraId="13654A7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52</w:t>
            </w:r>
          </w:p>
        </w:tc>
        <w:tc>
          <w:tcPr>
            <w:tcW w:w="298" w:type="pct"/>
            <w:vAlign w:val="center"/>
          </w:tcPr>
          <w:p w14:paraId="2FE7912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48</w:t>
            </w:r>
          </w:p>
        </w:tc>
        <w:tc>
          <w:tcPr>
            <w:tcW w:w="298" w:type="pct"/>
            <w:vAlign w:val="center"/>
          </w:tcPr>
          <w:p w14:paraId="61B9372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c>
          <w:tcPr>
            <w:tcW w:w="298" w:type="pct"/>
            <w:vAlign w:val="center"/>
          </w:tcPr>
          <w:p w14:paraId="19868C4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8" w:type="pct"/>
            <w:vAlign w:val="center"/>
          </w:tcPr>
          <w:p w14:paraId="59C0F60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5AAA7F9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59EEC8E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w:t>
            </w:r>
          </w:p>
        </w:tc>
        <w:tc>
          <w:tcPr>
            <w:tcW w:w="298" w:type="pct"/>
            <w:vAlign w:val="center"/>
          </w:tcPr>
          <w:p w14:paraId="389D62F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c>
          <w:tcPr>
            <w:tcW w:w="298" w:type="pct"/>
            <w:vAlign w:val="center"/>
          </w:tcPr>
          <w:p w14:paraId="08E96D0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c>
          <w:tcPr>
            <w:tcW w:w="295" w:type="pct"/>
            <w:vAlign w:val="bottom"/>
          </w:tcPr>
          <w:p w14:paraId="7E0959B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r>
      <w:tr w:rsidR="00BA63EB" w:rsidRPr="001159BC" w14:paraId="78F0141D" w14:textId="77777777" w:rsidTr="00FA36F5">
        <w:trPr>
          <w:jc w:val="center"/>
        </w:trPr>
        <w:tc>
          <w:tcPr>
            <w:tcW w:w="1087" w:type="pct"/>
          </w:tcPr>
          <w:p w14:paraId="422B4036"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African American/Black</w:t>
            </w:r>
          </w:p>
        </w:tc>
        <w:tc>
          <w:tcPr>
            <w:tcW w:w="340" w:type="pct"/>
            <w:vAlign w:val="center"/>
          </w:tcPr>
          <w:p w14:paraId="104B376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w:t>
            </w:r>
          </w:p>
        </w:tc>
        <w:tc>
          <w:tcPr>
            <w:tcW w:w="298" w:type="pct"/>
            <w:vAlign w:val="center"/>
          </w:tcPr>
          <w:p w14:paraId="30983CF6" w14:textId="03602DE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B677019" w14:textId="1BCDAC7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A445AE8" w14:textId="3C5F32B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B60385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8" w:type="pct"/>
            <w:vAlign w:val="center"/>
          </w:tcPr>
          <w:p w14:paraId="555F4FEE" w14:textId="2B2A7C1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48A38E0" w14:textId="17E83D4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5B4B3EF" w14:textId="43829C7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067810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52</w:t>
            </w:r>
          </w:p>
        </w:tc>
        <w:tc>
          <w:tcPr>
            <w:tcW w:w="298" w:type="pct"/>
            <w:vAlign w:val="center"/>
          </w:tcPr>
          <w:p w14:paraId="1DCE0C5D" w14:textId="04BA31E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4BD1A51" w14:textId="7618C06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5A73EB6" w14:textId="2E9B3C8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5C1DA92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r>
      <w:tr w:rsidR="00407609" w:rsidRPr="001159BC" w14:paraId="16F1F34A"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D408489"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Asian</w:t>
            </w:r>
          </w:p>
        </w:tc>
        <w:tc>
          <w:tcPr>
            <w:tcW w:w="340" w:type="pct"/>
            <w:vAlign w:val="center"/>
          </w:tcPr>
          <w:p w14:paraId="1F295A1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w:t>
            </w:r>
          </w:p>
        </w:tc>
        <w:tc>
          <w:tcPr>
            <w:tcW w:w="298" w:type="pct"/>
            <w:vAlign w:val="center"/>
          </w:tcPr>
          <w:p w14:paraId="10728B96" w14:textId="146E484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561C1CD" w14:textId="65D7DD4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25493D0" w14:textId="2551C97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1B7713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79</w:t>
            </w:r>
          </w:p>
        </w:tc>
        <w:tc>
          <w:tcPr>
            <w:tcW w:w="298" w:type="pct"/>
            <w:vAlign w:val="center"/>
          </w:tcPr>
          <w:p w14:paraId="557E74D0" w14:textId="4DA987D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F542DBF" w14:textId="7BCCCE6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B6BDE98" w14:textId="7B17C91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447176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7659AE5F" w14:textId="5A8B739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9835830" w14:textId="32DF47A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EDB1602" w14:textId="3ACC573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65E82C2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w:t>
            </w:r>
          </w:p>
        </w:tc>
      </w:tr>
      <w:tr w:rsidR="00BA63EB" w:rsidRPr="001159BC" w14:paraId="17341D99" w14:textId="77777777" w:rsidTr="00FA36F5">
        <w:trPr>
          <w:jc w:val="center"/>
        </w:trPr>
        <w:tc>
          <w:tcPr>
            <w:tcW w:w="1087" w:type="pct"/>
          </w:tcPr>
          <w:p w14:paraId="5B0F16AD"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Hispanic/Latino</w:t>
            </w:r>
          </w:p>
        </w:tc>
        <w:tc>
          <w:tcPr>
            <w:tcW w:w="340" w:type="pct"/>
            <w:vAlign w:val="center"/>
          </w:tcPr>
          <w:p w14:paraId="6CE5DEE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49A57858" w14:textId="4C3A9D6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C06B0CB" w14:textId="7FB4D8F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7B93A0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8" w:type="pct"/>
            <w:vAlign w:val="center"/>
          </w:tcPr>
          <w:p w14:paraId="77F325A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45F984F0" w14:textId="57F3B10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06DC76D" w14:textId="3ADB2FC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E886B1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55</w:t>
            </w:r>
          </w:p>
        </w:tc>
        <w:tc>
          <w:tcPr>
            <w:tcW w:w="298" w:type="pct"/>
            <w:vAlign w:val="center"/>
          </w:tcPr>
          <w:p w14:paraId="3280A6D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0C8E933B" w14:textId="05C50E7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4B2E638" w14:textId="73C9641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E36DD7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c>
          <w:tcPr>
            <w:tcW w:w="295" w:type="pct"/>
            <w:vAlign w:val="bottom"/>
          </w:tcPr>
          <w:p w14:paraId="49DBFAD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r>
      <w:tr w:rsidR="00407609" w:rsidRPr="001159BC" w14:paraId="1CFAE66D"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5602F3A"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cstheme="minorHAnsi"/>
              </w:rPr>
              <w:t>Multi-Race, non-Hispanic/Latino</w:t>
            </w:r>
          </w:p>
        </w:tc>
        <w:tc>
          <w:tcPr>
            <w:tcW w:w="340" w:type="pct"/>
            <w:vAlign w:val="center"/>
          </w:tcPr>
          <w:p w14:paraId="1600AA3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c>
          <w:tcPr>
            <w:tcW w:w="298" w:type="pct"/>
            <w:vAlign w:val="center"/>
          </w:tcPr>
          <w:p w14:paraId="328E301C" w14:textId="1010C2C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3D863E3" w14:textId="6E0D4DF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F7CBA67" w14:textId="0F75F33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F07F17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51</w:t>
            </w:r>
          </w:p>
        </w:tc>
        <w:tc>
          <w:tcPr>
            <w:tcW w:w="298" w:type="pct"/>
            <w:vAlign w:val="center"/>
          </w:tcPr>
          <w:p w14:paraId="0EC61E72" w14:textId="3B00A58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18ABD33" w14:textId="22DBF5E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28939CD" w14:textId="6B74828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57B330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62609CC8" w14:textId="6FC0E51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F6B8251" w14:textId="5622627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A733936" w14:textId="0028AD2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4166BA0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r>
      <w:tr w:rsidR="00BA63EB" w:rsidRPr="001159BC" w14:paraId="1C306022" w14:textId="77777777" w:rsidTr="00FA36F5">
        <w:trPr>
          <w:jc w:val="center"/>
        </w:trPr>
        <w:tc>
          <w:tcPr>
            <w:tcW w:w="1087" w:type="pct"/>
          </w:tcPr>
          <w:p w14:paraId="60669533"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Native American</w:t>
            </w:r>
          </w:p>
        </w:tc>
        <w:tc>
          <w:tcPr>
            <w:tcW w:w="340" w:type="pct"/>
            <w:vAlign w:val="center"/>
          </w:tcPr>
          <w:p w14:paraId="5A76A8CE" w14:textId="33885C6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536DA87" w14:textId="114ED3F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46A31E6" w14:textId="1825563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90941FD" w14:textId="6B6A108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3353D1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c>
          <w:tcPr>
            <w:tcW w:w="298" w:type="pct"/>
            <w:vAlign w:val="center"/>
          </w:tcPr>
          <w:p w14:paraId="0C7534FC" w14:textId="5F0968A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77E5FAC" w14:textId="0701C07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628FED6" w14:textId="694071B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DC517C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54</w:t>
            </w:r>
          </w:p>
        </w:tc>
        <w:tc>
          <w:tcPr>
            <w:tcW w:w="298" w:type="pct"/>
            <w:vAlign w:val="center"/>
          </w:tcPr>
          <w:p w14:paraId="4D2F1F4A" w14:textId="68582C7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3D0317A" w14:textId="19AE8BA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506D5C3" w14:textId="5831396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7243556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r>
      <w:tr w:rsidR="00407609" w:rsidRPr="001159BC" w14:paraId="523058FB"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6E4BAD1"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Native Hawaiian, Pacific Islander</w:t>
            </w:r>
          </w:p>
        </w:tc>
        <w:tc>
          <w:tcPr>
            <w:tcW w:w="340" w:type="pct"/>
            <w:vAlign w:val="center"/>
          </w:tcPr>
          <w:p w14:paraId="0FDF9BD3" w14:textId="7373D7D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069B476" w14:textId="3E2B5DF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23CDF4B" w14:textId="20C1B6D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44F2493" w14:textId="4290EAB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B3AFD8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52</w:t>
            </w:r>
          </w:p>
        </w:tc>
        <w:tc>
          <w:tcPr>
            <w:tcW w:w="298" w:type="pct"/>
            <w:vAlign w:val="center"/>
          </w:tcPr>
          <w:p w14:paraId="011E2ED8" w14:textId="4C8A462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DF7CA6A" w14:textId="6FB30D4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61D3C52" w14:textId="431244D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A9FE5E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734315F8" w14:textId="2EE7244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FAEC97F" w14:textId="74667DA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F74F776" w14:textId="1AF001D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65463A1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r>
      <w:tr w:rsidR="00BA63EB" w:rsidRPr="001159BC" w14:paraId="343DB948" w14:textId="77777777" w:rsidTr="00FA36F5">
        <w:trPr>
          <w:jc w:val="center"/>
        </w:trPr>
        <w:tc>
          <w:tcPr>
            <w:tcW w:w="1087" w:type="pct"/>
          </w:tcPr>
          <w:p w14:paraId="23D264FC"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White</w:t>
            </w:r>
          </w:p>
        </w:tc>
        <w:tc>
          <w:tcPr>
            <w:tcW w:w="340" w:type="pct"/>
            <w:vAlign w:val="center"/>
          </w:tcPr>
          <w:p w14:paraId="5978DC2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77</w:t>
            </w:r>
          </w:p>
        </w:tc>
        <w:tc>
          <w:tcPr>
            <w:tcW w:w="298" w:type="pct"/>
            <w:vAlign w:val="center"/>
          </w:tcPr>
          <w:p w14:paraId="0CA3B93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67</w:t>
            </w:r>
          </w:p>
        </w:tc>
        <w:tc>
          <w:tcPr>
            <w:tcW w:w="298" w:type="pct"/>
            <w:vAlign w:val="center"/>
          </w:tcPr>
          <w:p w14:paraId="00061B8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65</w:t>
            </w:r>
          </w:p>
        </w:tc>
        <w:tc>
          <w:tcPr>
            <w:tcW w:w="298" w:type="pct"/>
            <w:vAlign w:val="center"/>
          </w:tcPr>
          <w:p w14:paraId="055BA12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56</w:t>
            </w:r>
          </w:p>
        </w:tc>
        <w:tc>
          <w:tcPr>
            <w:tcW w:w="298" w:type="pct"/>
            <w:vAlign w:val="center"/>
          </w:tcPr>
          <w:p w14:paraId="2742201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58</w:t>
            </w:r>
          </w:p>
        </w:tc>
        <w:tc>
          <w:tcPr>
            <w:tcW w:w="298" w:type="pct"/>
            <w:vAlign w:val="center"/>
          </w:tcPr>
          <w:p w14:paraId="2ED638C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30</w:t>
            </w:r>
          </w:p>
        </w:tc>
        <w:tc>
          <w:tcPr>
            <w:tcW w:w="298" w:type="pct"/>
            <w:vAlign w:val="center"/>
          </w:tcPr>
          <w:p w14:paraId="6B4D7F9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28</w:t>
            </w:r>
          </w:p>
        </w:tc>
        <w:tc>
          <w:tcPr>
            <w:tcW w:w="298" w:type="pct"/>
            <w:vAlign w:val="center"/>
          </w:tcPr>
          <w:p w14:paraId="172588E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1601918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35</w:t>
            </w:r>
          </w:p>
        </w:tc>
        <w:tc>
          <w:tcPr>
            <w:tcW w:w="298" w:type="pct"/>
            <w:vAlign w:val="center"/>
          </w:tcPr>
          <w:p w14:paraId="5538EE2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w:t>
            </w:r>
          </w:p>
        </w:tc>
        <w:tc>
          <w:tcPr>
            <w:tcW w:w="298" w:type="pct"/>
            <w:vAlign w:val="center"/>
          </w:tcPr>
          <w:p w14:paraId="0415A05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w:t>
            </w:r>
          </w:p>
        </w:tc>
        <w:tc>
          <w:tcPr>
            <w:tcW w:w="298" w:type="pct"/>
            <w:vAlign w:val="center"/>
          </w:tcPr>
          <w:p w14:paraId="4CB516B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w:t>
            </w:r>
          </w:p>
        </w:tc>
        <w:tc>
          <w:tcPr>
            <w:tcW w:w="295" w:type="pct"/>
            <w:vAlign w:val="bottom"/>
          </w:tcPr>
          <w:p w14:paraId="5A34BCD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w:t>
            </w:r>
          </w:p>
        </w:tc>
      </w:tr>
      <w:tr w:rsidR="00407609" w:rsidRPr="001159BC" w14:paraId="44082D0B"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EF9E0F0" w14:textId="5D8D10CF"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 xml:space="preserve">High </w:t>
            </w:r>
            <w:r w:rsidR="00427746">
              <w:rPr>
                <w:rFonts w:ascii="Franklin Gothic Book" w:hAnsi="Franklin Gothic Book"/>
              </w:rPr>
              <w:t>n</w:t>
            </w:r>
            <w:r w:rsidRPr="001159BC">
              <w:rPr>
                <w:rFonts w:ascii="Franklin Gothic Book" w:hAnsi="Franklin Gothic Book"/>
              </w:rPr>
              <w:t>eeds</w:t>
            </w:r>
          </w:p>
        </w:tc>
        <w:tc>
          <w:tcPr>
            <w:tcW w:w="340" w:type="pct"/>
            <w:vAlign w:val="center"/>
          </w:tcPr>
          <w:p w14:paraId="1337329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28</w:t>
            </w:r>
          </w:p>
        </w:tc>
        <w:tc>
          <w:tcPr>
            <w:tcW w:w="298" w:type="pct"/>
            <w:vAlign w:val="center"/>
          </w:tcPr>
          <w:p w14:paraId="479D088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6E5BE61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56963CF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5CAED13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8" w:type="pct"/>
            <w:vAlign w:val="center"/>
          </w:tcPr>
          <w:p w14:paraId="399DD96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77A9AF0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43ADDB9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71</w:t>
            </w:r>
          </w:p>
        </w:tc>
        <w:tc>
          <w:tcPr>
            <w:tcW w:w="298" w:type="pct"/>
            <w:vAlign w:val="center"/>
          </w:tcPr>
          <w:p w14:paraId="7FCD331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51</w:t>
            </w:r>
          </w:p>
        </w:tc>
        <w:tc>
          <w:tcPr>
            <w:tcW w:w="298" w:type="pct"/>
            <w:vAlign w:val="center"/>
          </w:tcPr>
          <w:p w14:paraId="7E2E35B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w:t>
            </w:r>
          </w:p>
        </w:tc>
        <w:tc>
          <w:tcPr>
            <w:tcW w:w="298" w:type="pct"/>
            <w:vAlign w:val="center"/>
          </w:tcPr>
          <w:p w14:paraId="4DCFECE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8" w:type="pct"/>
            <w:vAlign w:val="center"/>
          </w:tcPr>
          <w:p w14:paraId="3CC0F72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c>
          <w:tcPr>
            <w:tcW w:w="295" w:type="pct"/>
            <w:vAlign w:val="bottom"/>
          </w:tcPr>
          <w:p w14:paraId="51D719D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r>
      <w:tr w:rsidR="00BA63EB" w:rsidRPr="001159BC" w14:paraId="1988ABD7" w14:textId="77777777" w:rsidTr="00FA36F5">
        <w:trPr>
          <w:jc w:val="center"/>
        </w:trPr>
        <w:tc>
          <w:tcPr>
            <w:tcW w:w="1087" w:type="pct"/>
          </w:tcPr>
          <w:p w14:paraId="08B4DF35"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Low income</w:t>
            </w:r>
          </w:p>
        </w:tc>
        <w:tc>
          <w:tcPr>
            <w:tcW w:w="340" w:type="pct"/>
            <w:vAlign w:val="center"/>
          </w:tcPr>
          <w:p w14:paraId="1DE3B06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c>
          <w:tcPr>
            <w:tcW w:w="298" w:type="pct"/>
            <w:vAlign w:val="center"/>
          </w:tcPr>
          <w:p w14:paraId="42F3F39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23D5490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485EF1C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8" w:type="pct"/>
            <w:vAlign w:val="center"/>
          </w:tcPr>
          <w:p w14:paraId="7D6E122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8" w:type="pct"/>
            <w:vAlign w:val="center"/>
          </w:tcPr>
          <w:p w14:paraId="02BBE24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7CE46B9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61FFBF9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75</w:t>
            </w:r>
          </w:p>
        </w:tc>
        <w:tc>
          <w:tcPr>
            <w:tcW w:w="298" w:type="pct"/>
            <w:vAlign w:val="center"/>
          </w:tcPr>
          <w:p w14:paraId="2B65147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5FCDE2B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8" w:type="pct"/>
            <w:vAlign w:val="center"/>
          </w:tcPr>
          <w:p w14:paraId="787F014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8" w:type="pct"/>
            <w:vAlign w:val="center"/>
          </w:tcPr>
          <w:p w14:paraId="3B621F7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5" w:type="pct"/>
            <w:vAlign w:val="bottom"/>
          </w:tcPr>
          <w:p w14:paraId="3E5D3A0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r>
      <w:tr w:rsidR="00407609" w:rsidRPr="001159BC" w14:paraId="19443256"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B35038A"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ELs and former ELs</w:t>
            </w:r>
          </w:p>
        </w:tc>
        <w:tc>
          <w:tcPr>
            <w:tcW w:w="340" w:type="pct"/>
            <w:vAlign w:val="center"/>
          </w:tcPr>
          <w:p w14:paraId="2BD593F5" w14:textId="339CA8D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B99FB24" w14:textId="1C0657D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D446574" w14:textId="3A647FC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3F4D0A8" w14:textId="3C863F9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1F59BB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8" w:type="pct"/>
            <w:vAlign w:val="center"/>
          </w:tcPr>
          <w:p w14:paraId="06649248" w14:textId="054194D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B4C87DB" w14:textId="3FF6C20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204C323" w14:textId="787F92C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BBEE2B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550D625F" w14:textId="512E307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D83BE0F" w14:textId="7405EED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21F46B3" w14:textId="22A79A8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44E8279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r>
      <w:tr w:rsidR="00BA63EB" w:rsidRPr="001159BC" w14:paraId="2F2A0F44" w14:textId="77777777" w:rsidTr="00FA36F5">
        <w:trPr>
          <w:jc w:val="center"/>
        </w:trPr>
        <w:tc>
          <w:tcPr>
            <w:tcW w:w="1087" w:type="pct"/>
          </w:tcPr>
          <w:p w14:paraId="684BDC97" w14:textId="77777777" w:rsidR="00BA63EB" w:rsidRPr="001159BC" w:rsidRDefault="00BA63EB">
            <w:pPr>
              <w:pStyle w:val="TableText"/>
              <w:spacing w:before="20" w:after="20"/>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340" w:type="pct"/>
            <w:vAlign w:val="center"/>
          </w:tcPr>
          <w:p w14:paraId="415A746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c>
          <w:tcPr>
            <w:tcW w:w="298" w:type="pct"/>
            <w:vAlign w:val="center"/>
          </w:tcPr>
          <w:p w14:paraId="463094A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c>
          <w:tcPr>
            <w:tcW w:w="298" w:type="pct"/>
            <w:vAlign w:val="center"/>
          </w:tcPr>
          <w:p w14:paraId="50C44A9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8" w:type="pct"/>
            <w:vAlign w:val="center"/>
          </w:tcPr>
          <w:p w14:paraId="156FA23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76ADB88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8" w:type="pct"/>
            <w:vAlign w:val="center"/>
          </w:tcPr>
          <w:p w14:paraId="018D93A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54</w:t>
            </w:r>
          </w:p>
        </w:tc>
        <w:tc>
          <w:tcPr>
            <w:tcW w:w="298" w:type="pct"/>
            <w:vAlign w:val="center"/>
          </w:tcPr>
          <w:p w14:paraId="2F670BF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1F4304C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61</w:t>
            </w:r>
          </w:p>
        </w:tc>
        <w:tc>
          <w:tcPr>
            <w:tcW w:w="298" w:type="pct"/>
            <w:vAlign w:val="center"/>
          </w:tcPr>
          <w:p w14:paraId="691C44C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51</w:t>
            </w:r>
          </w:p>
        </w:tc>
        <w:tc>
          <w:tcPr>
            <w:tcW w:w="298" w:type="pct"/>
            <w:vAlign w:val="center"/>
          </w:tcPr>
          <w:p w14:paraId="7C86E0F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5D70558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8" w:type="pct"/>
            <w:vAlign w:val="center"/>
          </w:tcPr>
          <w:p w14:paraId="398D8C6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28</w:t>
            </w:r>
          </w:p>
        </w:tc>
        <w:tc>
          <w:tcPr>
            <w:tcW w:w="295" w:type="pct"/>
            <w:vAlign w:val="bottom"/>
          </w:tcPr>
          <w:p w14:paraId="064F66D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35</w:t>
            </w:r>
          </w:p>
        </w:tc>
      </w:tr>
    </w:tbl>
    <w:p w14:paraId="0E7D33BD" w14:textId="77777777" w:rsidR="00FA36F5" w:rsidRPr="001159BC" w:rsidRDefault="00FA36F5">
      <w:pPr>
        <w:spacing w:line="240" w:lineRule="auto"/>
        <w:rPr>
          <w:rFonts w:ascii="Franklin Gothic Demi" w:hAnsi="Franklin Gothic Demi"/>
        </w:rPr>
      </w:pPr>
      <w:r w:rsidRPr="001159BC">
        <w:br w:type="page"/>
      </w:r>
    </w:p>
    <w:p w14:paraId="7B987B84" w14:textId="29F09B29" w:rsidR="00BA63EB" w:rsidRPr="001159BC" w:rsidRDefault="00BA63EB" w:rsidP="00FA36F5">
      <w:pPr>
        <w:pStyle w:val="TableTitle"/>
      </w:pPr>
      <w:bookmarkStart w:id="298" w:name="_Toc202360075"/>
      <w:r w:rsidRPr="001159BC">
        <w:lastRenderedPageBreak/>
        <w:t>Table E5a. Conway: MCAS Science Achievement by Student Group, Grades 5 and 8, 2022-2024</w:t>
      </w:r>
      <w:bookmarkEnd w:id="298"/>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407609" w:rsidRPr="001159BC" w14:paraId="4434548D" w14:textId="77777777" w:rsidTr="00FA36F5">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bottom"/>
          </w:tcPr>
          <w:p w14:paraId="23C772A9" w14:textId="77777777" w:rsidR="00427746" w:rsidRPr="001159BC" w:rsidRDefault="00427746" w:rsidP="00427746">
            <w:pPr>
              <w:pStyle w:val="TableColHeadingCenter"/>
              <w:spacing w:before="20" w:after="20"/>
            </w:pPr>
            <w:r w:rsidRPr="001159BC">
              <w:t>Group</w:t>
            </w:r>
          </w:p>
        </w:tc>
        <w:tc>
          <w:tcPr>
            <w:tcW w:w="340" w:type="pct"/>
            <w:vAlign w:val="bottom"/>
          </w:tcPr>
          <w:p w14:paraId="3586930A" w14:textId="4361416F" w:rsidR="00427746" w:rsidRPr="001159BC" w:rsidRDefault="00427746" w:rsidP="00427746">
            <w:pPr>
              <w:pStyle w:val="TableColHeadingCenter"/>
              <w:spacing w:before="20" w:after="20"/>
            </w:pPr>
            <w:r w:rsidRPr="001159BC">
              <w:t># included (2024)</w:t>
            </w:r>
          </w:p>
        </w:tc>
        <w:tc>
          <w:tcPr>
            <w:tcW w:w="298" w:type="pct"/>
            <w:vAlign w:val="bottom"/>
          </w:tcPr>
          <w:p w14:paraId="06C3B1B7" w14:textId="08A6F0A4" w:rsidR="00427746" w:rsidRPr="001159BC" w:rsidRDefault="00427746" w:rsidP="00427746">
            <w:pPr>
              <w:pStyle w:val="TableColHeadingCenter"/>
              <w:spacing w:before="20" w:after="20"/>
            </w:pPr>
            <w:r w:rsidRPr="001159BC">
              <w:t>% M/E 2022</w:t>
            </w:r>
          </w:p>
        </w:tc>
        <w:tc>
          <w:tcPr>
            <w:tcW w:w="298" w:type="pct"/>
            <w:vAlign w:val="bottom"/>
          </w:tcPr>
          <w:p w14:paraId="1C856D1C" w14:textId="19E7AB73" w:rsidR="00427746" w:rsidRPr="001159BC" w:rsidRDefault="00427746" w:rsidP="00427746">
            <w:pPr>
              <w:pStyle w:val="TableColHeadingCenter"/>
              <w:spacing w:before="20" w:after="20"/>
            </w:pPr>
            <w:r w:rsidRPr="001159BC">
              <w:t>% M/E 2023</w:t>
            </w:r>
          </w:p>
        </w:tc>
        <w:tc>
          <w:tcPr>
            <w:tcW w:w="298" w:type="pct"/>
            <w:vAlign w:val="bottom"/>
          </w:tcPr>
          <w:p w14:paraId="45B7846B" w14:textId="5FB0B5F3" w:rsidR="00427746" w:rsidRPr="001159BC" w:rsidRDefault="00427746" w:rsidP="00427746">
            <w:pPr>
              <w:pStyle w:val="TableColHeadingCenter"/>
              <w:spacing w:before="20" w:after="20"/>
            </w:pPr>
            <w:r w:rsidRPr="001159BC">
              <w:t>% M/E 2024</w:t>
            </w:r>
          </w:p>
        </w:tc>
        <w:tc>
          <w:tcPr>
            <w:tcW w:w="298" w:type="pct"/>
            <w:vAlign w:val="bottom"/>
          </w:tcPr>
          <w:p w14:paraId="2C5FCE05" w14:textId="724AF514" w:rsidR="00427746" w:rsidRPr="001159BC" w:rsidRDefault="00427746" w:rsidP="00427746">
            <w:pPr>
              <w:pStyle w:val="TableColHeadingCenter"/>
              <w:spacing w:before="20" w:after="20"/>
            </w:pPr>
            <w:r w:rsidRPr="001159BC">
              <w:t xml:space="preserve">% M/E 2024 </w:t>
            </w:r>
            <w:r>
              <w:t>St</w:t>
            </w:r>
            <w:r w:rsidRPr="001159BC">
              <w:t>ate</w:t>
            </w:r>
          </w:p>
        </w:tc>
        <w:tc>
          <w:tcPr>
            <w:tcW w:w="298" w:type="pct"/>
            <w:vAlign w:val="bottom"/>
          </w:tcPr>
          <w:p w14:paraId="726F64CA" w14:textId="2EB78B04" w:rsidR="00427746" w:rsidRPr="001159BC" w:rsidRDefault="00427746" w:rsidP="00427746">
            <w:pPr>
              <w:pStyle w:val="TableColHeadingCenter"/>
              <w:spacing w:before="20" w:after="20"/>
            </w:pPr>
            <w:r w:rsidRPr="001159BC">
              <w:t>% PME 2022</w:t>
            </w:r>
          </w:p>
        </w:tc>
        <w:tc>
          <w:tcPr>
            <w:tcW w:w="298" w:type="pct"/>
            <w:vAlign w:val="bottom"/>
          </w:tcPr>
          <w:p w14:paraId="367A8475" w14:textId="4E640B7C" w:rsidR="00427746" w:rsidRPr="001159BC" w:rsidRDefault="00427746" w:rsidP="00427746">
            <w:pPr>
              <w:pStyle w:val="TableColHeadingCenter"/>
              <w:spacing w:before="20" w:after="20"/>
            </w:pPr>
            <w:r w:rsidRPr="001159BC">
              <w:t>% PME 2023</w:t>
            </w:r>
          </w:p>
        </w:tc>
        <w:tc>
          <w:tcPr>
            <w:tcW w:w="298" w:type="pct"/>
            <w:vAlign w:val="bottom"/>
          </w:tcPr>
          <w:p w14:paraId="153845B6" w14:textId="3D8B0FC9" w:rsidR="00427746" w:rsidRPr="001159BC" w:rsidRDefault="00427746" w:rsidP="00427746">
            <w:pPr>
              <w:pStyle w:val="TableColHeadingCenter"/>
              <w:spacing w:before="20" w:after="20"/>
            </w:pPr>
            <w:r w:rsidRPr="001159BC">
              <w:t>% PME 2024</w:t>
            </w:r>
          </w:p>
        </w:tc>
        <w:tc>
          <w:tcPr>
            <w:tcW w:w="298" w:type="pct"/>
            <w:vAlign w:val="bottom"/>
          </w:tcPr>
          <w:p w14:paraId="2AD71C5A" w14:textId="052407E5" w:rsidR="00427746" w:rsidRPr="001159BC" w:rsidRDefault="00427746" w:rsidP="00427746">
            <w:pPr>
              <w:pStyle w:val="TableColHeadingCenter"/>
              <w:spacing w:before="20" w:after="20"/>
            </w:pPr>
            <w:r w:rsidRPr="001159BC">
              <w:t xml:space="preserve">% PME 2024 </w:t>
            </w:r>
            <w:r>
              <w:t>S</w:t>
            </w:r>
            <w:r w:rsidRPr="001159BC">
              <w:t>tate</w:t>
            </w:r>
          </w:p>
        </w:tc>
        <w:tc>
          <w:tcPr>
            <w:tcW w:w="298" w:type="pct"/>
            <w:vAlign w:val="bottom"/>
          </w:tcPr>
          <w:p w14:paraId="19677C3E" w14:textId="513065D4" w:rsidR="00427746" w:rsidRPr="001159BC" w:rsidRDefault="00427746" w:rsidP="00427746">
            <w:pPr>
              <w:pStyle w:val="TableColHeadingCenter"/>
              <w:spacing w:before="20" w:after="20"/>
            </w:pPr>
            <w:r w:rsidRPr="001159BC">
              <w:t>% NM 2022</w:t>
            </w:r>
          </w:p>
        </w:tc>
        <w:tc>
          <w:tcPr>
            <w:tcW w:w="298" w:type="pct"/>
            <w:vAlign w:val="bottom"/>
          </w:tcPr>
          <w:p w14:paraId="32161E4E" w14:textId="6D872051" w:rsidR="00427746" w:rsidRPr="001159BC" w:rsidRDefault="00427746" w:rsidP="00427746">
            <w:pPr>
              <w:pStyle w:val="TableColHeadingCenter"/>
              <w:spacing w:before="20" w:after="20"/>
            </w:pPr>
            <w:r w:rsidRPr="001159BC">
              <w:t>% NM 2023</w:t>
            </w:r>
          </w:p>
        </w:tc>
        <w:tc>
          <w:tcPr>
            <w:tcW w:w="298" w:type="pct"/>
            <w:vAlign w:val="bottom"/>
          </w:tcPr>
          <w:p w14:paraId="159570A1" w14:textId="4C8D7323" w:rsidR="00427746" w:rsidRPr="001159BC" w:rsidRDefault="00427746" w:rsidP="00427746">
            <w:pPr>
              <w:pStyle w:val="TableColHeadingCenter"/>
              <w:spacing w:before="20" w:after="20"/>
            </w:pPr>
            <w:r w:rsidRPr="001159BC">
              <w:t>% NM 2024</w:t>
            </w:r>
          </w:p>
        </w:tc>
        <w:tc>
          <w:tcPr>
            <w:tcW w:w="295" w:type="pct"/>
            <w:vAlign w:val="bottom"/>
          </w:tcPr>
          <w:p w14:paraId="210E7F3F" w14:textId="76189DCF" w:rsidR="00427746" w:rsidRPr="001159BC" w:rsidRDefault="00427746" w:rsidP="00427746">
            <w:pPr>
              <w:pStyle w:val="TableColHeadingCenter"/>
              <w:spacing w:before="20" w:after="20"/>
            </w:pPr>
            <w:r w:rsidRPr="001159BC">
              <w:t xml:space="preserve">% NM 2024 </w:t>
            </w:r>
            <w:r>
              <w:t>S</w:t>
            </w:r>
            <w:r w:rsidRPr="001159BC">
              <w:t>tate</w:t>
            </w:r>
          </w:p>
        </w:tc>
      </w:tr>
      <w:tr w:rsidR="00407609" w:rsidRPr="001159BC" w14:paraId="511F5CD7"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69C75B3"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All</w:t>
            </w:r>
          </w:p>
        </w:tc>
        <w:tc>
          <w:tcPr>
            <w:tcW w:w="340" w:type="pct"/>
            <w:vAlign w:val="center"/>
          </w:tcPr>
          <w:p w14:paraId="5B5C0AA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c>
          <w:tcPr>
            <w:tcW w:w="298" w:type="pct"/>
            <w:vAlign w:val="center"/>
          </w:tcPr>
          <w:p w14:paraId="75116C1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62</w:t>
            </w:r>
          </w:p>
        </w:tc>
        <w:tc>
          <w:tcPr>
            <w:tcW w:w="298" w:type="pct"/>
            <w:vAlign w:val="center"/>
          </w:tcPr>
          <w:p w14:paraId="386D0D9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63</w:t>
            </w:r>
          </w:p>
        </w:tc>
        <w:tc>
          <w:tcPr>
            <w:tcW w:w="298" w:type="pct"/>
            <w:vAlign w:val="center"/>
          </w:tcPr>
          <w:p w14:paraId="4AAE51B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1C818B6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30CD076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c>
          <w:tcPr>
            <w:tcW w:w="298" w:type="pct"/>
            <w:vAlign w:val="center"/>
          </w:tcPr>
          <w:p w14:paraId="44A16A8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c>
          <w:tcPr>
            <w:tcW w:w="298" w:type="pct"/>
            <w:vAlign w:val="center"/>
          </w:tcPr>
          <w:p w14:paraId="7F80D02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0BBD4AF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77F1E2E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w:t>
            </w:r>
          </w:p>
        </w:tc>
        <w:tc>
          <w:tcPr>
            <w:tcW w:w="298" w:type="pct"/>
            <w:vAlign w:val="center"/>
          </w:tcPr>
          <w:p w14:paraId="159BD8A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w:t>
            </w:r>
          </w:p>
        </w:tc>
        <w:tc>
          <w:tcPr>
            <w:tcW w:w="298" w:type="pct"/>
            <w:vAlign w:val="center"/>
          </w:tcPr>
          <w:p w14:paraId="16D3FD0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5" w:type="pct"/>
            <w:vAlign w:val="bottom"/>
          </w:tcPr>
          <w:p w14:paraId="5D9FA8E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BA63EB" w:rsidRPr="001159BC" w14:paraId="5434DB15" w14:textId="77777777" w:rsidTr="00FA36F5">
        <w:trPr>
          <w:jc w:val="center"/>
        </w:trPr>
        <w:tc>
          <w:tcPr>
            <w:tcW w:w="1087" w:type="pct"/>
          </w:tcPr>
          <w:p w14:paraId="3B39836A"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African American/Black</w:t>
            </w:r>
          </w:p>
        </w:tc>
        <w:tc>
          <w:tcPr>
            <w:tcW w:w="340" w:type="pct"/>
            <w:vAlign w:val="center"/>
          </w:tcPr>
          <w:p w14:paraId="28735526" w14:textId="6312FC4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B964BE6" w14:textId="6A64CB3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FEAA020" w14:textId="37D4E94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70DE947" w14:textId="7E05282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BBB3A2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78B309E9" w14:textId="26E202D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79039BE" w14:textId="47948FA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303D882" w14:textId="295802C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595CCB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5EDA777E" w14:textId="306FC24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E270AC4" w14:textId="4A7D98F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AD4F3EB" w14:textId="4F619D1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169E5BC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r>
      <w:tr w:rsidR="00407609" w:rsidRPr="001159BC" w14:paraId="260A2366"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AC58807"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Asian</w:t>
            </w:r>
          </w:p>
        </w:tc>
        <w:tc>
          <w:tcPr>
            <w:tcW w:w="340" w:type="pct"/>
            <w:vAlign w:val="center"/>
          </w:tcPr>
          <w:p w14:paraId="57002E63" w14:textId="6ED423A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D006E7F" w14:textId="5B69265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49BD281" w14:textId="6BEFF17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8E78CEE" w14:textId="6F0FBF6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616802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64</w:t>
            </w:r>
          </w:p>
        </w:tc>
        <w:tc>
          <w:tcPr>
            <w:tcW w:w="298" w:type="pct"/>
            <w:vAlign w:val="center"/>
          </w:tcPr>
          <w:p w14:paraId="083EE4AF" w14:textId="4A2F4D8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FD7CDDC" w14:textId="13BD1B6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5016B48" w14:textId="58D18B4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27D747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8" w:type="pct"/>
            <w:vAlign w:val="center"/>
          </w:tcPr>
          <w:p w14:paraId="01E99B67" w14:textId="79D8C72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9FB6B4C" w14:textId="0C5C40D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D503B3F" w14:textId="4A312C2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49FDBB6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9</w:t>
            </w:r>
          </w:p>
        </w:tc>
      </w:tr>
      <w:tr w:rsidR="00BA63EB" w:rsidRPr="001159BC" w14:paraId="48B00706" w14:textId="77777777" w:rsidTr="00FA36F5">
        <w:trPr>
          <w:jc w:val="center"/>
        </w:trPr>
        <w:tc>
          <w:tcPr>
            <w:tcW w:w="1087" w:type="pct"/>
          </w:tcPr>
          <w:p w14:paraId="6DFCCB81"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Hispanic/Latino</w:t>
            </w:r>
          </w:p>
        </w:tc>
        <w:tc>
          <w:tcPr>
            <w:tcW w:w="340" w:type="pct"/>
            <w:vAlign w:val="center"/>
          </w:tcPr>
          <w:p w14:paraId="161810B2" w14:textId="5B7709F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44547D1" w14:textId="00C70F7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0E0FDE2" w14:textId="6FAA33C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278A297" w14:textId="6F9165C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9024C6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4838F0B1" w14:textId="37FAA53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B768CC5" w14:textId="25A0F6B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E032C92" w14:textId="2B24914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AD1B00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595C132D" w14:textId="34E56A3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C589C8F" w14:textId="6028A6A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E7AF36A" w14:textId="128D68D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3DD8FEB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r>
      <w:tr w:rsidR="00407609" w:rsidRPr="001159BC" w14:paraId="0022F7E3"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40A3D89"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cstheme="minorHAnsi"/>
              </w:rPr>
              <w:t>Multi-Race, non-Hispanic/Latino</w:t>
            </w:r>
          </w:p>
        </w:tc>
        <w:tc>
          <w:tcPr>
            <w:tcW w:w="340" w:type="pct"/>
            <w:vAlign w:val="center"/>
          </w:tcPr>
          <w:p w14:paraId="37E767C5" w14:textId="55FC180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384B07B" w14:textId="4333DF6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4733633" w14:textId="380D3D3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2F3225C" w14:textId="6EF3456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47A097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78CA4FEE" w14:textId="05BB082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46949A9" w14:textId="73351B7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63B96F5" w14:textId="576C30E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71B288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c>
          <w:tcPr>
            <w:tcW w:w="298" w:type="pct"/>
            <w:vAlign w:val="center"/>
          </w:tcPr>
          <w:p w14:paraId="77EF39C7" w14:textId="6C9DB5A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F888CF7" w14:textId="794EEBC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494BB5F" w14:textId="63B769E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78E4E49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r>
      <w:tr w:rsidR="00BA63EB" w:rsidRPr="001159BC" w14:paraId="3C19A9D5" w14:textId="77777777" w:rsidTr="00FA36F5">
        <w:trPr>
          <w:jc w:val="center"/>
        </w:trPr>
        <w:tc>
          <w:tcPr>
            <w:tcW w:w="1087" w:type="pct"/>
          </w:tcPr>
          <w:p w14:paraId="588C7064"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Native American</w:t>
            </w:r>
          </w:p>
        </w:tc>
        <w:tc>
          <w:tcPr>
            <w:tcW w:w="340" w:type="pct"/>
            <w:vAlign w:val="center"/>
          </w:tcPr>
          <w:p w14:paraId="1EC09DA0" w14:textId="0E65FF6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E6BB733" w14:textId="7A041FB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5600295" w14:textId="0B4238C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F4FECEA" w14:textId="0689F1A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8409E3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8" w:type="pct"/>
            <w:vAlign w:val="center"/>
          </w:tcPr>
          <w:p w14:paraId="52031360" w14:textId="7508840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B0B30D3" w14:textId="62BF1EF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75CFE85" w14:textId="5914031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59D156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164BB9A9" w14:textId="6FC81C0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21E51AC" w14:textId="6AE8A7C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030260E" w14:textId="7A79C97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2230903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r>
      <w:tr w:rsidR="00407609" w:rsidRPr="001159BC" w14:paraId="4D3FBBCE"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F952306"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Native Hawaiian, Pacific Islander</w:t>
            </w:r>
          </w:p>
        </w:tc>
        <w:tc>
          <w:tcPr>
            <w:tcW w:w="340" w:type="pct"/>
            <w:vAlign w:val="center"/>
          </w:tcPr>
          <w:p w14:paraId="576D846E" w14:textId="2D32FFC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F7E5557" w14:textId="188A25A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C9CBB3A" w14:textId="06D3DE7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3C78AFE" w14:textId="0909A6A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92C13D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7B0198E2" w14:textId="524A924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7531363" w14:textId="11DAB08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91B650E" w14:textId="0DB39CE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B00846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c>
          <w:tcPr>
            <w:tcW w:w="298" w:type="pct"/>
            <w:vAlign w:val="center"/>
          </w:tcPr>
          <w:p w14:paraId="6DE36337" w14:textId="3E977D5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76216FD" w14:textId="54B1807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918B1DE" w14:textId="389A8F6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636C4FD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r>
      <w:tr w:rsidR="00BA63EB" w:rsidRPr="001159BC" w14:paraId="27DE8ECB" w14:textId="77777777" w:rsidTr="00FA36F5">
        <w:trPr>
          <w:jc w:val="center"/>
        </w:trPr>
        <w:tc>
          <w:tcPr>
            <w:tcW w:w="1087" w:type="pct"/>
          </w:tcPr>
          <w:p w14:paraId="2114995E"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White</w:t>
            </w:r>
          </w:p>
        </w:tc>
        <w:tc>
          <w:tcPr>
            <w:tcW w:w="340" w:type="pct"/>
            <w:vAlign w:val="center"/>
          </w:tcPr>
          <w:p w14:paraId="2E4C623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c>
          <w:tcPr>
            <w:tcW w:w="298" w:type="pct"/>
            <w:vAlign w:val="center"/>
          </w:tcPr>
          <w:p w14:paraId="4360EB9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68</w:t>
            </w:r>
          </w:p>
        </w:tc>
        <w:tc>
          <w:tcPr>
            <w:tcW w:w="298" w:type="pct"/>
            <w:vAlign w:val="center"/>
          </w:tcPr>
          <w:p w14:paraId="783AD33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67</w:t>
            </w:r>
          </w:p>
        </w:tc>
        <w:tc>
          <w:tcPr>
            <w:tcW w:w="298" w:type="pct"/>
            <w:vAlign w:val="center"/>
          </w:tcPr>
          <w:p w14:paraId="03C71E7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08E8510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51</w:t>
            </w:r>
          </w:p>
        </w:tc>
        <w:tc>
          <w:tcPr>
            <w:tcW w:w="298" w:type="pct"/>
            <w:vAlign w:val="center"/>
          </w:tcPr>
          <w:p w14:paraId="53799AA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c>
          <w:tcPr>
            <w:tcW w:w="298" w:type="pct"/>
            <w:vAlign w:val="center"/>
          </w:tcPr>
          <w:p w14:paraId="7B2E4D4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c>
          <w:tcPr>
            <w:tcW w:w="298" w:type="pct"/>
            <w:vAlign w:val="center"/>
          </w:tcPr>
          <w:p w14:paraId="3A57BCD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52F45D5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8" w:type="pct"/>
            <w:vAlign w:val="center"/>
          </w:tcPr>
          <w:p w14:paraId="03ADDFA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8" w:type="pct"/>
            <w:vAlign w:val="center"/>
          </w:tcPr>
          <w:p w14:paraId="4068AAC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8" w:type="pct"/>
            <w:vAlign w:val="center"/>
          </w:tcPr>
          <w:p w14:paraId="0A6B9FB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5" w:type="pct"/>
            <w:vAlign w:val="bottom"/>
          </w:tcPr>
          <w:p w14:paraId="5DDAA45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12</w:t>
            </w:r>
          </w:p>
        </w:tc>
      </w:tr>
      <w:tr w:rsidR="00407609" w:rsidRPr="001159BC" w14:paraId="290D2DB2"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018D3A5" w14:textId="640A7F28"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 xml:space="preserve">High </w:t>
            </w:r>
            <w:r w:rsidR="00427746">
              <w:rPr>
                <w:rFonts w:ascii="Franklin Gothic Book" w:hAnsi="Franklin Gothic Book"/>
              </w:rPr>
              <w:t>n</w:t>
            </w:r>
            <w:r w:rsidRPr="001159BC">
              <w:rPr>
                <w:rFonts w:ascii="Franklin Gothic Book" w:hAnsi="Franklin Gothic Book"/>
              </w:rPr>
              <w:t>eeds</w:t>
            </w:r>
          </w:p>
        </w:tc>
        <w:tc>
          <w:tcPr>
            <w:tcW w:w="340" w:type="pct"/>
            <w:vAlign w:val="center"/>
          </w:tcPr>
          <w:p w14:paraId="737C28D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12</w:t>
            </w:r>
          </w:p>
        </w:tc>
        <w:tc>
          <w:tcPr>
            <w:tcW w:w="298" w:type="pct"/>
            <w:vAlign w:val="center"/>
          </w:tcPr>
          <w:p w14:paraId="7D38DB3C" w14:textId="09C9BB6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93F801D" w14:textId="1B271BB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422A0F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58</w:t>
            </w:r>
          </w:p>
        </w:tc>
        <w:tc>
          <w:tcPr>
            <w:tcW w:w="298" w:type="pct"/>
            <w:vAlign w:val="center"/>
          </w:tcPr>
          <w:p w14:paraId="1F86FC8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24</w:t>
            </w:r>
          </w:p>
        </w:tc>
        <w:tc>
          <w:tcPr>
            <w:tcW w:w="298" w:type="pct"/>
            <w:vAlign w:val="center"/>
          </w:tcPr>
          <w:p w14:paraId="1893839E" w14:textId="465EDEE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E2D086E" w14:textId="409ADA5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0A9617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0D0CF5A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45392FA8" w14:textId="0FB787A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DE62303" w14:textId="0EDB42F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0DA01E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5" w:type="pct"/>
            <w:vAlign w:val="bottom"/>
          </w:tcPr>
          <w:p w14:paraId="0687F6A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r>
      <w:tr w:rsidR="00BA63EB" w:rsidRPr="001159BC" w14:paraId="221DFA8A" w14:textId="77777777" w:rsidTr="00FA36F5">
        <w:trPr>
          <w:jc w:val="center"/>
        </w:trPr>
        <w:tc>
          <w:tcPr>
            <w:tcW w:w="1087" w:type="pct"/>
          </w:tcPr>
          <w:p w14:paraId="799EC9C5"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Low income</w:t>
            </w:r>
          </w:p>
        </w:tc>
        <w:tc>
          <w:tcPr>
            <w:tcW w:w="340" w:type="pct"/>
            <w:vAlign w:val="center"/>
          </w:tcPr>
          <w:p w14:paraId="5BAF8F0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c>
          <w:tcPr>
            <w:tcW w:w="298" w:type="pct"/>
            <w:vAlign w:val="center"/>
          </w:tcPr>
          <w:p w14:paraId="790F51DD" w14:textId="0CA5EEC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BC48651" w14:textId="54C52BD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D61B52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70</w:t>
            </w:r>
          </w:p>
        </w:tc>
        <w:tc>
          <w:tcPr>
            <w:tcW w:w="298" w:type="pct"/>
            <w:vAlign w:val="center"/>
          </w:tcPr>
          <w:p w14:paraId="486F904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7AFFD2D4" w14:textId="2B2FCD1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3480EB2" w14:textId="63DCD4F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E6889E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30</w:t>
            </w:r>
          </w:p>
        </w:tc>
        <w:tc>
          <w:tcPr>
            <w:tcW w:w="298" w:type="pct"/>
            <w:vAlign w:val="center"/>
          </w:tcPr>
          <w:p w14:paraId="4B7FF29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068B1647" w14:textId="29E2ABC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0E25FD6" w14:textId="77E48C9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783578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5" w:type="pct"/>
            <w:vAlign w:val="bottom"/>
          </w:tcPr>
          <w:p w14:paraId="74C0C3A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r>
      <w:tr w:rsidR="00407609" w:rsidRPr="001159BC" w14:paraId="145EAB6C" w14:textId="77777777" w:rsidTr="00FA36F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3214E21"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ELs and former ELs</w:t>
            </w:r>
          </w:p>
        </w:tc>
        <w:tc>
          <w:tcPr>
            <w:tcW w:w="340" w:type="pct"/>
            <w:vAlign w:val="center"/>
          </w:tcPr>
          <w:p w14:paraId="5FBF4B90" w14:textId="15F1750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8C2ABA7" w14:textId="6B22C1F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F40056C" w14:textId="2F7709D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61D05AF" w14:textId="04C0C46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26FD16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36C06908" w14:textId="723AD08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E8A15E0" w14:textId="555F68B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275EE2A" w14:textId="484231C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13EBF8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3F45E0E7" w14:textId="2E7CFA6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6D1CF5D" w14:textId="0B9E5FF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A0D0DA1" w14:textId="55D347F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11D0DA9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r>
      <w:tr w:rsidR="00BA63EB" w:rsidRPr="001159BC" w14:paraId="225343D3" w14:textId="77777777" w:rsidTr="00FA36F5">
        <w:trPr>
          <w:jc w:val="center"/>
        </w:trPr>
        <w:tc>
          <w:tcPr>
            <w:tcW w:w="1087" w:type="pct"/>
          </w:tcPr>
          <w:p w14:paraId="0EE31C8A" w14:textId="77777777" w:rsidR="00BA63EB" w:rsidRPr="001159BC" w:rsidRDefault="00BA63EB">
            <w:pPr>
              <w:pStyle w:val="TableText"/>
              <w:spacing w:before="20" w:after="20"/>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340" w:type="pct"/>
            <w:vAlign w:val="center"/>
          </w:tcPr>
          <w:p w14:paraId="39CA867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w:t>
            </w:r>
          </w:p>
        </w:tc>
        <w:tc>
          <w:tcPr>
            <w:tcW w:w="298" w:type="pct"/>
            <w:vAlign w:val="center"/>
          </w:tcPr>
          <w:p w14:paraId="299657A2" w14:textId="257C970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7AC9CC0" w14:textId="37BB18F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4061C63" w14:textId="1FB9E71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97BC30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w:t>
            </w:r>
          </w:p>
        </w:tc>
        <w:tc>
          <w:tcPr>
            <w:tcW w:w="298" w:type="pct"/>
            <w:vAlign w:val="center"/>
          </w:tcPr>
          <w:p w14:paraId="1BF4CA51" w14:textId="39E3470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9024DE2" w14:textId="5F27CF8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872A362" w14:textId="1552141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0F296A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658988E2" w14:textId="08D87A5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855439B" w14:textId="73DAFF6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A0F74AA" w14:textId="3383EB8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2DFB720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r>
    </w:tbl>
    <w:p w14:paraId="7C91EA95" w14:textId="649F97AD" w:rsidR="00BA63EB" w:rsidRPr="001159BC" w:rsidRDefault="00BA63EB" w:rsidP="00FA36F5">
      <w:pPr>
        <w:pStyle w:val="TableTitle"/>
      </w:pPr>
      <w:bookmarkStart w:id="299" w:name="_Toc202360076"/>
      <w:r w:rsidRPr="001159BC">
        <w:t>Table E5b. Deerfield</w:t>
      </w:r>
      <w:r w:rsidR="00F65631" w:rsidRPr="001159BC">
        <w:t>:</w:t>
      </w:r>
      <w:r w:rsidRPr="001159BC">
        <w:t xml:space="preserve"> MCAS Science Achievement by Student Group, Grades 5 and 8, 2022-2024</w:t>
      </w:r>
      <w:bookmarkEnd w:id="299"/>
    </w:p>
    <w:tbl>
      <w:tblPr>
        <w:tblStyle w:val="MSVTable1"/>
        <w:tblW w:w="5000" w:type="pct"/>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407609" w:rsidRPr="001159BC" w14:paraId="342A9993" w14:textId="77777777" w:rsidTr="00FA36F5">
        <w:trPr>
          <w:cnfStyle w:val="100000000000" w:firstRow="1" w:lastRow="0" w:firstColumn="0" w:lastColumn="0" w:oddVBand="0" w:evenVBand="0" w:oddHBand="0" w:evenHBand="0" w:firstRowFirstColumn="0" w:firstRowLastColumn="0" w:lastRowFirstColumn="0" w:lastRowLastColumn="0"/>
          <w:tblHeader/>
        </w:trPr>
        <w:tc>
          <w:tcPr>
            <w:tcW w:w="1087" w:type="pct"/>
            <w:vAlign w:val="bottom"/>
          </w:tcPr>
          <w:p w14:paraId="04E14075" w14:textId="77777777" w:rsidR="00427746" w:rsidRPr="001159BC" w:rsidRDefault="00427746" w:rsidP="00427746">
            <w:pPr>
              <w:pStyle w:val="TableColHeadingCenter"/>
              <w:spacing w:before="20" w:after="20"/>
            </w:pPr>
            <w:r w:rsidRPr="001159BC">
              <w:t>Group</w:t>
            </w:r>
          </w:p>
        </w:tc>
        <w:tc>
          <w:tcPr>
            <w:tcW w:w="340" w:type="pct"/>
            <w:vAlign w:val="bottom"/>
          </w:tcPr>
          <w:p w14:paraId="50727263" w14:textId="4CF7CD6C" w:rsidR="00427746" w:rsidRPr="001159BC" w:rsidRDefault="00427746" w:rsidP="00427746">
            <w:pPr>
              <w:pStyle w:val="TableColHeadingCenter"/>
              <w:spacing w:before="20" w:after="20"/>
            </w:pPr>
            <w:r w:rsidRPr="001159BC">
              <w:t># included (2024)</w:t>
            </w:r>
          </w:p>
        </w:tc>
        <w:tc>
          <w:tcPr>
            <w:tcW w:w="298" w:type="pct"/>
            <w:vAlign w:val="bottom"/>
          </w:tcPr>
          <w:p w14:paraId="519B2E69" w14:textId="15AA5DCC" w:rsidR="00427746" w:rsidRPr="001159BC" w:rsidRDefault="00427746" w:rsidP="00427746">
            <w:pPr>
              <w:pStyle w:val="TableColHeadingCenter"/>
              <w:spacing w:before="20" w:after="20"/>
            </w:pPr>
            <w:r w:rsidRPr="001159BC">
              <w:t>% M/E 2022</w:t>
            </w:r>
          </w:p>
        </w:tc>
        <w:tc>
          <w:tcPr>
            <w:tcW w:w="298" w:type="pct"/>
            <w:vAlign w:val="bottom"/>
          </w:tcPr>
          <w:p w14:paraId="495041F1" w14:textId="1226866F" w:rsidR="00427746" w:rsidRPr="001159BC" w:rsidRDefault="00427746" w:rsidP="00427746">
            <w:pPr>
              <w:pStyle w:val="TableColHeadingCenter"/>
              <w:spacing w:before="20" w:after="20"/>
            </w:pPr>
            <w:r w:rsidRPr="001159BC">
              <w:t>% M/E 2023</w:t>
            </w:r>
          </w:p>
        </w:tc>
        <w:tc>
          <w:tcPr>
            <w:tcW w:w="298" w:type="pct"/>
            <w:vAlign w:val="bottom"/>
          </w:tcPr>
          <w:p w14:paraId="26FEA58D" w14:textId="7DAF5DD6" w:rsidR="00427746" w:rsidRPr="001159BC" w:rsidRDefault="00427746" w:rsidP="00427746">
            <w:pPr>
              <w:pStyle w:val="TableColHeadingCenter"/>
              <w:spacing w:before="20" w:after="20"/>
            </w:pPr>
            <w:r w:rsidRPr="001159BC">
              <w:t>% M/E 2024</w:t>
            </w:r>
          </w:p>
        </w:tc>
        <w:tc>
          <w:tcPr>
            <w:tcW w:w="298" w:type="pct"/>
            <w:vAlign w:val="bottom"/>
          </w:tcPr>
          <w:p w14:paraId="1221D463" w14:textId="3280DDE8" w:rsidR="00427746" w:rsidRPr="001159BC" w:rsidRDefault="00427746" w:rsidP="00427746">
            <w:pPr>
              <w:pStyle w:val="TableColHeadingCenter"/>
              <w:spacing w:before="20" w:after="20"/>
            </w:pPr>
            <w:r w:rsidRPr="001159BC">
              <w:t xml:space="preserve">% M/E 2024 </w:t>
            </w:r>
            <w:r>
              <w:t>St</w:t>
            </w:r>
            <w:r w:rsidRPr="001159BC">
              <w:t>ate</w:t>
            </w:r>
          </w:p>
        </w:tc>
        <w:tc>
          <w:tcPr>
            <w:tcW w:w="298" w:type="pct"/>
            <w:vAlign w:val="bottom"/>
          </w:tcPr>
          <w:p w14:paraId="36DD9C5A" w14:textId="38201958" w:rsidR="00427746" w:rsidRPr="001159BC" w:rsidRDefault="00427746" w:rsidP="00427746">
            <w:pPr>
              <w:pStyle w:val="TableColHeadingCenter"/>
              <w:spacing w:before="20" w:after="20"/>
            </w:pPr>
            <w:r w:rsidRPr="001159BC">
              <w:t>% PME 2022</w:t>
            </w:r>
          </w:p>
        </w:tc>
        <w:tc>
          <w:tcPr>
            <w:tcW w:w="298" w:type="pct"/>
            <w:vAlign w:val="bottom"/>
          </w:tcPr>
          <w:p w14:paraId="6EC3FFFC" w14:textId="385B4281" w:rsidR="00427746" w:rsidRPr="001159BC" w:rsidRDefault="00427746" w:rsidP="00427746">
            <w:pPr>
              <w:pStyle w:val="TableColHeadingCenter"/>
              <w:spacing w:before="20" w:after="20"/>
            </w:pPr>
            <w:r w:rsidRPr="001159BC">
              <w:t>% PME 2023</w:t>
            </w:r>
          </w:p>
        </w:tc>
        <w:tc>
          <w:tcPr>
            <w:tcW w:w="298" w:type="pct"/>
            <w:vAlign w:val="bottom"/>
          </w:tcPr>
          <w:p w14:paraId="704057D6" w14:textId="1B7A62A4" w:rsidR="00427746" w:rsidRPr="001159BC" w:rsidRDefault="00427746" w:rsidP="00427746">
            <w:pPr>
              <w:pStyle w:val="TableColHeadingCenter"/>
              <w:spacing w:before="20" w:after="20"/>
            </w:pPr>
            <w:r w:rsidRPr="001159BC">
              <w:t>% PME 2024</w:t>
            </w:r>
          </w:p>
        </w:tc>
        <w:tc>
          <w:tcPr>
            <w:tcW w:w="298" w:type="pct"/>
            <w:vAlign w:val="bottom"/>
          </w:tcPr>
          <w:p w14:paraId="6F769F28" w14:textId="0D9170DF" w:rsidR="00427746" w:rsidRPr="001159BC" w:rsidRDefault="00427746" w:rsidP="00427746">
            <w:pPr>
              <w:pStyle w:val="TableColHeadingCenter"/>
              <w:spacing w:before="20" w:after="20"/>
            </w:pPr>
            <w:r w:rsidRPr="001159BC">
              <w:t xml:space="preserve">% PME 2024 </w:t>
            </w:r>
            <w:r>
              <w:t>S</w:t>
            </w:r>
            <w:r w:rsidRPr="001159BC">
              <w:t>tate</w:t>
            </w:r>
          </w:p>
        </w:tc>
        <w:tc>
          <w:tcPr>
            <w:tcW w:w="298" w:type="pct"/>
            <w:vAlign w:val="bottom"/>
          </w:tcPr>
          <w:p w14:paraId="34C4A975" w14:textId="6A1004C3" w:rsidR="00427746" w:rsidRPr="001159BC" w:rsidRDefault="00427746" w:rsidP="00427746">
            <w:pPr>
              <w:pStyle w:val="TableColHeadingCenter"/>
              <w:spacing w:before="20" w:after="20"/>
            </w:pPr>
            <w:r w:rsidRPr="001159BC">
              <w:t>% NM 2022</w:t>
            </w:r>
          </w:p>
        </w:tc>
        <w:tc>
          <w:tcPr>
            <w:tcW w:w="298" w:type="pct"/>
            <w:vAlign w:val="bottom"/>
          </w:tcPr>
          <w:p w14:paraId="77A5C4F1" w14:textId="4FD8D968" w:rsidR="00427746" w:rsidRPr="001159BC" w:rsidRDefault="00427746" w:rsidP="00427746">
            <w:pPr>
              <w:pStyle w:val="TableColHeadingCenter"/>
              <w:spacing w:before="20" w:after="20"/>
            </w:pPr>
            <w:r w:rsidRPr="001159BC">
              <w:t>% NM 2023</w:t>
            </w:r>
          </w:p>
        </w:tc>
        <w:tc>
          <w:tcPr>
            <w:tcW w:w="298" w:type="pct"/>
            <w:vAlign w:val="bottom"/>
          </w:tcPr>
          <w:p w14:paraId="2D8150C8" w14:textId="5C6A84F1" w:rsidR="00427746" w:rsidRPr="001159BC" w:rsidRDefault="00427746" w:rsidP="00427746">
            <w:pPr>
              <w:pStyle w:val="TableColHeadingCenter"/>
              <w:spacing w:before="20" w:after="20"/>
            </w:pPr>
            <w:r w:rsidRPr="001159BC">
              <w:t>% NM 2024</w:t>
            </w:r>
          </w:p>
        </w:tc>
        <w:tc>
          <w:tcPr>
            <w:tcW w:w="295" w:type="pct"/>
            <w:vAlign w:val="bottom"/>
          </w:tcPr>
          <w:p w14:paraId="5504CC9E" w14:textId="72CCE8A8" w:rsidR="00427746" w:rsidRPr="001159BC" w:rsidRDefault="00427746" w:rsidP="00427746">
            <w:pPr>
              <w:pStyle w:val="TableColHeadingCenter"/>
              <w:spacing w:before="20" w:after="20"/>
            </w:pPr>
            <w:r w:rsidRPr="001159BC">
              <w:t xml:space="preserve">% NM 2024 </w:t>
            </w:r>
            <w:r>
              <w:t>S</w:t>
            </w:r>
            <w:r w:rsidRPr="001159BC">
              <w:t>tate</w:t>
            </w:r>
          </w:p>
        </w:tc>
      </w:tr>
      <w:tr w:rsidR="00407609" w:rsidRPr="001159BC" w14:paraId="07B0172F"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61525D83"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All</w:t>
            </w:r>
          </w:p>
        </w:tc>
        <w:tc>
          <w:tcPr>
            <w:tcW w:w="340" w:type="pct"/>
            <w:vAlign w:val="center"/>
          </w:tcPr>
          <w:p w14:paraId="2FDA64E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685CA9A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68</w:t>
            </w:r>
          </w:p>
        </w:tc>
        <w:tc>
          <w:tcPr>
            <w:tcW w:w="298" w:type="pct"/>
            <w:vAlign w:val="center"/>
          </w:tcPr>
          <w:p w14:paraId="45E497E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6DA4298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55</w:t>
            </w:r>
          </w:p>
        </w:tc>
        <w:tc>
          <w:tcPr>
            <w:tcW w:w="298" w:type="pct"/>
            <w:vAlign w:val="center"/>
          </w:tcPr>
          <w:p w14:paraId="4DDAB54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5A69415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8" w:type="pct"/>
            <w:vAlign w:val="center"/>
          </w:tcPr>
          <w:p w14:paraId="12FC19D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6C79382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016B4C1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0C51E83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c>
          <w:tcPr>
            <w:tcW w:w="298" w:type="pct"/>
            <w:vAlign w:val="center"/>
          </w:tcPr>
          <w:p w14:paraId="3D47519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12</w:t>
            </w:r>
          </w:p>
        </w:tc>
        <w:tc>
          <w:tcPr>
            <w:tcW w:w="298" w:type="pct"/>
            <w:vAlign w:val="center"/>
          </w:tcPr>
          <w:p w14:paraId="7412D72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c>
          <w:tcPr>
            <w:tcW w:w="295" w:type="pct"/>
            <w:vAlign w:val="bottom"/>
          </w:tcPr>
          <w:p w14:paraId="11D3DC1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BA63EB" w:rsidRPr="001159BC" w14:paraId="0A0B45A6" w14:textId="77777777" w:rsidTr="00FA36F5">
        <w:tc>
          <w:tcPr>
            <w:tcW w:w="1087" w:type="pct"/>
          </w:tcPr>
          <w:p w14:paraId="097626F7"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African American/Black</w:t>
            </w:r>
          </w:p>
        </w:tc>
        <w:tc>
          <w:tcPr>
            <w:tcW w:w="340" w:type="pct"/>
            <w:vAlign w:val="center"/>
          </w:tcPr>
          <w:p w14:paraId="14C190C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w:t>
            </w:r>
          </w:p>
        </w:tc>
        <w:tc>
          <w:tcPr>
            <w:tcW w:w="298" w:type="pct"/>
            <w:vAlign w:val="center"/>
          </w:tcPr>
          <w:p w14:paraId="60DAC002" w14:textId="21DC980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304F7A6" w14:textId="26C06C6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09D7CDD" w14:textId="3F0C7A6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4CBF0C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3EE172AA" w14:textId="5CC15F7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9F8B235" w14:textId="017951F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4D97BEA" w14:textId="26497D5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6737FA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37F3D8C5" w14:textId="6C5A56E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0CFC786" w14:textId="60C5FC7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E261DDE" w14:textId="2673E14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7754C4B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r>
      <w:tr w:rsidR="00407609" w:rsidRPr="001159BC" w14:paraId="134450A5"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6D7BA860"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Asian</w:t>
            </w:r>
          </w:p>
        </w:tc>
        <w:tc>
          <w:tcPr>
            <w:tcW w:w="340" w:type="pct"/>
            <w:vAlign w:val="center"/>
          </w:tcPr>
          <w:p w14:paraId="3BF7581F" w14:textId="4695945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AFC70CF" w14:textId="7369A97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1807CFB" w14:textId="379854B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947837A" w14:textId="69F5BEF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78B8E1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64</w:t>
            </w:r>
          </w:p>
        </w:tc>
        <w:tc>
          <w:tcPr>
            <w:tcW w:w="298" w:type="pct"/>
            <w:vAlign w:val="center"/>
          </w:tcPr>
          <w:p w14:paraId="6FD655ED" w14:textId="13AC4AE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CAB5BF0" w14:textId="53C2175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4F2BCF6" w14:textId="58076BB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F47FAB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8" w:type="pct"/>
            <w:vAlign w:val="center"/>
          </w:tcPr>
          <w:p w14:paraId="576B088A" w14:textId="2FBCC51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03374D8" w14:textId="77E0F8B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1164CBA" w14:textId="0CB3432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1F8A2F4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9</w:t>
            </w:r>
          </w:p>
        </w:tc>
      </w:tr>
      <w:tr w:rsidR="00BA63EB" w:rsidRPr="001159BC" w14:paraId="444D45D2" w14:textId="77777777" w:rsidTr="00FA36F5">
        <w:tc>
          <w:tcPr>
            <w:tcW w:w="1087" w:type="pct"/>
          </w:tcPr>
          <w:p w14:paraId="3ED696F8"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Hispanic/Latino</w:t>
            </w:r>
          </w:p>
        </w:tc>
        <w:tc>
          <w:tcPr>
            <w:tcW w:w="340" w:type="pct"/>
            <w:vAlign w:val="center"/>
          </w:tcPr>
          <w:p w14:paraId="496A777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w:t>
            </w:r>
          </w:p>
        </w:tc>
        <w:tc>
          <w:tcPr>
            <w:tcW w:w="298" w:type="pct"/>
            <w:vAlign w:val="center"/>
          </w:tcPr>
          <w:p w14:paraId="1475119B" w14:textId="5423F69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A311BD5" w14:textId="02B7433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905A0E1" w14:textId="4B9A585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7F9C42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73E72C70" w14:textId="7B3BE6C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6A0B2D6" w14:textId="4410999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DF96FD1" w14:textId="4BDFF12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54387F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4AC486F8" w14:textId="6933DFE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07AA950" w14:textId="06208BB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CBE5E5F" w14:textId="299D92B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1E37232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r>
      <w:tr w:rsidR="00407609" w:rsidRPr="001159BC" w14:paraId="6543E902"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637C6646"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cstheme="minorHAnsi"/>
              </w:rPr>
              <w:t>Multi-Race, non-Hispanic/Latino</w:t>
            </w:r>
          </w:p>
        </w:tc>
        <w:tc>
          <w:tcPr>
            <w:tcW w:w="340" w:type="pct"/>
            <w:vAlign w:val="center"/>
          </w:tcPr>
          <w:p w14:paraId="366C753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w:t>
            </w:r>
          </w:p>
        </w:tc>
        <w:tc>
          <w:tcPr>
            <w:tcW w:w="298" w:type="pct"/>
            <w:vAlign w:val="center"/>
          </w:tcPr>
          <w:p w14:paraId="79DA1E30" w14:textId="1D11A9F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FC51BC3" w14:textId="49B2CA9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7C6D94A" w14:textId="6B11E1F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28AB05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4D9CE0BC" w14:textId="28175B1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6667D5E" w14:textId="230D387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4E4364B" w14:textId="4D3C549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203CF7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c>
          <w:tcPr>
            <w:tcW w:w="298" w:type="pct"/>
            <w:vAlign w:val="center"/>
          </w:tcPr>
          <w:p w14:paraId="173AB138" w14:textId="1E87295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1AD729B" w14:textId="424A80D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612862A" w14:textId="3F3DB0D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7FB1DBA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r>
      <w:tr w:rsidR="00BA63EB" w:rsidRPr="001159BC" w14:paraId="0DA861F2" w14:textId="77777777" w:rsidTr="00FA36F5">
        <w:tc>
          <w:tcPr>
            <w:tcW w:w="1087" w:type="pct"/>
          </w:tcPr>
          <w:p w14:paraId="794EE809"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Native American</w:t>
            </w:r>
          </w:p>
        </w:tc>
        <w:tc>
          <w:tcPr>
            <w:tcW w:w="340" w:type="pct"/>
            <w:vAlign w:val="center"/>
          </w:tcPr>
          <w:p w14:paraId="63289A34" w14:textId="3CB50D4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7B09D53" w14:textId="08CC38D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D904A3A" w14:textId="1DAD38D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37C5B13" w14:textId="196B6F4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4BED71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8" w:type="pct"/>
            <w:vAlign w:val="center"/>
          </w:tcPr>
          <w:p w14:paraId="184EA2D7" w14:textId="4999777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BC9D3E5" w14:textId="1F8A288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8D2BE1A" w14:textId="1241209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7D3B0F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4F39563D" w14:textId="678B925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5AE3FD2" w14:textId="70795BB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8D33713" w14:textId="7AC01B9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09F4C14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r>
      <w:tr w:rsidR="00407609" w:rsidRPr="001159BC" w14:paraId="635958A8"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0FC23285"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Native Hawaiian, Pacific Islander</w:t>
            </w:r>
          </w:p>
        </w:tc>
        <w:tc>
          <w:tcPr>
            <w:tcW w:w="340" w:type="pct"/>
            <w:vAlign w:val="center"/>
          </w:tcPr>
          <w:p w14:paraId="2818D53C" w14:textId="36F0A01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BB92C1F" w14:textId="483B746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9DE8C7B" w14:textId="2BED03D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9C0481E" w14:textId="3EB8E49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09B5CE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6348A226" w14:textId="5627138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4817288" w14:textId="3425209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513B1D6" w14:textId="0F605F6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F9A1DE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c>
          <w:tcPr>
            <w:tcW w:w="298" w:type="pct"/>
            <w:vAlign w:val="center"/>
          </w:tcPr>
          <w:p w14:paraId="567A2BD7" w14:textId="7F38D9B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7F0B9F0" w14:textId="43063A5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919F611" w14:textId="60FA1B2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5401C7C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r>
      <w:tr w:rsidR="00BA63EB" w:rsidRPr="001159BC" w14:paraId="6F4B88BA" w14:textId="77777777" w:rsidTr="00FA36F5">
        <w:tc>
          <w:tcPr>
            <w:tcW w:w="1087" w:type="pct"/>
          </w:tcPr>
          <w:p w14:paraId="75AB168B"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White</w:t>
            </w:r>
          </w:p>
        </w:tc>
        <w:tc>
          <w:tcPr>
            <w:tcW w:w="340" w:type="pct"/>
            <w:vAlign w:val="center"/>
          </w:tcPr>
          <w:p w14:paraId="3F8CD9D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c>
          <w:tcPr>
            <w:tcW w:w="298" w:type="pct"/>
            <w:vAlign w:val="center"/>
          </w:tcPr>
          <w:p w14:paraId="198D029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73</w:t>
            </w:r>
          </w:p>
        </w:tc>
        <w:tc>
          <w:tcPr>
            <w:tcW w:w="298" w:type="pct"/>
            <w:vAlign w:val="center"/>
          </w:tcPr>
          <w:p w14:paraId="51A82DC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3BF0C82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53</w:t>
            </w:r>
          </w:p>
        </w:tc>
        <w:tc>
          <w:tcPr>
            <w:tcW w:w="298" w:type="pct"/>
            <w:vAlign w:val="center"/>
          </w:tcPr>
          <w:p w14:paraId="1F3AE44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51</w:t>
            </w:r>
          </w:p>
        </w:tc>
        <w:tc>
          <w:tcPr>
            <w:tcW w:w="298" w:type="pct"/>
            <w:vAlign w:val="center"/>
          </w:tcPr>
          <w:p w14:paraId="3154FB9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24</w:t>
            </w:r>
          </w:p>
        </w:tc>
        <w:tc>
          <w:tcPr>
            <w:tcW w:w="298" w:type="pct"/>
            <w:vAlign w:val="center"/>
          </w:tcPr>
          <w:p w14:paraId="2443E03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5AFD5F1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4535EFA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8" w:type="pct"/>
            <w:vAlign w:val="center"/>
          </w:tcPr>
          <w:p w14:paraId="41372AD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w:t>
            </w:r>
          </w:p>
        </w:tc>
        <w:tc>
          <w:tcPr>
            <w:tcW w:w="298" w:type="pct"/>
            <w:vAlign w:val="center"/>
          </w:tcPr>
          <w:p w14:paraId="7C733FC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6C62FF5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c>
          <w:tcPr>
            <w:tcW w:w="295" w:type="pct"/>
            <w:vAlign w:val="bottom"/>
          </w:tcPr>
          <w:p w14:paraId="2CEBDB5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12</w:t>
            </w:r>
          </w:p>
        </w:tc>
      </w:tr>
      <w:tr w:rsidR="00407609" w:rsidRPr="001159BC" w14:paraId="7D96EF73"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3FC930C5" w14:textId="31B309C8"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lastRenderedPageBreak/>
              <w:t xml:space="preserve">High </w:t>
            </w:r>
            <w:r w:rsidR="00427746">
              <w:rPr>
                <w:rFonts w:ascii="Franklin Gothic Book" w:hAnsi="Franklin Gothic Book"/>
              </w:rPr>
              <w:t>n</w:t>
            </w:r>
            <w:r w:rsidRPr="001159BC">
              <w:rPr>
                <w:rFonts w:ascii="Franklin Gothic Book" w:hAnsi="Franklin Gothic Book"/>
              </w:rPr>
              <w:t>eeds</w:t>
            </w:r>
          </w:p>
        </w:tc>
        <w:tc>
          <w:tcPr>
            <w:tcW w:w="340" w:type="pct"/>
            <w:vAlign w:val="center"/>
          </w:tcPr>
          <w:p w14:paraId="2460D04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c>
          <w:tcPr>
            <w:tcW w:w="298" w:type="pct"/>
            <w:vAlign w:val="center"/>
          </w:tcPr>
          <w:p w14:paraId="312418E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56</w:t>
            </w:r>
          </w:p>
        </w:tc>
        <w:tc>
          <w:tcPr>
            <w:tcW w:w="298" w:type="pct"/>
            <w:vAlign w:val="center"/>
          </w:tcPr>
          <w:p w14:paraId="50DC243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28664B1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30</w:t>
            </w:r>
          </w:p>
        </w:tc>
        <w:tc>
          <w:tcPr>
            <w:tcW w:w="298" w:type="pct"/>
            <w:vAlign w:val="center"/>
          </w:tcPr>
          <w:p w14:paraId="775A930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24</w:t>
            </w:r>
          </w:p>
        </w:tc>
        <w:tc>
          <w:tcPr>
            <w:tcW w:w="298" w:type="pct"/>
            <w:vAlign w:val="center"/>
          </w:tcPr>
          <w:p w14:paraId="68C77B2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c>
          <w:tcPr>
            <w:tcW w:w="298" w:type="pct"/>
            <w:vAlign w:val="center"/>
          </w:tcPr>
          <w:p w14:paraId="47CCCB6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61</w:t>
            </w:r>
          </w:p>
        </w:tc>
        <w:tc>
          <w:tcPr>
            <w:tcW w:w="298" w:type="pct"/>
            <w:vAlign w:val="center"/>
          </w:tcPr>
          <w:p w14:paraId="16A423C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31FC8E3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40E7909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0EA1EF4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75665B0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c>
          <w:tcPr>
            <w:tcW w:w="295" w:type="pct"/>
            <w:vAlign w:val="bottom"/>
          </w:tcPr>
          <w:p w14:paraId="72BDFCC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r>
      <w:tr w:rsidR="00BA63EB" w:rsidRPr="001159BC" w14:paraId="385DEB35" w14:textId="77777777" w:rsidTr="00FA36F5">
        <w:tc>
          <w:tcPr>
            <w:tcW w:w="1087" w:type="pct"/>
          </w:tcPr>
          <w:p w14:paraId="226CFF8C"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Low income</w:t>
            </w:r>
          </w:p>
        </w:tc>
        <w:tc>
          <w:tcPr>
            <w:tcW w:w="340" w:type="pct"/>
            <w:vAlign w:val="center"/>
          </w:tcPr>
          <w:p w14:paraId="4A945F9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c>
          <w:tcPr>
            <w:tcW w:w="298" w:type="pct"/>
            <w:vAlign w:val="center"/>
          </w:tcPr>
          <w:p w14:paraId="3923495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69</w:t>
            </w:r>
          </w:p>
        </w:tc>
        <w:tc>
          <w:tcPr>
            <w:tcW w:w="298" w:type="pct"/>
            <w:vAlign w:val="center"/>
          </w:tcPr>
          <w:p w14:paraId="19C17EA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w:t>
            </w:r>
          </w:p>
        </w:tc>
        <w:tc>
          <w:tcPr>
            <w:tcW w:w="298" w:type="pct"/>
            <w:vAlign w:val="center"/>
          </w:tcPr>
          <w:p w14:paraId="2F2388CF" w14:textId="36C5E0C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144280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2EC011D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c>
          <w:tcPr>
            <w:tcW w:w="298" w:type="pct"/>
            <w:vAlign w:val="center"/>
          </w:tcPr>
          <w:p w14:paraId="197976F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77</w:t>
            </w:r>
          </w:p>
        </w:tc>
        <w:tc>
          <w:tcPr>
            <w:tcW w:w="298" w:type="pct"/>
            <w:vAlign w:val="center"/>
          </w:tcPr>
          <w:p w14:paraId="63D6C65A" w14:textId="604D31B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184453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0A615C4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c>
          <w:tcPr>
            <w:tcW w:w="298" w:type="pct"/>
            <w:vAlign w:val="center"/>
          </w:tcPr>
          <w:p w14:paraId="541CDF5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c>
          <w:tcPr>
            <w:tcW w:w="298" w:type="pct"/>
            <w:vAlign w:val="center"/>
          </w:tcPr>
          <w:p w14:paraId="72B0C925" w14:textId="0C7A451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032187A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r>
      <w:tr w:rsidR="00407609" w:rsidRPr="001159BC" w14:paraId="6AF6BEEE"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06152C6C"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ELs and former ELs</w:t>
            </w:r>
          </w:p>
        </w:tc>
        <w:tc>
          <w:tcPr>
            <w:tcW w:w="340" w:type="pct"/>
            <w:vAlign w:val="center"/>
          </w:tcPr>
          <w:p w14:paraId="7555DF62" w14:textId="49B9D2A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A679C9F" w14:textId="78D44E0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3F080DC" w14:textId="03C337B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C8C76EC" w14:textId="733C5B9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3BB377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204ABFB2" w14:textId="6D9284F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EA8DABD" w14:textId="29042B7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EDC8503" w14:textId="2005049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CE7A3C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6D82BB0B" w14:textId="7B8E1F2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B4E8636" w14:textId="164EC0A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E7FB124" w14:textId="6641FFF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23BB7EA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r>
      <w:tr w:rsidR="00BA63EB" w:rsidRPr="001159BC" w14:paraId="7B05018D" w14:textId="77777777" w:rsidTr="00FA36F5">
        <w:tc>
          <w:tcPr>
            <w:tcW w:w="1087" w:type="pct"/>
          </w:tcPr>
          <w:p w14:paraId="1707B0BE" w14:textId="77777777" w:rsidR="00BA63EB" w:rsidRPr="001159BC" w:rsidRDefault="00BA63EB">
            <w:pPr>
              <w:pStyle w:val="TableText"/>
              <w:spacing w:before="20" w:after="20"/>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340" w:type="pct"/>
            <w:vAlign w:val="center"/>
          </w:tcPr>
          <w:p w14:paraId="1D141B4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c>
          <w:tcPr>
            <w:tcW w:w="298" w:type="pct"/>
            <w:vAlign w:val="center"/>
          </w:tcPr>
          <w:p w14:paraId="27682E3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30</w:t>
            </w:r>
          </w:p>
        </w:tc>
        <w:tc>
          <w:tcPr>
            <w:tcW w:w="298" w:type="pct"/>
            <w:vAlign w:val="center"/>
          </w:tcPr>
          <w:p w14:paraId="62C2CF1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c>
          <w:tcPr>
            <w:tcW w:w="298" w:type="pct"/>
            <w:vAlign w:val="center"/>
          </w:tcPr>
          <w:p w14:paraId="6690C6DB" w14:textId="0D05882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B299D4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w:t>
            </w:r>
          </w:p>
        </w:tc>
        <w:tc>
          <w:tcPr>
            <w:tcW w:w="298" w:type="pct"/>
            <w:vAlign w:val="center"/>
          </w:tcPr>
          <w:p w14:paraId="6684290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7725CE4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56</w:t>
            </w:r>
          </w:p>
        </w:tc>
        <w:tc>
          <w:tcPr>
            <w:tcW w:w="298" w:type="pct"/>
            <w:vAlign w:val="center"/>
          </w:tcPr>
          <w:p w14:paraId="00673524" w14:textId="284485A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26E542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2D9F779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c>
          <w:tcPr>
            <w:tcW w:w="298" w:type="pct"/>
            <w:vAlign w:val="center"/>
          </w:tcPr>
          <w:p w14:paraId="59BAF99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75068BFE" w14:textId="67C8107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1735839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r>
    </w:tbl>
    <w:p w14:paraId="0A19810D" w14:textId="77777777" w:rsidR="00BA63EB" w:rsidRPr="001159BC" w:rsidRDefault="00BA63EB" w:rsidP="00FA36F5">
      <w:pPr>
        <w:pStyle w:val="TableTitle"/>
      </w:pPr>
      <w:bookmarkStart w:id="300" w:name="_Toc202360077"/>
      <w:r w:rsidRPr="001159BC">
        <w:t>Table E5c. Sunderland: MCAS Science Achievement by Student Group, Grades 5 and 8, 2022-2024</w:t>
      </w:r>
      <w:bookmarkEnd w:id="300"/>
    </w:p>
    <w:tbl>
      <w:tblPr>
        <w:tblStyle w:val="MSVTable1"/>
        <w:tblW w:w="5000" w:type="pct"/>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407609" w:rsidRPr="001159BC" w14:paraId="45C5F181" w14:textId="77777777" w:rsidTr="00FA36F5">
        <w:trPr>
          <w:cnfStyle w:val="100000000000" w:firstRow="1" w:lastRow="0" w:firstColumn="0" w:lastColumn="0" w:oddVBand="0" w:evenVBand="0" w:oddHBand="0" w:evenHBand="0" w:firstRowFirstColumn="0" w:firstRowLastColumn="0" w:lastRowFirstColumn="0" w:lastRowLastColumn="0"/>
          <w:tblHeader/>
        </w:trPr>
        <w:tc>
          <w:tcPr>
            <w:tcW w:w="1087" w:type="pct"/>
            <w:vAlign w:val="bottom"/>
          </w:tcPr>
          <w:p w14:paraId="0F7888E5" w14:textId="77777777" w:rsidR="00427746" w:rsidRPr="001159BC" w:rsidRDefault="00427746" w:rsidP="00427746">
            <w:pPr>
              <w:pStyle w:val="TableColHeadingCenter"/>
              <w:spacing w:before="20" w:after="20"/>
            </w:pPr>
            <w:r w:rsidRPr="001159BC">
              <w:t>Group</w:t>
            </w:r>
          </w:p>
        </w:tc>
        <w:tc>
          <w:tcPr>
            <w:tcW w:w="340" w:type="pct"/>
            <w:vAlign w:val="bottom"/>
          </w:tcPr>
          <w:p w14:paraId="1E28835F" w14:textId="2F2B0EC3" w:rsidR="00427746" w:rsidRPr="001159BC" w:rsidRDefault="00427746" w:rsidP="00427746">
            <w:pPr>
              <w:pStyle w:val="TableColHeadingCenter"/>
              <w:spacing w:before="20" w:after="20"/>
            </w:pPr>
            <w:r w:rsidRPr="001159BC">
              <w:t># included (2024)</w:t>
            </w:r>
          </w:p>
        </w:tc>
        <w:tc>
          <w:tcPr>
            <w:tcW w:w="298" w:type="pct"/>
            <w:vAlign w:val="bottom"/>
          </w:tcPr>
          <w:p w14:paraId="1344A69C" w14:textId="7B483800" w:rsidR="00427746" w:rsidRPr="001159BC" w:rsidRDefault="00427746" w:rsidP="00427746">
            <w:pPr>
              <w:pStyle w:val="TableColHeadingCenter"/>
              <w:spacing w:before="20" w:after="20"/>
            </w:pPr>
            <w:r w:rsidRPr="001159BC">
              <w:t>% M/E 2022</w:t>
            </w:r>
          </w:p>
        </w:tc>
        <w:tc>
          <w:tcPr>
            <w:tcW w:w="298" w:type="pct"/>
            <w:vAlign w:val="bottom"/>
          </w:tcPr>
          <w:p w14:paraId="4BB87302" w14:textId="432705A3" w:rsidR="00427746" w:rsidRPr="001159BC" w:rsidRDefault="00427746" w:rsidP="00427746">
            <w:pPr>
              <w:pStyle w:val="TableColHeadingCenter"/>
              <w:spacing w:before="20" w:after="20"/>
            </w:pPr>
            <w:r w:rsidRPr="001159BC">
              <w:t>% M/E 2023</w:t>
            </w:r>
          </w:p>
        </w:tc>
        <w:tc>
          <w:tcPr>
            <w:tcW w:w="298" w:type="pct"/>
            <w:vAlign w:val="bottom"/>
          </w:tcPr>
          <w:p w14:paraId="7E20E060" w14:textId="41CB5607" w:rsidR="00427746" w:rsidRPr="001159BC" w:rsidRDefault="00427746" w:rsidP="00427746">
            <w:pPr>
              <w:pStyle w:val="TableColHeadingCenter"/>
              <w:spacing w:before="20" w:after="20"/>
            </w:pPr>
            <w:r w:rsidRPr="001159BC">
              <w:t>% M/E 2024</w:t>
            </w:r>
          </w:p>
        </w:tc>
        <w:tc>
          <w:tcPr>
            <w:tcW w:w="298" w:type="pct"/>
            <w:vAlign w:val="bottom"/>
          </w:tcPr>
          <w:p w14:paraId="4E4CBC1C" w14:textId="7067F5A9" w:rsidR="00427746" w:rsidRPr="001159BC" w:rsidRDefault="00427746" w:rsidP="00427746">
            <w:pPr>
              <w:pStyle w:val="TableColHeadingCenter"/>
              <w:spacing w:before="20" w:after="20"/>
            </w:pPr>
            <w:r w:rsidRPr="001159BC">
              <w:t xml:space="preserve">% M/E 2024 </w:t>
            </w:r>
            <w:r>
              <w:t>St</w:t>
            </w:r>
            <w:r w:rsidRPr="001159BC">
              <w:t>ate</w:t>
            </w:r>
          </w:p>
        </w:tc>
        <w:tc>
          <w:tcPr>
            <w:tcW w:w="298" w:type="pct"/>
            <w:vAlign w:val="bottom"/>
          </w:tcPr>
          <w:p w14:paraId="70D9541D" w14:textId="70EB910E" w:rsidR="00427746" w:rsidRPr="001159BC" w:rsidRDefault="00427746" w:rsidP="00427746">
            <w:pPr>
              <w:pStyle w:val="TableColHeadingCenter"/>
              <w:spacing w:before="20" w:after="20"/>
            </w:pPr>
            <w:r w:rsidRPr="001159BC">
              <w:t>% PME 2022</w:t>
            </w:r>
          </w:p>
        </w:tc>
        <w:tc>
          <w:tcPr>
            <w:tcW w:w="298" w:type="pct"/>
            <w:vAlign w:val="bottom"/>
          </w:tcPr>
          <w:p w14:paraId="5C7CC37C" w14:textId="6B1BA6F1" w:rsidR="00427746" w:rsidRPr="001159BC" w:rsidRDefault="00427746" w:rsidP="00427746">
            <w:pPr>
              <w:pStyle w:val="TableColHeadingCenter"/>
              <w:spacing w:before="20" w:after="20"/>
            </w:pPr>
            <w:r w:rsidRPr="001159BC">
              <w:t>% PME 2023</w:t>
            </w:r>
          </w:p>
        </w:tc>
        <w:tc>
          <w:tcPr>
            <w:tcW w:w="298" w:type="pct"/>
            <w:vAlign w:val="bottom"/>
          </w:tcPr>
          <w:p w14:paraId="39645C11" w14:textId="1F3CE359" w:rsidR="00427746" w:rsidRPr="001159BC" w:rsidRDefault="00427746" w:rsidP="00427746">
            <w:pPr>
              <w:pStyle w:val="TableColHeadingCenter"/>
              <w:spacing w:before="20" w:after="20"/>
            </w:pPr>
            <w:r w:rsidRPr="001159BC">
              <w:t>% PME 2024</w:t>
            </w:r>
          </w:p>
        </w:tc>
        <w:tc>
          <w:tcPr>
            <w:tcW w:w="298" w:type="pct"/>
            <w:vAlign w:val="bottom"/>
          </w:tcPr>
          <w:p w14:paraId="5A2CC0DB" w14:textId="29D4E5EE" w:rsidR="00427746" w:rsidRPr="001159BC" w:rsidRDefault="00427746" w:rsidP="00427746">
            <w:pPr>
              <w:pStyle w:val="TableColHeadingCenter"/>
              <w:spacing w:before="20" w:after="20"/>
            </w:pPr>
            <w:r w:rsidRPr="001159BC">
              <w:t xml:space="preserve">% PME 2024 </w:t>
            </w:r>
            <w:r>
              <w:t>S</w:t>
            </w:r>
            <w:r w:rsidRPr="001159BC">
              <w:t>tate</w:t>
            </w:r>
          </w:p>
        </w:tc>
        <w:tc>
          <w:tcPr>
            <w:tcW w:w="298" w:type="pct"/>
            <w:vAlign w:val="bottom"/>
          </w:tcPr>
          <w:p w14:paraId="01EF72BF" w14:textId="0F106214" w:rsidR="00427746" w:rsidRPr="001159BC" w:rsidRDefault="00427746" w:rsidP="00427746">
            <w:pPr>
              <w:pStyle w:val="TableColHeadingCenter"/>
              <w:spacing w:before="20" w:after="20"/>
            </w:pPr>
            <w:r w:rsidRPr="001159BC">
              <w:t>% NM 2022</w:t>
            </w:r>
          </w:p>
        </w:tc>
        <w:tc>
          <w:tcPr>
            <w:tcW w:w="298" w:type="pct"/>
            <w:vAlign w:val="bottom"/>
          </w:tcPr>
          <w:p w14:paraId="5A11AD0D" w14:textId="515FC596" w:rsidR="00427746" w:rsidRPr="001159BC" w:rsidRDefault="00427746" w:rsidP="00427746">
            <w:pPr>
              <w:pStyle w:val="TableColHeadingCenter"/>
              <w:spacing w:before="20" w:after="20"/>
            </w:pPr>
            <w:r w:rsidRPr="001159BC">
              <w:t>% NM 2023</w:t>
            </w:r>
          </w:p>
        </w:tc>
        <w:tc>
          <w:tcPr>
            <w:tcW w:w="298" w:type="pct"/>
            <w:vAlign w:val="bottom"/>
          </w:tcPr>
          <w:p w14:paraId="7328B73F" w14:textId="4BD87639" w:rsidR="00427746" w:rsidRPr="001159BC" w:rsidRDefault="00427746" w:rsidP="00427746">
            <w:pPr>
              <w:pStyle w:val="TableColHeadingCenter"/>
              <w:spacing w:before="20" w:after="20"/>
            </w:pPr>
            <w:r w:rsidRPr="001159BC">
              <w:t>% NM 2024</w:t>
            </w:r>
          </w:p>
        </w:tc>
        <w:tc>
          <w:tcPr>
            <w:tcW w:w="295" w:type="pct"/>
            <w:vAlign w:val="bottom"/>
          </w:tcPr>
          <w:p w14:paraId="7C0ACF77" w14:textId="04396D64" w:rsidR="00427746" w:rsidRPr="001159BC" w:rsidRDefault="00427746" w:rsidP="00427746">
            <w:pPr>
              <w:pStyle w:val="TableColHeadingCenter"/>
              <w:spacing w:before="20" w:after="20"/>
            </w:pPr>
            <w:r w:rsidRPr="001159BC">
              <w:t xml:space="preserve">% NM 2024 </w:t>
            </w:r>
            <w:r>
              <w:t>S</w:t>
            </w:r>
            <w:r w:rsidRPr="001159BC">
              <w:t>tate</w:t>
            </w:r>
          </w:p>
        </w:tc>
      </w:tr>
      <w:tr w:rsidR="00407609" w:rsidRPr="001159BC" w14:paraId="7B7EDCA3"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55CEC3A5"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All</w:t>
            </w:r>
          </w:p>
        </w:tc>
        <w:tc>
          <w:tcPr>
            <w:tcW w:w="340" w:type="pct"/>
            <w:vAlign w:val="center"/>
          </w:tcPr>
          <w:p w14:paraId="78346C5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24</w:t>
            </w:r>
          </w:p>
        </w:tc>
        <w:tc>
          <w:tcPr>
            <w:tcW w:w="298" w:type="pct"/>
            <w:vAlign w:val="center"/>
          </w:tcPr>
          <w:p w14:paraId="0E2DA99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08D0BBB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4ABD05A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54</w:t>
            </w:r>
          </w:p>
        </w:tc>
        <w:tc>
          <w:tcPr>
            <w:tcW w:w="298" w:type="pct"/>
            <w:vAlign w:val="center"/>
          </w:tcPr>
          <w:p w14:paraId="508E089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73ED7D6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78F0906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3FE01A2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1359261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5E15F50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c>
          <w:tcPr>
            <w:tcW w:w="298" w:type="pct"/>
            <w:vAlign w:val="center"/>
          </w:tcPr>
          <w:p w14:paraId="0B64DBE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375479F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c>
          <w:tcPr>
            <w:tcW w:w="295" w:type="pct"/>
            <w:vAlign w:val="bottom"/>
          </w:tcPr>
          <w:p w14:paraId="3ED7E52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BA63EB" w:rsidRPr="001159BC" w14:paraId="48DF5EA1" w14:textId="77777777" w:rsidTr="00FA36F5">
        <w:tc>
          <w:tcPr>
            <w:tcW w:w="1087" w:type="pct"/>
          </w:tcPr>
          <w:p w14:paraId="4CE34064"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African American/Black</w:t>
            </w:r>
          </w:p>
        </w:tc>
        <w:tc>
          <w:tcPr>
            <w:tcW w:w="340" w:type="pct"/>
            <w:vAlign w:val="center"/>
          </w:tcPr>
          <w:p w14:paraId="452A1AD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w:t>
            </w:r>
          </w:p>
        </w:tc>
        <w:tc>
          <w:tcPr>
            <w:tcW w:w="298" w:type="pct"/>
            <w:vAlign w:val="center"/>
          </w:tcPr>
          <w:p w14:paraId="7B537945" w14:textId="67F93CC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C6058DB" w14:textId="5F9E67F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73DAF17" w14:textId="5B07C40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472BD8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40DEACE7" w14:textId="53F9059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99BFC39" w14:textId="1357FD5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027FC89" w14:textId="319E049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90FE7D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423DF54D" w14:textId="1623BC0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DF86EC7" w14:textId="73F011F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EBEA009" w14:textId="5BEEBD0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120E47A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r>
      <w:tr w:rsidR="00407609" w:rsidRPr="001159BC" w14:paraId="4F1E4D47"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3C3E3096"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Asian</w:t>
            </w:r>
          </w:p>
        </w:tc>
        <w:tc>
          <w:tcPr>
            <w:tcW w:w="340" w:type="pct"/>
            <w:vAlign w:val="center"/>
          </w:tcPr>
          <w:p w14:paraId="38DACC2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w:t>
            </w:r>
          </w:p>
        </w:tc>
        <w:tc>
          <w:tcPr>
            <w:tcW w:w="298" w:type="pct"/>
            <w:vAlign w:val="center"/>
          </w:tcPr>
          <w:p w14:paraId="3CD5B51A" w14:textId="70D760B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D91793D" w14:textId="11A6CAF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0E50E5A" w14:textId="46C42D5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E64497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64</w:t>
            </w:r>
          </w:p>
        </w:tc>
        <w:tc>
          <w:tcPr>
            <w:tcW w:w="298" w:type="pct"/>
            <w:vAlign w:val="center"/>
          </w:tcPr>
          <w:p w14:paraId="186351F8" w14:textId="6F0BEF0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54C6026" w14:textId="37DE58A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E116F77" w14:textId="67FCE36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DEE040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8" w:type="pct"/>
            <w:vAlign w:val="center"/>
          </w:tcPr>
          <w:p w14:paraId="7F1CFAD8" w14:textId="6BACB83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5D0382B" w14:textId="5C24E37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0077B4C" w14:textId="0E37F87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6A11FCD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9</w:t>
            </w:r>
          </w:p>
        </w:tc>
      </w:tr>
      <w:tr w:rsidR="00BA63EB" w:rsidRPr="001159BC" w14:paraId="007625CC" w14:textId="77777777" w:rsidTr="00FA36F5">
        <w:tc>
          <w:tcPr>
            <w:tcW w:w="1087" w:type="pct"/>
          </w:tcPr>
          <w:p w14:paraId="58876FF6"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Hispanic/Latino</w:t>
            </w:r>
          </w:p>
        </w:tc>
        <w:tc>
          <w:tcPr>
            <w:tcW w:w="340" w:type="pct"/>
            <w:vAlign w:val="center"/>
          </w:tcPr>
          <w:p w14:paraId="5EDF220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w:t>
            </w:r>
          </w:p>
        </w:tc>
        <w:tc>
          <w:tcPr>
            <w:tcW w:w="298" w:type="pct"/>
            <w:vAlign w:val="center"/>
          </w:tcPr>
          <w:p w14:paraId="31297BCD" w14:textId="1443E71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F7F3AB8" w14:textId="0C0437F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EFC771D" w14:textId="18E4C35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6727E4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51647065" w14:textId="1B25F58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538A86A" w14:textId="1A494CF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9A19631" w14:textId="091A11B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70BABA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65C59F1A" w14:textId="48269AF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9759C6F" w14:textId="0C137E0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FFF2F0E" w14:textId="62D7726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5BBD190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r>
      <w:tr w:rsidR="00407609" w:rsidRPr="001159BC" w14:paraId="31C8A51D"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4F94A713"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cstheme="minorHAnsi"/>
              </w:rPr>
              <w:t>Multi-Race, non-Hispanic/Latino</w:t>
            </w:r>
          </w:p>
        </w:tc>
        <w:tc>
          <w:tcPr>
            <w:tcW w:w="340" w:type="pct"/>
            <w:vAlign w:val="center"/>
          </w:tcPr>
          <w:p w14:paraId="14DA64F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w:t>
            </w:r>
          </w:p>
        </w:tc>
        <w:tc>
          <w:tcPr>
            <w:tcW w:w="298" w:type="pct"/>
            <w:vAlign w:val="center"/>
          </w:tcPr>
          <w:p w14:paraId="195F12BF" w14:textId="7E4D477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F5EEEC5" w14:textId="75BB7CD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7FADD0D" w14:textId="34B1316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DFEFB5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19FCF440" w14:textId="0CC1FD0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8330535" w14:textId="0915255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85B8071" w14:textId="0B45BFF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95B661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c>
          <w:tcPr>
            <w:tcW w:w="298" w:type="pct"/>
            <w:vAlign w:val="center"/>
          </w:tcPr>
          <w:p w14:paraId="72693223" w14:textId="0DE12B6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8B54D1E" w14:textId="124B311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E5C6105" w14:textId="69A6FFF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6902F6F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r>
      <w:tr w:rsidR="00BA63EB" w:rsidRPr="001159BC" w14:paraId="6C3A7798" w14:textId="77777777" w:rsidTr="00FA36F5">
        <w:tc>
          <w:tcPr>
            <w:tcW w:w="1087" w:type="pct"/>
          </w:tcPr>
          <w:p w14:paraId="79732565"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Native American</w:t>
            </w:r>
          </w:p>
        </w:tc>
        <w:tc>
          <w:tcPr>
            <w:tcW w:w="340" w:type="pct"/>
            <w:vAlign w:val="center"/>
          </w:tcPr>
          <w:p w14:paraId="516E880E" w14:textId="46B5B06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8665E60" w14:textId="433DD9F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A3F41D2" w14:textId="36E0353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7CCF0ED" w14:textId="52677B2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C43938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8" w:type="pct"/>
            <w:vAlign w:val="center"/>
          </w:tcPr>
          <w:p w14:paraId="77809828" w14:textId="66ECECD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B5A3430" w14:textId="2A462A1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E90E070" w14:textId="60C9096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6FF221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44CAF045" w14:textId="1B7B4B0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87057D7" w14:textId="63F925E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8E6A59A" w14:textId="682EEB4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536BDE4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r>
      <w:tr w:rsidR="00407609" w:rsidRPr="001159BC" w14:paraId="0221E687"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1A0AF875"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Native Hawaiian, Pacific Islander</w:t>
            </w:r>
          </w:p>
        </w:tc>
        <w:tc>
          <w:tcPr>
            <w:tcW w:w="340" w:type="pct"/>
            <w:vAlign w:val="center"/>
          </w:tcPr>
          <w:p w14:paraId="31EA6C42" w14:textId="6B04C1A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947EBF5" w14:textId="3086331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733D086" w14:textId="2762799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9D37934" w14:textId="07DF118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0DD6F2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19FEB611" w14:textId="13AF93E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B9B5DCD" w14:textId="51C9B91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26A6114" w14:textId="42CDAB3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61B33C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c>
          <w:tcPr>
            <w:tcW w:w="298" w:type="pct"/>
            <w:vAlign w:val="center"/>
          </w:tcPr>
          <w:p w14:paraId="0C9E2859" w14:textId="672D9E3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A7E83B9" w14:textId="5C1A8F6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2901C2F" w14:textId="01FC0E7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7D9617F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r>
      <w:tr w:rsidR="00BA63EB" w:rsidRPr="001159BC" w14:paraId="72D35C95" w14:textId="77777777" w:rsidTr="00FA36F5">
        <w:tc>
          <w:tcPr>
            <w:tcW w:w="1087" w:type="pct"/>
          </w:tcPr>
          <w:p w14:paraId="69957852"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White</w:t>
            </w:r>
          </w:p>
        </w:tc>
        <w:tc>
          <w:tcPr>
            <w:tcW w:w="340" w:type="pct"/>
            <w:vAlign w:val="center"/>
          </w:tcPr>
          <w:p w14:paraId="2635D33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12</w:t>
            </w:r>
          </w:p>
        </w:tc>
        <w:tc>
          <w:tcPr>
            <w:tcW w:w="298" w:type="pct"/>
            <w:vAlign w:val="center"/>
          </w:tcPr>
          <w:p w14:paraId="79F56F6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57C07F2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0EDA5A2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58</w:t>
            </w:r>
          </w:p>
        </w:tc>
        <w:tc>
          <w:tcPr>
            <w:tcW w:w="298" w:type="pct"/>
            <w:vAlign w:val="center"/>
          </w:tcPr>
          <w:p w14:paraId="69C0537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51</w:t>
            </w:r>
          </w:p>
        </w:tc>
        <w:tc>
          <w:tcPr>
            <w:tcW w:w="298" w:type="pct"/>
            <w:vAlign w:val="center"/>
          </w:tcPr>
          <w:p w14:paraId="124FE8C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1EA1281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278C4E2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4CA0014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8" w:type="pct"/>
            <w:vAlign w:val="center"/>
          </w:tcPr>
          <w:p w14:paraId="315E782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w:t>
            </w:r>
          </w:p>
        </w:tc>
        <w:tc>
          <w:tcPr>
            <w:tcW w:w="298" w:type="pct"/>
            <w:vAlign w:val="center"/>
          </w:tcPr>
          <w:p w14:paraId="10337AA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8" w:type="pct"/>
            <w:vAlign w:val="center"/>
          </w:tcPr>
          <w:p w14:paraId="21F6463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5" w:type="pct"/>
            <w:vAlign w:val="bottom"/>
          </w:tcPr>
          <w:p w14:paraId="7FF19AF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12</w:t>
            </w:r>
          </w:p>
        </w:tc>
      </w:tr>
      <w:tr w:rsidR="00407609" w:rsidRPr="001159BC" w14:paraId="018BC65B"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3193B265" w14:textId="6184AEE1"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 xml:space="preserve">High </w:t>
            </w:r>
            <w:r w:rsidR="00427746">
              <w:rPr>
                <w:rFonts w:ascii="Franklin Gothic Book" w:hAnsi="Franklin Gothic Book"/>
              </w:rPr>
              <w:t>n</w:t>
            </w:r>
            <w:r w:rsidRPr="001159BC">
              <w:rPr>
                <w:rFonts w:ascii="Franklin Gothic Book" w:hAnsi="Franklin Gothic Book"/>
              </w:rPr>
              <w:t>eeds</w:t>
            </w:r>
          </w:p>
        </w:tc>
        <w:tc>
          <w:tcPr>
            <w:tcW w:w="340" w:type="pct"/>
            <w:vAlign w:val="center"/>
          </w:tcPr>
          <w:p w14:paraId="0A2FA6A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611A40D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4735897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6BE65CA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c>
          <w:tcPr>
            <w:tcW w:w="298" w:type="pct"/>
            <w:vAlign w:val="center"/>
          </w:tcPr>
          <w:p w14:paraId="7F7DAA7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24</w:t>
            </w:r>
          </w:p>
        </w:tc>
        <w:tc>
          <w:tcPr>
            <w:tcW w:w="298" w:type="pct"/>
            <w:vAlign w:val="center"/>
          </w:tcPr>
          <w:p w14:paraId="130186C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3C9D2BC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58</w:t>
            </w:r>
          </w:p>
        </w:tc>
        <w:tc>
          <w:tcPr>
            <w:tcW w:w="298" w:type="pct"/>
            <w:vAlign w:val="center"/>
          </w:tcPr>
          <w:p w14:paraId="74A5722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64</w:t>
            </w:r>
          </w:p>
        </w:tc>
        <w:tc>
          <w:tcPr>
            <w:tcW w:w="298" w:type="pct"/>
            <w:vAlign w:val="center"/>
          </w:tcPr>
          <w:p w14:paraId="0A19C5A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19C025A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7B725CC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6D5E0C9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c>
          <w:tcPr>
            <w:tcW w:w="295" w:type="pct"/>
            <w:vAlign w:val="bottom"/>
          </w:tcPr>
          <w:p w14:paraId="4C15F60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r>
      <w:tr w:rsidR="00BA63EB" w:rsidRPr="001159BC" w14:paraId="21DB615D" w14:textId="77777777" w:rsidTr="00FA36F5">
        <w:tc>
          <w:tcPr>
            <w:tcW w:w="1087" w:type="pct"/>
          </w:tcPr>
          <w:p w14:paraId="6A454ECC"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Low income</w:t>
            </w:r>
          </w:p>
        </w:tc>
        <w:tc>
          <w:tcPr>
            <w:tcW w:w="340" w:type="pct"/>
            <w:vAlign w:val="center"/>
          </w:tcPr>
          <w:p w14:paraId="7FECDBB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9</w:t>
            </w:r>
          </w:p>
        </w:tc>
        <w:tc>
          <w:tcPr>
            <w:tcW w:w="298" w:type="pct"/>
            <w:vAlign w:val="center"/>
          </w:tcPr>
          <w:p w14:paraId="3CB637E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c>
          <w:tcPr>
            <w:tcW w:w="298" w:type="pct"/>
            <w:vAlign w:val="center"/>
          </w:tcPr>
          <w:p w14:paraId="358C525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c>
          <w:tcPr>
            <w:tcW w:w="298" w:type="pct"/>
            <w:vAlign w:val="center"/>
          </w:tcPr>
          <w:p w14:paraId="633FCC3D" w14:textId="2A8BDB8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18B2AE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72FAE67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60</w:t>
            </w:r>
          </w:p>
        </w:tc>
        <w:tc>
          <w:tcPr>
            <w:tcW w:w="298" w:type="pct"/>
            <w:vAlign w:val="center"/>
          </w:tcPr>
          <w:p w14:paraId="1E67722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60</w:t>
            </w:r>
          </w:p>
        </w:tc>
        <w:tc>
          <w:tcPr>
            <w:tcW w:w="298" w:type="pct"/>
            <w:vAlign w:val="center"/>
          </w:tcPr>
          <w:p w14:paraId="01938B81" w14:textId="5270A40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45B89F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16C881C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c>
          <w:tcPr>
            <w:tcW w:w="298" w:type="pct"/>
            <w:vAlign w:val="center"/>
          </w:tcPr>
          <w:p w14:paraId="252690D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30</w:t>
            </w:r>
          </w:p>
        </w:tc>
        <w:tc>
          <w:tcPr>
            <w:tcW w:w="298" w:type="pct"/>
            <w:vAlign w:val="center"/>
          </w:tcPr>
          <w:p w14:paraId="53900B8B" w14:textId="4650806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5817BDD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r>
      <w:tr w:rsidR="00407609" w:rsidRPr="001159BC" w14:paraId="4E99C8DA"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7832E85A"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ELs and former ELs</w:t>
            </w:r>
          </w:p>
        </w:tc>
        <w:tc>
          <w:tcPr>
            <w:tcW w:w="340" w:type="pct"/>
            <w:vAlign w:val="center"/>
          </w:tcPr>
          <w:p w14:paraId="5408AE0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w:t>
            </w:r>
          </w:p>
        </w:tc>
        <w:tc>
          <w:tcPr>
            <w:tcW w:w="298" w:type="pct"/>
            <w:vAlign w:val="center"/>
          </w:tcPr>
          <w:p w14:paraId="6C09C4D2" w14:textId="195B82B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DD08A8C" w14:textId="66B21A9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4600A2E" w14:textId="59B20B1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373611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7C5FF1FC" w14:textId="1E601FB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7D359D2" w14:textId="68AE59D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22977C6" w14:textId="03B9988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BE4C06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31B5B7E3" w14:textId="021E0DF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35C4719" w14:textId="560ADE8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6205670" w14:textId="7A06B48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41A0BDA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r>
      <w:tr w:rsidR="00BA63EB" w:rsidRPr="001159BC" w14:paraId="45C26238" w14:textId="77777777" w:rsidTr="00FA36F5">
        <w:tc>
          <w:tcPr>
            <w:tcW w:w="1087" w:type="pct"/>
          </w:tcPr>
          <w:p w14:paraId="7CBB2AB5" w14:textId="77777777" w:rsidR="00BA63EB" w:rsidRPr="001159BC" w:rsidRDefault="00BA63EB">
            <w:pPr>
              <w:pStyle w:val="TableText"/>
              <w:spacing w:before="20" w:after="20"/>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340" w:type="pct"/>
            <w:vAlign w:val="center"/>
          </w:tcPr>
          <w:p w14:paraId="336267F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w:t>
            </w:r>
          </w:p>
        </w:tc>
        <w:tc>
          <w:tcPr>
            <w:tcW w:w="298" w:type="pct"/>
            <w:vAlign w:val="center"/>
          </w:tcPr>
          <w:p w14:paraId="613ABB67" w14:textId="6E49BD8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5344E5D" w14:textId="1DF9776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2AF077F" w14:textId="066698A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FBF787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w:t>
            </w:r>
          </w:p>
        </w:tc>
        <w:tc>
          <w:tcPr>
            <w:tcW w:w="298" w:type="pct"/>
            <w:vAlign w:val="center"/>
          </w:tcPr>
          <w:p w14:paraId="1F7C50B5" w14:textId="28FA867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F30F881" w14:textId="2E05A0F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4BA7B61" w14:textId="28FC980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11BFE4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39F77D15" w14:textId="7D61AAF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6864F71" w14:textId="26E7F4A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9A28076" w14:textId="2BA1BCD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7A27039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r>
    </w:tbl>
    <w:p w14:paraId="4BB219F1" w14:textId="77777777" w:rsidR="00FA36F5" w:rsidRPr="001159BC" w:rsidRDefault="00FA36F5">
      <w:pPr>
        <w:spacing w:line="240" w:lineRule="auto"/>
        <w:rPr>
          <w:rFonts w:ascii="Franklin Gothic Demi" w:hAnsi="Franklin Gothic Demi"/>
        </w:rPr>
      </w:pPr>
      <w:r w:rsidRPr="001159BC">
        <w:br w:type="page"/>
      </w:r>
    </w:p>
    <w:p w14:paraId="00AD4118" w14:textId="1E5205B8" w:rsidR="00BA63EB" w:rsidRPr="001159BC" w:rsidRDefault="00BA63EB" w:rsidP="00FA36F5">
      <w:pPr>
        <w:pStyle w:val="TableTitle"/>
      </w:pPr>
      <w:bookmarkStart w:id="301" w:name="_Toc202360078"/>
      <w:r w:rsidRPr="001159BC">
        <w:lastRenderedPageBreak/>
        <w:t>Table E5d. Whately: MCAS Science Achievement by Student Group, Grades 5 and 8, 2022-2024</w:t>
      </w:r>
      <w:bookmarkEnd w:id="301"/>
    </w:p>
    <w:tbl>
      <w:tblPr>
        <w:tblStyle w:val="MSVTable1"/>
        <w:tblW w:w="5000" w:type="pct"/>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407609" w:rsidRPr="001159BC" w14:paraId="3EE09133" w14:textId="77777777" w:rsidTr="00FA36F5">
        <w:trPr>
          <w:cnfStyle w:val="100000000000" w:firstRow="1" w:lastRow="0" w:firstColumn="0" w:lastColumn="0" w:oddVBand="0" w:evenVBand="0" w:oddHBand="0" w:evenHBand="0" w:firstRowFirstColumn="0" w:firstRowLastColumn="0" w:lastRowFirstColumn="0" w:lastRowLastColumn="0"/>
          <w:tblHeader/>
        </w:trPr>
        <w:tc>
          <w:tcPr>
            <w:tcW w:w="1087" w:type="pct"/>
            <w:vAlign w:val="bottom"/>
          </w:tcPr>
          <w:p w14:paraId="11A6DC29" w14:textId="77777777" w:rsidR="00427746" w:rsidRPr="001159BC" w:rsidRDefault="00427746" w:rsidP="00427746">
            <w:pPr>
              <w:pStyle w:val="TableColHeadingCenter"/>
              <w:spacing w:before="20" w:after="20"/>
            </w:pPr>
            <w:r w:rsidRPr="001159BC">
              <w:t>Group</w:t>
            </w:r>
          </w:p>
        </w:tc>
        <w:tc>
          <w:tcPr>
            <w:tcW w:w="340" w:type="pct"/>
            <w:vAlign w:val="bottom"/>
          </w:tcPr>
          <w:p w14:paraId="4958CB57" w14:textId="714EAB03" w:rsidR="00427746" w:rsidRPr="001159BC" w:rsidRDefault="00427746" w:rsidP="00427746">
            <w:pPr>
              <w:pStyle w:val="TableColHeadingCenter"/>
              <w:spacing w:before="20" w:after="20"/>
            </w:pPr>
            <w:r w:rsidRPr="001159BC">
              <w:t># included (2024)</w:t>
            </w:r>
          </w:p>
        </w:tc>
        <w:tc>
          <w:tcPr>
            <w:tcW w:w="298" w:type="pct"/>
            <w:vAlign w:val="bottom"/>
          </w:tcPr>
          <w:p w14:paraId="6E7DA1A8" w14:textId="0AAC000E" w:rsidR="00427746" w:rsidRPr="001159BC" w:rsidRDefault="00427746" w:rsidP="00427746">
            <w:pPr>
              <w:pStyle w:val="TableColHeadingCenter"/>
              <w:spacing w:before="20" w:after="20"/>
            </w:pPr>
            <w:r w:rsidRPr="001159BC">
              <w:t>% M/E 2022</w:t>
            </w:r>
          </w:p>
        </w:tc>
        <w:tc>
          <w:tcPr>
            <w:tcW w:w="298" w:type="pct"/>
            <w:vAlign w:val="bottom"/>
          </w:tcPr>
          <w:p w14:paraId="64AF927B" w14:textId="7C9D5B96" w:rsidR="00427746" w:rsidRPr="001159BC" w:rsidRDefault="00427746" w:rsidP="00427746">
            <w:pPr>
              <w:pStyle w:val="TableColHeadingCenter"/>
              <w:spacing w:before="20" w:after="20"/>
            </w:pPr>
            <w:r w:rsidRPr="001159BC">
              <w:t>% M/E 2023</w:t>
            </w:r>
          </w:p>
        </w:tc>
        <w:tc>
          <w:tcPr>
            <w:tcW w:w="298" w:type="pct"/>
            <w:vAlign w:val="bottom"/>
          </w:tcPr>
          <w:p w14:paraId="3E935A9E" w14:textId="255DB257" w:rsidR="00427746" w:rsidRPr="001159BC" w:rsidRDefault="00427746" w:rsidP="00427746">
            <w:pPr>
              <w:pStyle w:val="TableColHeadingCenter"/>
              <w:spacing w:before="20" w:after="20"/>
            </w:pPr>
            <w:r w:rsidRPr="001159BC">
              <w:t>% M/E 2024</w:t>
            </w:r>
          </w:p>
        </w:tc>
        <w:tc>
          <w:tcPr>
            <w:tcW w:w="298" w:type="pct"/>
            <w:vAlign w:val="bottom"/>
          </w:tcPr>
          <w:p w14:paraId="36082263" w14:textId="1C23C0BC" w:rsidR="00427746" w:rsidRPr="001159BC" w:rsidRDefault="00427746" w:rsidP="00427746">
            <w:pPr>
              <w:pStyle w:val="TableColHeadingCenter"/>
              <w:spacing w:before="20" w:after="20"/>
            </w:pPr>
            <w:r w:rsidRPr="001159BC">
              <w:t xml:space="preserve">% M/E 2024 </w:t>
            </w:r>
            <w:r>
              <w:t>St</w:t>
            </w:r>
            <w:r w:rsidRPr="001159BC">
              <w:t>ate</w:t>
            </w:r>
          </w:p>
        </w:tc>
        <w:tc>
          <w:tcPr>
            <w:tcW w:w="298" w:type="pct"/>
            <w:vAlign w:val="bottom"/>
          </w:tcPr>
          <w:p w14:paraId="711BF246" w14:textId="49F47DD0" w:rsidR="00427746" w:rsidRPr="001159BC" w:rsidRDefault="00427746" w:rsidP="00427746">
            <w:pPr>
              <w:pStyle w:val="TableColHeadingCenter"/>
              <w:spacing w:before="20" w:after="20"/>
            </w:pPr>
            <w:r w:rsidRPr="001159BC">
              <w:t>% PME 2022</w:t>
            </w:r>
          </w:p>
        </w:tc>
        <w:tc>
          <w:tcPr>
            <w:tcW w:w="298" w:type="pct"/>
            <w:vAlign w:val="bottom"/>
          </w:tcPr>
          <w:p w14:paraId="582A5E1D" w14:textId="579E5103" w:rsidR="00427746" w:rsidRPr="001159BC" w:rsidRDefault="00427746" w:rsidP="00427746">
            <w:pPr>
              <w:pStyle w:val="TableColHeadingCenter"/>
              <w:spacing w:before="20" w:after="20"/>
            </w:pPr>
            <w:r w:rsidRPr="001159BC">
              <w:t>% PME 2023</w:t>
            </w:r>
          </w:p>
        </w:tc>
        <w:tc>
          <w:tcPr>
            <w:tcW w:w="298" w:type="pct"/>
            <w:vAlign w:val="bottom"/>
          </w:tcPr>
          <w:p w14:paraId="6C6973F2" w14:textId="040E9525" w:rsidR="00427746" w:rsidRPr="001159BC" w:rsidRDefault="00427746" w:rsidP="00427746">
            <w:pPr>
              <w:pStyle w:val="TableColHeadingCenter"/>
              <w:spacing w:before="20" w:after="20"/>
            </w:pPr>
            <w:r w:rsidRPr="001159BC">
              <w:t>% PME 2024</w:t>
            </w:r>
          </w:p>
        </w:tc>
        <w:tc>
          <w:tcPr>
            <w:tcW w:w="298" w:type="pct"/>
            <w:vAlign w:val="bottom"/>
          </w:tcPr>
          <w:p w14:paraId="2491FCF5" w14:textId="464FF6D5" w:rsidR="00427746" w:rsidRPr="001159BC" w:rsidRDefault="00427746" w:rsidP="00427746">
            <w:pPr>
              <w:pStyle w:val="TableColHeadingCenter"/>
              <w:spacing w:before="20" w:after="20"/>
            </w:pPr>
            <w:r w:rsidRPr="001159BC">
              <w:t xml:space="preserve">% PME 2024 </w:t>
            </w:r>
            <w:r>
              <w:t>S</w:t>
            </w:r>
            <w:r w:rsidRPr="001159BC">
              <w:t>tate</w:t>
            </w:r>
          </w:p>
        </w:tc>
        <w:tc>
          <w:tcPr>
            <w:tcW w:w="298" w:type="pct"/>
            <w:vAlign w:val="bottom"/>
          </w:tcPr>
          <w:p w14:paraId="0FA2082A" w14:textId="691F1471" w:rsidR="00427746" w:rsidRPr="001159BC" w:rsidRDefault="00427746" w:rsidP="00427746">
            <w:pPr>
              <w:pStyle w:val="TableColHeadingCenter"/>
              <w:spacing w:before="20" w:after="20"/>
            </w:pPr>
            <w:r w:rsidRPr="001159BC">
              <w:t>% NM 2022</w:t>
            </w:r>
          </w:p>
        </w:tc>
        <w:tc>
          <w:tcPr>
            <w:tcW w:w="298" w:type="pct"/>
            <w:vAlign w:val="bottom"/>
          </w:tcPr>
          <w:p w14:paraId="561FFFD5" w14:textId="4B2E3238" w:rsidR="00427746" w:rsidRPr="001159BC" w:rsidRDefault="00427746" w:rsidP="00427746">
            <w:pPr>
              <w:pStyle w:val="TableColHeadingCenter"/>
              <w:spacing w:before="20" w:after="20"/>
            </w:pPr>
            <w:r w:rsidRPr="001159BC">
              <w:t>% NM 2023</w:t>
            </w:r>
          </w:p>
        </w:tc>
        <w:tc>
          <w:tcPr>
            <w:tcW w:w="298" w:type="pct"/>
            <w:vAlign w:val="bottom"/>
          </w:tcPr>
          <w:p w14:paraId="24A680A6" w14:textId="0A485813" w:rsidR="00427746" w:rsidRPr="001159BC" w:rsidRDefault="00427746" w:rsidP="00427746">
            <w:pPr>
              <w:pStyle w:val="TableColHeadingCenter"/>
              <w:spacing w:before="20" w:after="20"/>
            </w:pPr>
            <w:r w:rsidRPr="001159BC">
              <w:t>% NM 2024</w:t>
            </w:r>
          </w:p>
        </w:tc>
        <w:tc>
          <w:tcPr>
            <w:tcW w:w="295" w:type="pct"/>
            <w:vAlign w:val="bottom"/>
          </w:tcPr>
          <w:p w14:paraId="22A213DC" w14:textId="64F4B063" w:rsidR="00427746" w:rsidRPr="001159BC" w:rsidRDefault="00427746" w:rsidP="00427746">
            <w:pPr>
              <w:pStyle w:val="TableColHeadingCenter"/>
              <w:spacing w:before="20" w:after="20"/>
            </w:pPr>
            <w:r w:rsidRPr="001159BC">
              <w:t xml:space="preserve">% NM 2024 </w:t>
            </w:r>
            <w:r>
              <w:t>S</w:t>
            </w:r>
            <w:r w:rsidRPr="001159BC">
              <w:t>tate</w:t>
            </w:r>
          </w:p>
        </w:tc>
      </w:tr>
      <w:tr w:rsidR="00407609" w:rsidRPr="001159BC" w14:paraId="3F6892C4"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482F26CC"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All</w:t>
            </w:r>
          </w:p>
        </w:tc>
        <w:tc>
          <w:tcPr>
            <w:tcW w:w="340" w:type="pct"/>
            <w:vAlign w:val="center"/>
          </w:tcPr>
          <w:p w14:paraId="53F02EB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403CC45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81</w:t>
            </w:r>
          </w:p>
        </w:tc>
        <w:tc>
          <w:tcPr>
            <w:tcW w:w="298" w:type="pct"/>
            <w:vAlign w:val="center"/>
          </w:tcPr>
          <w:p w14:paraId="7645681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29</w:t>
            </w:r>
          </w:p>
        </w:tc>
        <w:tc>
          <w:tcPr>
            <w:tcW w:w="298" w:type="pct"/>
            <w:vAlign w:val="center"/>
          </w:tcPr>
          <w:p w14:paraId="5FB636E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82</w:t>
            </w:r>
          </w:p>
        </w:tc>
        <w:tc>
          <w:tcPr>
            <w:tcW w:w="298" w:type="pct"/>
            <w:vAlign w:val="center"/>
          </w:tcPr>
          <w:p w14:paraId="6C6631E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27949AB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8" w:type="pct"/>
            <w:vAlign w:val="center"/>
          </w:tcPr>
          <w:p w14:paraId="0B015DB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57</w:t>
            </w:r>
          </w:p>
        </w:tc>
        <w:tc>
          <w:tcPr>
            <w:tcW w:w="298" w:type="pct"/>
            <w:vAlign w:val="center"/>
          </w:tcPr>
          <w:p w14:paraId="4E75F90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c>
          <w:tcPr>
            <w:tcW w:w="298" w:type="pct"/>
            <w:vAlign w:val="center"/>
          </w:tcPr>
          <w:p w14:paraId="1EDF1B1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701F3F3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c>
          <w:tcPr>
            <w:tcW w:w="298" w:type="pct"/>
            <w:vAlign w:val="center"/>
          </w:tcPr>
          <w:p w14:paraId="79C9C0A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8" w:type="pct"/>
            <w:vAlign w:val="center"/>
          </w:tcPr>
          <w:p w14:paraId="4BEFC69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5" w:type="pct"/>
            <w:vAlign w:val="bottom"/>
          </w:tcPr>
          <w:p w14:paraId="48A3650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BA63EB" w:rsidRPr="001159BC" w14:paraId="1B7F1F8A" w14:textId="77777777" w:rsidTr="00FA36F5">
        <w:tc>
          <w:tcPr>
            <w:tcW w:w="1087" w:type="pct"/>
          </w:tcPr>
          <w:p w14:paraId="29D34A63"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African American/Black</w:t>
            </w:r>
          </w:p>
        </w:tc>
        <w:tc>
          <w:tcPr>
            <w:tcW w:w="340" w:type="pct"/>
            <w:vAlign w:val="center"/>
          </w:tcPr>
          <w:p w14:paraId="29D981FF" w14:textId="0C3A0CE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85CD8CC" w14:textId="2A0D5D4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CF5D6B0" w14:textId="5DC0F79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E39E9D7" w14:textId="4EE8150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ECCB70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1E961375" w14:textId="387C9DD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E7544C5" w14:textId="1FBF2BB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3DC2E87" w14:textId="03FC448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0F1DFB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3A202DE5" w14:textId="7FDDA1F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F8D8FCA" w14:textId="749C7AE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4D24445" w14:textId="3223732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4192101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r>
      <w:tr w:rsidR="00407609" w:rsidRPr="001159BC" w14:paraId="65769057"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76E9AFEB"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Asian</w:t>
            </w:r>
          </w:p>
        </w:tc>
        <w:tc>
          <w:tcPr>
            <w:tcW w:w="340" w:type="pct"/>
            <w:vAlign w:val="center"/>
          </w:tcPr>
          <w:p w14:paraId="7E0ED2D0" w14:textId="1504FEB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9BA6CED" w14:textId="7BACE67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FF18136" w14:textId="3311FBE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EF6C88A" w14:textId="53F8DDC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C781A6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64</w:t>
            </w:r>
          </w:p>
        </w:tc>
        <w:tc>
          <w:tcPr>
            <w:tcW w:w="298" w:type="pct"/>
            <w:vAlign w:val="center"/>
          </w:tcPr>
          <w:p w14:paraId="16995A61" w14:textId="0D61CD0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42CEBDF" w14:textId="7C02566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A617912" w14:textId="00BACD9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86E5DB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8" w:type="pct"/>
            <w:vAlign w:val="center"/>
          </w:tcPr>
          <w:p w14:paraId="2D0DF579" w14:textId="196D2D9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B8EDB15" w14:textId="0C7A9B4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27769FB" w14:textId="56A3B23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3A29823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9</w:t>
            </w:r>
          </w:p>
        </w:tc>
      </w:tr>
      <w:tr w:rsidR="00BA63EB" w:rsidRPr="001159BC" w14:paraId="2356241B" w14:textId="77777777" w:rsidTr="00FA36F5">
        <w:tc>
          <w:tcPr>
            <w:tcW w:w="1087" w:type="pct"/>
          </w:tcPr>
          <w:p w14:paraId="108C4834"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Hispanic/Latino</w:t>
            </w:r>
          </w:p>
        </w:tc>
        <w:tc>
          <w:tcPr>
            <w:tcW w:w="340" w:type="pct"/>
            <w:vAlign w:val="center"/>
          </w:tcPr>
          <w:p w14:paraId="70BAAA43" w14:textId="60F8F21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422AF18" w14:textId="496D039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1A41526" w14:textId="762EEB5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ECBF5B9" w14:textId="0107CA7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19E866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79974511" w14:textId="22EE168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B419A4F" w14:textId="22E261A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EC9895C" w14:textId="61CA172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4A7854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59B011F6" w14:textId="20E6370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2ADF43D" w14:textId="3ADAB8A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67FBB3F" w14:textId="73EAAAB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1D3F601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r>
      <w:tr w:rsidR="00407609" w:rsidRPr="001159BC" w14:paraId="4010E0CD"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3AB3D9CE"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cstheme="minorHAnsi"/>
              </w:rPr>
              <w:t>Multi-Race, non-Hispanic/Latino</w:t>
            </w:r>
          </w:p>
        </w:tc>
        <w:tc>
          <w:tcPr>
            <w:tcW w:w="340" w:type="pct"/>
            <w:vAlign w:val="center"/>
          </w:tcPr>
          <w:p w14:paraId="20B77DF1" w14:textId="0CA43CB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A6752AE" w14:textId="13B9493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8DBA5AB" w14:textId="463A809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D6F5D67" w14:textId="4D6346B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45EE87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480847D0" w14:textId="749CC6F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0B7CDB5" w14:textId="3D8A3F4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65B55BF" w14:textId="7BA9AA1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8F554A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c>
          <w:tcPr>
            <w:tcW w:w="298" w:type="pct"/>
            <w:vAlign w:val="center"/>
          </w:tcPr>
          <w:p w14:paraId="16BE89D1" w14:textId="36EFB39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6B9D6A7" w14:textId="24C8689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26C9DF2" w14:textId="3760409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5BF423D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r>
      <w:tr w:rsidR="00BA63EB" w:rsidRPr="001159BC" w14:paraId="2CE0E8A4" w14:textId="77777777" w:rsidTr="00FA36F5">
        <w:tc>
          <w:tcPr>
            <w:tcW w:w="1087" w:type="pct"/>
          </w:tcPr>
          <w:p w14:paraId="628CFA8D"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Native American</w:t>
            </w:r>
          </w:p>
        </w:tc>
        <w:tc>
          <w:tcPr>
            <w:tcW w:w="340" w:type="pct"/>
            <w:vAlign w:val="center"/>
          </w:tcPr>
          <w:p w14:paraId="5574EA82" w14:textId="0299D5D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1555DAA" w14:textId="62AE5B4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2F6ED78" w14:textId="55F14E8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600DC9B" w14:textId="255F3CD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A1BD43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8" w:type="pct"/>
            <w:vAlign w:val="center"/>
          </w:tcPr>
          <w:p w14:paraId="58AA0F43" w14:textId="51AD876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F1854C9" w14:textId="093053F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3795586" w14:textId="1E11BA2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0D2B97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3F22D903" w14:textId="291FC72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6EC1172" w14:textId="4327301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9661596" w14:textId="516C491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7C56E6C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r>
      <w:tr w:rsidR="00407609" w:rsidRPr="001159BC" w14:paraId="04546A7A"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4B49AED3"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Native Hawaiian, Pacific Islander</w:t>
            </w:r>
          </w:p>
        </w:tc>
        <w:tc>
          <w:tcPr>
            <w:tcW w:w="340" w:type="pct"/>
            <w:vAlign w:val="center"/>
          </w:tcPr>
          <w:p w14:paraId="64C4A6EC" w14:textId="423D627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7449681" w14:textId="47F7E21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D4ECCD9" w14:textId="0BA8C12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3156F94" w14:textId="6405DAB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8667D4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1EE1A21B" w14:textId="4FA5770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114A2F3" w14:textId="19D31BE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FBC2683" w14:textId="52E1819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01E281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c>
          <w:tcPr>
            <w:tcW w:w="298" w:type="pct"/>
            <w:vAlign w:val="center"/>
          </w:tcPr>
          <w:p w14:paraId="6FF4AC2E" w14:textId="3036866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87E58E6" w14:textId="36CF0ED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2253085" w14:textId="4079E7E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27C3244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r>
      <w:tr w:rsidR="00BA63EB" w:rsidRPr="001159BC" w14:paraId="5870F46D" w14:textId="77777777" w:rsidTr="00FA36F5">
        <w:tc>
          <w:tcPr>
            <w:tcW w:w="1087" w:type="pct"/>
          </w:tcPr>
          <w:p w14:paraId="35858F41"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White</w:t>
            </w:r>
          </w:p>
        </w:tc>
        <w:tc>
          <w:tcPr>
            <w:tcW w:w="340" w:type="pct"/>
            <w:vAlign w:val="center"/>
          </w:tcPr>
          <w:p w14:paraId="5FD58EA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1ECE4E9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80</w:t>
            </w:r>
          </w:p>
        </w:tc>
        <w:tc>
          <w:tcPr>
            <w:tcW w:w="298" w:type="pct"/>
            <w:vAlign w:val="center"/>
          </w:tcPr>
          <w:p w14:paraId="6BA90FD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c>
          <w:tcPr>
            <w:tcW w:w="298" w:type="pct"/>
            <w:vAlign w:val="center"/>
          </w:tcPr>
          <w:p w14:paraId="4FD11B3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82</w:t>
            </w:r>
          </w:p>
        </w:tc>
        <w:tc>
          <w:tcPr>
            <w:tcW w:w="298" w:type="pct"/>
            <w:vAlign w:val="center"/>
          </w:tcPr>
          <w:p w14:paraId="240E201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51</w:t>
            </w:r>
          </w:p>
        </w:tc>
        <w:tc>
          <w:tcPr>
            <w:tcW w:w="298" w:type="pct"/>
            <w:vAlign w:val="center"/>
          </w:tcPr>
          <w:p w14:paraId="4CF0F52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8" w:type="pct"/>
            <w:vAlign w:val="center"/>
          </w:tcPr>
          <w:p w14:paraId="52F9D63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559C289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c>
          <w:tcPr>
            <w:tcW w:w="298" w:type="pct"/>
            <w:vAlign w:val="center"/>
          </w:tcPr>
          <w:p w14:paraId="62CEFC0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8" w:type="pct"/>
            <w:vAlign w:val="center"/>
          </w:tcPr>
          <w:p w14:paraId="39A889F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w:t>
            </w:r>
          </w:p>
        </w:tc>
        <w:tc>
          <w:tcPr>
            <w:tcW w:w="298" w:type="pct"/>
            <w:vAlign w:val="center"/>
          </w:tcPr>
          <w:p w14:paraId="11C0A8C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2716FBE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5" w:type="pct"/>
            <w:vAlign w:val="bottom"/>
          </w:tcPr>
          <w:p w14:paraId="37C9EC0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12</w:t>
            </w:r>
          </w:p>
        </w:tc>
      </w:tr>
      <w:tr w:rsidR="00407609" w:rsidRPr="001159BC" w14:paraId="231FA391"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005DEDAA" w14:textId="4788EF04"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 xml:space="preserve">High </w:t>
            </w:r>
            <w:r w:rsidR="00427746">
              <w:rPr>
                <w:rFonts w:ascii="Franklin Gothic Book" w:hAnsi="Franklin Gothic Book"/>
              </w:rPr>
              <w:t>n</w:t>
            </w:r>
            <w:r w:rsidRPr="001159BC">
              <w:rPr>
                <w:rFonts w:ascii="Franklin Gothic Book" w:hAnsi="Franklin Gothic Book"/>
              </w:rPr>
              <w:t>eeds</w:t>
            </w:r>
          </w:p>
        </w:tc>
        <w:tc>
          <w:tcPr>
            <w:tcW w:w="340" w:type="pct"/>
            <w:vAlign w:val="center"/>
          </w:tcPr>
          <w:p w14:paraId="2E73541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w:t>
            </w:r>
          </w:p>
        </w:tc>
        <w:tc>
          <w:tcPr>
            <w:tcW w:w="298" w:type="pct"/>
            <w:vAlign w:val="center"/>
          </w:tcPr>
          <w:p w14:paraId="196E058C" w14:textId="0BB04FC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CD79225" w14:textId="05F0BAD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50E5774" w14:textId="7F3BA8A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23DD7F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24</w:t>
            </w:r>
          </w:p>
        </w:tc>
        <w:tc>
          <w:tcPr>
            <w:tcW w:w="298" w:type="pct"/>
            <w:vAlign w:val="center"/>
          </w:tcPr>
          <w:p w14:paraId="49928B2D" w14:textId="2EC13E5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5F2079B" w14:textId="46819A9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11A7903" w14:textId="7514B73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FA1284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1494055E" w14:textId="36C6D9A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D9E9BAD" w14:textId="0598DFE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8C6FBFD" w14:textId="54D304B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24BDDEF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r>
      <w:tr w:rsidR="00BA63EB" w:rsidRPr="001159BC" w14:paraId="1DBF6032" w14:textId="77777777" w:rsidTr="00FA36F5">
        <w:tc>
          <w:tcPr>
            <w:tcW w:w="1087" w:type="pct"/>
          </w:tcPr>
          <w:p w14:paraId="0FD2B27E"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Low income</w:t>
            </w:r>
          </w:p>
        </w:tc>
        <w:tc>
          <w:tcPr>
            <w:tcW w:w="340" w:type="pct"/>
            <w:vAlign w:val="center"/>
          </w:tcPr>
          <w:p w14:paraId="211643D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w:t>
            </w:r>
          </w:p>
        </w:tc>
        <w:tc>
          <w:tcPr>
            <w:tcW w:w="298" w:type="pct"/>
            <w:vAlign w:val="center"/>
          </w:tcPr>
          <w:p w14:paraId="6E34A408" w14:textId="3E68280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485B174" w14:textId="3CD5A9E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7F5945E" w14:textId="6BE3F6A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349C34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2FD52833" w14:textId="237B636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F740937" w14:textId="4FA1395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19250E8" w14:textId="7722818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536AA8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3D38B324" w14:textId="01D0ACC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33D4B76" w14:textId="3D803A4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184D07A" w14:textId="7B49CC8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7F3E8D4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r>
      <w:tr w:rsidR="00407609" w:rsidRPr="001159BC" w14:paraId="5EBA92F0"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51DA3202"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ELs and former ELs</w:t>
            </w:r>
          </w:p>
        </w:tc>
        <w:tc>
          <w:tcPr>
            <w:tcW w:w="340" w:type="pct"/>
            <w:vAlign w:val="center"/>
          </w:tcPr>
          <w:p w14:paraId="3ABD5A62" w14:textId="59375F9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D412B69" w14:textId="3C5BA92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82B0B67" w14:textId="23743F7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66120FF" w14:textId="3DB28D7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73BA16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65AC43FC" w14:textId="05EA100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CB90AA4" w14:textId="7F74E74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1DA053B" w14:textId="42D984B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4075F2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49D965C2" w14:textId="2DC5D02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4219C1E" w14:textId="18D02AD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86F002C" w14:textId="0507269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2566403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r>
      <w:tr w:rsidR="00BA63EB" w:rsidRPr="001159BC" w14:paraId="4CC3FBBE" w14:textId="77777777" w:rsidTr="00FA36F5">
        <w:tc>
          <w:tcPr>
            <w:tcW w:w="1087" w:type="pct"/>
          </w:tcPr>
          <w:p w14:paraId="36A3DEEC" w14:textId="77777777" w:rsidR="00BA63EB" w:rsidRPr="001159BC" w:rsidRDefault="00BA63EB">
            <w:pPr>
              <w:pStyle w:val="TableText"/>
              <w:spacing w:before="20" w:after="20"/>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340" w:type="pct"/>
            <w:vAlign w:val="center"/>
          </w:tcPr>
          <w:p w14:paraId="47ABE67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w:t>
            </w:r>
          </w:p>
        </w:tc>
        <w:tc>
          <w:tcPr>
            <w:tcW w:w="298" w:type="pct"/>
            <w:vAlign w:val="center"/>
          </w:tcPr>
          <w:p w14:paraId="28B632B0" w14:textId="7E6004B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0C34547" w14:textId="44A27BA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E45AF9B" w14:textId="286DDFE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26E75B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w:t>
            </w:r>
          </w:p>
        </w:tc>
        <w:tc>
          <w:tcPr>
            <w:tcW w:w="298" w:type="pct"/>
            <w:vAlign w:val="center"/>
          </w:tcPr>
          <w:p w14:paraId="02A603D6" w14:textId="1A326F0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5EDD7DF" w14:textId="1BDAA43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07F6986" w14:textId="2DDB3DD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2FFE63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1E2E953C" w14:textId="4EE0CCE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C1FDCF2" w14:textId="2121ABA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D6C36AC" w14:textId="23C341E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6B7A455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r>
    </w:tbl>
    <w:p w14:paraId="159D84B6" w14:textId="77777777" w:rsidR="00BA63EB" w:rsidRPr="001159BC" w:rsidRDefault="00BA63EB" w:rsidP="00FA36F5">
      <w:pPr>
        <w:pStyle w:val="TableTitle"/>
      </w:pPr>
      <w:bookmarkStart w:id="302" w:name="_Toc202360079"/>
      <w:r w:rsidRPr="001159BC">
        <w:t>Table E5e. Frontier: MCAS Science Achievement by Student Group, Grades 5 and 8, 2022-2024</w:t>
      </w:r>
      <w:bookmarkEnd w:id="302"/>
    </w:p>
    <w:tbl>
      <w:tblPr>
        <w:tblStyle w:val="MSVTable1"/>
        <w:tblW w:w="5000" w:type="pct"/>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407609" w:rsidRPr="001159BC" w14:paraId="617DBC29" w14:textId="77777777" w:rsidTr="00FA36F5">
        <w:trPr>
          <w:cnfStyle w:val="100000000000" w:firstRow="1" w:lastRow="0" w:firstColumn="0" w:lastColumn="0" w:oddVBand="0" w:evenVBand="0" w:oddHBand="0" w:evenHBand="0" w:firstRowFirstColumn="0" w:firstRowLastColumn="0" w:lastRowFirstColumn="0" w:lastRowLastColumn="0"/>
          <w:tblHeader/>
        </w:trPr>
        <w:tc>
          <w:tcPr>
            <w:tcW w:w="1087" w:type="pct"/>
            <w:vAlign w:val="bottom"/>
          </w:tcPr>
          <w:p w14:paraId="56F9080B" w14:textId="77777777" w:rsidR="00427746" w:rsidRPr="001159BC" w:rsidRDefault="00427746" w:rsidP="00427746">
            <w:pPr>
              <w:pStyle w:val="TableColHeadingCenter"/>
              <w:spacing w:before="20" w:after="20"/>
            </w:pPr>
            <w:r w:rsidRPr="001159BC">
              <w:t>Group</w:t>
            </w:r>
          </w:p>
        </w:tc>
        <w:tc>
          <w:tcPr>
            <w:tcW w:w="340" w:type="pct"/>
            <w:vAlign w:val="bottom"/>
          </w:tcPr>
          <w:p w14:paraId="2AB6643D" w14:textId="70FF1254" w:rsidR="00427746" w:rsidRPr="001159BC" w:rsidRDefault="00427746" w:rsidP="00427746">
            <w:pPr>
              <w:pStyle w:val="TableColHeadingCenter"/>
              <w:spacing w:before="20" w:after="20"/>
            </w:pPr>
            <w:r w:rsidRPr="001159BC">
              <w:t># included (2024)</w:t>
            </w:r>
          </w:p>
        </w:tc>
        <w:tc>
          <w:tcPr>
            <w:tcW w:w="298" w:type="pct"/>
            <w:vAlign w:val="bottom"/>
          </w:tcPr>
          <w:p w14:paraId="3230549F" w14:textId="31BAD90B" w:rsidR="00427746" w:rsidRPr="001159BC" w:rsidRDefault="00427746" w:rsidP="00427746">
            <w:pPr>
              <w:pStyle w:val="TableColHeadingCenter"/>
              <w:spacing w:before="20" w:after="20"/>
            </w:pPr>
            <w:r w:rsidRPr="001159BC">
              <w:t>% M/E 2022</w:t>
            </w:r>
          </w:p>
        </w:tc>
        <w:tc>
          <w:tcPr>
            <w:tcW w:w="298" w:type="pct"/>
            <w:vAlign w:val="bottom"/>
          </w:tcPr>
          <w:p w14:paraId="032B3726" w14:textId="7A6290DA" w:rsidR="00427746" w:rsidRPr="001159BC" w:rsidRDefault="00427746" w:rsidP="00427746">
            <w:pPr>
              <w:pStyle w:val="TableColHeadingCenter"/>
              <w:spacing w:before="20" w:after="20"/>
            </w:pPr>
            <w:r w:rsidRPr="001159BC">
              <w:t>% M/E 2023</w:t>
            </w:r>
          </w:p>
        </w:tc>
        <w:tc>
          <w:tcPr>
            <w:tcW w:w="298" w:type="pct"/>
            <w:vAlign w:val="bottom"/>
          </w:tcPr>
          <w:p w14:paraId="2BEF690C" w14:textId="0CCE34FB" w:rsidR="00427746" w:rsidRPr="001159BC" w:rsidRDefault="00427746" w:rsidP="00427746">
            <w:pPr>
              <w:pStyle w:val="TableColHeadingCenter"/>
              <w:spacing w:before="20" w:after="20"/>
            </w:pPr>
            <w:r w:rsidRPr="001159BC">
              <w:t>% M/E 2024</w:t>
            </w:r>
          </w:p>
        </w:tc>
        <w:tc>
          <w:tcPr>
            <w:tcW w:w="298" w:type="pct"/>
            <w:vAlign w:val="bottom"/>
          </w:tcPr>
          <w:p w14:paraId="1A9DCCB4" w14:textId="0C8392F5" w:rsidR="00427746" w:rsidRPr="001159BC" w:rsidRDefault="00427746" w:rsidP="00427746">
            <w:pPr>
              <w:pStyle w:val="TableColHeadingCenter"/>
              <w:spacing w:before="20" w:after="20"/>
            </w:pPr>
            <w:r w:rsidRPr="001159BC">
              <w:t xml:space="preserve">% M/E 2024 </w:t>
            </w:r>
            <w:r>
              <w:t>St</w:t>
            </w:r>
            <w:r w:rsidRPr="001159BC">
              <w:t>ate</w:t>
            </w:r>
          </w:p>
        </w:tc>
        <w:tc>
          <w:tcPr>
            <w:tcW w:w="298" w:type="pct"/>
            <w:vAlign w:val="bottom"/>
          </w:tcPr>
          <w:p w14:paraId="32C2C99E" w14:textId="33B5DD93" w:rsidR="00427746" w:rsidRPr="001159BC" w:rsidRDefault="00427746" w:rsidP="00427746">
            <w:pPr>
              <w:pStyle w:val="TableColHeadingCenter"/>
              <w:spacing w:before="20" w:after="20"/>
            </w:pPr>
            <w:r w:rsidRPr="001159BC">
              <w:t>% PME 2022</w:t>
            </w:r>
          </w:p>
        </w:tc>
        <w:tc>
          <w:tcPr>
            <w:tcW w:w="298" w:type="pct"/>
            <w:vAlign w:val="bottom"/>
          </w:tcPr>
          <w:p w14:paraId="75BD7D06" w14:textId="64BC8276" w:rsidR="00427746" w:rsidRPr="001159BC" w:rsidRDefault="00427746" w:rsidP="00427746">
            <w:pPr>
              <w:pStyle w:val="TableColHeadingCenter"/>
              <w:spacing w:before="20" w:after="20"/>
            </w:pPr>
            <w:r w:rsidRPr="001159BC">
              <w:t>% PME 2023</w:t>
            </w:r>
          </w:p>
        </w:tc>
        <w:tc>
          <w:tcPr>
            <w:tcW w:w="298" w:type="pct"/>
            <w:vAlign w:val="bottom"/>
          </w:tcPr>
          <w:p w14:paraId="01724C17" w14:textId="427C281F" w:rsidR="00427746" w:rsidRPr="001159BC" w:rsidRDefault="00427746" w:rsidP="00427746">
            <w:pPr>
              <w:pStyle w:val="TableColHeadingCenter"/>
              <w:spacing w:before="20" w:after="20"/>
            </w:pPr>
            <w:r w:rsidRPr="001159BC">
              <w:t>% PME 2024</w:t>
            </w:r>
          </w:p>
        </w:tc>
        <w:tc>
          <w:tcPr>
            <w:tcW w:w="298" w:type="pct"/>
            <w:vAlign w:val="bottom"/>
          </w:tcPr>
          <w:p w14:paraId="18DDBA0B" w14:textId="3C57F87E" w:rsidR="00427746" w:rsidRPr="001159BC" w:rsidRDefault="00427746" w:rsidP="00427746">
            <w:pPr>
              <w:pStyle w:val="TableColHeadingCenter"/>
              <w:spacing w:before="20" w:after="20"/>
            </w:pPr>
            <w:r w:rsidRPr="001159BC">
              <w:t xml:space="preserve">% PME 2024 </w:t>
            </w:r>
            <w:r>
              <w:t>S</w:t>
            </w:r>
            <w:r w:rsidRPr="001159BC">
              <w:t>tate</w:t>
            </w:r>
          </w:p>
        </w:tc>
        <w:tc>
          <w:tcPr>
            <w:tcW w:w="298" w:type="pct"/>
            <w:vAlign w:val="bottom"/>
          </w:tcPr>
          <w:p w14:paraId="0D36E781" w14:textId="04217C09" w:rsidR="00427746" w:rsidRPr="001159BC" w:rsidRDefault="00427746" w:rsidP="00427746">
            <w:pPr>
              <w:pStyle w:val="TableColHeadingCenter"/>
              <w:spacing w:before="20" w:after="20"/>
            </w:pPr>
            <w:r w:rsidRPr="001159BC">
              <w:t>% NM 2022</w:t>
            </w:r>
          </w:p>
        </w:tc>
        <w:tc>
          <w:tcPr>
            <w:tcW w:w="298" w:type="pct"/>
            <w:vAlign w:val="bottom"/>
          </w:tcPr>
          <w:p w14:paraId="0E5C04FD" w14:textId="7D166942" w:rsidR="00427746" w:rsidRPr="001159BC" w:rsidRDefault="00427746" w:rsidP="00427746">
            <w:pPr>
              <w:pStyle w:val="TableColHeadingCenter"/>
              <w:spacing w:before="20" w:after="20"/>
            </w:pPr>
            <w:r w:rsidRPr="001159BC">
              <w:t>% NM 2023</w:t>
            </w:r>
          </w:p>
        </w:tc>
        <w:tc>
          <w:tcPr>
            <w:tcW w:w="298" w:type="pct"/>
            <w:vAlign w:val="bottom"/>
          </w:tcPr>
          <w:p w14:paraId="7B3813D1" w14:textId="6FD5ECD7" w:rsidR="00427746" w:rsidRPr="001159BC" w:rsidRDefault="00427746" w:rsidP="00427746">
            <w:pPr>
              <w:pStyle w:val="TableColHeadingCenter"/>
              <w:spacing w:before="20" w:after="20"/>
            </w:pPr>
            <w:r w:rsidRPr="001159BC">
              <w:t>% NM 2024</w:t>
            </w:r>
          </w:p>
        </w:tc>
        <w:tc>
          <w:tcPr>
            <w:tcW w:w="295" w:type="pct"/>
            <w:vAlign w:val="bottom"/>
          </w:tcPr>
          <w:p w14:paraId="315D406F" w14:textId="001A0E47" w:rsidR="00427746" w:rsidRPr="001159BC" w:rsidRDefault="00427746" w:rsidP="00427746">
            <w:pPr>
              <w:pStyle w:val="TableColHeadingCenter"/>
              <w:spacing w:before="20" w:after="20"/>
            </w:pPr>
            <w:r w:rsidRPr="001159BC">
              <w:t xml:space="preserve">% NM 2024 </w:t>
            </w:r>
            <w:r>
              <w:t>S</w:t>
            </w:r>
            <w:r w:rsidRPr="001159BC">
              <w:t>tate</w:t>
            </w:r>
          </w:p>
        </w:tc>
      </w:tr>
      <w:tr w:rsidR="00407609" w:rsidRPr="001159BC" w14:paraId="13F15B4A"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2FA868EE"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All</w:t>
            </w:r>
          </w:p>
        </w:tc>
        <w:tc>
          <w:tcPr>
            <w:tcW w:w="340" w:type="pct"/>
            <w:vAlign w:val="center"/>
          </w:tcPr>
          <w:p w14:paraId="6ACE4BD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113</w:t>
            </w:r>
          </w:p>
        </w:tc>
        <w:tc>
          <w:tcPr>
            <w:tcW w:w="298" w:type="pct"/>
            <w:vAlign w:val="center"/>
          </w:tcPr>
          <w:p w14:paraId="0740B86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50</w:t>
            </w:r>
          </w:p>
        </w:tc>
        <w:tc>
          <w:tcPr>
            <w:tcW w:w="298" w:type="pct"/>
            <w:vAlign w:val="center"/>
          </w:tcPr>
          <w:p w14:paraId="58EFD2F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037DFFE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13CE885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755192D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557B8AD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7F8A254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71C435E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0F55ED7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c>
          <w:tcPr>
            <w:tcW w:w="298" w:type="pct"/>
            <w:vAlign w:val="center"/>
          </w:tcPr>
          <w:p w14:paraId="6E83A76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4BB9E49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5" w:type="pct"/>
            <w:vAlign w:val="bottom"/>
          </w:tcPr>
          <w:p w14:paraId="358394D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BA63EB" w:rsidRPr="001159BC" w14:paraId="3CF55A2E" w14:textId="77777777" w:rsidTr="00FA36F5">
        <w:tc>
          <w:tcPr>
            <w:tcW w:w="1087" w:type="pct"/>
          </w:tcPr>
          <w:p w14:paraId="2D47EA4B"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African American/Black</w:t>
            </w:r>
          </w:p>
        </w:tc>
        <w:tc>
          <w:tcPr>
            <w:tcW w:w="340" w:type="pct"/>
            <w:vAlign w:val="center"/>
          </w:tcPr>
          <w:p w14:paraId="3AF412D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w:t>
            </w:r>
          </w:p>
        </w:tc>
        <w:tc>
          <w:tcPr>
            <w:tcW w:w="298" w:type="pct"/>
            <w:vAlign w:val="center"/>
          </w:tcPr>
          <w:p w14:paraId="40849D66" w14:textId="6ACD878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A972839" w14:textId="69D584A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3EEE833" w14:textId="3F4F24D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F4ED00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5D8FA523" w14:textId="5A44C64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ABF0E92" w14:textId="1B76CBB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E9EF598" w14:textId="3772CB8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3409A0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106258F6" w14:textId="49F5F66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7FB9B6D" w14:textId="7BFA550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A867811" w14:textId="4D9E0E8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13B90B5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r>
      <w:tr w:rsidR="00407609" w:rsidRPr="001159BC" w14:paraId="4A6F83E8"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2B91726D"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Asian</w:t>
            </w:r>
          </w:p>
        </w:tc>
        <w:tc>
          <w:tcPr>
            <w:tcW w:w="340" w:type="pct"/>
            <w:vAlign w:val="center"/>
          </w:tcPr>
          <w:p w14:paraId="05DF7FA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w:t>
            </w:r>
          </w:p>
        </w:tc>
        <w:tc>
          <w:tcPr>
            <w:tcW w:w="298" w:type="pct"/>
            <w:vAlign w:val="center"/>
          </w:tcPr>
          <w:p w14:paraId="6A315BD8" w14:textId="439FD7B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29D6B6D" w14:textId="6623415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C2EF509" w14:textId="718DEFA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07B3C3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64</w:t>
            </w:r>
          </w:p>
        </w:tc>
        <w:tc>
          <w:tcPr>
            <w:tcW w:w="298" w:type="pct"/>
            <w:vAlign w:val="center"/>
          </w:tcPr>
          <w:p w14:paraId="72C170E0" w14:textId="6D30E0F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214475A" w14:textId="07326BC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F01F27A" w14:textId="345D45E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8C027A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8" w:type="pct"/>
            <w:vAlign w:val="center"/>
          </w:tcPr>
          <w:p w14:paraId="2EBE5A1C" w14:textId="794F608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793A43C" w14:textId="7536B19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6107740" w14:textId="4E4807F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50BBA9D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9</w:t>
            </w:r>
          </w:p>
        </w:tc>
      </w:tr>
      <w:tr w:rsidR="00BA63EB" w:rsidRPr="001159BC" w14:paraId="5705FC09" w14:textId="77777777" w:rsidTr="00FA36F5">
        <w:tc>
          <w:tcPr>
            <w:tcW w:w="1087" w:type="pct"/>
          </w:tcPr>
          <w:p w14:paraId="33243D37"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Hispanic/Latino</w:t>
            </w:r>
          </w:p>
        </w:tc>
        <w:tc>
          <w:tcPr>
            <w:tcW w:w="340" w:type="pct"/>
            <w:vAlign w:val="center"/>
          </w:tcPr>
          <w:p w14:paraId="104D29F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w:t>
            </w:r>
          </w:p>
        </w:tc>
        <w:tc>
          <w:tcPr>
            <w:tcW w:w="298" w:type="pct"/>
            <w:vAlign w:val="center"/>
          </w:tcPr>
          <w:p w14:paraId="7B4FD16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c>
          <w:tcPr>
            <w:tcW w:w="298" w:type="pct"/>
            <w:vAlign w:val="center"/>
          </w:tcPr>
          <w:p w14:paraId="4021531B" w14:textId="3C671A7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97E01DB" w14:textId="5A6E87B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21A209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4F6178F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696A0DA4" w14:textId="5D5869F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49A4716" w14:textId="23E517D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DA5F02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71FB0E3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475D2C19" w14:textId="26CFA1E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C7185EF" w14:textId="0682701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0A2C0D4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r>
      <w:tr w:rsidR="00407609" w:rsidRPr="001159BC" w14:paraId="67D3B590"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1BA2DBA9"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cstheme="minorHAnsi"/>
              </w:rPr>
              <w:t>Multi-Race, non-Hispanic/Latino</w:t>
            </w:r>
          </w:p>
        </w:tc>
        <w:tc>
          <w:tcPr>
            <w:tcW w:w="340" w:type="pct"/>
            <w:vAlign w:val="center"/>
          </w:tcPr>
          <w:p w14:paraId="51D1959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w:t>
            </w:r>
          </w:p>
        </w:tc>
        <w:tc>
          <w:tcPr>
            <w:tcW w:w="298" w:type="pct"/>
            <w:vAlign w:val="center"/>
          </w:tcPr>
          <w:p w14:paraId="7063DE33" w14:textId="5511CD2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2503467" w14:textId="26F966D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9F72039" w14:textId="48EABC4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89BE52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4FB2D6B8" w14:textId="7046449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AE42A9C" w14:textId="52C2294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E436D60" w14:textId="7DB73DB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BC7D96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c>
          <w:tcPr>
            <w:tcW w:w="298" w:type="pct"/>
            <w:vAlign w:val="center"/>
          </w:tcPr>
          <w:p w14:paraId="7CEB78D0" w14:textId="79C7B85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086B933" w14:textId="7DF9108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B7BBA42" w14:textId="56FB897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54A562F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r>
      <w:tr w:rsidR="00BA63EB" w:rsidRPr="001159BC" w14:paraId="3F99B360" w14:textId="77777777" w:rsidTr="00FA36F5">
        <w:tc>
          <w:tcPr>
            <w:tcW w:w="1087" w:type="pct"/>
          </w:tcPr>
          <w:p w14:paraId="3FE948DA"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Native American</w:t>
            </w:r>
          </w:p>
        </w:tc>
        <w:tc>
          <w:tcPr>
            <w:tcW w:w="340" w:type="pct"/>
            <w:vAlign w:val="center"/>
          </w:tcPr>
          <w:p w14:paraId="739CB07A" w14:textId="0AD5A1A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D2B3DFE" w14:textId="40A6599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EF614E9" w14:textId="48C7768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18D0E1B" w14:textId="271B0B3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B62E50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8" w:type="pct"/>
            <w:vAlign w:val="center"/>
          </w:tcPr>
          <w:p w14:paraId="5BF8C808" w14:textId="538ACFB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21EC53A" w14:textId="0F5088C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181389C" w14:textId="1F9C5BE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56579E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5103A7AE" w14:textId="4C7EF22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444A0BF" w14:textId="3D1BB8D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7D76D65" w14:textId="6B8E528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0E8C836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r>
      <w:tr w:rsidR="00407609" w:rsidRPr="001159BC" w14:paraId="6DE90150"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0683431E"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Native Hawaiian, Pacific Islander</w:t>
            </w:r>
          </w:p>
        </w:tc>
        <w:tc>
          <w:tcPr>
            <w:tcW w:w="340" w:type="pct"/>
            <w:vAlign w:val="center"/>
          </w:tcPr>
          <w:p w14:paraId="74B2962F" w14:textId="4E005FF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2388370" w14:textId="7F6DF0E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D1704A0" w14:textId="37C0936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7195D06" w14:textId="71E3D86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312731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25D51C62" w14:textId="4CF2605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BAEA0E8" w14:textId="0966603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55FE528" w14:textId="3786E95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AE7198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c>
          <w:tcPr>
            <w:tcW w:w="298" w:type="pct"/>
            <w:vAlign w:val="center"/>
          </w:tcPr>
          <w:p w14:paraId="0ECC3754" w14:textId="4DB1842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B7343CB" w14:textId="2E27505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FFC9804" w14:textId="3542E03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3860A00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r>
      <w:tr w:rsidR="00BA63EB" w:rsidRPr="001159BC" w14:paraId="027AD0AD" w14:textId="77777777" w:rsidTr="00FA36F5">
        <w:tc>
          <w:tcPr>
            <w:tcW w:w="1087" w:type="pct"/>
          </w:tcPr>
          <w:p w14:paraId="1EE45E2A"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White</w:t>
            </w:r>
          </w:p>
        </w:tc>
        <w:tc>
          <w:tcPr>
            <w:tcW w:w="340" w:type="pct"/>
            <w:vAlign w:val="center"/>
          </w:tcPr>
          <w:p w14:paraId="39FD2DB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95</w:t>
            </w:r>
          </w:p>
        </w:tc>
        <w:tc>
          <w:tcPr>
            <w:tcW w:w="298" w:type="pct"/>
            <w:vAlign w:val="center"/>
          </w:tcPr>
          <w:p w14:paraId="40D0027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55</w:t>
            </w:r>
          </w:p>
        </w:tc>
        <w:tc>
          <w:tcPr>
            <w:tcW w:w="298" w:type="pct"/>
            <w:vAlign w:val="center"/>
          </w:tcPr>
          <w:p w14:paraId="06FAD35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5F8B6B9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02ABE47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51</w:t>
            </w:r>
          </w:p>
        </w:tc>
        <w:tc>
          <w:tcPr>
            <w:tcW w:w="298" w:type="pct"/>
            <w:vAlign w:val="center"/>
          </w:tcPr>
          <w:p w14:paraId="176863D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1ACA712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63635A9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7597AEB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8" w:type="pct"/>
            <w:vAlign w:val="center"/>
          </w:tcPr>
          <w:p w14:paraId="5715B9F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w:t>
            </w:r>
          </w:p>
        </w:tc>
        <w:tc>
          <w:tcPr>
            <w:tcW w:w="298" w:type="pct"/>
            <w:vAlign w:val="center"/>
          </w:tcPr>
          <w:p w14:paraId="778BB70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c>
          <w:tcPr>
            <w:tcW w:w="298" w:type="pct"/>
            <w:vAlign w:val="center"/>
          </w:tcPr>
          <w:p w14:paraId="45F89AB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5" w:type="pct"/>
            <w:vAlign w:val="bottom"/>
          </w:tcPr>
          <w:p w14:paraId="6D55751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12</w:t>
            </w:r>
          </w:p>
        </w:tc>
      </w:tr>
      <w:tr w:rsidR="00407609" w:rsidRPr="001159BC" w14:paraId="54E84043"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3CA42921" w14:textId="2C4E5448"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lastRenderedPageBreak/>
              <w:t xml:space="preserve">High </w:t>
            </w:r>
            <w:r w:rsidR="00427746">
              <w:rPr>
                <w:rFonts w:ascii="Franklin Gothic Book" w:hAnsi="Franklin Gothic Book"/>
              </w:rPr>
              <w:t>n</w:t>
            </w:r>
            <w:r w:rsidRPr="001159BC">
              <w:rPr>
                <w:rFonts w:ascii="Franklin Gothic Book" w:hAnsi="Franklin Gothic Book"/>
              </w:rPr>
              <w:t>eeds</w:t>
            </w:r>
          </w:p>
        </w:tc>
        <w:tc>
          <w:tcPr>
            <w:tcW w:w="340" w:type="pct"/>
            <w:vAlign w:val="center"/>
          </w:tcPr>
          <w:p w14:paraId="00CABE3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7CF1268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298" w:type="pct"/>
            <w:vAlign w:val="center"/>
          </w:tcPr>
          <w:p w14:paraId="4A606A0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c>
          <w:tcPr>
            <w:tcW w:w="298" w:type="pct"/>
            <w:vAlign w:val="center"/>
          </w:tcPr>
          <w:p w14:paraId="6FD16C1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c>
          <w:tcPr>
            <w:tcW w:w="298" w:type="pct"/>
            <w:vAlign w:val="center"/>
          </w:tcPr>
          <w:p w14:paraId="502C490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24</w:t>
            </w:r>
          </w:p>
        </w:tc>
        <w:tc>
          <w:tcPr>
            <w:tcW w:w="298" w:type="pct"/>
            <w:vAlign w:val="center"/>
          </w:tcPr>
          <w:p w14:paraId="4DFA84D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1EC7B44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298" w:type="pct"/>
            <w:vAlign w:val="center"/>
          </w:tcPr>
          <w:p w14:paraId="6E5CD9A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56</w:t>
            </w:r>
          </w:p>
        </w:tc>
        <w:tc>
          <w:tcPr>
            <w:tcW w:w="298" w:type="pct"/>
            <w:vAlign w:val="center"/>
          </w:tcPr>
          <w:p w14:paraId="7B16697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25D8712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c>
          <w:tcPr>
            <w:tcW w:w="298" w:type="pct"/>
            <w:vAlign w:val="center"/>
          </w:tcPr>
          <w:p w14:paraId="7B7A32F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31</w:t>
            </w:r>
          </w:p>
        </w:tc>
        <w:tc>
          <w:tcPr>
            <w:tcW w:w="298" w:type="pct"/>
            <w:vAlign w:val="center"/>
          </w:tcPr>
          <w:p w14:paraId="1A03393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5" w:type="pct"/>
            <w:vAlign w:val="bottom"/>
          </w:tcPr>
          <w:p w14:paraId="08B64E5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r>
      <w:tr w:rsidR="00BA63EB" w:rsidRPr="001159BC" w14:paraId="1580AB23" w14:textId="77777777" w:rsidTr="00FA36F5">
        <w:tc>
          <w:tcPr>
            <w:tcW w:w="1087" w:type="pct"/>
          </w:tcPr>
          <w:p w14:paraId="6CF63051"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Low income</w:t>
            </w:r>
          </w:p>
        </w:tc>
        <w:tc>
          <w:tcPr>
            <w:tcW w:w="340" w:type="pct"/>
            <w:vAlign w:val="center"/>
          </w:tcPr>
          <w:p w14:paraId="3BA8756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c>
          <w:tcPr>
            <w:tcW w:w="298" w:type="pct"/>
            <w:vAlign w:val="center"/>
          </w:tcPr>
          <w:p w14:paraId="48ADED4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8" w:type="pct"/>
            <w:vAlign w:val="center"/>
          </w:tcPr>
          <w:p w14:paraId="5374A15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28</w:t>
            </w:r>
          </w:p>
        </w:tc>
        <w:tc>
          <w:tcPr>
            <w:tcW w:w="298" w:type="pct"/>
            <w:vAlign w:val="center"/>
          </w:tcPr>
          <w:p w14:paraId="3C5EA40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c>
          <w:tcPr>
            <w:tcW w:w="298" w:type="pct"/>
            <w:vAlign w:val="center"/>
          </w:tcPr>
          <w:p w14:paraId="15C7927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244989C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8" w:type="pct"/>
            <w:vAlign w:val="center"/>
          </w:tcPr>
          <w:p w14:paraId="3436C4B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3425C09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55</w:t>
            </w:r>
          </w:p>
        </w:tc>
        <w:tc>
          <w:tcPr>
            <w:tcW w:w="298" w:type="pct"/>
            <w:vAlign w:val="center"/>
          </w:tcPr>
          <w:p w14:paraId="275AB42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5DBE1EB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8" w:type="pct"/>
            <w:vAlign w:val="center"/>
          </w:tcPr>
          <w:p w14:paraId="61AC8D6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c>
          <w:tcPr>
            <w:tcW w:w="298" w:type="pct"/>
            <w:vAlign w:val="center"/>
          </w:tcPr>
          <w:p w14:paraId="33B949C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24</w:t>
            </w:r>
          </w:p>
        </w:tc>
        <w:tc>
          <w:tcPr>
            <w:tcW w:w="295" w:type="pct"/>
            <w:vAlign w:val="bottom"/>
          </w:tcPr>
          <w:p w14:paraId="664F912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r>
      <w:tr w:rsidR="00407609" w:rsidRPr="001159BC" w14:paraId="653822DF"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04321E02"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ELs and former ELs</w:t>
            </w:r>
          </w:p>
        </w:tc>
        <w:tc>
          <w:tcPr>
            <w:tcW w:w="340" w:type="pct"/>
            <w:vAlign w:val="center"/>
          </w:tcPr>
          <w:p w14:paraId="11B5E05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w:t>
            </w:r>
          </w:p>
        </w:tc>
        <w:tc>
          <w:tcPr>
            <w:tcW w:w="298" w:type="pct"/>
            <w:vAlign w:val="center"/>
          </w:tcPr>
          <w:p w14:paraId="096CF4A7" w14:textId="6890F1E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3F26C3B" w14:textId="1B9C0D9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62EEACC" w14:textId="4CC162C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0F28C6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8" w:type="pct"/>
            <w:vAlign w:val="center"/>
          </w:tcPr>
          <w:p w14:paraId="73FFE084" w14:textId="31F7EDE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A551726" w14:textId="0F6E567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D65E119" w14:textId="16F7D8C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879632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298" w:type="pct"/>
            <w:vAlign w:val="center"/>
          </w:tcPr>
          <w:p w14:paraId="63DED984" w14:textId="3D43A04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74B75E4" w14:textId="6667E1A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4F69CF9" w14:textId="3A48060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23F0BAB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r>
      <w:tr w:rsidR="00BA63EB" w:rsidRPr="001159BC" w14:paraId="20F0CBF5" w14:textId="77777777" w:rsidTr="00FA36F5">
        <w:tc>
          <w:tcPr>
            <w:tcW w:w="1087" w:type="pct"/>
          </w:tcPr>
          <w:p w14:paraId="359EB2C8" w14:textId="77777777" w:rsidR="00BA63EB" w:rsidRPr="001159BC" w:rsidRDefault="00BA63EB">
            <w:pPr>
              <w:pStyle w:val="TableText"/>
              <w:spacing w:before="20" w:after="20"/>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340" w:type="pct"/>
            <w:vAlign w:val="center"/>
          </w:tcPr>
          <w:p w14:paraId="243D807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24</w:t>
            </w:r>
          </w:p>
        </w:tc>
        <w:tc>
          <w:tcPr>
            <w:tcW w:w="298" w:type="pct"/>
            <w:vAlign w:val="center"/>
          </w:tcPr>
          <w:p w14:paraId="66763EF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32</w:t>
            </w:r>
          </w:p>
        </w:tc>
        <w:tc>
          <w:tcPr>
            <w:tcW w:w="298" w:type="pct"/>
            <w:vAlign w:val="center"/>
          </w:tcPr>
          <w:p w14:paraId="6159FBC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8" w:type="pct"/>
            <w:vAlign w:val="center"/>
          </w:tcPr>
          <w:p w14:paraId="541D7CD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w:t>
            </w:r>
          </w:p>
        </w:tc>
        <w:tc>
          <w:tcPr>
            <w:tcW w:w="298" w:type="pct"/>
            <w:vAlign w:val="center"/>
          </w:tcPr>
          <w:p w14:paraId="0A4AA1F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w:t>
            </w:r>
          </w:p>
        </w:tc>
        <w:tc>
          <w:tcPr>
            <w:tcW w:w="298" w:type="pct"/>
            <w:vAlign w:val="center"/>
          </w:tcPr>
          <w:p w14:paraId="6C33549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084228D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6D2561E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58</w:t>
            </w:r>
          </w:p>
        </w:tc>
        <w:tc>
          <w:tcPr>
            <w:tcW w:w="298" w:type="pct"/>
            <w:vAlign w:val="center"/>
          </w:tcPr>
          <w:p w14:paraId="4E298B5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2AD2AFD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c>
          <w:tcPr>
            <w:tcW w:w="298" w:type="pct"/>
            <w:vAlign w:val="center"/>
          </w:tcPr>
          <w:p w14:paraId="6FAFB56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298" w:type="pct"/>
            <w:vAlign w:val="center"/>
          </w:tcPr>
          <w:p w14:paraId="42CEE70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5" w:type="pct"/>
            <w:vAlign w:val="bottom"/>
          </w:tcPr>
          <w:p w14:paraId="1682548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r>
    </w:tbl>
    <w:p w14:paraId="69BD255A" w14:textId="77777777" w:rsidR="00BA63EB" w:rsidRPr="001159BC" w:rsidRDefault="00BA63EB" w:rsidP="00FA36F5">
      <w:pPr>
        <w:pStyle w:val="TableTitle"/>
      </w:pPr>
      <w:bookmarkStart w:id="303" w:name="_Toc202360080"/>
      <w:r w:rsidRPr="001159BC">
        <w:t>Table E6. Frontier: MCAS Science Achievement by Student Group, Grade 10, 2022-2024</w:t>
      </w:r>
      <w:bookmarkEnd w:id="303"/>
    </w:p>
    <w:tbl>
      <w:tblPr>
        <w:tblStyle w:val="MSVTable1"/>
        <w:tblW w:w="5000" w:type="pct"/>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407609" w:rsidRPr="001159BC" w14:paraId="4EB6AA58" w14:textId="77777777" w:rsidTr="00FA36F5">
        <w:trPr>
          <w:cnfStyle w:val="100000000000" w:firstRow="1" w:lastRow="0" w:firstColumn="0" w:lastColumn="0" w:oddVBand="0" w:evenVBand="0" w:oddHBand="0" w:evenHBand="0" w:firstRowFirstColumn="0" w:firstRowLastColumn="0" w:lastRowFirstColumn="0" w:lastRowLastColumn="0"/>
          <w:tblHeader/>
        </w:trPr>
        <w:tc>
          <w:tcPr>
            <w:tcW w:w="1087" w:type="pct"/>
            <w:vAlign w:val="bottom"/>
          </w:tcPr>
          <w:p w14:paraId="184EED73" w14:textId="77777777" w:rsidR="00427746" w:rsidRPr="001159BC" w:rsidRDefault="00427746" w:rsidP="00427746">
            <w:pPr>
              <w:pStyle w:val="TableColHeadingCenter"/>
              <w:spacing w:before="20" w:after="20"/>
            </w:pPr>
            <w:r w:rsidRPr="001159BC">
              <w:t>Group</w:t>
            </w:r>
          </w:p>
        </w:tc>
        <w:tc>
          <w:tcPr>
            <w:tcW w:w="340" w:type="pct"/>
            <w:vAlign w:val="bottom"/>
          </w:tcPr>
          <w:p w14:paraId="26F82301" w14:textId="7442E563" w:rsidR="00427746" w:rsidRPr="001159BC" w:rsidRDefault="00427746" w:rsidP="00427746">
            <w:pPr>
              <w:pStyle w:val="TableColHeadingCenter"/>
              <w:spacing w:before="20" w:after="20"/>
            </w:pPr>
            <w:r w:rsidRPr="001159BC">
              <w:t># included (2024)</w:t>
            </w:r>
          </w:p>
        </w:tc>
        <w:tc>
          <w:tcPr>
            <w:tcW w:w="298" w:type="pct"/>
            <w:vAlign w:val="bottom"/>
          </w:tcPr>
          <w:p w14:paraId="1863A91E" w14:textId="1B2C1E26" w:rsidR="00427746" w:rsidRPr="001159BC" w:rsidRDefault="00427746" w:rsidP="00427746">
            <w:pPr>
              <w:pStyle w:val="TableColHeadingCenter"/>
              <w:spacing w:before="20" w:after="20"/>
            </w:pPr>
            <w:r w:rsidRPr="001159BC">
              <w:t>% M/E 2022</w:t>
            </w:r>
          </w:p>
        </w:tc>
        <w:tc>
          <w:tcPr>
            <w:tcW w:w="298" w:type="pct"/>
            <w:vAlign w:val="bottom"/>
          </w:tcPr>
          <w:p w14:paraId="425BAFE0" w14:textId="77232897" w:rsidR="00427746" w:rsidRPr="001159BC" w:rsidRDefault="00427746" w:rsidP="00427746">
            <w:pPr>
              <w:pStyle w:val="TableColHeadingCenter"/>
              <w:spacing w:before="20" w:after="20"/>
            </w:pPr>
            <w:r w:rsidRPr="001159BC">
              <w:t>% M/E 2023</w:t>
            </w:r>
          </w:p>
        </w:tc>
        <w:tc>
          <w:tcPr>
            <w:tcW w:w="298" w:type="pct"/>
            <w:vAlign w:val="bottom"/>
          </w:tcPr>
          <w:p w14:paraId="52770542" w14:textId="172020C0" w:rsidR="00427746" w:rsidRPr="001159BC" w:rsidRDefault="00427746" w:rsidP="00427746">
            <w:pPr>
              <w:pStyle w:val="TableColHeadingCenter"/>
              <w:spacing w:before="20" w:after="20"/>
            </w:pPr>
            <w:r w:rsidRPr="001159BC">
              <w:t>% M/E 2024</w:t>
            </w:r>
          </w:p>
        </w:tc>
        <w:tc>
          <w:tcPr>
            <w:tcW w:w="298" w:type="pct"/>
            <w:vAlign w:val="bottom"/>
          </w:tcPr>
          <w:p w14:paraId="3B11897F" w14:textId="61433440" w:rsidR="00427746" w:rsidRPr="001159BC" w:rsidRDefault="00427746" w:rsidP="00427746">
            <w:pPr>
              <w:pStyle w:val="TableColHeadingCenter"/>
              <w:spacing w:before="20" w:after="20"/>
            </w:pPr>
            <w:r w:rsidRPr="001159BC">
              <w:t xml:space="preserve">% M/E 2024 </w:t>
            </w:r>
            <w:r>
              <w:t>St</w:t>
            </w:r>
            <w:r w:rsidRPr="001159BC">
              <w:t>ate</w:t>
            </w:r>
          </w:p>
        </w:tc>
        <w:tc>
          <w:tcPr>
            <w:tcW w:w="298" w:type="pct"/>
            <w:vAlign w:val="bottom"/>
          </w:tcPr>
          <w:p w14:paraId="2AD4A2C8" w14:textId="0EA67F36" w:rsidR="00427746" w:rsidRPr="001159BC" w:rsidRDefault="00427746" w:rsidP="00427746">
            <w:pPr>
              <w:pStyle w:val="TableColHeadingCenter"/>
              <w:spacing w:before="20" w:after="20"/>
            </w:pPr>
            <w:r w:rsidRPr="001159BC">
              <w:t>% PME 2022</w:t>
            </w:r>
          </w:p>
        </w:tc>
        <w:tc>
          <w:tcPr>
            <w:tcW w:w="298" w:type="pct"/>
            <w:vAlign w:val="bottom"/>
          </w:tcPr>
          <w:p w14:paraId="3A759DBC" w14:textId="361FF62D" w:rsidR="00427746" w:rsidRPr="001159BC" w:rsidRDefault="00427746" w:rsidP="00427746">
            <w:pPr>
              <w:pStyle w:val="TableColHeadingCenter"/>
              <w:spacing w:before="20" w:after="20"/>
            </w:pPr>
            <w:r w:rsidRPr="001159BC">
              <w:t>% PME 2023</w:t>
            </w:r>
          </w:p>
        </w:tc>
        <w:tc>
          <w:tcPr>
            <w:tcW w:w="298" w:type="pct"/>
            <w:vAlign w:val="bottom"/>
          </w:tcPr>
          <w:p w14:paraId="4D310F49" w14:textId="789B6216" w:rsidR="00427746" w:rsidRPr="001159BC" w:rsidRDefault="00427746" w:rsidP="00427746">
            <w:pPr>
              <w:pStyle w:val="TableColHeadingCenter"/>
              <w:spacing w:before="20" w:after="20"/>
            </w:pPr>
            <w:r w:rsidRPr="001159BC">
              <w:t>% PME 2024</w:t>
            </w:r>
          </w:p>
        </w:tc>
        <w:tc>
          <w:tcPr>
            <w:tcW w:w="298" w:type="pct"/>
            <w:vAlign w:val="bottom"/>
          </w:tcPr>
          <w:p w14:paraId="6E244320" w14:textId="5F12BDE9" w:rsidR="00427746" w:rsidRPr="001159BC" w:rsidRDefault="00427746" w:rsidP="00427746">
            <w:pPr>
              <w:pStyle w:val="TableColHeadingCenter"/>
              <w:spacing w:before="20" w:after="20"/>
            </w:pPr>
            <w:r w:rsidRPr="001159BC">
              <w:t xml:space="preserve">% PME 2024 </w:t>
            </w:r>
            <w:r>
              <w:t>S</w:t>
            </w:r>
            <w:r w:rsidRPr="001159BC">
              <w:t>tate</w:t>
            </w:r>
          </w:p>
        </w:tc>
        <w:tc>
          <w:tcPr>
            <w:tcW w:w="298" w:type="pct"/>
            <w:vAlign w:val="bottom"/>
          </w:tcPr>
          <w:p w14:paraId="00301A24" w14:textId="10BFC07F" w:rsidR="00427746" w:rsidRPr="001159BC" w:rsidRDefault="00427746" w:rsidP="00427746">
            <w:pPr>
              <w:pStyle w:val="TableColHeadingCenter"/>
              <w:spacing w:before="20" w:after="20"/>
            </w:pPr>
            <w:r w:rsidRPr="001159BC">
              <w:t>% NM 2022</w:t>
            </w:r>
          </w:p>
        </w:tc>
        <w:tc>
          <w:tcPr>
            <w:tcW w:w="298" w:type="pct"/>
            <w:vAlign w:val="bottom"/>
          </w:tcPr>
          <w:p w14:paraId="50677FC3" w14:textId="265E5DCF" w:rsidR="00427746" w:rsidRPr="001159BC" w:rsidRDefault="00427746" w:rsidP="00427746">
            <w:pPr>
              <w:pStyle w:val="TableColHeadingCenter"/>
              <w:spacing w:before="20" w:after="20"/>
            </w:pPr>
            <w:r w:rsidRPr="001159BC">
              <w:t>% NM 2023</w:t>
            </w:r>
          </w:p>
        </w:tc>
        <w:tc>
          <w:tcPr>
            <w:tcW w:w="298" w:type="pct"/>
            <w:vAlign w:val="bottom"/>
          </w:tcPr>
          <w:p w14:paraId="2D9D4DE2" w14:textId="2626CF5D" w:rsidR="00427746" w:rsidRPr="001159BC" w:rsidRDefault="00427746" w:rsidP="00427746">
            <w:pPr>
              <w:pStyle w:val="TableColHeadingCenter"/>
              <w:spacing w:before="20" w:after="20"/>
            </w:pPr>
            <w:r w:rsidRPr="001159BC">
              <w:t>% NM 2024</w:t>
            </w:r>
          </w:p>
        </w:tc>
        <w:tc>
          <w:tcPr>
            <w:tcW w:w="295" w:type="pct"/>
            <w:vAlign w:val="bottom"/>
          </w:tcPr>
          <w:p w14:paraId="06C1AA80" w14:textId="79605F09" w:rsidR="00427746" w:rsidRPr="001159BC" w:rsidRDefault="00427746" w:rsidP="00427746">
            <w:pPr>
              <w:pStyle w:val="TableColHeadingCenter"/>
              <w:spacing w:before="20" w:after="20"/>
            </w:pPr>
            <w:r w:rsidRPr="001159BC">
              <w:t xml:space="preserve">% NM 2024 </w:t>
            </w:r>
            <w:r>
              <w:t>S</w:t>
            </w:r>
            <w:r w:rsidRPr="001159BC">
              <w:t>tate</w:t>
            </w:r>
          </w:p>
        </w:tc>
      </w:tr>
      <w:tr w:rsidR="00407609" w:rsidRPr="001159BC" w14:paraId="311E5F85"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50B1D480"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All</w:t>
            </w:r>
          </w:p>
        </w:tc>
        <w:tc>
          <w:tcPr>
            <w:tcW w:w="340" w:type="pct"/>
            <w:vAlign w:val="center"/>
          </w:tcPr>
          <w:p w14:paraId="513206D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87</w:t>
            </w:r>
          </w:p>
        </w:tc>
        <w:tc>
          <w:tcPr>
            <w:tcW w:w="298" w:type="pct"/>
            <w:vAlign w:val="center"/>
          </w:tcPr>
          <w:p w14:paraId="073E60B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69</w:t>
            </w:r>
          </w:p>
        </w:tc>
        <w:tc>
          <w:tcPr>
            <w:tcW w:w="298" w:type="pct"/>
            <w:vAlign w:val="center"/>
          </w:tcPr>
          <w:p w14:paraId="7F11462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58</w:t>
            </w:r>
          </w:p>
        </w:tc>
        <w:tc>
          <w:tcPr>
            <w:tcW w:w="298" w:type="pct"/>
            <w:vAlign w:val="center"/>
          </w:tcPr>
          <w:p w14:paraId="54BD927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07A9F8D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298" w:type="pct"/>
            <w:vAlign w:val="center"/>
          </w:tcPr>
          <w:p w14:paraId="1EBD114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8" w:type="pct"/>
            <w:vAlign w:val="center"/>
          </w:tcPr>
          <w:p w14:paraId="564B8B5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33</w:t>
            </w:r>
          </w:p>
        </w:tc>
        <w:tc>
          <w:tcPr>
            <w:tcW w:w="298" w:type="pct"/>
            <w:vAlign w:val="center"/>
          </w:tcPr>
          <w:p w14:paraId="2B2E0A5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20503F4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4197F75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w:t>
            </w:r>
          </w:p>
        </w:tc>
        <w:tc>
          <w:tcPr>
            <w:tcW w:w="298" w:type="pct"/>
            <w:vAlign w:val="center"/>
          </w:tcPr>
          <w:p w14:paraId="7DF94E3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c>
          <w:tcPr>
            <w:tcW w:w="298" w:type="pct"/>
            <w:vAlign w:val="center"/>
          </w:tcPr>
          <w:p w14:paraId="603ADDB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c>
          <w:tcPr>
            <w:tcW w:w="295" w:type="pct"/>
            <w:vAlign w:val="bottom"/>
          </w:tcPr>
          <w:p w14:paraId="4D5781E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r>
      <w:tr w:rsidR="00BA63EB" w:rsidRPr="001159BC" w14:paraId="6BAD0FF9" w14:textId="77777777" w:rsidTr="00FA36F5">
        <w:tc>
          <w:tcPr>
            <w:tcW w:w="1087" w:type="pct"/>
          </w:tcPr>
          <w:p w14:paraId="75432F6E"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African American/Black</w:t>
            </w:r>
          </w:p>
        </w:tc>
        <w:tc>
          <w:tcPr>
            <w:tcW w:w="340" w:type="pct"/>
            <w:vAlign w:val="center"/>
          </w:tcPr>
          <w:p w14:paraId="2D7F7F0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w:t>
            </w:r>
          </w:p>
        </w:tc>
        <w:tc>
          <w:tcPr>
            <w:tcW w:w="298" w:type="pct"/>
            <w:vAlign w:val="center"/>
          </w:tcPr>
          <w:p w14:paraId="0F3A0BBD" w14:textId="4D2F336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0E1085C" w14:textId="26D4A1D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40A7BD4" w14:textId="46513BE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13D35A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28</w:t>
            </w:r>
          </w:p>
        </w:tc>
        <w:tc>
          <w:tcPr>
            <w:tcW w:w="298" w:type="pct"/>
            <w:vAlign w:val="center"/>
          </w:tcPr>
          <w:p w14:paraId="54402600" w14:textId="3574BAE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BFEC237" w14:textId="5A32240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76D8741" w14:textId="509CF5A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FEAA93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53</w:t>
            </w:r>
          </w:p>
        </w:tc>
        <w:tc>
          <w:tcPr>
            <w:tcW w:w="298" w:type="pct"/>
            <w:vAlign w:val="center"/>
          </w:tcPr>
          <w:p w14:paraId="6869C22C" w14:textId="30893B6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C4AF81D" w14:textId="1BB96EB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31D3A1E" w14:textId="33D8F2B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334B529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r>
      <w:tr w:rsidR="00407609" w:rsidRPr="001159BC" w14:paraId="0CBF49C7"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694AB379"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Asian</w:t>
            </w:r>
          </w:p>
        </w:tc>
        <w:tc>
          <w:tcPr>
            <w:tcW w:w="340" w:type="pct"/>
            <w:vAlign w:val="center"/>
          </w:tcPr>
          <w:p w14:paraId="71D41813" w14:textId="24E5267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0AC790D" w14:textId="060142A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3ACD425" w14:textId="7965D21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85362FD" w14:textId="5239674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2094BB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77</w:t>
            </w:r>
          </w:p>
        </w:tc>
        <w:tc>
          <w:tcPr>
            <w:tcW w:w="298" w:type="pct"/>
            <w:vAlign w:val="center"/>
          </w:tcPr>
          <w:p w14:paraId="69A99F96" w14:textId="7F3C5ED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B5C390D" w14:textId="4A10547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C056F5C" w14:textId="6F84858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78DC26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c>
          <w:tcPr>
            <w:tcW w:w="298" w:type="pct"/>
            <w:vAlign w:val="center"/>
          </w:tcPr>
          <w:p w14:paraId="24681382" w14:textId="4A03B6B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7C12224" w14:textId="0B85F56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7479698" w14:textId="2D23751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7069250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w:t>
            </w:r>
          </w:p>
        </w:tc>
      </w:tr>
      <w:tr w:rsidR="00BA63EB" w:rsidRPr="001159BC" w14:paraId="420F8B6C" w14:textId="77777777" w:rsidTr="00FA36F5">
        <w:tc>
          <w:tcPr>
            <w:tcW w:w="1087" w:type="pct"/>
          </w:tcPr>
          <w:p w14:paraId="217E1A0E"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Hispanic/Latino</w:t>
            </w:r>
          </w:p>
        </w:tc>
        <w:tc>
          <w:tcPr>
            <w:tcW w:w="340" w:type="pct"/>
            <w:vAlign w:val="center"/>
          </w:tcPr>
          <w:p w14:paraId="7DBA5ED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9</w:t>
            </w:r>
          </w:p>
        </w:tc>
        <w:tc>
          <w:tcPr>
            <w:tcW w:w="298" w:type="pct"/>
            <w:vAlign w:val="center"/>
          </w:tcPr>
          <w:p w14:paraId="71D5D43E" w14:textId="444FA79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33C42E3" w14:textId="3EDCC9C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9DEDBC1" w14:textId="3734EE0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5A1340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26</w:t>
            </w:r>
          </w:p>
        </w:tc>
        <w:tc>
          <w:tcPr>
            <w:tcW w:w="298" w:type="pct"/>
            <w:vAlign w:val="center"/>
          </w:tcPr>
          <w:p w14:paraId="7456FF15" w14:textId="049C07C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884CE73" w14:textId="70E39F4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9F0FB81" w14:textId="6762714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CED42A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52</w:t>
            </w:r>
          </w:p>
        </w:tc>
        <w:tc>
          <w:tcPr>
            <w:tcW w:w="298" w:type="pct"/>
            <w:vAlign w:val="center"/>
          </w:tcPr>
          <w:p w14:paraId="5522E2C0" w14:textId="469FE49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3661B0AC" w14:textId="7F11591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CC396EA" w14:textId="5794625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5681867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r>
      <w:tr w:rsidR="00407609" w:rsidRPr="001159BC" w14:paraId="01E0D38C"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69647710"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cstheme="minorHAnsi"/>
              </w:rPr>
              <w:t>Multi-Race, non-Hispanic/Latino</w:t>
            </w:r>
          </w:p>
        </w:tc>
        <w:tc>
          <w:tcPr>
            <w:tcW w:w="340" w:type="pct"/>
            <w:vAlign w:val="center"/>
          </w:tcPr>
          <w:p w14:paraId="4E388FE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c>
          <w:tcPr>
            <w:tcW w:w="298" w:type="pct"/>
            <w:vAlign w:val="center"/>
          </w:tcPr>
          <w:p w14:paraId="6AF6859C" w14:textId="728E3F8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E709DF2" w14:textId="5627412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1681287" w14:textId="3AFA863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09B6EB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53</w:t>
            </w:r>
          </w:p>
        </w:tc>
        <w:tc>
          <w:tcPr>
            <w:tcW w:w="298" w:type="pct"/>
            <w:vAlign w:val="center"/>
          </w:tcPr>
          <w:p w14:paraId="45F2C8EE" w14:textId="37FB2BF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E132EA0" w14:textId="39D3847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0F073A3" w14:textId="028DB73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39100F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298" w:type="pct"/>
            <w:vAlign w:val="center"/>
          </w:tcPr>
          <w:p w14:paraId="1CDDF764" w14:textId="11BAF86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A688914" w14:textId="4CD9249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75F7E42" w14:textId="415DD88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557B9A7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r>
      <w:tr w:rsidR="00BA63EB" w:rsidRPr="001159BC" w14:paraId="2BFA777B" w14:textId="77777777" w:rsidTr="00FA36F5">
        <w:tc>
          <w:tcPr>
            <w:tcW w:w="1087" w:type="pct"/>
          </w:tcPr>
          <w:p w14:paraId="292043F4"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Native American</w:t>
            </w:r>
          </w:p>
        </w:tc>
        <w:tc>
          <w:tcPr>
            <w:tcW w:w="340" w:type="pct"/>
            <w:vAlign w:val="center"/>
          </w:tcPr>
          <w:p w14:paraId="55DBB3EB" w14:textId="484774F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8922BC4" w14:textId="785E6EE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AA5DF89" w14:textId="59D2ACC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87D62BC" w14:textId="023C168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D41A99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3B136018" w14:textId="563A168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15A3D93" w14:textId="0D7E59A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DF92DD5" w14:textId="4342907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B6020E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53</w:t>
            </w:r>
          </w:p>
        </w:tc>
        <w:tc>
          <w:tcPr>
            <w:tcW w:w="298" w:type="pct"/>
            <w:vAlign w:val="center"/>
          </w:tcPr>
          <w:p w14:paraId="41DB975C" w14:textId="6BAD30E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04A82E9" w14:textId="6E39B13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58CD9FE" w14:textId="36502D6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6793CBB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10</w:t>
            </w:r>
          </w:p>
        </w:tc>
      </w:tr>
      <w:tr w:rsidR="00407609" w:rsidRPr="001159BC" w14:paraId="47B4D32B"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42C68146"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Native Hawaiian, Pacific Islander</w:t>
            </w:r>
          </w:p>
        </w:tc>
        <w:tc>
          <w:tcPr>
            <w:tcW w:w="340" w:type="pct"/>
            <w:vAlign w:val="center"/>
          </w:tcPr>
          <w:p w14:paraId="545A413B" w14:textId="3CE97DB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585565E" w14:textId="6489888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74F1723" w14:textId="0B47D78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0375C08" w14:textId="5E24DF4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6D248D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2C423BB3" w14:textId="4796F40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3F91C18" w14:textId="051C515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06B784F0" w14:textId="2A6A25B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97391D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298" w:type="pct"/>
            <w:vAlign w:val="center"/>
          </w:tcPr>
          <w:p w14:paraId="71AF278B" w14:textId="4534C70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78CE70B" w14:textId="14C4153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23889266" w14:textId="416E7EE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4965212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8</w:t>
            </w:r>
          </w:p>
        </w:tc>
      </w:tr>
      <w:tr w:rsidR="00BA63EB" w:rsidRPr="001159BC" w14:paraId="660C6F2C" w14:textId="77777777" w:rsidTr="00FA36F5">
        <w:tc>
          <w:tcPr>
            <w:tcW w:w="1087" w:type="pct"/>
          </w:tcPr>
          <w:p w14:paraId="7F15ECD6"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White</w:t>
            </w:r>
          </w:p>
        </w:tc>
        <w:tc>
          <w:tcPr>
            <w:tcW w:w="340" w:type="pct"/>
            <w:vAlign w:val="center"/>
          </w:tcPr>
          <w:p w14:paraId="072BD43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70</w:t>
            </w:r>
          </w:p>
        </w:tc>
        <w:tc>
          <w:tcPr>
            <w:tcW w:w="298" w:type="pct"/>
            <w:vAlign w:val="center"/>
          </w:tcPr>
          <w:p w14:paraId="377A03C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75</w:t>
            </w:r>
          </w:p>
        </w:tc>
        <w:tc>
          <w:tcPr>
            <w:tcW w:w="298" w:type="pct"/>
            <w:vAlign w:val="center"/>
          </w:tcPr>
          <w:p w14:paraId="5EF0889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60</w:t>
            </w:r>
          </w:p>
        </w:tc>
        <w:tc>
          <w:tcPr>
            <w:tcW w:w="298" w:type="pct"/>
            <w:vAlign w:val="center"/>
          </w:tcPr>
          <w:p w14:paraId="4CB40C4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56</w:t>
            </w:r>
          </w:p>
        </w:tc>
        <w:tc>
          <w:tcPr>
            <w:tcW w:w="298" w:type="pct"/>
            <w:vAlign w:val="center"/>
          </w:tcPr>
          <w:p w14:paraId="3246CA7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58</w:t>
            </w:r>
          </w:p>
        </w:tc>
        <w:tc>
          <w:tcPr>
            <w:tcW w:w="298" w:type="pct"/>
            <w:vAlign w:val="center"/>
          </w:tcPr>
          <w:p w14:paraId="60D2218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c>
          <w:tcPr>
            <w:tcW w:w="298" w:type="pct"/>
            <w:vAlign w:val="center"/>
          </w:tcPr>
          <w:p w14:paraId="785E14C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31</w:t>
            </w:r>
          </w:p>
        </w:tc>
        <w:tc>
          <w:tcPr>
            <w:tcW w:w="298" w:type="pct"/>
            <w:vAlign w:val="center"/>
          </w:tcPr>
          <w:p w14:paraId="4C4F3DF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298" w:type="pct"/>
            <w:vAlign w:val="center"/>
          </w:tcPr>
          <w:p w14:paraId="17088DA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8" w:type="pct"/>
            <w:vAlign w:val="center"/>
          </w:tcPr>
          <w:p w14:paraId="3E2E717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w:t>
            </w:r>
          </w:p>
        </w:tc>
        <w:tc>
          <w:tcPr>
            <w:tcW w:w="298" w:type="pct"/>
            <w:vAlign w:val="center"/>
          </w:tcPr>
          <w:p w14:paraId="16C2E3F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9</w:t>
            </w:r>
          </w:p>
        </w:tc>
        <w:tc>
          <w:tcPr>
            <w:tcW w:w="298" w:type="pct"/>
            <w:vAlign w:val="center"/>
          </w:tcPr>
          <w:p w14:paraId="4DB0C53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w:t>
            </w:r>
          </w:p>
        </w:tc>
        <w:tc>
          <w:tcPr>
            <w:tcW w:w="295" w:type="pct"/>
            <w:vAlign w:val="bottom"/>
          </w:tcPr>
          <w:p w14:paraId="1189945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6</w:t>
            </w:r>
          </w:p>
        </w:tc>
      </w:tr>
      <w:tr w:rsidR="00407609" w:rsidRPr="001159BC" w14:paraId="5C11BB9B"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0611D337" w14:textId="7A354718"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 xml:space="preserve">High </w:t>
            </w:r>
            <w:r w:rsidR="00427746">
              <w:rPr>
                <w:rFonts w:ascii="Franklin Gothic Book" w:hAnsi="Franklin Gothic Book"/>
              </w:rPr>
              <w:t>n</w:t>
            </w:r>
            <w:r w:rsidRPr="001159BC">
              <w:rPr>
                <w:rFonts w:ascii="Franklin Gothic Book" w:hAnsi="Franklin Gothic Book"/>
              </w:rPr>
              <w:t>eeds</w:t>
            </w:r>
          </w:p>
        </w:tc>
        <w:tc>
          <w:tcPr>
            <w:tcW w:w="340" w:type="pct"/>
            <w:vAlign w:val="center"/>
          </w:tcPr>
          <w:p w14:paraId="74E08B7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23</w:t>
            </w:r>
          </w:p>
        </w:tc>
        <w:tc>
          <w:tcPr>
            <w:tcW w:w="298" w:type="pct"/>
            <w:vAlign w:val="center"/>
          </w:tcPr>
          <w:p w14:paraId="6554488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52</w:t>
            </w:r>
          </w:p>
        </w:tc>
        <w:tc>
          <w:tcPr>
            <w:tcW w:w="298" w:type="pct"/>
            <w:vAlign w:val="center"/>
          </w:tcPr>
          <w:p w14:paraId="6D7012B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298" w:type="pct"/>
            <w:vAlign w:val="center"/>
          </w:tcPr>
          <w:p w14:paraId="7F8B4AA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8" w:type="pct"/>
            <w:vAlign w:val="center"/>
          </w:tcPr>
          <w:p w14:paraId="1DBCB84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28</w:t>
            </w:r>
          </w:p>
        </w:tc>
        <w:tc>
          <w:tcPr>
            <w:tcW w:w="298" w:type="pct"/>
            <w:vAlign w:val="center"/>
          </w:tcPr>
          <w:p w14:paraId="6BF61EC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c>
          <w:tcPr>
            <w:tcW w:w="298" w:type="pct"/>
            <w:vAlign w:val="center"/>
          </w:tcPr>
          <w:p w14:paraId="5C07D83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31</w:t>
            </w:r>
          </w:p>
        </w:tc>
        <w:tc>
          <w:tcPr>
            <w:tcW w:w="298" w:type="pct"/>
            <w:vAlign w:val="center"/>
          </w:tcPr>
          <w:p w14:paraId="33FD9B4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70</w:t>
            </w:r>
          </w:p>
        </w:tc>
        <w:tc>
          <w:tcPr>
            <w:tcW w:w="298" w:type="pct"/>
            <w:vAlign w:val="center"/>
          </w:tcPr>
          <w:p w14:paraId="2339E31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52</w:t>
            </w:r>
          </w:p>
        </w:tc>
        <w:tc>
          <w:tcPr>
            <w:tcW w:w="298" w:type="pct"/>
            <w:vAlign w:val="center"/>
          </w:tcPr>
          <w:p w14:paraId="7EC967A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c>
          <w:tcPr>
            <w:tcW w:w="298" w:type="pct"/>
            <w:vAlign w:val="center"/>
          </w:tcPr>
          <w:p w14:paraId="0F9984E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8" w:type="pct"/>
            <w:vAlign w:val="center"/>
          </w:tcPr>
          <w:p w14:paraId="0F8B42B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17</w:t>
            </w:r>
          </w:p>
        </w:tc>
        <w:tc>
          <w:tcPr>
            <w:tcW w:w="295" w:type="pct"/>
            <w:vAlign w:val="bottom"/>
          </w:tcPr>
          <w:p w14:paraId="6C8C43C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BA63EB" w:rsidRPr="001159BC" w14:paraId="3D8A1AE4" w14:textId="77777777" w:rsidTr="00FA36F5">
        <w:tc>
          <w:tcPr>
            <w:tcW w:w="1087" w:type="pct"/>
          </w:tcPr>
          <w:p w14:paraId="2F5702B3" w14:textId="77777777" w:rsidR="00BA63EB" w:rsidRPr="001159BC" w:rsidRDefault="00BA63EB">
            <w:pPr>
              <w:pStyle w:val="TableText"/>
              <w:spacing w:before="20" w:after="20"/>
              <w:rPr>
                <w:rFonts w:ascii="Franklin Gothic Book" w:hAnsi="Franklin Gothic Book"/>
              </w:rPr>
            </w:pPr>
            <w:r w:rsidRPr="001159BC">
              <w:rPr>
                <w:rFonts w:ascii="Franklin Gothic Book" w:hAnsi="Franklin Gothic Book"/>
              </w:rPr>
              <w:t>Low income</w:t>
            </w:r>
          </w:p>
        </w:tc>
        <w:tc>
          <w:tcPr>
            <w:tcW w:w="340" w:type="pct"/>
            <w:vAlign w:val="center"/>
          </w:tcPr>
          <w:p w14:paraId="380F5B4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c>
          <w:tcPr>
            <w:tcW w:w="298" w:type="pct"/>
            <w:vAlign w:val="center"/>
          </w:tcPr>
          <w:p w14:paraId="402C985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54</w:t>
            </w:r>
          </w:p>
        </w:tc>
        <w:tc>
          <w:tcPr>
            <w:tcW w:w="298" w:type="pct"/>
            <w:vAlign w:val="center"/>
          </w:tcPr>
          <w:p w14:paraId="09DE1A2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298" w:type="pct"/>
            <w:vAlign w:val="center"/>
          </w:tcPr>
          <w:p w14:paraId="289D1E8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0</w:t>
            </w:r>
          </w:p>
        </w:tc>
        <w:tc>
          <w:tcPr>
            <w:tcW w:w="298" w:type="pct"/>
            <w:vAlign w:val="center"/>
          </w:tcPr>
          <w:p w14:paraId="2EA835B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28</w:t>
            </w:r>
          </w:p>
        </w:tc>
        <w:tc>
          <w:tcPr>
            <w:tcW w:w="298" w:type="pct"/>
            <w:vAlign w:val="center"/>
          </w:tcPr>
          <w:p w14:paraId="0622B60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31</w:t>
            </w:r>
          </w:p>
        </w:tc>
        <w:tc>
          <w:tcPr>
            <w:tcW w:w="298" w:type="pct"/>
            <w:vAlign w:val="center"/>
          </w:tcPr>
          <w:p w14:paraId="7CAE1BF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298" w:type="pct"/>
            <w:vAlign w:val="center"/>
          </w:tcPr>
          <w:p w14:paraId="3E746C8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91</w:t>
            </w:r>
          </w:p>
        </w:tc>
        <w:tc>
          <w:tcPr>
            <w:tcW w:w="298" w:type="pct"/>
            <w:vAlign w:val="center"/>
          </w:tcPr>
          <w:p w14:paraId="1374A37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51</w:t>
            </w:r>
          </w:p>
        </w:tc>
        <w:tc>
          <w:tcPr>
            <w:tcW w:w="298" w:type="pct"/>
            <w:vAlign w:val="center"/>
          </w:tcPr>
          <w:p w14:paraId="7CAF714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15</w:t>
            </w:r>
          </w:p>
        </w:tc>
        <w:tc>
          <w:tcPr>
            <w:tcW w:w="298" w:type="pct"/>
            <w:vAlign w:val="center"/>
          </w:tcPr>
          <w:p w14:paraId="7198BBD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c>
          <w:tcPr>
            <w:tcW w:w="298" w:type="pct"/>
            <w:vAlign w:val="center"/>
          </w:tcPr>
          <w:p w14:paraId="0B6A9F8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9</w:t>
            </w:r>
          </w:p>
        </w:tc>
        <w:tc>
          <w:tcPr>
            <w:tcW w:w="295" w:type="pct"/>
            <w:vAlign w:val="bottom"/>
          </w:tcPr>
          <w:p w14:paraId="14773DC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407609" w:rsidRPr="001159BC" w14:paraId="3648C374" w14:textId="77777777" w:rsidTr="00FA36F5">
        <w:trPr>
          <w:cnfStyle w:val="000000100000" w:firstRow="0" w:lastRow="0" w:firstColumn="0" w:lastColumn="0" w:oddVBand="0" w:evenVBand="0" w:oddHBand="1" w:evenHBand="0" w:firstRowFirstColumn="0" w:firstRowLastColumn="0" w:lastRowFirstColumn="0" w:lastRowLastColumn="0"/>
        </w:trPr>
        <w:tc>
          <w:tcPr>
            <w:tcW w:w="1087" w:type="pct"/>
          </w:tcPr>
          <w:p w14:paraId="7636729E" w14:textId="77777777" w:rsidR="00BA63EB" w:rsidRPr="001159BC" w:rsidRDefault="00BA63EB">
            <w:pPr>
              <w:pStyle w:val="TableText"/>
              <w:spacing w:before="20" w:after="20"/>
              <w:rPr>
                <w:rFonts w:ascii="Franklin Gothic Book" w:hAnsi="Franklin Gothic Book"/>
                <w:spacing w:val="-4"/>
              </w:rPr>
            </w:pPr>
            <w:r w:rsidRPr="001159BC">
              <w:rPr>
                <w:rFonts w:ascii="Franklin Gothic Book" w:hAnsi="Franklin Gothic Book"/>
                <w:spacing w:val="-4"/>
              </w:rPr>
              <w:t>ELs and former ELs</w:t>
            </w:r>
          </w:p>
        </w:tc>
        <w:tc>
          <w:tcPr>
            <w:tcW w:w="340" w:type="pct"/>
            <w:vAlign w:val="center"/>
          </w:tcPr>
          <w:p w14:paraId="21D816C7" w14:textId="7846F64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79EEA209" w14:textId="5562BAF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2CB39FD" w14:textId="47AB5FF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97C8F87" w14:textId="148E209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A9B081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c>
          <w:tcPr>
            <w:tcW w:w="298" w:type="pct"/>
            <w:vAlign w:val="center"/>
          </w:tcPr>
          <w:p w14:paraId="4892DA63" w14:textId="2B85E74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44D0D4FE" w14:textId="4B054F4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1A87E3A0" w14:textId="25BF262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A34324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48</w:t>
            </w:r>
          </w:p>
        </w:tc>
        <w:tc>
          <w:tcPr>
            <w:tcW w:w="298" w:type="pct"/>
            <w:vAlign w:val="center"/>
          </w:tcPr>
          <w:p w14:paraId="6F7B01F3" w14:textId="31271AA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5D06ADC7" w14:textId="44356D6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8" w:type="pct"/>
            <w:vAlign w:val="center"/>
          </w:tcPr>
          <w:p w14:paraId="644597B6" w14:textId="50B1E26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rPr>
              <w:t>—</w:t>
            </w:r>
          </w:p>
        </w:tc>
        <w:tc>
          <w:tcPr>
            <w:tcW w:w="295" w:type="pct"/>
            <w:vAlign w:val="bottom"/>
          </w:tcPr>
          <w:p w14:paraId="5CDA1AF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r>
      <w:tr w:rsidR="00BA63EB" w:rsidRPr="001159BC" w14:paraId="1DCE2692" w14:textId="77777777" w:rsidTr="00FA36F5">
        <w:tc>
          <w:tcPr>
            <w:tcW w:w="1087" w:type="pct"/>
          </w:tcPr>
          <w:p w14:paraId="207F178D" w14:textId="77777777" w:rsidR="00BA63EB" w:rsidRPr="001159BC" w:rsidRDefault="00BA63EB">
            <w:pPr>
              <w:pStyle w:val="TableText"/>
              <w:spacing w:before="20" w:after="20"/>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340" w:type="pct"/>
            <w:vAlign w:val="center"/>
          </w:tcPr>
          <w:p w14:paraId="46B750F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c>
          <w:tcPr>
            <w:tcW w:w="298" w:type="pct"/>
            <w:vAlign w:val="center"/>
          </w:tcPr>
          <w:p w14:paraId="01A9FE4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9</w:t>
            </w:r>
          </w:p>
        </w:tc>
        <w:tc>
          <w:tcPr>
            <w:tcW w:w="298" w:type="pct"/>
            <w:vAlign w:val="center"/>
          </w:tcPr>
          <w:p w14:paraId="718CCED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8" w:type="pct"/>
            <w:vAlign w:val="center"/>
          </w:tcPr>
          <w:p w14:paraId="41E91C2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c>
          <w:tcPr>
            <w:tcW w:w="298" w:type="pct"/>
            <w:vAlign w:val="center"/>
          </w:tcPr>
          <w:p w14:paraId="26E8D83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c>
          <w:tcPr>
            <w:tcW w:w="298" w:type="pct"/>
            <w:vAlign w:val="center"/>
          </w:tcPr>
          <w:p w14:paraId="4DBB484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55</w:t>
            </w:r>
          </w:p>
        </w:tc>
        <w:tc>
          <w:tcPr>
            <w:tcW w:w="298" w:type="pct"/>
            <w:vAlign w:val="center"/>
          </w:tcPr>
          <w:p w14:paraId="24D0187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27</w:t>
            </w:r>
          </w:p>
        </w:tc>
        <w:tc>
          <w:tcPr>
            <w:tcW w:w="298" w:type="pct"/>
            <w:vAlign w:val="center"/>
          </w:tcPr>
          <w:p w14:paraId="5E477D2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56</w:t>
            </w:r>
          </w:p>
        </w:tc>
        <w:tc>
          <w:tcPr>
            <w:tcW w:w="298" w:type="pct"/>
            <w:vAlign w:val="center"/>
          </w:tcPr>
          <w:p w14:paraId="7799E90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52</w:t>
            </w:r>
          </w:p>
        </w:tc>
        <w:tc>
          <w:tcPr>
            <w:tcW w:w="298" w:type="pct"/>
            <w:vAlign w:val="center"/>
          </w:tcPr>
          <w:p w14:paraId="668EC9C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298" w:type="pct"/>
            <w:vAlign w:val="center"/>
          </w:tcPr>
          <w:p w14:paraId="0EDEBAC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47</w:t>
            </w:r>
          </w:p>
        </w:tc>
        <w:tc>
          <w:tcPr>
            <w:tcW w:w="298" w:type="pct"/>
            <w:vAlign w:val="center"/>
          </w:tcPr>
          <w:p w14:paraId="11AFE04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c>
          <w:tcPr>
            <w:tcW w:w="295" w:type="pct"/>
            <w:vAlign w:val="bottom"/>
          </w:tcPr>
          <w:p w14:paraId="233AB21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31</w:t>
            </w:r>
          </w:p>
        </w:tc>
      </w:tr>
    </w:tbl>
    <w:p w14:paraId="23302D78" w14:textId="77777777" w:rsidR="00FA36F5" w:rsidRPr="001159BC" w:rsidRDefault="00FA36F5">
      <w:pPr>
        <w:spacing w:line="240" w:lineRule="auto"/>
        <w:rPr>
          <w:rFonts w:ascii="Franklin Gothic Demi" w:hAnsi="Franklin Gothic Demi"/>
        </w:rPr>
      </w:pPr>
      <w:bookmarkStart w:id="304" w:name="_Hlk138323146"/>
      <w:r w:rsidRPr="001159BC">
        <w:br w:type="page"/>
      </w:r>
    </w:p>
    <w:p w14:paraId="08AA7434" w14:textId="6EADF8D6" w:rsidR="00BA63EB" w:rsidRPr="001159BC" w:rsidRDefault="00BA63EB" w:rsidP="00FA36F5">
      <w:pPr>
        <w:pStyle w:val="TableTitle"/>
        <w:rPr>
          <w:spacing w:val="-4"/>
        </w:rPr>
      </w:pPr>
      <w:bookmarkStart w:id="305" w:name="_Toc202360081"/>
      <w:r w:rsidRPr="001159BC">
        <w:lastRenderedPageBreak/>
        <w:t xml:space="preserve">Table E7a. Conway: </w:t>
      </w:r>
      <w:r w:rsidRPr="001159BC">
        <w:rPr>
          <w:spacing w:val="-4"/>
        </w:rPr>
        <w:t xml:space="preserve">MCAS ELA </w:t>
      </w:r>
      <w:r w:rsidRPr="001159BC">
        <w:t xml:space="preserve">Achievement by </w:t>
      </w:r>
      <w:r w:rsidRPr="001159BC">
        <w:rPr>
          <w:spacing w:val="-4"/>
        </w:rPr>
        <w:t>Grade, 2022-</w:t>
      </w:r>
      <w:r w:rsidRPr="001159BC">
        <w:t>2024</w:t>
      </w:r>
      <w:bookmarkEnd w:id="305"/>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407609" w:rsidRPr="001159BC" w14:paraId="5A2AF4C5" w14:textId="77777777" w:rsidTr="00FF6ED1">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0E38951C" w14:textId="77777777" w:rsidR="00427746" w:rsidRPr="001159BC" w:rsidRDefault="00427746" w:rsidP="00427746">
            <w:pPr>
              <w:pStyle w:val="TableColHeadingCenter"/>
            </w:pPr>
            <w:r w:rsidRPr="001159BC">
              <w:t>Grade</w:t>
            </w:r>
          </w:p>
        </w:tc>
        <w:tc>
          <w:tcPr>
            <w:tcW w:w="374" w:type="pct"/>
            <w:vAlign w:val="bottom"/>
          </w:tcPr>
          <w:p w14:paraId="2BBCF8B6" w14:textId="6DDA0480" w:rsidR="00427746" w:rsidRPr="001159BC" w:rsidRDefault="00427746" w:rsidP="00427746">
            <w:pPr>
              <w:pStyle w:val="TableColHeadingCenter"/>
            </w:pPr>
            <w:r w:rsidRPr="001159BC">
              <w:t># included (2024)</w:t>
            </w:r>
          </w:p>
        </w:tc>
        <w:tc>
          <w:tcPr>
            <w:tcW w:w="354" w:type="pct"/>
            <w:vAlign w:val="bottom"/>
          </w:tcPr>
          <w:p w14:paraId="0B9E3809" w14:textId="6E7CFD2C" w:rsidR="00427746" w:rsidRPr="001159BC" w:rsidRDefault="00427746" w:rsidP="00427746">
            <w:pPr>
              <w:pStyle w:val="TableColHeadingCenter"/>
            </w:pPr>
            <w:r w:rsidRPr="001159BC">
              <w:t>% M/E 2022</w:t>
            </w:r>
          </w:p>
        </w:tc>
        <w:tc>
          <w:tcPr>
            <w:tcW w:w="355" w:type="pct"/>
            <w:vAlign w:val="bottom"/>
          </w:tcPr>
          <w:p w14:paraId="4FD8638C" w14:textId="206F25A3" w:rsidR="00427746" w:rsidRPr="001159BC" w:rsidRDefault="00427746" w:rsidP="00427746">
            <w:pPr>
              <w:pStyle w:val="TableColHeadingCenter"/>
            </w:pPr>
            <w:r w:rsidRPr="001159BC">
              <w:t>% M/E 2023</w:t>
            </w:r>
          </w:p>
        </w:tc>
        <w:tc>
          <w:tcPr>
            <w:tcW w:w="354" w:type="pct"/>
            <w:vAlign w:val="bottom"/>
          </w:tcPr>
          <w:p w14:paraId="3B6FC721" w14:textId="1D408AB9" w:rsidR="00427746" w:rsidRPr="001159BC" w:rsidRDefault="00427746" w:rsidP="00427746">
            <w:pPr>
              <w:pStyle w:val="TableColHeadingCenter"/>
            </w:pPr>
            <w:r w:rsidRPr="001159BC">
              <w:t>% M/E 2024</w:t>
            </w:r>
          </w:p>
        </w:tc>
        <w:tc>
          <w:tcPr>
            <w:tcW w:w="355" w:type="pct"/>
            <w:vAlign w:val="bottom"/>
          </w:tcPr>
          <w:p w14:paraId="4A370B96" w14:textId="0D77F539" w:rsidR="00427746" w:rsidRPr="001159BC" w:rsidRDefault="00427746" w:rsidP="00427746">
            <w:pPr>
              <w:pStyle w:val="TableColHeadingCenter"/>
            </w:pPr>
            <w:r w:rsidRPr="001159BC">
              <w:t xml:space="preserve">% M/E 2024 </w:t>
            </w:r>
            <w:r>
              <w:t>St</w:t>
            </w:r>
            <w:r w:rsidRPr="001159BC">
              <w:t>ate</w:t>
            </w:r>
          </w:p>
        </w:tc>
        <w:tc>
          <w:tcPr>
            <w:tcW w:w="355" w:type="pct"/>
            <w:vAlign w:val="bottom"/>
          </w:tcPr>
          <w:p w14:paraId="3CC46816" w14:textId="070CDFE1" w:rsidR="00427746" w:rsidRPr="001159BC" w:rsidRDefault="00427746" w:rsidP="00427746">
            <w:pPr>
              <w:pStyle w:val="TableColHeadingCenter"/>
            </w:pPr>
            <w:r w:rsidRPr="001159BC">
              <w:t>% PME 2022</w:t>
            </w:r>
          </w:p>
        </w:tc>
        <w:tc>
          <w:tcPr>
            <w:tcW w:w="355" w:type="pct"/>
            <w:vAlign w:val="bottom"/>
          </w:tcPr>
          <w:p w14:paraId="55D9F1BA" w14:textId="4A1EDF51" w:rsidR="00427746" w:rsidRPr="001159BC" w:rsidRDefault="00427746" w:rsidP="00427746">
            <w:pPr>
              <w:pStyle w:val="TableColHeadingCenter"/>
            </w:pPr>
            <w:r w:rsidRPr="001159BC">
              <w:t>% PME 2023</w:t>
            </w:r>
          </w:p>
        </w:tc>
        <w:tc>
          <w:tcPr>
            <w:tcW w:w="355" w:type="pct"/>
            <w:vAlign w:val="bottom"/>
          </w:tcPr>
          <w:p w14:paraId="251B4F54" w14:textId="0503B49D" w:rsidR="00427746" w:rsidRPr="001159BC" w:rsidRDefault="00427746" w:rsidP="00427746">
            <w:pPr>
              <w:pStyle w:val="TableColHeadingCenter"/>
            </w:pPr>
            <w:r w:rsidRPr="001159BC">
              <w:t>% PME 2024</w:t>
            </w:r>
          </w:p>
        </w:tc>
        <w:tc>
          <w:tcPr>
            <w:tcW w:w="356" w:type="pct"/>
            <w:vAlign w:val="bottom"/>
          </w:tcPr>
          <w:p w14:paraId="23BF0C6E" w14:textId="50783056" w:rsidR="00427746" w:rsidRPr="001159BC" w:rsidRDefault="00427746" w:rsidP="00427746">
            <w:pPr>
              <w:pStyle w:val="TableColHeadingCenter"/>
            </w:pPr>
            <w:r w:rsidRPr="001159BC">
              <w:t xml:space="preserve">% PME 2024 </w:t>
            </w:r>
            <w:r>
              <w:t>S</w:t>
            </w:r>
            <w:r w:rsidRPr="001159BC">
              <w:t>tate</w:t>
            </w:r>
          </w:p>
        </w:tc>
        <w:tc>
          <w:tcPr>
            <w:tcW w:w="354" w:type="pct"/>
            <w:vAlign w:val="bottom"/>
          </w:tcPr>
          <w:p w14:paraId="734C934D" w14:textId="02982A06" w:rsidR="00427746" w:rsidRPr="001159BC" w:rsidRDefault="00427746" w:rsidP="00427746">
            <w:pPr>
              <w:pStyle w:val="TableColHeadingCenter"/>
            </w:pPr>
            <w:r w:rsidRPr="001159BC">
              <w:t>% NM 2022</w:t>
            </w:r>
          </w:p>
        </w:tc>
        <w:tc>
          <w:tcPr>
            <w:tcW w:w="355" w:type="pct"/>
            <w:vAlign w:val="bottom"/>
          </w:tcPr>
          <w:p w14:paraId="5BBBEBC7" w14:textId="2B614108" w:rsidR="00427746" w:rsidRPr="001159BC" w:rsidRDefault="00427746" w:rsidP="00427746">
            <w:pPr>
              <w:pStyle w:val="TableColHeadingCenter"/>
            </w:pPr>
            <w:r w:rsidRPr="001159BC">
              <w:t>% NM 2023</w:t>
            </w:r>
          </w:p>
        </w:tc>
        <w:tc>
          <w:tcPr>
            <w:tcW w:w="354" w:type="pct"/>
            <w:vAlign w:val="bottom"/>
          </w:tcPr>
          <w:p w14:paraId="53512668" w14:textId="60BDF20C" w:rsidR="00427746" w:rsidRPr="001159BC" w:rsidRDefault="00427746" w:rsidP="00427746">
            <w:pPr>
              <w:pStyle w:val="TableColHeadingCenter"/>
            </w:pPr>
            <w:r w:rsidRPr="001159BC">
              <w:t>% NM 2024</w:t>
            </w:r>
          </w:p>
        </w:tc>
        <w:tc>
          <w:tcPr>
            <w:tcW w:w="353" w:type="pct"/>
            <w:vAlign w:val="bottom"/>
          </w:tcPr>
          <w:p w14:paraId="6B3B39F2" w14:textId="5EA07A9D" w:rsidR="00427746" w:rsidRPr="001159BC" w:rsidRDefault="00427746" w:rsidP="00427746">
            <w:pPr>
              <w:pStyle w:val="TableColHeadingCenter"/>
            </w:pPr>
            <w:r w:rsidRPr="001159BC">
              <w:t xml:space="preserve">% NM 2024 </w:t>
            </w:r>
            <w:r>
              <w:t>S</w:t>
            </w:r>
            <w:r w:rsidRPr="001159BC">
              <w:t>tate</w:t>
            </w:r>
          </w:p>
        </w:tc>
      </w:tr>
      <w:tr w:rsidR="00407609" w:rsidRPr="001159BC" w14:paraId="572F6AC9" w14:textId="77777777" w:rsidTr="00FF6ED1">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3CFD0D26"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3</w:t>
            </w:r>
          </w:p>
        </w:tc>
        <w:tc>
          <w:tcPr>
            <w:tcW w:w="374" w:type="pct"/>
            <w:vAlign w:val="center"/>
          </w:tcPr>
          <w:p w14:paraId="52EE2DA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18</w:t>
            </w:r>
          </w:p>
        </w:tc>
        <w:tc>
          <w:tcPr>
            <w:tcW w:w="354" w:type="pct"/>
            <w:vAlign w:val="center"/>
          </w:tcPr>
          <w:p w14:paraId="1659C75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68</w:t>
            </w:r>
          </w:p>
        </w:tc>
        <w:tc>
          <w:tcPr>
            <w:tcW w:w="355" w:type="pct"/>
            <w:vAlign w:val="center"/>
          </w:tcPr>
          <w:p w14:paraId="0D4046F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67</w:t>
            </w:r>
          </w:p>
        </w:tc>
        <w:tc>
          <w:tcPr>
            <w:tcW w:w="354" w:type="pct"/>
            <w:vAlign w:val="center"/>
          </w:tcPr>
          <w:p w14:paraId="75F04C9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44</w:t>
            </w:r>
          </w:p>
        </w:tc>
        <w:tc>
          <w:tcPr>
            <w:tcW w:w="355" w:type="pct"/>
            <w:vAlign w:val="center"/>
          </w:tcPr>
          <w:p w14:paraId="1EB6762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5" w:type="pct"/>
            <w:vAlign w:val="center"/>
          </w:tcPr>
          <w:p w14:paraId="58DE717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32</w:t>
            </w:r>
          </w:p>
        </w:tc>
        <w:tc>
          <w:tcPr>
            <w:tcW w:w="355" w:type="pct"/>
            <w:vAlign w:val="center"/>
          </w:tcPr>
          <w:p w14:paraId="68B45CF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33</w:t>
            </w:r>
          </w:p>
        </w:tc>
        <w:tc>
          <w:tcPr>
            <w:tcW w:w="355" w:type="pct"/>
            <w:vAlign w:val="center"/>
          </w:tcPr>
          <w:p w14:paraId="6A5E5A8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56</w:t>
            </w:r>
          </w:p>
        </w:tc>
        <w:tc>
          <w:tcPr>
            <w:tcW w:w="356" w:type="pct"/>
            <w:vAlign w:val="center"/>
          </w:tcPr>
          <w:p w14:paraId="40C4944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354" w:type="pct"/>
            <w:vAlign w:val="center"/>
          </w:tcPr>
          <w:p w14:paraId="50789B4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5" w:type="pct"/>
            <w:vAlign w:val="center"/>
          </w:tcPr>
          <w:p w14:paraId="3DEA54A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4" w:type="pct"/>
            <w:vAlign w:val="center"/>
          </w:tcPr>
          <w:p w14:paraId="61BD69C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3" w:type="pct"/>
            <w:vAlign w:val="bottom"/>
          </w:tcPr>
          <w:p w14:paraId="3A9091A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r>
      <w:tr w:rsidR="00BA63EB" w:rsidRPr="001159BC" w14:paraId="4B1DD07E" w14:textId="77777777" w:rsidTr="00FF6ED1">
        <w:trPr>
          <w:jc w:val="center"/>
        </w:trPr>
        <w:tc>
          <w:tcPr>
            <w:tcW w:w="371" w:type="pct"/>
          </w:tcPr>
          <w:p w14:paraId="51207BAF"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4</w:t>
            </w:r>
          </w:p>
        </w:tc>
        <w:tc>
          <w:tcPr>
            <w:tcW w:w="374" w:type="pct"/>
            <w:vAlign w:val="center"/>
          </w:tcPr>
          <w:p w14:paraId="6635BA2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25</w:t>
            </w:r>
          </w:p>
        </w:tc>
        <w:tc>
          <w:tcPr>
            <w:tcW w:w="354" w:type="pct"/>
            <w:vAlign w:val="center"/>
          </w:tcPr>
          <w:p w14:paraId="3633FC6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47</w:t>
            </w:r>
          </w:p>
        </w:tc>
        <w:tc>
          <w:tcPr>
            <w:tcW w:w="355" w:type="pct"/>
            <w:vAlign w:val="center"/>
          </w:tcPr>
          <w:p w14:paraId="0366F42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47</w:t>
            </w:r>
          </w:p>
        </w:tc>
        <w:tc>
          <w:tcPr>
            <w:tcW w:w="354" w:type="pct"/>
            <w:vAlign w:val="center"/>
          </w:tcPr>
          <w:p w14:paraId="1FB0615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32</w:t>
            </w:r>
          </w:p>
        </w:tc>
        <w:tc>
          <w:tcPr>
            <w:tcW w:w="355" w:type="pct"/>
            <w:vAlign w:val="center"/>
          </w:tcPr>
          <w:p w14:paraId="4C9422A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355" w:type="pct"/>
            <w:vAlign w:val="center"/>
          </w:tcPr>
          <w:p w14:paraId="6A02096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53</w:t>
            </w:r>
          </w:p>
        </w:tc>
        <w:tc>
          <w:tcPr>
            <w:tcW w:w="355" w:type="pct"/>
            <w:vAlign w:val="center"/>
          </w:tcPr>
          <w:p w14:paraId="6B30939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47</w:t>
            </w:r>
          </w:p>
        </w:tc>
        <w:tc>
          <w:tcPr>
            <w:tcW w:w="355" w:type="pct"/>
            <w:vAlign w:val="center"/>
          </w:tcPr>
          <w:p w14:paraId="419B888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60</w:t>
            </w:r>
          </w:p>
        </w:tc>
        <w:tc>
          <w:tcPr>
            <w:tcW w:w="356" w:type="pct"/>
            <w:vAlign w:val="center"/>
          </w:tcPr>
          <w:p w14:paraId="06D2BB7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354" w:type="pct"/>
            <w:vAlign w:val="center"/>
          </w:tcPr>
          <w:p w14:paraId="5D6F15E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5" w:type="pct"/>
            <w:vAlign w:val="center"/>
          </w:tcPr>
          <w:p w14:paraId="09A73B6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w:t>
            </w:r>
          </w:p>
        </w:tc>
        <w:tc>
          <w:tcPr>
            <w:tcW w:w="354" w:type="pct"/>
            <w:vAlign w:val="center"/>
          </w:tcPr>
          <w:p w14:paraId="6F9F5A2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8</w:t>
            </w:r>
          </w:p>
        </w:tc>
        <w:tc>
          <w:tcPr>
            <w:tcW w:w="353" w:type="pct"/>
            <w:vAlign w:val="bottom"/>
          </w:tcPr>
          <w:p w14:paraId="4F53562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r>
      <w:tr w:rsidR="00407609" w:rsidRPr="001159BC" w14:paraId="4A591027" w14:textId="77777777" w:rsidTr="00FF6ED1">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51D44AF0"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5</w:t>
            </w:r>
          </w:p>
        </w:tc>
        <w:tc>
          <w:tcPr>
            <w:tcW w:w="374" w:type="pct"/>
            <w:vAlign w:val="center"/>
          </w:tcPr>
          <w:p w14:paraId="584BB8D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18</w:t>
            </w:r>
          </w:p>
        </w:tc>
        <w:tc>
          <w:tcPr>
            <w:tcW w:w="354" w:type="pct"/>
            <w:vAlign w:val="center"/>
          </w:tcPr>
          <w:p w14:paraId="6C001B2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43</w:t>
            </w:r>
          </w:p>
        </w:tc>
        <w:tc>
          <w:tcPr>
            <w:tcW w:w="355" w:type="pct"/>
            <w:vAlign w:val="center"/>
          </w:tcPr>
          <w:p w14:paraId="5B1D8BD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63</w:t>
            </w:r>
          </w:p>
        </w:tc>
        <w:tc>
          <w:tcPr>
            <w:tcW w:w="354" w:type="pct"/>
            <w:vAlign w:val="center"/>
          </w:tcPr>
          <w:p w14:paraId="178AA2A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44</w:t>
            </w:r>
          </w:p>
        </w:tc>
        <w:tc>
          <w:tcPr>
            <w:tcW w:w="355" w:type="pct"/>
            <w:vAlign w:val="center"/>
          </w:tcPr>
          <w:p w14:paraId="3C8DC71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355" w:type="pct"/>
            <w:vAlign w:val="center"/>
          </w:tcPr>
          <w:p w14:paraId="261AA31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57</w:t>
            </w:r>
          </w:p>
        </w:tc>
        <w:tc>
          <w:tcPr>
            <w:tcW w:w="355" w:type="pct"/>
            <w:vAlign w:val="center"/>
          </w:tcPr>
          <w:p w14:paraId="66EF102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37</w:t>
            </w:r>
          </w:p>
        </w:tc>
        <w:tc>
          <w:tcPr>
            <w:tcW w:w="355" w:type="pct"/>
            <w:vAlign w:val="center"/>
          </w:tcPr>
          <w:p w14:paraId="7C4C8D5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56</w:t>
            </w:r>
          </w:p>
        </w:tc>
        <w:tc>
          <w:tcPr>
            <w:tcW w:w="356" w:type="pct"/>
            <w:vAlign w:val="center"/>
          </w:tcPr>
          <w:p w14:paraId="1FD78AF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354" w:type="pct"/>
            <w:vAlign w:val="center"/>
          </w:tcPr>
          <w:p w14:paraId="2AFAF47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5" w:type="pct"/>
            <w:vAlign w:val="center"/>
          </w:tcPr>
          <w:p w14:paraId="7881E8D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4" w:type="pct"/>
            <w:vAlign w:val="center"/>
          </w:tcPr>
          <w:p w14:paraId="2ACEC8B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3" w:type="pct"/>
            <w:vAlign w:val="bottom"/>
          </w:tcPr>
          <w:p w14:paraId="59F5EB8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r>
      <w:tr w:rsidR="00BA63EB" w:rsidRPr="001159BC" w14:paraId="4031E1C5" w14:textId="77777777" w:rsidTr="00FF6ED1">
        <w:trPr>
          <w:jc w:val="center"/>
        </w:trPr>
        <w:tc>
          <w:tcPr>
            <w:tcW w:w="371" w:type="pct"/>
          </w:tcPr>
          <w:p w14:paraId="55CD82E8"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6</w:t>
            </w:r>
          </w:p>
        </w:tc>
        <w:tc>
          <w:tcPr>
            <w:tcW w:w="374" w:type="pct"/>
            <w:vAlign w:val="center"/>
          </w:tcPr>
          <w:p w14:paraId="4823D6D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21</w:t>
            </w:r>
          </w:p>
        </w:tc>
        <w:tc>
          <w:tcPr>
            <w:tcW w:w="354" w:type="pct"/>
            <w:vAlign w:val="center"/>
          </w:tcPr>
          <w:p w14:paraId="21F6112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70</w:t>
            </w:r>
          </w:p>
        </w:tc>
        <w:tc>
          <w:tcPr>
            <w:tcW w:w="355" w:type="pct"/>
            <w:vAlign w:val="center"/>
          </w:tcPr>
          <w:p w14:paraId="77FC181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45</w:t>
            </w:r>
          </w:p>
        </w:tc>
        <w:tc>
          <w:tcPr>
            <w:tcW w:w="354" w:type="pct"/>
            <w:vAlign w:val="center"/>
          </w:tcPr>
          <w:p w14:paraId="1D3458C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38</w:t>
            </w:r>
          </w:p>
        </w:tc>
        <w:tc>
          <w:tcPr>
            <w:tcW w:w="355" w:type="pct"/>
            <w:vAlign w:val="center"/>
          </w:tcPr>
          <w:p w14:paraId="7C3DEBC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355" w:type="pct"/>
            <w:vAlign w:val="center"/>
          </w:tcPr>
          <w:p w14:paraId="6E8C3C2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30</w:t>
            </w:r>
          </w:p>
        </w:tc>
        <w:tc>
          <w:tcPr>
            <w:tcW w:w="355" w:type="pct"/>
            <w:vAlign w:val="center"/>
          </w:tcPr>
          <w:p w14:paraId="14ECFAB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35</w:t>
            </w:r>
          </w:p>
        </w:tc>
        <w:tc>
          <w:tcPr>
            <w:tcW w:w="355" w:type="pct"/>
            <w:vAlign w:val="center"/>
          </w:tcPr>
          <w:p w14:paraId="625A0D4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62</w:t>
            </w:r>
          </w:p>
        </w:tc>
        <w:tc>
          <w:tcPr>
            <w:tcW w:w="356" w:type="pct"/>
            <w:vAlign w:val="center"/>
          </w:tcPr>
          <w:p w14:paraId="33BC206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35</w:t>
            </w:r>
          </w:p>
        </w:tc>
        <w:tc>
          <w:tcPr>
            <w:tcW w:w="354" w:type="pct"/>
            <w:vAlign w:val="center"/>
          </w:tcPr>
          <w:p w14:paraId="5332FCE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5" w:type="pct"/>
            <w:vAlign w:val="center"/>
          </w:tcPr>
          <w:p w14:paraId="661E328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20</w:t>
            </w:r>
          </w:p>
        </w:tc>
        <w:tc>
          <w:tcPr>
            <w:tcW w:w="354" w:type="pct"/>
            <w:vAlign w:val="center"/>
          </w:tcPr>
          <w:p w14:paraId="2F85D08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3" w:type="pct"/>
            <w:vAlign w:val="bottom"/>
          </w:tcPr>
          <w:p w14:paraId="3B9E3A5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r>
      <w:tr w:rsidR="00407609" w:rsidRPr="001159BC" w14:paraId="00AFB29C" w14:textId="77777777" w:rsidTr="00FF6ED1">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54AF1031"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7</w:t>
            </w:r>
          </w:p>
        </w:tc>
        <w:tc>
          <w:tcPr>
            <w:tcW w:w="374" w:type="pct"/>
            <w:vAlign w:val="center"/>
          </w:tcPr>
          <w:p w14:paraId="5B0D0888" w14:textId="2FD55E9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1E0D365B" w14:textId="279B713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7BEAF894" w14:textId="1153566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004F3676" w14:textId="4527485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79E9078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355" w:type="pct"/>
            <w:vAlign w:val="center"/>
          </w:tcPr>
          <w:p w14:paraId="7BD2F539" w14:textId="0F0F536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67168DDB" w14:textId="59FE69E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674CF807" w14:textId="1032CA6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6" w:type="pct"/>
            <w:vAlign w:val="center"/>
          </w:tcPr>
          <w:p w14:paraId="0ED40CD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4" w:type="pct"/>
            <w:vAlign w:val="center"/>
          </w:tcPr>
          <w:p w14:paraId="77FD8E4F" w14:textId="078C477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554976B7" w14:textId="2B9F270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7E5C3ACB" w14:textId="13A82BB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3" w:type="pct"/>
            <w:vAlign w:val="bottom"/>
          </w:tcPr>
          <w:p w14:paraId="334888A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r>
      <w:tr w:rsidR="00BA63EB" w:rsidRPr="001159BC" w14:paraId="49C5DFD0" w14:textId="77777777" w:rsidTr="00FF6ED1">
        <w:trPr>
          <w:jc w:val="center"/>
        </w:trPr>
        <w:tc>
          <w:tcPr>
            <w:tcW w:w="371" w:type="pct"/>
          </w:tcPr>
          <w:p w14:paraId="6F63BDC5"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8</w:t>
            </w:r>
          </w:p>
        </w:tc>
        <w:tc>
          <w:tcPr>
            <w:tcW w:w="374" w:type="pct"/>
            <w:vAlign w:val="center"/>
          </w:tcPr>
          <w:p w14:paraId="60742A1F" w14:textId="35A25AA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6380E0DE" w14:textId="307CC1F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623F9D48" w14:textId="3D28E50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3D81BDEE" w14:textId="64E763B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3560271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355" w:type="pct"/>
            <w:vAlign w:val="center"/>
          </w:tcPr>
          <w:p w14:paraId="44C81F61" w14:textId="1BE9F87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4C68A268" w14:textId="79EEC16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652B4546" w14:textId="577E7F2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6" w:type="pct"/>
            <w:vAlign w:val="center"/>
          </w:tcPr>
          <w:p w14:paraId="480D71E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c>
          <w:tcPr>
            <w:tcW w:w="354" w:type="pct"/>
            <w:vAlign w:val="center"/>
          </w:tcPr>
          <w:p w14:paraId="46D8C00E" w14:textId="2AE018C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044CB7F3" w14:textId="7223C44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0E39971C" w14:textId="612D381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3" w:type="pct"/>
            <w:vAlign w:val="bottom"/>
          </w:tcPr>
          <w:p w14:paraId="5266B8A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24</w:t>
            </w:r>
          </w:p>
        </w:tc>
      </w:tr>
      <w:tr w:rsidR="00407609" w:rsidRPr="001159BC" w14:paraId="5078F31A" w14:textId="77777777" w:rsidTr="00FF6ED1">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7281AE9" w14:textId="77777777" w:rsidR="00BA63EB" w:rsidRPr="001159BC" w:rsidRDefault="00BA63EB">
            <w:pPr>
              <w:pStyle w:val="TableText"/>
              <w:spacing w:before="20" w:after="20"/>
              <w:jc w:val="center"/>
              <w:rPr>
                <w:rFonts w:ascii="Franklin Gothic Book" w:hAnsi="Franklin Gothic Book"/>
                <w:spacing w:val="-4"/>
              </w:rPr>
            </w:pPr>
            <w:r w:rsidRPr="001159BC">
              <w:rPr>
                <w:rFonts w:ascii="Franklin Gothic Book" w:hAnsi="Franklin Gothic Book"/>
              </w:rPr>
              <w:t>3-8</w:t>
            </w:r>
          </w:p>
        </w:tc>
        <w:tc>
          <w:tcPr>
            <w:tcW w:w="374" w:type="pct"/>
            <w:vAlign w:val="center"/>
          </w:tcPr>
          <w:p w14:paraId="689D292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82</w:t>
            </w:r>
          </w:p>
        </w:tc>
        <w:tc>
          <w:tcPr>
            <w:tcW w:w="354" w:type="pct"/>
            <w:vAlign w:val="center"/>
          </w:tcPr>
          <w:p w14:paraId="70405BB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57</w:t>
            </w:r>
          </w:p>
        </w:tc>
        <w:tc>
          <w:tcPr>
            <w:tcW w:w="355" w:type="pct"/>
            <w:vAlign w:val="center"/>
          </w:tcPr>
          <w:p w14:paraId="700C3FB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56</w:t>
            </w:r>
          </w:p>
        </w:tc>
        <w:tc>
          <w:tcPr>
            <w:tcW w:w="354" w:type="pct"/>
            <w:vAlign w:val="center"/>
          </w:tcPr>
          <w:p w14:paraId="20F4680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39</w:t>
            </w:r>
          </w:p>
        </w:tc>
        <w:tc>
          <w:tcPr>
            <w:tcW w:w="355" w:type="pct"/>
            <w:vAlign w:val="center"/>
          </w:tcPr>
          <w:p w14:paraId="5B46CE3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355" w:type="pct"/>
            <w:vAlign w:val="center"/>
          </w:tcPr>
          <w:p w14:paraId="46613A3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43</w:t>
            </w:r>
          </w:p>
        </w:tc>
        <w:tc>
          <w:tcPr>
            <w:tcW w:w="355" w:type="pct"/>
            <w:vAlign w:val="center"/>
          </w:tcPr>
          <w:p w14:paraId="1B0338F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38</w:t>
            </w:r>
          </w:p>
        </w:tc>
        <w:tc>
          <w:tcPr>
            <w:tcW w:w="355" w:type="pct"/>
            <w:vAlign w:val="center"/>
          </w:tcPr>
          <w:p w14:paraId="65ACD4D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59</w:t>
            </w:r>
          </w:p>
        </w:tc>
        <w:tc>
          <w:tcPr>
            <w:tcW w:w="356" w:type="pct"/>
            <w:vAlign w:val="center"/>
          </w:tcPr>
          <w:p w14:paraId="326DFAA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354" w:type="pct"/>
            <w:vAlign w:val="center"/>
          </w:tcPr>
          <w:p w14:paraId="403665A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5" w:type="pct"/>
            <w:vAlign w:val="center"/>
          </w:tcPr>
          <w:p w14:paraId="01E6E1A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w:t>
            </w:r>
          </w:p>
        </w:tc>
        <w:tc>
          <w:tcPr>
            <w:tcW w:w="354" w:type="pct"/>
            <w:vAlign w:val="center"/>
          </w:tcPr>
          <w:p w14:paraId="116CAF8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w:t>
            </w:r>
          </w:p>
        </w:tc>
        <w:tc>
          <w:tcPr>
            <w:tcW w:w="353" w:type="pct"/>
            <w:vAlign w:val="bottom"/>
          </w:tcPr>
          <w:p w14:paraId="11965CF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r>
    </w:tbl>
    <w:p w14:paraId="34E4C4AF" w14:textId="77777777" w:rsidR="00BA63EB" w:rsidRPr="001159BC" w:rsidRDefault="00BA63EB" w:rsidP="00FF6ED1">
      <w:pPr>
        <w:pStyle w:val="TableTitle"/>
        <w:rPr>
          <w:spacing w:val="-4"/>
        </w:rPr>
      </w:pPr>
      <w:bookmarkStart w:id="306" w:name="_Toc202360082"/>
      <w:r w:rsidRPr="001159BC">
        <w:t xml:space="preserve">Table E7b. Deerfield: </w:t>
      </w:r>
      <w:r w:rsidRPr="001159BC">
        <w:rPr>
          <w:spacing w:val="-4"/>
        </w:rPr>
        <w:t xml:space="preserve">MCAS ELA </w:t>
      </w:r>
      <w:r w:rsidRPr="001159BC">
        <w:t xml:space="preserve">Achievement by </w:t>
      </w:r>
      <w:r w:rsidRPr="001159BC">
        <w:rPr>
          <w:spacing w:val="-4"/>
        </w:rPr>
        <w:t>Grade, 2022-2024</w:t>
      </w:r>
      <w:bookmarkEnd w:id="306"/>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407609" w:rsidRPr="001159BC" w14:paraId="54895A0A" w14:textId="77777777" w:rsidTr="00FF6ED1">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475A3176" w14:textId="77777777" w:rsidR="00DD434C" w:rsidRPr="001159BC" w:rsidRDefault="00DD434C" w:rsidP="00DD434C">
            <w:pPr>
              <w:pStyle w:val="TableColHeadingCenter"/>
              <w:spacing w:before="20" w:after="20"/>
            </w:pPr>
            <w:r w:rsidRPr="001159BC">
              <w:t>Grade</w:t>
            </w:r>
          </w:p>
        </w:tc>
        <w:tc>
          <w:tcPr>
            <w:tcW w:w="374" w:type="pct"/>
            <w:vAlign w:val="bottom"/>
          </w:tcPr>
          <w:p w14:paraId="6A284512" w14:textId="7965102D" w:rsidR="00DD434C" w:rsidRPr="001159BC" w:rsidRDefault="00DD434C" w:rsidP="00DD434C">
            <w:pPr>
              <w:pStyle w:val="TableColHeadingCenter"/>
              <w:spacing w:before="20" w:after="20"/>
            </w:pPr>
            <w:r w:rsidRPr="001159BC">
              <w:t># included (2024)</w:t>
            </w:r>
          </w:p>
        </w:tc>
        <w:tc>
          <w:tcPr>
            <w:tcW w:w="354" w:type="pct"/>
            <w:vAlign w:val="bottom"/>
          </w:tcPr>
          <w:p w14:paraId="25EEAF23" w14:textId="3D3B4281" w:rsidR="00DD434C" w:rsidRPr="001159BC" w:rsidRDefault="00DD434C" w:rsidP="00DD434C">
            <w:pPr>
              <w:pStyle w:val="TableColHeadingCenter"/>
              <w:spacing w:before="20" w:after="20"/>
            </w:pPr>
            <w:r w:rsidRPr="001159BC">
              <w:t>% M/E 2022</w:t>
            </w:r>
          </w:p>
        </w:tc>
        <w:tc>
          <w:tcPr>
            <w:tcW w:w="355" w:type="pct"/>
            <w:vAlign w:val="bottom"/>
          </w:tcPr>
          <w:p w14:paraId="50C1A542" w14:textId="4CC54062" w:rsidR="00DD434C" w:rsidRPr="001159BC" w:rsidRDefault="00DD434C" w:rsidP="00DD434C">
            <w:pPr>
              <w:pStyle w:val="TableColHeadingCenter"/>
              <w:spacing w:before="20" w:after="20"/>
            </w:pPr>
            <w:r w:rsidRPr="001159BC">
              <w:t>% M/E 2023</w:t>
            </w:r>
          </w:p>
        </w:tc>
        <w:tc>
          <w:tcPr>
            <w:tcW w:w="354" w:type="pct"/>
            <w:vAlign w:val="bottom"/>
          </w:tcPr>
          <w:p w14:paraId="2FEDC31F" w14:textId="31E1623B" w:rsidR="00DD434C" w:rsidRPr="001159BC" w:rsidRDefault="00DD434C" w:rsidP="00DD434C">
            <w:pPr>
              <w:pStyle w:val="TableColHeadingCenter"/>
              <w:spacing w:before="20" w:after="20"/>
            </w:pPr>
            <w:r w:rsidRPr="001159BC">
              <w:t>% M/E 2024</w:t>
            </w:r>
          </w:p>
        </w:tc>
        <w:tc>
          <w:tcPr>
            <w:tcW w:w="355" w:type="pct"/>
            <w:vAlign w:val="bottom"/>
          </w:tcPr>
          <w:p w14:paraId="4F63568D" w14:textId="580FE848" w:rsidR="00DD434C" w:rsidRPr="001159BC" w:rsidRDefault="00DD434C" w:rsidP="00DD434C">
            <w:pPr>
              <w:pStyle w:val="TableColHeadingCenter"/>
              <w:spacing w:before="20" w:after="20"/>
            </w:pPr>
            <w:r w:rsidRPr="001159BC">
              <w:t xml:space="preserve">% M/E 2024 </w:t>
            </w:r>
            <w:r>
              <w:t>St</w:t>
            </w:r>
            <w:r w:rsidRPr="001159BC">
              <w:t>ate</w:t>
            </w:r>
          </w:p>
        </w:tc>
        <w:tc>
          <w:tcPr>
            <w:tcW w:w="355" w:type="pct"/>
            <w:vAlign w:val="bottom"/>
          </w:tcPr>
          <w:p w14:paraId="30FC3458" w14:textId="70A37D17" w:rsidR="00DD434C" w:rsidRPr="001159BC" w:rsidRDefault="00DD434C" w:rsidP="00DD434C">
            <w:pPr>
              <w:pStyle w:val="TableColHeadingCenter"/>
              <w:spacing w:before="20" w:after="20"/>
            </w:pPr>
            <w:r w:rsidRPr="001159BC">
              <w:t>% PME 2022</w:t>
            </w:r>
          </w:p>
        </w:tc>
        <w:tc>
          <w:tcPr>
            <w:tcW w:w="355" w:type="pct"/>
            <w:vAlign w:val="bottom"/>
          </w:tcPr>
          <w:p w14:paraId="5670D4A1" w14:textId="44D3AF8B" w:rsidR="00DD434C" w:rsidRPr="001159BC" w:rsidRDefault="00DD434C" w:rsidP="00DD434C">
            <w:pPr>
              <w:pStyle w:val="TableColHeadingCenter"/>
              <w:spacing w:before="20" w:after="20"/>
            </w:pPr>
            <w:r w:rsidRPr="001159BC">
              <w:t>% PME 2023</w:t>
            </w:r>
          </w:p>
        </w:tc>
        <w:tc>
          <w:tcPr>
            <w:tcW w:w="355" w:type="pct"/>
            <w:vAlign w:val="bottom"/>
          </w:tcPr>
          <w:p w14:paraId="419A1B53" w14:textId="5C2F13C8" w:rsidR="00DD434C" w:rsidRPr="001159BC" w:rsidRDefault="00DD434C" w:rsidP="00DD434C">
            <w:pPr>
              <w:pStyle w:val="TableColHeadingCenter"/>
              <w:spacing w:before="20" w:after="20"/>
            </w:pPr>
            <w:r w:rsidRPr="001159BC">
              <w:t>% PME 2024</w:t>
            </w:r>
          </w:p>
        </w:tc>
        <w:tc>
          <w:tcPr>
            <w:tcW w:w="356" w:type="pct"/>
            <w:vAlign w:val="bottom"/>
          </w:tcPr>
          <w:p w14:paraId="50171C23" w14:textId="239AB187" w:rsidR="00DD434C" w:rsidRPr="001159BC" w:rsidRDefault="00DD434C" w:rsidP="00DD434C">
            <w:pPr>
              <w:pStyle w:val="TableColHeadingCenter"/>
              <w:spacing w:before="20" w:after="20"/>
            </w:pPr>
            <w:r w:rsidRPr="001159BC">
              <w:t xml:space="preserve">% PME 2024 </w:t>
            </w:r>
            <w:r>
              <w:t>S</w:t>
            </w:r>
            <w:r w:rsidRPr="001159BC">
              <w:t>tate</w:t>
            </w:r>
          </w:p>
        </w:tc>
        <w:tc>
          <w:tcPr>
            <w:tcW w:w="354" w:type="pct"/>
            <w:vAlign w:val="bottom"/>
          </w:tcPr>
          <w:p w14:paraId="219F5484" w14:textId="12F47ED3" w:rsidR="00DD434C" w:rsidRPr="001159BC" w:rsidRDefault="00DD434C" w:rsidP="00DD434C">
            <w:pPr>
              <w:pStyle w:val="TableColHeadingCenter"/>
              <w:spacing w:before="20" w:after="20"/>
            </w:pPr>
            <w:r w:rsidRPr="001159BC">
              <w:t>% NM 2022</w:t>
            </w:r>
          </w:p>
        </w:tc>
        <w:tc>
          <w:tcPr>
            <w:tcW w:w="355" w:type="pct"/>
            <w:vAlign w:val="bottom"/>
          </w:tcPr>
          <w:p w14:paraId="787A11B5" w14:textId="768D820B" w:rsidR="00DD434C" w:rsidRPr="001159BC" w:rsidRDefault="00DD434C" w:rsidP="00DD434C">
            <w:pPr>
              <w:pStyle w:val="TableColHeadingCenter"/>
              <w:spacing w:before="20" w:after="20"/>
            </w:pPr>
            <w:r w:rsidRPr="001159BC">
              <w:t>% NM 2023</w:t>
            </w:r>
          </w:p>
        </w:tc>
        <w:tc>
          <w:tcPr>
            <w:tcW w:w="354" w:type="pct"/>
            <w:vAlign w:val="bottom"/>
          </w:tcPr>
          <w:p w14:paraId="7E065113" w14:textId="257C5498" w:rsidR="00DD434C" w:rsidRPr="001159BC" w:rsidRDefault="00DD434C" w:rsidP="00DD434C">
            <w:pPr>
              <w:pStyle w:val="TableColHeadingCenter"/>
              <w:spacing w:before="20" w:after="20"/>
            </w:pPr>
            <w:r w:rsidRPr="001159BC">
              <w:t>% NM 2024</w:t>
            </w:r>
          </w:p>
        </w:tc>
        <w:tc>
          <w:tcPr>
            <w:tcW w:w="353" w:type="pct"/>
            <w:vAlign w:val="bottom"/>
          </w:tcPr>
          <w:p w14:paraId="53613DB6" w14:textId="211ED4F3" w:rsidR="00DD434C" w:rsidRPr="001159BC" w:rsidRDefault="00DD434C" w:rsidP="00DD434C">
            <w:pPr>
              <w:pStyle w:val="TableColHeadingCenter"/>
              <w:spacing w:before="20" w:after="20"/>
            </w:pPr>
            <w:r w:rsidRPr="001159BC">
              <w:t xml:space="preserve">% NM 2024 </w:t>
            </w:r>
            <w:r>
              <w:t>S</w:t>
            </w:r>
            <w:r w:rsidRPr="001159BC">
              <w:t>tate</w:t>
            </w:r>
          </w:p>
        </w:tc>
      </w:tr>
      <w:tr w:rsidR="00407609" w:rsidRPr="001159BC" w14:paraId="2A586BF2" w14:textId="77777777" w:rsidTr="00FF6ED1">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34501331"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3</w:t>
            </w:r>
          </w:p>
        </w:tc>
        <w:tc>
          <w:tcPr>
            <w:tcW w:w="374" w:type="pct"/>
            <w:vAlign w:val="center"/>
          </w:tcPr>
          <w:p w14:paraId="7EFD054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31</w:t>
            </w:r>
          </w:p>
        </w:tc>
        <w:tc>
          <w:tcPr>
            <w:tcW w:w="354" w:type="pct"/>
            <w:vAlign w:val="center"/>
          </w:tcPr>
          <w:p w14:paraId="4BC17E9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50</w:t>
            </w:r>
          </w:p>
        </w:tc>
        <w:tc>
          <w:tcPr>
            <w:tcW w:w="355" w:type="pct"/>
            <w:vAlign w:val="center"/>
          </w:tcPr>
          <w:p w14:paraId="592341D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36</w:t>
            </w:r>
          </w:p>
        </w:tc>
        <w:tc>
          <w:tcPr>
            <w:tcW w:w="354" w:type="pct"/>
            <w:vAlign w:val="center"/>
          </w:tcPr>
          <w:p w14:paraId="38A2027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32</w:t>
            </w:r>
          </w:p>
        </w:tc>
        <w:tc>
          <w:tcPr>
            <w:tcW w:w="355" w:type="pct"/>
            <w:vAlign w:val="center"/>
          </w:tcPr>
          <w:p w14:paraId="3A465B6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5" w:type="pct"/>
            <w:vAlign w:val="center"/>
          </w:tcPr>
          <w:p w14:paraId="382CC6F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48</w:t>
            </w:r>
          </w:p>
        </w:tc>
        <w:tc>
          <w:tcPr>
            <w:tcW w:w="355" w:type="pct"/>
            <w:vAlign w:val="center"/>
          </w:tcPr>
          <w:p w14:paraId="28DA086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53</w:t>
            </w:r>
          </w:p>
        </w:tc>
        <w:tc>
          <w:tcPr>
            <w:tcW w:w="355" w:type="pct"/>
            <w:vAlign w:val="center"/>
          </w:tcPr>
          <w:p w14:paraId="4F8188B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48</w:t>
            </w:r>
          </w:p>
        </w:tc>
        <w:tc>
          <w:tcPr>
            <w:tcW w:w="356" w:type="pct"/>
            <w:vAlign w:val="center"/>
          </w:tcPr>
          <w:p w14:paraId="37660BB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354" w:type="pct"/>
            <w:vAlign w:val="center"/>
          </w:tcPr>
          <w:p w14:paraId="60DCAA1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w:t>
            </w:r>
          </w:p>
        </w:tc>
        <w:tc>
          <w:tcPr>
            <w:tcW w:w="355" w:type="pct"/>
            <w:vAlign w:val="center"/>
          </w:tcPr>
          <w:p w14:paraId="0C765E8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11</w:t>
            </w:r>
          </w:p>
        </w:tc>
        <w:tc>
          <w:tcPr>
            <w:tcW w:w="354" w:type="pct"/>
            <w:vAlign w:val="center"/>
          </w:tcPr>
          <w:p w14:paraId="3414DB3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19</w:t>
            </w:r>
          </w:p>
        </w:tc>
        <w:tc>
          <w:tcPr>
            <w:tcW w:w="353" w:type="pct"/>
            <w:vAlign w:val="bottom"/>
          </w:tcPr>
          <w:p w14:paraId="1F2A06E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r>
      <w:tr w:rsidR="00BA63EB" w:rsidRPr="001159BC" w14:paraId="5470FBB7" w14:textId="77777777" w:rsidTr="00FF6ED1">
        <w:trPr>
          <w:jc w:val="center"/>
        </w:trPr>
        <w:tc>
          <w:tcPr>
            <w:tcW w:w="371" w:type="pct"/>
          </w:tcPr>
          <w:p w14:paraId="1D31DF15"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4</w:t>
            </w:r>
          </w:p>
        </w:tc>
        <w:tc>
          <w:tcPr>
            <w:tcW w:w="374" w:type="pct"/>
            <w:vAlign w:val="center"/>
          </w:tcPr>
          <w:p w14:paraId="1D47FD0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57</w:t>
            </w:r>
          </w:p>
        </w:tc>
        <w:tc>
          <w:tcPr>
            <w:tcW w:w="354" w:type="pct"/>
            <w:vAlign w:val="center"/>
          </w:tcPr>
          <w:p w14:paraId="6DC1B0B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40</w:t>
            </w:r>
          </w:p>
        </w:tc>
        <w:tc>
          <w:tcPr>
            <w:tcW w:w="355" w:type="pct"/>
            <w:vAlign w:val="center"/>
          </w:tcPr>
          <w:p w14:paraId="3AA4E31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65</w:t>
            </w:r>
          </w:p>
        </w:tc>
        <w:tc>
          <w:tcPr>
            <w:tcW w:w="354" w:type="pct"/>
            <w:vAlign w:val="center"/>
          </w:tcPr>
          <w:p w14:paraId="62A8292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33</w:t>
            </w:r>
          </w:p>
        </w:tc>
        <w:tc>
          <w:tcPr>
            <w:tcW w:w="355" w:type="pct"/>
            <w:vAlign w:val="center"/>
          </w:tcPr>
          <w:p w14:paraId="683F30B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355" w:type="pct"/>
            <w:vAlign w:val="center"/>
          </w:tcPr>
          <w:p w14:paraId="5B3D49E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46</w:t>
            </w:r>
          </w:p>
        </w:tc>
        <w:tc>
          <w:tcPr>
            <w:tcW w:w="355" w:type="pct"/>
            <w:vAlign w:val="center"/>
          </w:tcPr>
          <w:p w14:paraId="5949FAB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30</w:t>
            </w:r>
          </w:p>
        </w:tc>
        <w:tc>
          <w:tcPr>
            <w:tcW w:w="355" w:type="pct"/>
            <w:vAlign w:val="center"/>
          </w:tcPr>
          <w:p w14:paraId="062319D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54</w:t>
            </w:r>
          </w:p>
        </w:tc>
        <w:tc>
          <w:tcPr>
            <w:tcW w:w="356" w:type="pct"/>
            <w:vAlign w:val="center"/>
          </w:tcPr>
          <w:p w14:paraId="0BA40AA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354" w:type="pct"/>
            <w:vAlign w:val="center"/>
          </w:tcPr>
          <w:p w14:paraId="2F397A9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14</w:t>
            </w:r>
          </w:p>
        </w:tc>
        <w:tc>
          <w:tcPr>
            <w:tcW w:w="355" w:type="pct"/>
            <w:vAlign w:val="center"/>
          </w:tcPr>
          <w:p w14:paraId="4B1FD49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w:t>
            </w:r>
          </w:p>
        </w:tc>
        <w:tc>
          <w:tcPr>
            <w:tcW w:w="354" w:type="pct"/>
            <w:vAlign w:val="center"/>
          </w:tcPr>
          <w:p w14:paraId="1F2C268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12</w:t>
            </w:r>
          </w:p>
        </w:tc>
        <w:tc>
          <w:tcPr>
            <w:tcW w:w="353" w:type="pct"/>
            <w:vAlign w:val="bottom"/>
          </w:tcPr>
          <w:p w14:paraId="7BCF22A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r>
      <w:tr w:rsidR="00407609" w:rsidRPr="001159BC" w14:paraId="5426C951" w14:textId="77777777" w:rsidTr="00FF6ED1">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0D758B5A"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5</w:t>
            </w:r>
          </w:p>
        </w:tc>
        <w:tc>
          <w:tcPr>
            <w:tcW w:w="374" w:type="pct"/>
            <w:vAlign w:val="center"/>
          </w:tcPr>
          <w:p w14:paraId="716FB67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40</w:t>
            </w:r>
          </w:p>
        </w:tc>
        <w:tc>
          <w:tcPr>
            <w:tcW w:w="354" w:type="pct"/>
            <w:vAlign w:val="center"/>
          </w:tcPr>
          <w:p w14:paraId="65B6D01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59</w:t>
            </w:r>
          </w:p>
        </w:tc>
        <w:tc>
          <w:tcPr>
            <w:tcW w:w="355" w:type="pct"/>
            <w:vAlign w:val="center"/>
          </w:tcPr>
          <w:p w14:paraId="315AB1E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35</w:t>
            </w:r>
          </w:p>
        </w:tc>
        <w:tc>
          <w:tcPr>
            <w:tcW w:w="354" w:type="pct"/>
            <w:vAlign w:val="center"/>
          </w:tcPr>
          <w:p w14:paraId="7F674AF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50</w:t>
            </w:r>
          </w:p>
        </w:tc>
        <w:tc>
          <w:tcPr>
            <w:tcW w:w="355" w:type="pct"/>
            <w:vAlign w:val="center"/>
          </w:tcPr>
          <w:p w14:paraId="38B50A4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355" w:type="pct"/>
            <w:vAlign w:val="center"/>
          </w:tcPr>
          <w:p w14:paraId="14591AF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39</w:t>
            </w:r>
          </w:p>
        </w:tc>
        <w:tc>
          <w:tcPr>
            <w:tcW w:w="355" w:type="pct"/>
            <w:vAlign w:val="center"/>
          </w:tcPr>
          <w:p w14:paraId="396B69C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52</w:t>
            </w:r>
          </w:p>
        </w:tc>
        <w:tc>
          <w:tcPr>
            <w:tcW w:w="355" w:type="pct"/>
            <w:vAlign w:val="center"/>
          </w:tcPr>
          <w:p w14:paraId="68C5525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38</w:t>
            </w:r>
          </w:p>
        </w:tc>
        <w:tc>
          <w:tcPr>
            <w:tcW w:w="356" w:type="pct"/>
            <w:vAlign w:val="center"/>
          </w:tcPr>
          <w:p w14:paraId="74F531D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354" w:type="pct"/>
            <w:vAlign w:val="center"/>
          </w:tcPr>
          <w:p w14:paraId="7D85FB9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w:t>
            </w:r>
          </w:p>
        </w:tc>
        <w:tc>
          <w:tcPr>
            <w:tcW w:w="355" w:type="pct"/>
            <w:vAlign w:val="center"/>
          </w:tcPr>
          <w:p w14:paraId="1810CA4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13</w:t>
            </w:r>
          </w:p>
        </w:tc>
        <w:tc>
          <w:tcPr>
            <w:tcW w:w="354" w:type="pct"/>
            <w:vAlign w:val="center"/>
          </w:tcPr>
          <w:p w14:paraId="572C250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13</w:t>
            </w:r>
          </w:p>
        </w:tc>
        <w:tc>
          <w:tcPr>
            <w:tcW w:w="353" w:type="pct"/>
            <w:vAlign w:val="bottom"/>
          </w:tcPr>
          <w:p w14:paraId="53969D8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r>
      <w:tr w:rsidR="00BA63EB" w:rsidRPr="001159BC" w14:paraId="5B756B02" w14:textId="77777777" w:rsidTr="00FF6ED1">
        <w:trPr>
          <w:jc w:val="center"/>
        </w:trPr>
        <w:tc>
          <w:tcPr>
            <w:tcW w:w="371" w:type="pct"/>
          </w:tcPr>
          <w:p w14:paraId="6F0610E0"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6</w:t>
            </w:r>
          </w:p>
        </w:tc>
        <w:tc>
          <w:tcPr>
            <w:tcW w:w="374" w:type="pct"/>
            <w:vAlign w:val="center"/>
          </w:tcPr>
          <w:p w14:paraId="56C2432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51</w:t>
            </w:r>
          </w:p>
        </w:tc>
        <w:tc>
          <w:tcPr>
            <w:tcW w:w="354" w:type="pct"/>
            <w:vAlign w:val="center"/>
          </w:tcPr>
          <w:p w14:paraId="7597310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31</w:t>
            </w:r>
          </w:p>
        </w:tc>
        <w:tc>
          <w:tcPr>
            <w:tcW w:w="355" w:type="pct"/>
            <w:vAlign w:val="center"/>
          </w:tcPr>
          <w:p w14:paraId="44405E5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47</w:t>
            </w:r>
          </w:p>
        </w:tc>
        <w:tc>
          <w:tcPr>
            <w:tcW w:w="354" w:type="pct"/>
            <w:vAlign w:val="center"/>
          </w:tcPr>
          <w:p w14:paraId="746FFB0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33</w:t>
            </w:r>
          </w:p>
        </w:tc>
        <w:tc>
          <w:tcPr>
            <w:tcW w:w="355" w:type="pct"/>
            <w:vAlign w:val="center"/>
          </w:tcPr>
          <w:p w14:paraId="06FF44E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355" w:type="pct"/>
            <w:vAlign w:val="center"/>
          </w:tcPr>
          <w:p w14:paraId="0A03B68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56</w:t>
            </w:r>
          </w:p>
        </w:tc>
        <w:tc>
          <w:tcPr>
            <w:tcW w:w="355" w:type="pct"/>
            <w:vAlign w:val="center"/>
          </w:tcPr>
          <w:p w14:paraId="4B7E13A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41</w:t>
            </w:r>
          </w:p>
        </w:tc>
        <w:tc>
          <w:tcPr>
            <w:tcW w:w="355" w:type="pct"/>
            <w:vAlign w:val="center"/>
          </w:tcPr>
          <w:p w14:paraId="3EC42FB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45</w:t>
            </w:r>
          </w:p>
        </w:tc>
        <w:tc>
          <w:tcPr>
            <w:tcW w:w="356" w:type="pct"/>
            <w:vAlign w:val="center"/>
          </w:tcPr>
          <w:p w14:paraId="0766DDE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35</w:t>
            </w:r>
          </w:p>
        </w:tc>
        <w:tc>
          <w:tcPr>
            <w:tcW w:w="354" w:type="pct"/>
            <w:vAlign w:val="center"/>
          </w:tcPr>
          <w:p w14:paraId="105C257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13</w:t>
            </w:r>
          </w:p>
        </w:tc>
        <w:tc>
          <w:tcPr>
            <w:tcW w:w="355" w:type="pct"/>
            <w:vAlign w:val="center"/>
          </w:tcPr>
          <w:p w14:paraId="3A15F65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12</w:t>
            </w:r>
          </w:p>
        </w:tc>
        <w:tc>
          <w:tcPr>
            <w:tcW w:w="354" w:type="pct"/>
            <w:vAlign w:val="center"/>
          </w:tcPr>
          <w:p w14:paraId="77980C3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22</w:t>
            </w:r>
          </w:p>
        </w:tc>
        <w:tc>
          <w:tcPr>
            <w:tcW w:w="353" w:type="pct"/>
            <w:vAlign w:val="bottom"/>
          </w:tcPr>
          <w:p w14:paraId="1F1A9FE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r>
      <w:tr w:rsidR="00407609" w:rsidRPr="001159BC" w14:paraId="7CBCF672" w14:textId="77777777" w:rsidTr="00FF6ED1">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29722DD"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7</w:t>
            </w:r>
          </w:p>
        </w:tc>
        <w:tc>
          <w:tcPr>
            <w:tcW w:w="374" w:type="pct"/>
            <w:vAlign w:val="center"/>
          </w:tcPr>
          <w:p w14:paraId="3B214AC8" w14:textId="0FED4D4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073EB3F9" w14:textId="1DB9893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0B8B1EB8" w14:textId="71D0B05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7326225A" w14:textId="6E0A7C8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1900C8A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355" w:type="pct"/>
            <w:vAlign w:val="center"/>
          </w:tcPr>
          <w:p w14:paraId="4E1EDFDF" w14:textId="23594A3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117F5E1C" w14:textId="33804EA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5E4A0175" w14:textId="5C57665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6" w:type="pct"/>
            <w:vAlign w:val="center"/>
          </w:tcPr>
          <w:p w14:paraId="5826C29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4" w:type="pct"/>
            <w:vAlign w:val="center"/>
          </w:tcPr>
          <w:p w14:paraId="6202FF14" w14:textId="1FFDFE7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28008A45" w14:textId="6E189D9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37C5310A" w14:textId="4162425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3" w:type="pct"/>
            <w:vAlign w:val="bottom"/>
          </w:tcPr>
          <w:p w14:paraId="22F71A6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r>
      <w:tr w:rsidR="00BA63EB" w:rsidRPr="001159BC" w14:paraId="05C75C1C" w14:textId="77777777" w:rsidTr="00FF6ED1">
        <w:trPr>
          <w:jc w:val="center"/>
        </w:trPr>
        <w:tc>
          <w:tcPr>
            <w:tcW w:w="371" w:type="pct"/>
          </w:tcPr>
          <w:p w14:paraId="78477E7A"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8</w:t>
            </w:r>
          </w:p>
        </w:tc>
        <w:tc>
          <w:tcPr>
            <w:tcW w:w="374" w:type="pct"/>
            <w:vAlign w:val="center"/>
          </w:tcPr>
          <w:p w14:paraId="69CC1351" w14:textId="7198862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550DF426" w14:textId="03608CD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135C3AF6" w14:textId="2A08174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544EAB16" w14:textId="1372E73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69063BE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355" w:type="pct"/>
            <w:vAlign w:val="center"/>
          </w:tcPr>
          <w:p w14:paraId="2F356071" w14:textId="3A1C5D8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2DC1A020" w14:textId="6D3CE14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7828B3A1" w14:textId="539A52F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6" w:type="pct"/>
            <w:vAlign w:val="center"/>
          </w:tcPr>
          <w:p w14:paraId="4C8016A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c>
          <w:tcPr>
            <w:tcW w:w="354" w:type="pct"/>
            <w:vAlign w:val="center"/>
          </w:tcPr>
          <w:p w14:paraId="68F30054" w14:textId="626D3A7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4D607EAA" w14:textId="13691A0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09E82C08" w14:textId="4217A7B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3" w:type="pct"/>
            <w:vAlign w:val="bottom"/>
          </w:tcPr>
          <w:p w14:paraId="2AEDF47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24</w:t>
            </w:r>
          </w:p>
        </w:tc>
      </w:tr>
      <w:tr w:rsidR="00407609" w:rsidRPr="001159BC" w14:paraId="6114C15D" w14:textId="77777777" w:rsidTr="00FF6ED1">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C255578" w14:textId="77777777" w:rsidR="00BA63EB" w:rsidRPr="001159BC" w:rsidRDefault="00BA63EB">
            <w:pPr>
              <w:pStyle w:val="TableText"/>
              <w:spacing w:before="20" w:after="20"/>
              <w:jc w:val="center"/>
              <w:rPr>
                <w:rFonts w:ascii="Franklin Gothic Book" w:hAnsi="Franklin Gothic Book"/>
                <w:spacing w:val="-4"/>
              </w:rPr>
            </w:pPr>
            <w:r w:rsidRPr="001159BC">
              <w:rPr>
                <w:rFonts w:ascii="Franklin Gothic Book" w:hAnsi="Franklin Gothic Book"/>
              </w:rPr>
              <w:t>3-8</w:t>
            </w:r>
          </w:p>
        </w:tc>
        <w:tc>
          <w:tcPr>
            <w:tcW w:w="374" w:type="pct"/>
            <w:vAlign w:val="center"/>
          </w:tcPr>
          <w:p w14:paraId="4F4CB86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179</w:t>
            </w:r>
          </w:p>
        </w:tc>
        <w:tc>
          <w:tcPr>
            <w:tcW w:w="354" w:type="pct"/>
            <w:vAlign w:val="center"/>
          </w:tcPr>
          <w:p w14:paraId="4D4A4EA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46</w:t>
            </w:r>
          </w:p>
        </w:tc>
        <w:tc>
          <w:tcPr>
            <w:tcW w:w="355" w:type="pct"/>
            <w:vAlign w:val="center"/>
          </w:tcPr>
          <w:p w14:paraId="36B77E2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44</w:t>
            </w:r>
          </w:p>
        </w:tc>
        <w:tc>
          <w:tcPr>
            <w:tcW w:w="354" w:type="pct"/>
            <w:vAlign w:val="center"/>
          </w:tcPr>
          <w:p w14:paraId="3870A90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37</w:t>
            </w:r>
          </w:p>
        </w:tc>
        <w:tc>
          <w:tcPr>
            <w:tcW w:w="355" w:type="pct"/>
            <w:vAlign w:val="center"/>
          </w:tcPr>
          <w:p w14:paraId="5511C7E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355" w:type="pct"/>
            <w:vAlign w:val="center"/>
          </w:tcPr>
          <w:p w14:paraId="262F295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47</w:t>
            </w:r>
          </w:p>
        </w:tc>
        <w:tc>
          <w:tcPr>
            <w:tcW w:w="355" w:type="pct"/>
            <w:vAlign w:val="center"/>
          </w:tcPr>
          <w:p w14:paraId="7A518D1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45</w:t>
            </w:r>
          </w:p>
        </w:tc>
        <w:tc>
          <w:tcPr>
            <w:tcW w:w="355" w:type="pct"/>
            <w:vAlign w:val="center"/>
          </w:tcPr>
          <w:p w14:paraId="259EF58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47</w:t>
            </w:r>
          </w:p>
        </w:tc>
        <w:tc>
          <w:tcPr>
            <w:tcW w:w="356" w:type="pct"/>
            <w:vAlign w:val="center"/>
          </w:tcPr>
          <w:p w14:paraId="5E3D7F2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354" w:type="pct"/>
            <w:vAlign w:val="center"/>
          </w:tcPr>
          <w:p w14:paraId="7842D4F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8</w:t>
            </w:r>
          </w:p>
        </w:tc>
        <w:tc>
          <w:tcPr>
            <w:tcW w:w="355" w:type="pct"/>
            <w:vAlign w:val="center"/>
          </w:tcPr>
          <w:p w14:paraId="36F1594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11</w:t>
            </w:r>
          </w:p>
        </w:tc>
        <w:tc>
          <w:tcPr>
            <w:tcW w:w="354" w:type="pct"/>
            <w:vAlign w:val="center"/>
          </w:tcPr>
          <w:p w14:paraId="63FBE11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16</w:t>
            </w:r>
          </w:p>
        </w:tc>
        <w:tc>
          <w:tcPr>
            <w:tcW w:w="353" w:type="pct"/>
            <w:vAlign w:val="bottom"/>
          </w:tcPr>
          <w:p w14:paraId="50F84FA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r>
    </w:tbl>
    <w:p w14:paraId="78367D07" w14:textId="77777777" w:rsidR="00BA63EB" w:rsidRPr="001159BC" w:rsidRDefault="00BA63EB">
      <w:pPr>
        <w:spacing w:after="160" w:line="259" w:lineRule="auto"/>
        <w:rPr>
          <w:rFonts w:ascii="Franklin Gothic Demi" w:hAnsi="Franklin Gothic Demi"/>
          <w:spacing w:val="-4"/>
          <w:sz w:val="20"/>
          <w:szCs w:val="20"/>
        </w:rPr>
      </w:pPr>
      <w:r w:rsidRPr="001159BC">
        <w:rPr>
          <w:spacing w:val="-4"/>
          <w:sz w:val="20"/>
          <w:szCs w:val="20"/>
        </w:rPr>
        <w:br w:type="page"/>
      </w:r>
    </w:p>
    <w:p w14:paraId="5D67694E" w14:textId="77777777" w:rsidR="00BA63EB" w:rsidRPr="001159BC" w:rsidRDefault="00BA63EB" w:rsidP="00FF6ED1">
      <w:pPr>
        <w:pStyle w:val="TableTitle"/>
        <w:rPr>
          <w:spacing w:val="-4"/>
        </w:rPr>
      </w:pPr>
      <w:bookmarkStart w:id="307" w:name="_Toc202360083"/>
      <w:r w:rsidRPr="001159BC">
        <w:lastRenderedPageBreak/>
        <w:t xml:space="preserve">Table E7c. Sunderland: </w:t>
      </w:r>
      <w:r w:rsidRPr="001159BC">
        <w:rPr>
          <w:spacing w:val="-4"/>
        </w:rPr>
        <w:t xml:space="preserve">MCAS ELA </w:t>
      </w:r>
      <w:r w:rsidRPr="001159BC">
        <w:t xml:space="preserve">Achievement by </w:t>
      </w:r>
      <w:r w:rsidRPr="001159BC">
        <w:rPr>
          <w:spacing w:val="-4"/>
        </w:rPr>
        <w:t>Grade, 2022-2024</w:t>
      </w:r>
      <w:bookmarkEnd w:id="307"/>
    </w:p>
    <w:tbl>
      <w:tblPr>
        <w:tblStyle w:val="MSVTable1"/>
        <w:tblW w:w="5107" w:type="pct"/>
        <w:jc w:val="center"/>
        <w:tblLook w:val="0420" w:firstRow="1" w:lastRow="0" w:firstColumn="0" w:lastColumn="0" w:noHBand="0" w:noVBand="1"/>
      </w:tblPr>
      <w:tblGrid>
        <w:gridCol w:w="980"/>
        <w:gridCol w:w="989"/>
        <w:gridCol w:w="936"/>
        <w:gridCol w:w="939"/>
        <w:gridCol w:w="936"/>
        <w:gridCol w:w="939"/>
        <w:gridCol w:w="939"/>
        <w:gridCol w:w="939"/>
        <w:gridCol w:w="939"/>
        <w:gridCol w:w="941"/>
        <w:gridCol w:w="936"/>
        <w:gridCol w:w="939"/>
        <w:gridCol w:w="936"/>
        <w:gridCol w:w="933"/>
      </w:tblGrid>
      <w:tr w:rsidR="00407609" w:rsidRPr="001159BC" w14:paraId="5FEA3BA2" w14:textId="77777777" w:rsidTr="00FF6ED1">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633FC79A" w14:textId="77777777" w:rsidR="00DD434C" w:rsidRPr="001159BC" w:rsidRDefault="00DD434C" w:rsidP="00DD434C">
            <w:pPr>
              <w:pStyle w:val="TableColHeadingCenter"/>
              <w:spacing w:before="20" w:after="20"/>
            </w:pPr>
            <w:r w:rsidRPr="001159BC">
              <w:t>Grade</w:t>
            </w:r>
          </w:p>
        </w:tc>
        <w:tc>
          <w:tcPr>
            <w:tcW w:w="374" w:type="pct"/>
            <w:vAlign w:val="bottom"/>
          </w:tcPr>
          <w:p w14:paraId="20D938DD" w14:textId="5D5421D2" w:rsidR="00DD434C" w:rsidRPr="001159BC" w:rsidRDefault="00DD434C" w:rsidP="00DD434C">
            <w:pPr>
              <w:pStyle w:val="TableColHeadingCenter"/>
              <w:spacing w:before="20" w:after="20"/>
            </w:pPr>
            <w:r w:rsidRPr="001159BC">
              <w:t># included (2024)</w:t>
            </w:r>
          </w:p>
        </w:tc>
        <w:tc>
          <w:tcPr>
            <w:tcW w:w="354" w:type="pct"/>
            <w:vAlign w:val="bottom"/>
          </w:tcPr>
          <w:p w14:paraId="48672890" w14:textId="11830E00" w:rsidR="00DD434C" w:rsidRPr="001159BC" w:rsidRDefault="00DD434C" w:rsidP="00DD434C">
            <w:pPr>
              <w:pStyle w:val="TableColHeadingCenter"/>
              <w:spacing w:before="20" w:after="20"/>
            </w:pPr>
            <w:r w:rsidRPr="001159BC">
              <w:t>% M/E 2022</w:t>
            </w:r>
          </w:p>
        </w:tc>
        <w:tc>
          <w:tcPr>
            <w:tcW w:w="355" w:type="pct"/>
            <w:vAlign w:val="bottom"/>
          </w:tcPr>
          <w:p w14:paraId="388BF195" w14:textId="43596CB3" w:rsidR="00DD434C" w:rsidRPr="001159BC" w:rsidRDefault="00DD434C" w:rsidP="00DD434C">
            <w:pPr>
              <w:pStyle w:val="TableColHeadingCenter"/>
              <w:spacing w:before="20" w:after="20"/>
            </w:pPr>
            <w:r w:rsidRPr="001159BC">
              <w:t>% M/E 2023</w:t>
            </w:r>
          </w:p>
        </w:tc>
        <w:tc>
          <w:tcPr>
            <w:tcW w:w="354" w:type="pct"/>
            <w:vAlign w:val="bottom"/>
          </w:tcPr>
          <w:p w14:paraId="6BBFAFBA" w14:textId="5839457D" w:rsidR="00DD434C" w:rsidRPr="001159BC" w:rsidRDefault="00DD434C" w:rsidP="00DD434C">
            <w:pPr>
              <w:pStyle w:val="TableColHeadingCenter"/>
              <w:spacing w:before="20" w:after="20"/>
            </w:pPr>
            <w:r w:rsidRPr="001159BC">
              <w:t>% M/E 2024</w:t>
            </w:r>
          </w:p>
        </w:tc>
        <w:tc>
          <w:tcPr>
            <w:tcW w:w="355" w:type="pct"/>
            <w:vAlign w:val="bottom"/>
          </w:tcPr>
          <w:p w14:paraId="33C5612A" w14:textId="2FAC5EDE" w:rsidR="00DD434C" w:rsidRPr="001159BC" w:rsidRDefault="00DD434C" w:rsidP="00DD434C">
            <w:pPr>
              <w:pStyle w:val="TableColHeadingCenter"/>
              <w:spacing w:before="20" w:after="20"/>
            </w:pPr>
            <w:r w:rsidRPr="001159BC">
              <w:t xml:space="preserve">% M/E 2024 </w:t>
            </w:r>
            <w:r>
              <w:t>St</w:t>
            </w:r>
            <w:r w:rsidRPr="001159BC">
              <w:t>ate</w:t>
            </w:r>
          </w:p>
        </w:tc>
        <w:tc>
          <w:tcPr>
            <w:tcW w:w="355" w:type="pct"/>
            <w:vAlign w:val="bottom"/>
          </w:tcPr>
          <w:p w14:paraId="362D65FE" w14:textId="251BC091" w:rsidR="00DD434C" w:rsidRPr="001159BC" w:rsidRDefault="00DD434C" w:rsidP="00DD434C">
            <w:pPr>
              <w:pStyle w:val="TableColHeadingCenter"/>
              <w:spacing w:before="20" w:after="20"/>
            </w:pPr>
            <w:r w:rsidRPr="001159BC">
              <w:t>% PME 2022</w:t>
            </w:r>
          </w:p>
        </w:tc>
        <w:tc>
          <w:tcPr>
            <w:tcW w:w="355" w:type="pct"/>
            <w:vAlign w:val="bottom"/>
          </w:tcPr>
          <w:p w14:paraId="06AEA408" w14:textId="75A891DA" w:rsidR="00DD434C" w:rsidRPr="001159BC" w:rsidRDefault="00DD434C" w:rsidP="00DD434C">
            <w:pPr>
              <w:pStyle w:val="TableColHeadingCenter"/>
              <w:spacing w:before="20" w:after="20"/>
            </w:pPr>
            <w:r w:rsidRPr="001159BC">
              <w:t>% PME 2023</w:t>
            </w:r>
          </w:p>
        </w:tc>
        <w:tc>
          <w:tcPr>
            <w:tcW w:w="355" w:type="pct"/>
            <w:vAlign w:val="bottom"/>
          </w:tcPr>
          <w:p w14:paraId="74D789D0" w14:textId="45A730F0" w:rsidR="00DD434C" w:rsidRPr="001159BC" w:rsidRDefault="00DD434C" w:rsidP="00DD434C">
            <w:pPr>
              <w:pStyle w:val="TableColHeadingCenter"/>
              <w:spacing w:before="20" w:after="20"/>
            </w:pPr>
            <w:r w:rsidRPr="001159BC">
              <w:t>% PME 2024</w:t>
            </w:r>
          </w:p>
        </w:tc>
        <w:tc>
          <w:tcPr>
            <w:tcW w:w="356" w:type="pct"/>
            <w:vAlign w:val="bottom"/>
          </w:tcPr>
          <w:p w14:paraId="0BCEF8A3" w14:textId="28062C6B" w:rsidR="00DD434C" w:rsidRPr="001159BC" w:rsidRDefault="00DD434C" w:rsidP="00DD434C">
            <w:pPr>
              <w:pStyle w:val="TableColHeadingCenter"/>
              <w:spacing w:before="20" w:after="20"/>
            </w:pPr>
            <w:r w:rsidRPr="001159BC">
              <w:t xml:space="preserve">% PME 2024 </w:t>
            </w:r>
            <w:r>
              <w:t>S</w:t>
            </w:r>
            <w:r w:rsidRPr="001159BC">
              <w:t>tate</w:t>
            </w:r>
          </w:p>
        </w:tc>
        <w:tc>
          <w:tcPr>
            <w:tcW w:w="354" w:type="pct"/>
            <w:vAlign w:val="bottom"/>
          </w:tcPr>
          <w:p w14:paraId="1E25334C" w14:textId="095C4DC6" w:rsidR="00DD434C" w:rsidRPr="001159BC" w:rsidRDefault="00DD434C" w:rsidP="00DD434C">
            <w:pPr>
              <w:pStyle w:val="TableColHeadingCenter"/>
              <w:spacing w:before="20" w:after="20"/>
            </w:pPr>
            <w:r w:rsidRPr="001159BC">
              <w:t>% NM 2022</w:t>
            </w:r>
          </w:p>
        </w:tc>
        <w:tc>
          <w:tcPr>
            <w:tcW w:w="355" w:type="pct"/>
            <w:vAlign w:val="bottom"/>
          </w:tcPr>
          <w:p w14:paraId="142DB949" w14:textId="340389EE" w:rsidR="00DD434C" w:rsidRPr="001159BC" w:rsidRDefault="00DD434C" w:rsidP="00DD434C">
            <w:pPr>
              <w:pStyle w:val="TableColHeadingCenter"/>
              <w:spacing w:before="20" w:after="20"/>
            </w:pPr>
            <w:r w:rsidRPr="001159BC">
              <w:t>% NM 2023</w:t>
            </w:r>
          </w:p>
        </w:tc>
        <w:tc>
          <w:tcPr>
            <w:tcW w:w="354" w:type="pct"/>
            <w:vAlign w:val="bottom"/>
          </w:tcPr>
          <w:p w14:paraId="3929F4B8" w14:textId="5772D535" w:rsidR="00DD434C" w:rsidRPr="001159BC" w:rsidRDefault="00DD434C" w:rsidP="00DD434C">
            <w:pPr>
              <w:pStyle w:val="TableColHeadingCenter"/>
              <w:spacing w:before="20" w:after="20"/>
            </w:pPr>
            <w:r w:rsidRPr="001159BC">
              <w:t>% NM 2024</w:t>
            </w:r>
          </w:p>
        </w:tc>
        <w:tc>
          <w:tcPr>
            <w:tcW w:w="353" w:type="pct"/>
            <w:vAlign w:val="bottom"/>
          </w:tcPr>
          <w:p w14:paraId="199E1076" w14:textId="638F01DD" w:rsidR="00DD434C" w:rsidRPr="001159BC" w:rsidRDefault="00DD434C" w:rsidP="00DD434C">
            <w:pPr>
              <w:pStyle w:val="TableColHeadingCenter"/>
              <w:spacing w:before="20" w:after="20"/>
            </w:pPr>
            <w:r w:rsidRPr="001159BC">
              <w:t xml:space="preserve">% NM 2024 </w:t>
            </w:r>
            <w:r>
              <w:t>S</w:t>
            </w:r>
            <w:r w:rsidRPr="001159BC">
              <w:t>tate</w:t>
            </w:r>
          </w:p>
        </w:tc>
      </w:tr>
      <w:tr w:rsidR="00407609" w:rsidRPr="001159BC" w14:paraId="76A1047D" w14:textId="77777777">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37FE9B9B"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3</w:t>
            </w:r>
          </w:p>
        </w:tc>
        <w:tc>
          <w:tcPr>
            <w:tcW w:w="374" w:type="pct"/>
            <w:vAlign w:val="center"/>
          </w:tcPr>
          <w:p w14:paraId="3DA4566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14</w:t>
            </w:r>
          </w:p>
        </w:tc>
        <w:tc>
          <w:tcPr>
            <w:tcW w:w="354" w:type="pct"/>
            <w:vAlign w:val="center"/>
          </w:tcPr>
          <w:p w14:paraId="6493D07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56</w:t>
            </w:r>
          </w:p>
        </w:tc>
        <w:tc>
          <w:tcPr>
            <w:tcW w:w="355" w:type="pct"/>
            <w:vAlign w:val="center"/>
          </w:tcPr>
          <w:p w14:paraId="15B1224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57</w:t>
            </w:r>
          </w:p>
        </w:tc>
        <w:tc>
          <w:tcPr>
            <w:tcW w:w="354" w:type="pct"/>
            <w:vAlign w:val="center"/>
          </w:tcPr>
          <w:p w14:paraId="477D98D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64</w:t>
            </w:r>
          </w:p>
        </w:tc>
        <w:tc>
          <w:tcPr>
            <w:tcW w:w="355" w:type="pct"/>
            <w:vAlign w:val="center"/>
          </w:tcPr>
          <w:p w14:paraId="385E85F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5" w:type="pct"/>
            <w:vAlign w:val="center"/>
          </w:tcPr>
          <w:p w14:paraId="1D47391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41</w:t>
            </w:r>
          </w:p>
        </w:tc>
        <w:tc>
          <w:tcPr>
            <w:tcW w:w="355" w:type="pct"/>
            <w:vAlign w:val="center"/>
          </w:tcPr>
          <w:p w14:paraId="5065FCB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33</w:t>
            </w:r>
          </w:p>
        </w:tc>
        <w:tc>
          <w:tcPr>
            <w:tcW w:w="355" w:type="pct"/>
            <w:vAlign w:val="center"/>
          </w:tcPr>
          <w:p w14:paraId="739C349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29</w:t>
            </w:r>
          </w:p>
        </w:tc>
        <w:tc>
          <w:tcPr>
            <w:tcW w:w="356" w:type="pct"/>
            <w:vAlign w:val="center"/>
          </w:tcPr>
          <w:p w14:paraId="4A9A95B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354" w:type="pct"/>
            <w:vAlign w:val="center"/>
          </w:tcPr>
          <w:p w14:paraId="276D857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w:t>
            </w:r>
          </w:p>
        </w:tc>
        <w:tc>
          <w:tcPr>
            <w:tcW w:w="355" w:type="pct"/>
            <w:vAlign w:val="center"/>
          </w:tcPr>
          <w:p w14:paraId="2FA6CC4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10</w:t>
            </w:r>
          </w:p>
        </w:tc>
        <w:tc>
          <w:tcPr>
            <w:tcW w:w="354" w:type="pct"/>
            <w:vAlign w:val="center"/>
          </w:tcPr>
          <w:p w14:paraId="2CF683C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7</w:t>
            </w:r>
          </w:p>
        </w:tc>
        <w:tc>
          <w:tcPr>
            <w:tcW w:w="353" w:type="pct"/>
            <w:vAlign w:val="bottom"/>
          </w:tcPr>
          <w:p w14:paraId="082B0D1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r>
      <w:tr w:rsidR="00BA63EB" w:rsidRPr="001159BC" w14:paraId="2284308F" w14:textId="77777777">
        <w:trPr>
          <w:jc w:val="center"/>
        </w:trPr>
        <w:tc>
          <w:tcPr>
            <w:tcW w:w="371" w:type="pct"/>
          </w:tcPr>
          <w:p w14:paraId="1A361BE9"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4</w:t>
            </w:r>
          </w:p>
        </w:tc>
        <w:tc>
          <w:tcPr>
            <w:tcW w:w="374" w:type="pct"/>
            <w:vAlign w:val="center"/>
          </w:tcPr>
          <w:p w14:paraId="28D96DB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24</w:t>
            </w:r>
          </w:p>
        </w:tc>
        <w:tc>
          <w:tcPr>
            <w:tcW w:w="354" w:type="pct"/>
            <w:vAlign w:val="center"/>
          </w:tcPr>
          <w:p w14:paraId="38530EE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32</w:t>
            </w:r>
          </w:p>
        </w:tc>
        <w:tc>
          <w:tcPr>
            <w:tcW w:w="355" w:type="pct"/>
            <w:vAlign w:val="center"/>
          </w:tcPr>
          <w:p w14:paraId="656F6C5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61</w:t>
            </w:r>
          </w:p>
        </w:tc>
        <w:tc>
          <w:tcPr>
            <w:tcW w:w="354" w:type="pct"/>
            <w:vAlign w:val="center"/>
          </w:tcPr>
          <w:p w14:paraId="7E9C16D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29</w:t>
            </w:r>
          </w:p>
        </w:tc>
        <w:tc>
          <w:tcPr>
            <w:tcW w:w="355" w:type="pct"/>
            <w:vAlign w:val="center"/>
          </w:tcPr>
          <w:p w14:paraId="452498F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355" w:type="pct"/>
            <w:vAlign w:val="center"/>
          </w:tcPr>
          <w:p w14:paraId="280CD60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60</w:t>
            </w:r>
          </w:p>
        </w:tc>
        <w:tc>
          <w:tcPr>
            <w:tcW w:w="355" w:type="pct"/>
            <w:vAlign w:val="center"/>
          </w:tcPr>
          <w:p w14:paraId="0F7BC16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22</w:t>
            </w:r>
          </w:p>
        </w:tc>
        <w:tc>
          <w:tcPr>
            <w:tcW w:w="355" w:type="pct"/>
            <w:vAlign w:val="center"/>
          </w:tcPr>
          <w:p w14:paraId="19B6833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46</w:t>
            </w:r>
          </w:p>
        </w:tc>
        <w:tc>
          <w:tcPr>
            <w:tcW w:w="356" w:type="pct"/>
            <w:vAlign w:val="center"/>
          </w:tcPr>
          <w:p w14:paraId="09D50B8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354" w:type="pct"/>
            <w:vAlign w:val="center"/>
          </w:tcPr>
          <w:p w14:paraId="4D273FF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8</w:t>
            </w:r>
          </w:p>
        </w:tc>
        <w:tc>
          <w:tcPr>
            <w:tcW w:w="355" w:type="pct"/>
            <w:vAlign w:val="center"/>
          </w:tcPr>
          <w:p w14:paraId="75CE848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17</w:t>
            </w:r>
          </w:p>
        </w:tc>
        <w:tc>
          <w:tcPr>
            <w:tcW w:w="354" w:type="pct"/>
            <w:vAlign w:val="center"/>
          </w:tcPr>
          <w:p w14:paraId="0EBE408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25</w:t>
            </w:r>
          </w:p>
        </w:tc>
        <w:tc>
          <w:tcPr>
            <w:tcW w:w="353" w:type="pct"/>
            <w:vAlign w:val="bottom"/>
          </w:tcPr>
          <w:p w14:paraId="33BE31A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r>
      <w:tr w:rsidR="00407609" w:rsidRPr="001159BC" w14:paraId="25DDF146" w14:textId="77777777">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447A3B5"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5</w:t>
            </w:r>
          </w:p>
        </w:tc>
        <w:tc>
          <w:tcPr>
            <w:tcW w:w="374" w:type="pct"/>
            <w:vAlign w:val="center"/>
          </w:tcPr>
          <w:p w14:paraId="0B6034B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26</w:t>
            </w:r>
          </w:p>
        </w:tc>
        <w:tc>
          <w:tcPr>
            <w:tcW w:w="354" w:type="pct"/>
            <w:vAlign w:val="center"/>
          </w:tcPr>
          <w:p w14:paraId="04D321C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33</w:t>
            </w:r>
          </w:p>
        </w:tc>
        <w:tc>
          <w:tcPr>
            <w:tcW w:w="355" w:type="pct"/>
            <w:vAlign w:val="center"/>
          </w:tcPr>
          <w:p w14:paraId="32C3AC3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37</w:t>
            </w:r>
          </w:p>
        </w:tc>
        <w:tc>
          <w:tcPr>
            <w:tcW w:w="354" w:type="pct"/>
            <w:vAlign w:val="center"/>
          </w:tcPr>
          <w:p w14:paraId="17B229B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50</w:t>
            </w:r>
          </w:p>
        </w:tc>
        <w:tc>
          <w:tcPr>
            <w:tcW w:w="355" w:type="pct"/>
            <w:vAlign w:val="center"/>
          </w:tcPr>
          <w:p w14:paraId="28F7681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355" w:type="pct"/>
            <w:vAlign w:val="center"/>
          </w:tcPr>
          <w:p w14:paraId="3660F19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52</w:t>
            </w:r>
          </w:p>
        </w:tc>
        <w:tc>
          <w:tcPr>
            <w:tcW w:w="355" w:type="pct"/>
            <w:vAlign w:val="center"/>
          </w:tcPr>
          <w:p w14:paraId="40208F9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44</w:t>
            </w:r>
          </w:p>
        </w:tc>
        <w:tc>
          <w:tcPr>
            <w:tcW w:w="355" w:type="pct"/>
            <w:vAlign w:val="center"/>
          </w:tcPr>
          <w:p w14:paraId="3C3138A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42</w:t>
            </w:r>
          </w:p>
        </w:tc>
        <w:tc>
          <w:tcPr>
            <w:tcW w:w="356" w:type="pct"/>
            <w:vAlign w:val="center"/>
          </w:tcPr>
          <w:p w14:paraId="4756F2E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354" w:type="pct"/>
            <w:vAlign w:val="center"/>
          </w:tcPr>
          <w:p w14:paraId="6DB13D0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15</w:t>
            </w:r>
          </w:p>
        </w:tc>
        <w:tc>
          <w:tcPr>
            <w:tcW w:w="355" w:type="pct"/>
            <w:vAlign w:val="center"/>
          </w:tcPr>
          <w:p w14:paraId="437FA08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19</w:t>
            </w:r>
          </w:p>
        </w:tc>
        <w:tc>
          <w:tcPr>
            <w:tcW w:w="354" w:type="pct"/>
            <w:vAlign w:val="center"/>
          </w:tcPr>
          <w:p w14:paraId="123DD9C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8</w:t>
            </w:r>
          </w:p>
        </w:tc>
        <w:tc>
          <w:tcPr>
            <w:tcW w:w="353" w:type="pct"/>
            <w:vAlign w:val="bottom"/>
          </w:tcPr>
          <w:p w14:paraId="69D8310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r>
      <w:tr w:rsidR="00BA63EB" w:rsidRPr="001159BC" w14:paraId="6E2C2155" w14:textId="77777777">
        <w:trPr>
          <w:jc w:val="center"/>
        </w:trPr>
        <w:tc>
          <w:tcPr>
            <w:tcW w:w="371" w:type="pct"/>
          </w:tcPr>
          <w:p w14:paraId="4E7DDD73"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6</w:t>
            </w:r>
          </w:p>
        </w:tc>
        <w:tc>
          <w:tcPr>
            <w:tcW w:w="374" w:type="pct"/>
            <w:vAlign w:val="center"/>
          </w:tcPr>
          <w:p w14:paraId="4DA5688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29</w:t>
            </w:r>
          </w:p>
        </w:tc>
        <w:tc>
          <w:tcPr>
            <w:tcW w:w="354" w:type="pct"/>
            <w:vAlign w:val="center"/>
          </w:tcPr>
          <w:p w14:paraId="5DA713F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45</w:t>
            </w:r>
          </w:p>
        </w:tc>
        <w:tc>
          <w:tcPr>
            <w:tcW w:w="355" w:type="pct"/>
            <w:vAlign w:val="center"/>
          </w:tcPr>
          <w:p w14:paraId="6DB7167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38</w:t>
            </w:r>
          </w:p>
        </w:tc>
        <w:tc>
          <w:tcPr>
            <w:tcW w:w="354" w:type="pct"/>
            <w:vAlign w:val="center"/>
          </w:tcPr>
          <w:p w14:paraId="23E6DF7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41</w:t>
            </w:r>
          </w:p>
        </w:tc>
        <w:tc>
          <w:tcPr>
            <w:tcW w:w="355" w:type="pct"/>
            <w:vAlign w:val="center"/>
          </w:tcPr>
          <w:p w14:paraId="6B172C6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355" w:type="pct"/>
            <w:vAlign w:val="center"/>
          </w:tcPr>
          <w:p w14:paraId="730F14E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36</w:t>
            </w:r>
          </w:p>
        </w:tc>
        <w:tc>
          <w:tcPr>
            <w:tcW w:w="355" w:type="pct"/>
            <w:vAlign w:val="center"/>
          </w:tcPr>
          <w:p w14:paraId="24A2BA3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38</w:t>
            </w:r>
          </w:p>
        </w:tc>
        <w:tc>
          <w:tcPr>
            <w:tcW w:w="355" w:type="pct"/>
            <w:vAlign w:val="center"/>
          </w:tcPr>
          <w:p w14:paraId="11CE9C0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45</w:t>
            </w:r>
          </w:p>
        </w:tc>
        <w:tc>
          <w:tcPr>
            <w:tcW w:w="356" w:type="pct"/>
            <w:vAlign w:val="center"/>
          </w:tcPr>
          <w:p w14:paraId="3E44C6C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35</w:t>
            </w:r>
          </w:p>
        </w:tc>
        <w:tc>
          <w:tcPr>
            <w:tcW w:w="354" w:type="pct"/>
            <w:vAlign w:val="center"/>
          </w:tcPr>
          <w:p w14:paraId="6F89D0D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18</w:t>
            </w:r>
          </w:p>
        </w:tc>
        <w:tc>
          <w:tcPr>
            <w:tcW w:w="355" w:type="pct"/>
            <w:vAlign w:val="center"/>
          </w:tcPr>
          <w:p w14:paraId="151EF76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25</w:t>
            </w:r>
          </w:p>
        </w:tc>
        <w:tc>
          <w:tcPr>
            <w:tcW w:w="354" w:type="pct"/>
            <w:vAlign w:val="center"/>
          </w:tcPr>
          <w:p w14:paraId="6005A53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14</w:t>
            </w:r>
          </w:p>
        </w:tc>
        <w:tc>
          <w:tcPr>
            <w:tcW w:w="353" w:type="pct"/>
            <w:vAlign w:val="bottom"/>
          </w:tcPr>
          <w:p w14:paraId="53A14DA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r>
      <w:tr w:rsidR="00407609" w:rsidRPr="001159BC" w14:paraId="1ADF9812" w14:textId="77777777">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2E079FC8"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7</w:t>
            </w:r>
          </w:p>
        </w:tc>
        <w:tc>
          <w:tcPr>
            <w:tcW w:w="374" w:type="pct"/>
            <w:vAlign w:val="center"/>
          </w:tcPr>
          <w:p w14:paraId="758996B1" w14:textId="057D7A5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3A66F8BD" w14:textId="39CB5D9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1B614EFE" w14:textId="49D2E2C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7F202210" w14:textId="3A5262C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0EC7BE1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355" w:type="pct"/>
            <w:vAlign w:val="center"/>
          </w:tcPr>
          <w:p w14:paraId="1FD36E91" w14:textId="05A4438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0D4562BB" w14:textId="09BEBC8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39E9604C" w14:textId="75543D6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6" w:type="pct"/>
            <w:vAlign w:val="center"/>
          </w:tcPr>
          <w:p w14:paraId="49201E9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4" w:type="pct"/>
            <w:vAlign w:val="center"/>
          </w:tcPr>
          <w:p w14:paraId="7041B482" w14:textId="3BC4332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23B6C787" w14:textId="70EBCC9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361159E3" w14:textId="211594A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3" w:type="pct"/>
            <w:vAlign w:val="bottom"/>
          </w:tcPr>
          <w:p w14:paraId="52B23D1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r>
      <w:tr w:rsidR="00BA63EB" w:rsidRPr="001159BC" w14:paraId="7054D654" w14:textId="77777777">
        <w:trPr>
          <w:jc w:val="center"/>
        </w:trPr>
        <w:tc>
          <w:tcPr>
            <w:tcW w:w="371" w:type="pct"/>
          </w:tcPr>
          <w:p w14:paraId="0ED99ACC"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8</w:t>
            </w:r>
          </w:p>
        </w:tc>
        <w:tc>
          <w:tcPr>
            <w:tcW w:w="374" w:type="pct"/>
            <w:vAlign w:val="center"/>
          </w:tcPr>
          <w:p w14:paraId="4D1436AF" w14:textId="53F3A60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1B82C8B8" w14:textId="4536181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035AF8F7" w14:textId="4746FC4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540DBF19" w14:textId="0948118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2E68F1B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355" w:type="pct"/>
            <w:vAlign w:val="center"/>
          </w:tcPr>
          <w:p w14:paraId="0B0E7000" w14:textId="2CD5E9B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43EB540A" w14:textId="25742B1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3603EBA2" w14:textId="74A5AC6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6" w:type="pct"/>
            <w:vAlign w:val="center"/>
          </w:tcPr>
          <w:p w14:paraId="4F73843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c>
          <w:tcPr>
            <w:tcW w:w="354" w:type="pct"/>
            <w:vAlign w:val="center"/>
          </w:tcPr>
          <w:p w14:paraId="1DA2F337" w14:textId="12D3DB3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0F594D4A" w14:textId="648D80C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6FF6CE38" w14:textId="239159A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3" w:type="pct"/>
            <w:vAlign w:val="bottom"/>
          </w:tcPr>
          <w:p w14:paraId="6A523F5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24</w:t>
            </w:r>
          </w:p>
        </w:tc>
      </w:tr>
      <w:tr w:rsidR="00407609" w:rsidRPr="001159BC" w14:paraId="44E40992" w14:textId="77777777">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01AF39AC" w14:textId="77777777" w:rsidR="00BA63EB" w:rsidRPr="001159BC" w:rsidRDefault="00BA63EB">
            <w:pPr>
              <w:pStyle w:val="TableText"/>
              <w:spacing w:before="20" w:after="20"/>
              <w:jc w:val="center"/>
              <w:rPr>
                <w:rFonts w:ascii="Franklin Gothic Book" w:hAnsi="Franklin Gothic Book"/>
                <w:spacing w:val="-4"/>
              </w:rPr>
            </w:pPr>
            <w:r w:rsidRPr="001159BC">
              <w:rPr>
                <w:rFonts w:ascii="Franklin Gothic Book" w:hAnsi="Franklin Gothic Book"/>
              </w:rPr>
              <w:t>3-8</w:t>
            </w:r>
          </w:p>
        </w:tc>
        <w:tc>
          <w:tcPr>
            <w:tcW w:w="374" w:type="pct"/>
            <w:vAlign w:val="center"/>
          </w:tcPr>
          <w:p w14:paraId="3A44375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93</w:t>
            </w:r>
          </w:p>
        </w:tc>
        <w:tc>
          <w:tcPr>
            <w:tcW w:w="354" w:type="pct"/>
            <w:vAlign w:val="center"/>
          </w:tcPr>
          <w:p w14:paraId="660C568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42</w:t>
            </w:r>
          </w:p>
        </w:tc>
        <w:tc>
          <w:tcPr>
            <w:tcW w:w="355" w:type="pct"/>
            <w:vAlign w:val="center"/>
          </w:tcPr>
          <w:p w14:paraId="026174C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47</w:t>
            </w:r>
          </w:p>
        </w:tc>
        <w:tc>
          <w:tcPr>
            <w:tcW w:w="354" w:type="pct"/>
            <w:vAlign w:val="center"/>
          </w:tcPr>
          <w:p w14:paraId="6FC9E56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44</w:t>
            </w:r>
          </w:p>
        </w:tc>
        <w:tc>
          <w:tcPr>
            <w:tcW w:w="355" w:type="pct"/>
            <w:vAlign w:val="center"/>
          </w:tcPr>
          <w:p w14:paraId="2F72D54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355" w:type="pct"/>
            <w:vAlign w:val="center"/>
          </w:tcPr>
          <w:p w14:paraId="636DA19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46</w:t>
            </w:r>
          </w:p>
        </w:tc>
        <w:tc>
          <w:tcPr>
            <w:tcW w:w="355" w:type="pct"/>
            <w:vAlign w:val="center"/>
          </w:tcPr>
          <w:p w14:paraId="7FDD2E0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35</w:t>
            </w:r>
          </w:p>
        </w:tc>
        <w:tc>
          <w:tcPr>
            <w:tcW w:w="355" w:type="pct"/>
            <w:vAlign w:val="center"/>
          </w:tcPr>
          <w:p w14:paraId="633B3B9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42</w:t>
            </w:r>
          </w:p>
        </w:tc>
        <w:tc>
          <w:tcPr>
            <w:tcW w:w="356" w:type="pct"/>
            <w:vAlign w:val="center"/>
          </w:tcPr>
          <w:p w14:paraId="7269546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354" w:type="pct"/>
            <w:vAlign w:val="center"/>
          </w:tcPr>
          <w:p w14:paraId="4DD924F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12</w:t>
            </w:r>
          </w:p>
        </w:tc>
        <w:tc>
          <w:tcPr>
            <w:tcW w:w="355" w:type="pct"/>
            <w:vAlign w:val="center"/>
          </w:tcPr>
          <w:p w14:paraId="1E6B7D9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18</w:t>
            </w:r>
          </w:p>
        </w:tc>
        <w:tc>
          <w:tcPr>
            <w:tcW w:w="354" w:type="pct"/>
            <w:vAlign w:val="center"/>
          </w:tcPr>
          <w:p w14:paraId="1CBD87E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14</w:t>
            </w:r>
          </w:p>
        </w:tc>
        <w:tc>
          <w:tcPr>
            <w:tcW w:w="353" w:type="pct"/>
            <w:vAlign w:val="bottom"/>
          </w:tcPr>
          <w:p w14:paraId="2E13B3C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r>
    </w:tbl>
    <w:p w14:paraId="45913E00" w14:textId="5B70546F" w:rsidR="00BA63EB" w:rsidRPr="001159BC" w:rsidRDefault="006F6950" w:rsidP="00FF6ED1">
      <w:pPr>
        <w:pStyle w:val="TableTitle"/>
        <w:spacing w:before="120"/>
        <w:rPr>
          <w:spacing w:val="-4"/>
        </w:rPr>
      </w:pPr>
      <w:bookmarkStart w:id="308" w:name="_Toc202360084"/>
      <w:r w:rsidRPr="001159BC">
        <w:t>Tab</w:t>
      </w:r>
      <w:r w:rsidR="00BA63EB" w:rsidRPr="001159BC">
        <w:t xml:space="preserve">le E7d. Whately: </w:t>
      </w:r>
      <w:r w:rsidR="00BA63EB" w:rsidRPr="001159BC">
        <w:rPr>
          <w:spacing w:val="-4"/>
        </w:rPr>
        <w:t xml:space="preserve">MCAS ELA </w:t>
      </w:r>
      <w:r w:rsidR="00BA63EB" w:rsidRPr="001159BC">
        <w:t xml:space="preserve">Achievement by </w:t>
      </w:r>
      <w:r w:rsidR="00BA63EB" w:rsidRPr="001159BC">
        <w:rPr>
          <w:spacing w:val="-4"/>
        </w:rPr>
        <w:t xml:space="preserve">Grade, </w:t>
      </w:r>
      <w:r w:rsidR="00BA63EB" w:rsidRPr="001159BC">
        <w:t>2022</w:t>
      </w:r>
      <w:r w:rsidR="00BA63EB" w:rsidRPr="001159BC">
        <w:rPr>
          <w:spacing w:val="-4"/>
        </w:rPr>
        <w:t>-2024</w:t>
      </w:r>
      <w:bookmarkEnd w:id="308"/>
    </w:p>
    <w:tbl>
      <w:tblPr>
        <w:tblStyle w:val="MSVTable1"/>
        <w:tblW w:w="5107" w:type="pct"/>
        <w:jc w:val="center"/>
        <w:tblLook w:val="0420" w:firstRow="1" w:lastRow="0" w:firstColumn="0" w:lastColumn="0" w:noHBand="0" w:noVBand="1"/>
      </w:tblPr>
      <w:tblGrid>
        <w:gridCol w:w="980"/>
        <w:gridCol w:w="989"/>
        <w:gridCol w:w="936"/>
        <w:gridCol w:w="939"/>
        <w:gridCol w:w="936"/>
        <w:gridCol w:w="939"/>
        <w:gridCol w:w="939"/>
        <w:gridCol w:w="939"/>
        <w:gridCol w:w="939"/>
        <w:gridCol w:w="941"/>
        <w:gridCol w:w="936"/>
        <w:gridCol w:w="939"/>
        <w:gridCol w:w="936"/>
        <w:gridCol w:w="933"/>
      </w:tblGrid>
      <w:tr w:rsidR="00407609" w:rsidRPr="001159BC" w14:paraId="71F22517" w14:textId="77777777" w:rsidTr="00FF6ED1">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7004508D" w14:textId="77777777" w:rsidR="00DD434C" w:rsidRPr="001159BC" w:rsidRDefault="00DD434C" w:rsidP="00DD434C">
            <w:pPr>
              <w:pStyle w:val="TableColHeadingCenter"/>
              <w:spacing w:before="20" w:after="20"/>
            </w:pPr>
            <w:r w:rsidRPr="001159BC">
              <w:t>Grade</w:t>
            </w:r>
          </w:p>
        </w:tc>
        <w:tc>
          <w:tcPr>
            <w:tcW w:w="374" w:type="pct"/>
            <w:vAlign w:val="bottom"/>
          </w:tcPr>
          <w:p w14:paraId="70932728" w14:textId="2159F90E" w:rsidR="00DD434C" w:rsidRPr="001159BC" w:rsidRDefault="00DD434C" w:rsidP="00DD434C">
            <w:pPr>
              <w:pStyle w:val="TableColHeadingCenter"/>
              <w:spacing w:before="20" w:after="20"/>
            </w:pPr>
            <w:r w:rsidRPr="001159BC">
              <w:t># included (2024)</w:t>
            </w:r>
          </w:p>
        </w:tc>
        <w:tc>
          <w:tcPr>
            <w:tcW w:w="354" w:type="pct"/>
            <w:vAlign w:val="bottom"/>
          </w:tcPr>
          <w:p w14:paraId="58522623" w14:textId="05B13E13" w:rsidR="00DD434C" w:rsidRPr="001159BC" w:rsidRDefault="00DD434C" w:rsidP="00DD434C">
            <w:pPr>
              <w:pStyle w:val="TableColHeadingCenter"/>
              <w:spacing w:before="20" w:after="20"/>
            </w:pPr>
            <w:r w:rsidRPr="001159BC">
              <w:t>% M/E 2022</w:t>
            </w:r>
          </w:p>
        </w:tc>
        <w:tc>
          <w:tcPr>
            <w:tcW w:w="355" w:type="pct"/>
            <w:vAlign w:val="bottom"/>
          </w:tcPr>
          <w:p w14:paraId="628DE940" w14:textId="52EEEB1E" w:rsidR="00DD434C" w:rsidRPr="001159BC" w:rsidRDefault="00DD434C" w:rsidP="00DD434C">
            <w:pPr>
              <w:pStyle w:val="TableColHeadingCenter"/>
              <w:spacing w:before="20" w:after="20"/>
            </w:pPr>
            <w:r w:rsidRPr="001159BC">
              <w:t>% M/E 2023</w:t>
            </w:r>
          </w:p>
        </w:tc>
        <w:tc>
          <w:tcPr>
            <w:tcW w:w="354" w:type="pct"/>
            <w:vAlign w:val="bottom"/>
          </w:tcPr>
          <w:p w14:paraId="793A2299" w14:textId="5A761580" w:rsidR="00DD434C" w:rsidRPr="001159BC" w:rsidRDefault="00DD434C" w:rsidP="00DD434C">
            <w:pPr>
              <w:pStyle w:val="TableColHeadingCenter"/>
              <w:spacing w:before="20" w:after="20"/>
            </w:pPr>
            <w:r w:rsidRPr="001159BC">
              <w:t>% M/E 2024</w:t>
            </w:r>
          </w:p>
        </w:tc>
        <w:tc>
          <w:tcPr>
            <w:tcW w:w="355" w:type="pct"/>
            <w:vAlign w:val="bottom"/>
          </w:tcPr>
          <w:p w14:paraId="464E4C6E" w14:textId="1AE149B4" w:rsidR="00DD434C" w:rsidRPr="001159BC" w:rsidRDefault="00DD434C" w:rsidP="00DD434C">
            <w:pPr>
              <w:pStyle w:val="TableColHeadingCenter"/>
              <w:spacing w:before="20" w:after="20"/>
            </w:pPr>
            <w:r w:rsidRPr="001159BC">
              <w:t xml:space="preserve">% M/E 2024 </w:t>
            </w:r>
            <w:r>
              <w:t>St</w:t>
            </w:r>
            <w:r w:rsidRPr="001159BC">
              <w:t>ate</w:t>
            </w:r>
          </w:p>
        </w:tc>
        <w:tc>
          <w:tcPr>
            <w:tcW w:w="355" w:type="pct"/>
            <w:vAlign w:val="bottom"/>
          </w:tcPr>
          <w:p w14:paraId="44D6F3C0" w14:textId="44ACB7DE" w:rsidR="00DD434C" w:rsidRPr="001159BC" w:rsidRDefault="00DD434C" w:rsidP="00DD434C">
            <w:pPr>
              <w:pStyle w:val="TableColHeadingCenter"/>
              <w:spacing w:before="20" w:after="20"/>
            </w:pPr>
            <w:r w:rsidRPr="001159BC">
              <w:t>% PME 2022</w:t>
            </w:r>
          </w:p>
        </w:tc>
        <w:tc>
          <w:tcPr>
            <w:tcW w:w="355" w:type="pct"/>
            <w:vAlign w:val="bottom"/>
          </w:tcPr>
          <w:p w14:paraId="0551D3C9" w14:textId="4A6FE911" w:rsidR="00DD434C" w:rsidRPr="001159BC" w:rsidRDefault="00DD434C" w:rsidP="00DD434C">
            <w:pPr>
              <w:pStyle w:val="TableColHeadingCenter"/>
              <w:spacing w:before="20" w:after="20"/>
            </w:pPr>
            <w:r w:rsidRPr="001159BC">
              <w:t>% PME 2023</w:t>
            </w:r>
          </w:p>
        </w:tc>
        <w:tc>
          <w:tcPr>
            <w:tcW w:w="355" w:type="pct"/>
            <w:vAlign w:val="bottom"/>
          </w:tcPr>
          <w:p w14:paraId="2F3680FD" w14:textId="1F75F818" w:rsidR="00DD434C" w:rsidRPr="001159BC" w:rsidRDefault="00DD434C" w:rsidP="00DD434C">
            <w:pPr>
              <w:pStyle w:val="TableColHeadingCenter"/>
              <w:spacing w:before="20" w:after="20"/>
            </w:pPr>
            <w:r w:rsidRPr="001159BC">
              <w:t>% PME 2024</w:t>
            </w:r>
          </w:p>
        </w:tc>
        <w:tc>
          <w:tcPr>
            <w:tcW w:w="356" w:type="pct"/>
            <w:vAlign w:val="bottom"/>
          </w:tcPr>
          <w:p w14:paraId="58FF41E0" w14:textId="3263BCC8" w:rsidR="00DD434C" w:rsidRPr="001159BC" w:rsidRDefault="00DD434C" w:rsidP="00DD434C">
            <w:pPr>
              <w:pStyle w:val="TableColHeadingCenter"/>
              <w:spacing w:before="20" w:after="20"/>
            </w:pPr>
            <w:r w:rsidRPr="001159BC">
              <w:t xml:space="preserve">% PME 2024 </w:t>
            </w:r>
            <w:r>
              <w:t>S</w:t>
            </w:r>
            <w:r w:rsidRPr="001159BC">
              <w:t>tate</w:t>
            </w:r>
          </w:p>
        </w:tc>
        <w:tc>
          <w:tcPr>
            <w:tcW w:w="354" w:type="pct"/>
            <w:vAlign w:val="bottom"/>
          </w:tcPr>
          <w:p w14:paraId="538F11A7" w14:textId="4859DDD0" w:rsidR="00DD434C" w:rsidRPr="001159BC" w:rsidRDefault="00DD434C" w:rsidP="00DD434C">
            <w:pPr>
              <w:pStyle w:val="TableColHeadingCenter"/>
              <w:spacing w:before="20" w:after="20"/>
            </w:pPr>
            <w:r w:rsidRPr="001159BC">
              <w:t>% NM 2022</w:t>
            </w:r>
          </w:p>
        </w:tc>
        <w:tc>
          <w:tcPr>
            <w:tcW w:w="355" w:type="pct"/>
            <w:vAlign w:val="bottom"/>
          </w:tcPr>
          <w:p w14:paraId="32A5275C" w14:textId="0C0B5D0B" w:rsidR="00DD434C" w:rsidRPr="001159BC" w:rsidRDefault="00DD434C" w:rsidP="00DD434C">
            <w:pPr>
              <w:pStyle w:val="TableColHeadingCenter"/>
              <w:spacing w:before="20" w:after="20"/>
            </w:pPr>
            <w:r w:rsidRPr="001159BC">
              <w:t>% NM 2023</w:t>
            </w:r>
          </w:p>
        </w:tc>
        <w:tc>
          <w:tcPr>
            <w:tcW w:w="354" w:type="pct"/>
            <w:vAlign w:val="bottom"/>
          </w:tcPr>
          <w:p w14:paraId="04E3B949" w14:textId="4BB8D249" w:rsidR="00DD434C" w:rsidRPr="001159BC" w:rsidRDefault="00DD434C" w:rsidP="00DD434C">
            <w:pPr>
              <w:pStyle w:val="TableColHeadingCenter"/>
              <w:spacing w:before="20" w:after="20"/>
            </w:pPr>
            <w:r w:rsidRPr="001159BC">
              <w:t>% NM 2024</w:t>
            </w:r>
          </w:p>
        </w:tc>
        <w:tc>
          <w:tcPr>
            <w:tcW w:w="353" w:type="pct"/>
            <w:vAlign w:val="bottom"/>
          </w:tcPr>
          <w:p w14:paraId="2F47D639" w14:textId="0F0D28AB" w:rsidR="00DD434C" w:rsidRPr="001159BC" w:rsidRDefault="00DD434C" w:rsidP="00DD434C">
            <w:pPr>
              <w:pStyle w:val="TableColHeadingCenter"/>
              <w:spacing w:before="20" w:after="20"/>
            </w:pPr>
            <w:r w:rsidRPr="001159BC">
              <w:t xml:space="preserve">% NM 2024 </w:t>
            </w:r>
            <w:r>
              <w:t>S</w:t>
            </w:r>
            <w:r w:rsidRPr="001159BC">
              <w:t>tate</w:t>
            </w:r>
          </w:p>
        </w:tc>
      </w:tr>
      <w:tr w:rsidR="00407609" w:rsidRPr="001159BC" w14:paraId="6FF292FD" w14:textId="77777777">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7185E222"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3</w:t>
            </w:r>
          </w:p>
        </w:tc>
        <w:tc>
          <w:tcPr>
            <w:tcW w:w="374" w:type="pct"/>
            <w:vAlign w:val="center"/>
          </w:tcPr>
          <w:p w14:paraId="3841191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17</w:t>
            </w:r>
          </w:p>
        </w:tc>
        <w:tc>
          <w:tcPr>
            <w:tcW w:w="354" w:type="pct"/>
            <w:vAlign w:val="center"/>
          </w:tcPr>
          <w:p w14:paraId="346BEF4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38</w:t>
            </w:r>
          </w:p>
        </w:tc>
        <w:tc>
          <w:tcPr>
            <w:tcW w:w="355" w:type="pct"/>
            <w:vAlign w:val="center"/>
          </w:tcPr>
          <w:p w14:paraId="2BC8516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33</w:t>
            </w:r>
          </w:p>
        </w:tc>
        <w:tc>
          <w:tcPr>
            <w:tcW w:w="354" w:type="pct"/>
            <w:vAlign w:val="center"/>
          </w:tcPr>
          <w:p w14:paraId="3EE80D5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24</w:t>
            </w:r>
          </w:p>
        </w:tc>
        <w:tc>
          <w:tcPr>
            <w:tcW w:w="355" w:type="pct"/>
            <w:vAlign w:val="center"/>
          </w:tcPr>
          <w:p w14:paraId="6753FD5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5" w:type="pct"/>
            <w:vAlign w:val="center"/>
          </w:tcPr>
          <w:p w14:paraId="1C2C05A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63</w:t>
            </w:r>
          </w:p>
        </w:tc>
        <w:tc>
          <w:tcPr>
            <w:tcW w:w="355" w:type="pct"/>
            <w:vAlign w:val="center"/>
          </w:tcPr>
          <w:p w14:paraId="5FE1668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40</w:t>
            </w:r>
          </w:p>
        </w:tc>
        <w:tc>
          <w:tcPr>
            <w:tcW w:w="355" w:type="pct"/>
            <w:vAlign w:val="center"/>
          </w:tcPr>
          <w:p w14:paraId="65263B5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53</w:t>
            </w:r>
          </w:p>
        </w:tc>
        <w:tc>
          <w:tcPr>
            <w:tcW w:w="356" w:type="pct"/>
            <w:vAlign w:val="center"/>
          </w:tcPr>
          <w:p w14:paraId="06BFD96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354" w:type="pct"/>
            <w:vAlign w:val="center"/>
          </w:tcPr>
          <w:p w14:paraId="0903A82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5" w:type="pct"/>
            <w:vAlign w:val="center"/>
          </w:tcPr>
          <w:p w14:paraId="6C57677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27</w:t>
            </w:r>
          </w:p>
        </w:tc>
        <w:tc>
          <w:tcPr>
            <w:tcW w:w="354" w:type="pct"/>
            <w:vAlign w:val="center"/>
          </w:tcPr>
          <w:p w14:paraId="7029250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24</w:t>
            </w:r>
          </w:p>
        </w:tc>
        <w:tc>
          <w:tcPr>
            <w:tcW w:w="353" w:type="pct"/>
            <w:vAlign w:val="bottom"/>
          </w:tcPr>
          <w:p w14:paraId="757DA36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r>
      <w:tr w:rsidR="00BA63EB" w:rsidRPr="001159BC" w14:paraId="510B8603" w14:textId="77777777">
        <w:trPr>
          <w:jc w:val="center"/>
        </w:trPr>
        <w:tc>
          <w:tcPr>
            <w:tcW w:w="371" w:type="pct"/>
          </w:tcPr>
          <w:p w14:paraId="47FDD564"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4</w:t>
            </w:r>
          </w:p>
        </w:tc>
        <w:tc>
          <w:tcPr>
            <w:tcW w:w="374" w:type="pct"/>
            <w:vAlign w:val="center"/>
          </w:tcPr>
          <w:p w14:paraId="6FF0434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15</w:t>
            </w:r>
          </w:p>
        </w:tc>
        <w:tc>
          <w:tcPr>
            <w:tcW w:w="354" w:type="pct"/>
            <w:vAlign w:val="center"/>
          </w:tcPr>
          <w:p w14:paraId="6F52E95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36</w:t>
            </w:r>
          </w:p>
        </w:tc>
        <w:tc>
          <w:tcPr>
            <w:tcW w:w="355" w:type="pct"/>
            <w:vAlign w:val="center"/>
          </w:tcPr>
          <w:p w14:paraId="5ACE9EE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65</w:t>
            </w:r>
          </w:p>
        </w:tc>
        <w:tc>
          <w:tcPr>
            <w:tcW w:w="354" w:type="pct"/>
            <w:vAlign w:val="center"/>
          </w:tcPr>
          <w:p w14:paraId="43B3A85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47</w:t>
            </w:r>
          </w:p>
        </w:tc>
        <w:tc>
          <w:tcPr>
            <w:tcW w:w="355" w:type="pct"/>
            <w:vAlign w:val="center"/>
          </w:tcPr>
          <w:p w14:paraId="5E4ECF7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355" w:type="pct"/>
            <w:vAlign w:val="center"/>
          </w:tcPr>
          <w:p w14:paraId="10795C8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43</w:t>
            </w:r>
          </w:p>
        </w:tc>
        <w:tc>
          <w:tcPr>
            <w:tcW w:w="355" w:type="pct"/>
            <w:vAlign w:val="center"/>
          </w:tcPr>
          <w:p w14:paraId="1AE044A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29</w:t>
            </w:r>
          </w:p>
        </w:tc>
        <w:tc>
          <w:tcPr>
            <w:tcW w:w="355" w:type="pct"/>
            <w:vAlign w:val="center"/>
          </w:tcPr>
          <w:p w14:paraId="28B73DD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40</w:t>
            </w:r>
          </w:p>
        </w:tc>
        <w:tc>
          <w:tcPr>
            <w:tcW w:w="356" w:type="pct"/>
            <w:vAlign w:val="center"/>
          </w:tcPr>
          <w:p w14:paraId="18CC6CA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354" w:type="pct"/>
            <w:vAlign w:val="center"/>
          </w:tcPr>
          <w:p w14:paraId="756FF1D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21</w:t>
            </w:r>
          </w:p>
        </w:tc>
        <w:tc>
          <w:tcPr>
            <w:tcW w:w="355" w:type="pct"/>
            <w:vAlign w:val="center"/>
          </w:tcPr>
          <w:p w14:paraId="629DBC6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w:t>
            </w:r>
          </w:p>
        </w:tc>
        <w:tc>
          <w:tcPr>
            <w:tcW w:w="354" w:type="pct"/>
            <w:vAlign w:val="center"/>
          </w:tcPr>
          <w:p w14:paraId="585128C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13</w:t>
            </w:r>
          </w:p>
        </w:tc>
        <w:tc>
          <w:tcPr>
            <w:tcW w:w="353" w:type="pct"/>
            <w:vAlign w:val="bottom"/>
          </w:tcPr>
          <w:p w14:paraId="3C9591E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r>
      <w:tr w:rsidR="00407609" w:rsidRPr="001159BC" w14:paraId="2100660D" w14:textId="77777777">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2211049"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5</w:t>
            </w:r>
          </w:p>
        </w:tc>
        <w:tc>
          <w:tcPr>
            <w:tcW w:w="374" w:type="pct"/>
            <w:vAlign w:val="center"/>
          </w:tcPr>
          <w:p w14:paraId="097A894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17</w:t>
            </w:r>
          </w:p>
        </w:tc>
        <w:tc>
          <w:tcPr>
            <w:tcW w:w="354" w:type="pct"/>
            <w:vAlign w:val="center"/>
          </w:tcPr>
          <w:p w14:paraId="3CF12A9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63</w:t>
            </w:r>
          </w:p>
        </w:tc>
        <w:tc>
          <w:tcPr>
            <w:tcW w:w="355" w:type="pct"/>
            <w:vAlign w:val="center"/>
          </w:tcPr>
          <w:p w14:paraId="0AFB5C0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43</w:t>
            </w:r>
          </w:p>
        </w:tc>
        <w:tc>
          <w:tcPr>
            <w:tcW w:w="354" w:type="pct"/>
            <w:vAlign w:val="center"/>
          </w:tcPr>
          <w:p w14:paraId="6806B12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47</w:t>
            </w:r>
          </w:p>
        </w:tc>
        <w:tc>
          <w:tcPr>
            <w:tcW w:w="355" w:type="pct"/>
            <w:vAlign w:val="center"/>
          </w:tcPr>
          <w:p w14:paraId="63C787A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355" w:type="pct"/>
            <w:vAlign w:val="center"/>
          </w:tcPr>
          <w:p w14:paraId="78ACD58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38</w:t>
            </w:r>
          </w:p>
        </w:tc>
        <w:tc>
          <w:tcPr>
            <w:tcW w:w="355" w:type="pct"/>
            <w:vAlign w:val="center"/>
          </w:tcPr>
          <w:p w14:paraId="1987B80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43</w:t>
            </w:r>
          </w:p>
        </w:tc>
        <w:tc>
          <w:tcPr>
            <w:tcW w:w="355" w:type="pct"/>
            <w:vAlign w:val="center"/>
          </w:tcPr>
          <w:p w14:paraId="06AB389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47</w:t>
            </w:r>
          </w:p>
        </w:tc>
        <w:tc>
          <w:tcPr>
            <w:tcW w:w="356" w:type="pct"/>
            <w:vAlign w:val="center"/>
          </w:tcPr>
          <w:p w14:paraId="71A5AE3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354" w:type="pct"/>
            <w:vAlign w:val="center"/>
          </w:tcPr>
          <w:p w14:paraId="7C1AA11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5" w:type="pct"/>
            <w:vAlign w:val="center"/>
          </w:tcPr>
          <w:p w14:paraId="24A2F97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14</w:t>
            </w:r>
          </w:p>
        </w:tc>
        <w:tc>
          <w:tcPr>
            <w:tcW w:w="354" w:type="pct"/>
            <w:vAlign w:val="center"/>
          </w:tcPr>
          <w:p w14:paraId="1B4881A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w:t>
            </w:r>
          </w:p>
        </w:tc>
        <w:tc>
          <w:tcPr>
            <w:tcW w:w="353" w:type="pct"/>
            <w:vAlign w:val="bottom"/>
          </w:tcPr>
          <w:p w14:paraId="47A1B09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r>
      <w:tr w:rsidR="00BA63EB" w:rsidRPr="001159BC" w14:paraId="091A17BD" w14:textId="77777777">
        <w:trPr>
          <w:jc w:val="center"/>
        </w:trPr>
        <w:tc>
          <w:tcPr>
            <w:tcW w:w="371" w:type="pct"/>
          </w:tcPr>
          <w:p w14:paraId="2757C85B"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6</w:t>
            </w:r>
          </w:p>
        </w:tc>
        <w:tc>
          <w:tcPr>
            <w:tcW w:w="374" w:type="pct"/>
            <w:vAlign w:val="center"/>
          </w:tcPr>
          <w:p w14:paraId="6DAE176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13</w:t>
            </w:r>
          </w:p>
        </w:tc>
        <w:tc>
          <w:tcPr>
            <w:tcW w:w="354" w:type="pct"/>
            <w:vAlign w:val="center"/>
          </w:tcPr>
          <w:p w14:paraId="4AC4F48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67</w:t>
            </w:r>
          </w:p>
        </w:tc>
        <w:tc>
          <w:tcPr>
            <w:tcW w:w="355" w:type="pct"/>
            <w:vAlign w:val="center"/>
          </w:tcPr>
          <w:p w14:paraId="00E4DF4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69</w:t>
            </w:r>
          </w:p>
        </w:tc>
        <w:tc>
          <w:tcPr>
            <w:tcW w:w="354" w:type="pct"/>
            <w:vAlign w:val="center"/>
          </w:tcPr>
          <w:p w14:paraId="6756FF5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46</w:t>
            </w:r>
          </w:p>
        </w:tc>
        <w:tc>
          <w:tcPr>
            <w:tcW w:w="355" w:type="pct"/>
            <w:vAlign w:val="center"/>
          </w:tcPr>
          <w:p w14:paraId="0F8E5DD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355" w:type="pct"/>
            <w:vAlign w:val="center"/>
          </w:tcPr>
          <w:p w14:paraId="63B2A6A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25</w:t>
            </w:r>
          </w:p>
        </w:tc>
        <w:tc>
          <w:tcPr>
            <w:tcW w:w="355" w:type="pct"/>
            <w:vAlign w:val="center"/>
          </w:tcPr>
          <w:p w14:paraId="57AFE1D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31</w:t>
            </w:r>
          </w:p>
        </w:tc>
        <w:tc>
          <w:tcPr>
            <w:tcW w:w="355" w:type="pct"/>
            <w:vAlign w:val="center"/>
          </w:tcPr>
          <w:p w14:paraId="1178673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23</w:t>
            </w:r>
          </w:p>
        </w:tc>
        <w:tc>
          <w:tcPr>
            <w:tcW w:w="356" w:type="pct"/>
            <w:vAlign w:val="center"/>
          </w:tcPr>
          <w:p w14:paraId="531BE4C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35</w:t>
            </w:r>
          </w:p>
        </w:tc>
        <w:tc>
          <w:tcPr>
            <w:tcW w:w="354" w:type="pct"/>
            <w:vAlign w:val="center"/>
          </w:tcPr>
          <w:p w14:paraId="702534B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8</w:t>
            </w:r>
          </w:p>
        </w:tc>
        <w:tc>
          <w:tcPr>
            <w:tcW w:w="355" w:type="pct"/>
            <w:vAlign w:val="center"/>
          </w:tcPr>
          <w:p w14:paraId="5E63F25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4" w:type="pct"/>
            <w:vAlign w:val="center"/>
          </w:tcPr>
          <w:p w14:paraId="3B551E1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31</w:t>
            </w:r>
          </w:p>
        </w:tc>
        <w:tc>
          <w:tcPr>
            <w:tcW w:w="353" w:type="pct"/>
            <w:vAlign w:val="bottom"/>
          </w:tcPr>
          <w:p w14:paraId="4B6F54E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25</w:t>
            </w:r>
          </w:p>
        </w:tc>
      </w:tr>
      <w:tr w:rsidR="00407609" w:rsidRPr="001159BC" w14:paraId="3B581B3D" w14:textId="77777777">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90D6901"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7</w:t>
            </w:r>
          </w:p>
        </w:tc>
        <w:tc>
          <w:tcPr>
            <w:tcW w:w="374" w:type="pct"/>
            <w:vAlign w:val="center"/>
          </w:tcPr>
          <w:p w14:paraId="22821FCF" w14:textId="5B1FA44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750B16DF" w14:textId="67EE9CB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45795E93" w14:textId="47FDF97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5C2E0717" w14:textId="7558D2F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6CD2E77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355" w:type="pct"/>
            <w:vAlign w:val="center"/>
          </w:tcPr>
          <w:p w14:paraId="72062EC5" w14:textId="6BA1AA5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723D2F7A" w14:textId="341195D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30535B86" w14:textId="21AD394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6" w:type="pct"/>
            <w:vAlign w:val="center"/>
          </w:tcPr>
          <w:p w14:paraId="08EAF56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4" w:type="pct"/>
            <w:vAlign w:val="center"/>
          </w:tcPr>
          <w:p w14:paraId="38D636F5" w14:textId="0D7B6E8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0D071F1D" w14:textId="534AFB3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6541414C" w14:textId="7E9366B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3" w:type="pct"/>
            <w:vAlign w:val="bottom"/>
          </w:tcPr>
          <w:p w14:paraId="1372EF6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r>
      <w:tr w:rsidR="00BA63EB" w:rsidRPr="001159BC" w14:paraId="65D69875" w14:textId="77777777">
        <w:trPr>
          <w:jc w:val="center"/>
        </w:trPr>
        <w:tc>
          <w:tcPr>
            <w:tcW w:w="371" w:type="pct"/>
          </w:tcPr>
          <w:p w14:paraId="3E19C98E"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8</w:t>
            </w:r>
          </w:p>
        </w:tc>
        <w:tc>
          <w:tcPr>
            <w:tcW w:w="374" w:type="pct"/>
            <w:vAlign w:val="center"/>
          </w:tcPr>
          <w:p w14:paraId="7E56109E" w14:textId="77D81AC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46C87AE7" w14:textId="388802D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141FD35A" w14:textId="54E27F2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23FBD899" w14:textId="10359F3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0FB1223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355" w:type="pct"/>
            <w:vAlign w:val="center"/>
          </w:tcPr>
          <w:p w14:paraId="1979D659" w14:textId="742AC25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7220C34F" w14:textId="276EAC5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6DF1A9A1" w14:textId="5BD687E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6" w:type="pct"/>
            <w:vAlign w:val="center"/>
          </w:tcPr>
          <w:p w14:paraId="6B05701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c>
          <w:tcPr>
            <w:tcW w:w="354" w:type="pct"/>
            <w:vAlign w:val="center"/>
          </w:tcPr>
          <w:p w14:paraId="4AAACE4B" w14:textId="5028A44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15B8F149" w14:textId="4232045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730D2F6B" w14:textId="13DD565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3" w:type="pct"/>
            <w:vAlign w:val="bottom"/>
          </w:tcPr>
          <w:p w14:paraId="5BE11B0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24</w:t>
            </w:r>
          </w:p>
        </w:tc>
      </w:tr>
      <w:tr w:rsidR="00407609" w:rsidRPr="001159BC" w14:paraId="493A8F91" w14:textId="77777777">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74A3B431" w14:textId="77777777" w:rsidR="00BA63EB" w:rsidRPr="001159BC" w:rsidRDefault="00BA63EB">
            <w:pPr>
              <w:pStyle w:val="TableText"/>
              <w:spacing w:before="20" w:after="20"/>
              <w:jc w:val="center"/>
              <w:rPr>
                <w:rFonts w:ascii="Franklin Gothic Book" w:hAnsi="Franklin Gothic Book"/>
                <w:spacing w:val="-4"/>
              </w:rPr>
            </w:pPr>
            <w:r w:rsidRPr="001159BC">
              <w:rPr>
                <w:rFonts w:ascii="Franklin Gothic Book" w:hAnsi="Franklin Gothic Book"/>
              </w:rPr>
              <w:t>3-8</w:t>
            </w:r>
          </w:p>
        </w:tc>
        <w:tc>
          <w:tcPr>
            <w:tcW w:w="374" w:type="pct"/>
            <w:vAlign w:val="center"/>
          </w:tcPr>
          <w:p w14:paraId="4744A70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62</w:t>
            </w:r>
          </w:p>
        </w:tc>
        <w:tc>
          <w:tcPr>
            <w:tcW w:w="354" w:type="pct"/>
            <w:vAlign w:val="center"/>
          </w:tcPr>
          <w:p w14:paraId="2FC8685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50</w:t>
            </w:r>
          </w:p>
        </w:tc>
        <w:tc>
          <w:tcPr>
            <w:tcW w:w="355" w:type="pct"/>
            <w:vAlign w:val="center"/>
          </w:tcPr>
          <w:p w14:paraId="3656F52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53</w:t>
            </w:r>
          </w:p>
        </w:tc>
        <w:tc>
          <w:tcPr>
            <w:tcW w:w="354" w:type="pct"/>
            <w:vAlign w:val="center"/>
          </w:tcPr>
          <w:p w14:paraId="410760B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40</w:t>
            </w:r>
          </w:p>
        </w:tc>
        <w:tc>
          <w:tcPr>
            <w:tcW w:w="355" w:type="pct"/>
            <w:vAlign w:val="center"/>
          </w:tcPr>
          <w:p w14:paraId="5316F36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355" w:type="pct"/>
            <w:vAlign w:val="center"/>
          </w:tcPr>
          <w:p w14:paraId="3284677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43</w:t>
            </w:r>
          </w:p>
        </w:tc>
        <w:tc>
          <w:tcPr>
            <w:tcW w:w="355" w:type="pct"/>
            <w:vAlign w:val="center"/>
          </w:tcPr>
          <w:p w14:paraId="1C834C0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35</w:t>
            </w:r>
          </w:p>
        </w:tc>
        <w:tc>
          <w:tcPr>
            <w:tcW w:w="355" w:type="pct"/>
            <w:vAlign w:val="center"/>
          </w:tcPr>
          <w:p w14:paraId="7407862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42</w:t>
            </w:r>
          </w:p>
        </w:tc>
        <w:tc>
          <w:tcPr>
            <w:tcW w:w="356" w:type="pct"/>
            <w:vAlign w:val="center"/>
          </w:tcPr>
          <w:p w14:paraId="5FB32E9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354" w:type="pct"/>
            <w:vAlign w:val="center"/>
          </w:tcPr>
          <w:p w14:paraId="780EF9D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7</w:t>
            </w:r>
          </w:p>
        </w:tc>
        <w:tc>
          <w:tcPr>
            <w:tcW w:w="355" w:type="pct"/>
            <w:vAlign w:val="center"/>
          </w:tcPr>
          <w:p w14:paraId="7193CD0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11</w:t>
            </w:r>
          </w:p>
        </w:tc>
        <w:tc>
          <w:tcPr>
            <w:tcW w:w="354" w:type="pct"/>
            <w:vAlign w:val="center"/>
          </w:tcPr>
          <w:p w14:paraId="4E2C6AD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18</w:t>
            </w:r>
          </w:p>
        </w:tc>
        <w:tc>
          <w:tcPr>
            <w:tcW w:w="353" w:type="pct"/>
            <w:vAlign w:val="bottom"/>
          </w:tcPr>
          <w:p w14:paraId="190AAA7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r>
    </w:tbl>
    <w:p w14:paraId="0291F783" w14:textId="77777777" w:rsidR="00BA63EB" w:rsidRPr="001159BC" w:rsidRDefault="00BA63EB" w:rsidP="00FF6ED1">
      <w:pPr>
        <w:pStyle w:val="TableTitle"/>
        <w:spacing w:before="120"/>
        <w:rPr>
          <w:spacing w:val="-4"/>
        </w:rPr>
      </w:pPr>
      <w:bookmarkStart w:id="309" w:name="_Toc202360085"/>
      <w:r w:rsidRPr="001159BC">
        <w:t xml:space="preserve">Table E7e. Frontier: </w:t>
      </w:r>
      <w:r w:rsidRPr="001159BC">
        <w:rPr>
          <w:spacing w:val="-4"/>
        </w:rPr>
        <w:t xml:space="preserve">MCAS ELA </w:t>
      </w:r>
      <w:r w:rsidRPr="001159BC">
        <w:t xml:space="preserve">Achievement by </w:t>
      </w:r>
      <w:r w:rsidRPr="001159BC">
        <w:rPr>
          <w:spacing w:val="-4"/>
        </w:rPr>
        <w:t>Grade, 2022-</w:t>
      </w:r>
      <w:r w:rsidRPr="001159BC">
        <w:t>2024</w:t>
      </w:r>
      <w:bookmarkEnd w:id="309"/>
    </w:p>
    <w:tbl>
      <w:tblPr>
        <w:tblStyle w:val="MSVTable1"/>
        <w:tblW w:w="5107" w:type="pct"/>
        <w:jc w:val="center"/>
        <w:tblLook w:val="0420" w:firstRow="1" w:lastRow="0" w:firstColumn="0" w:lastColumn="0" w:noHBand="0" w:noVBand="1"/>
      </w:tblPr>
      <w:tblGrid>
        <w:gridCol w:w="980"/>
        <w:gridCol w:w="989"/>
        <w:gridCol w:w="936"/>
        <w:gridCol w:w="939"/>
        <w:gridCol w:w="936"/>
        <w:gridCol w:w="939"/>
        <w:gridCol w:w="939"/>
        <w:gridCol w:w="939"/>
        <w:gridCol w:w="939"/>
        <w:gridCol w:w="941"/>
        <w:gridCol w:w="936"/>
        <w:gridCol w:w="939"/>
        <w:gridCol w:w="936"/>
        <w:gridCol w:w="933"/>
      </w:tblGrid>
      <w:tr w:rsidR="00407609" w:rsidRPr="001159BC" w14:paraId="7D655E54" w14:textId="77777777" w:rsidTr="00FF6ED1">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34D1037B" w14:textId="77777777" w:rsidR="00DD434C" w:rsidRPr="001159BC" w:rsidRDefault="00DD434C" w:rsidP="00DD434C">
            <w:pPr>
              <w:pStyle w:val="TableColHeadingCenter"/>
              <w:spacing w:before="20" w:after="20"/>
            </w:pPr>
            <w:r w:rsidRPr="001159BC">
              <w:t>Grade</w:t>
            </w:r>
          </w:p>
        </w:tc>
        <w:tc>
          <w:tcPr>
            <w:tcW w:w="374" w:type="pct"/>
            <w:vAlign w:val="bottom"/>
          </w:tcPr>
          <w:p w14:paraId="517F4393" w14:textId="548FCDBC" w:rsidR="00DD434C" w:rsidRPr="001159BC" w:rsidRDefault="00DD434C" w:rsidP="00DD434C">
            <w:pPr>
              <w:pStyle w:val="TableColHeadingCenter"/>
              <w:spacing w:before="20" w:after="20"/>
            </w:pPr>
            <w:r w:rsidRPr="001159BC">
              <w:t># included (2024)</w:t>
            </w:r>
          </w:p>
        </w:tc>
        <w:tc>
          <w:tcPr>
            <w:tcW w:w="354" w:type="pct"/>
            <w:vAlign w:val="bottom"/>
          </w:tcPr>
          <w:p w14:paraId="1A505098" w14:textId="1393E294" w:rsidR="00DD434C" w:rsidRPr="001159BC" w:rsidRDefault="00DD434C" w:rsidP="00DD434C">
            <w:pPr>
              <w:pStyle w:val="TableColHeadingCenter"/>
              <w:spacing w:before="20" w:after="20"/>
            </w:pPr>
            <w:r w:rsidRPr="001159BC">
              <w:t>% M/E 2022</w:t>
            </w:r>
          </w:p>
        </w:tc>
        <w:tc>
          <w:tcPr>
            <w:tcW w:w="355" w:type="pct"/>
            <w:vAlign w:val="bottom"/>
          </w:tcPr>
          <w:p w14:paraId="1630AA2B" w14:textId="4F40C9A5" w:rsidR="00DD434C" w:rsidRPr="001159BC" w:rsidRDefault="00DD434C" w:rsidP="00DD434C">
            <w:pPr>
              <w:pStyle w:val="TableColHeadingCenter"/>
              <w:spacing w:before="20" w:after="20"/>
            </w:pPr>
            <w:r w:rsidRPr="001159BC">
              <w:t>% M/E 2023</w:t>
            </w:r>
          </w:p>
        </w:tc>
        <w:tc>
          <w:tcPr>
            <w:tcW w:w="354" w:type="pct"/>
            <w:vAlign w:val="bottom"/>
          </w:tcPr>
          <w:p w14:paraId="63FCEA04" w14:textId="0F2B563F" w:rsidR="00DD434C" w:rsidRPr="001159BC" w:rsidRDefault="00DD434C" w:rsidP="00DD434C">
            <w:pPr>
              <w:pStyle w:val="TableColHeadingCenter"/>
              <w:spacing w:before="20" w:after="20"/>
            </w:pPr>
            <w:r w:rsidRPr="001159BC">
              <w:t>% M/E 2024</w:t>
            </w:r>
          </w:p>
        </w:tc>
        <w:tc>
          <w:tcPr>
            <w:tcW w:w="355" w:type="pct"/>
            <w:vAlign w:val="bottom"/>
          </w:tcPr>
          <w:p w14:paraId="78AA96B5" w14:textId="50103848" w:rsidR="00DD434C" w:rsidRPr="001159BC" w:rsidRDefault="00DD434C" w:rsidP="00DD434C">
            <w:pPr>
              <w:pStyle w:val="TableColHeadingCenter"/>
              <w:spacing w:before="20" w:after="20"/>
            </w:pPr>
            <w:r w:rsidRPr="001159BC">
              <w:t xml:space="preserve">% M/E 2024 </w:t>
            </w:r>
            <w:r>
              <w:t>St</w:t>
            </w:r>
            <w:r w:rsidRPr="001159BC">
              <w:t>ate</w:t>
            </w:r>
          </w:p>
        </w:tc>
        <w:tc>
          <w:tcPr>
            <w:tcW w:w="355" w:type="pct"/>
            <w:vAlign w:val="bottom"/>
          </w:tcPr>
          <w:p w14:paraId="4364963D" w14:textId="11BC0692" w:rsidR="00DD434C" w:rsidRPr="001159BC" w:rsidRDefault="00DD434C" w:rsidP="00DD434C">
            <w:pPr>
              <w:pStyle w:val="TableColHeadingCenter"/>
              <w:spacing w:before="20" w:after="20"/>
            </w:pPr>
            <w:r w:rsidRPr="001159BC">
              <w:t>% PME 2022</w:t>
            </w:r>
          </w:p>
        </w:tc>
        <w:tc>
          <w:tcPr>
            <w:tcW w:w="355" w:type="pct"/>
            <w:vAlign w:val="bottom"/>
          </w:tcPr>
          <w:p w14:paraId="04E47F00" w14:textId="538867A7" w:rsidR="00DD434C" w:rsidRPr="001159BC" w:rsidRDefault="00DD434C" w:rsidP="00DD434C">
            <w:pPr>
              <w:pStyle w:val="TableColHeadingCenter"/>
              <w:spacing w:before="20" w:after="20"/>
            </w:pPr>
            <w:r w:rsidRPr="001159BC">
              <w:t>% PME 2023</w:t>
            </w:r>
          </w:p>
        </w:tc>
        <w:tc>
          <w:tcPr>
            <w:tcW w:w="355" w:type="pct"/>
            <w:vAlign w:val="bottom"/>
          </w:tcPr>
          <w:p w14:paraId="4CE8D880" w14:textId="3CF86CDC" w:rsidR="00DD434C" w:rsidRPr="001159BC" w:rsidRDefault="00DD434C" w:rsidP="00DD434C">
            <w:pPr>
              <w:pStyle w:val="TableColHeadingCenter"/>
              <w:spacing w:before="20" w:after="20"/>
            </w:pPr>
            <w:r w:rsidRPr="001159BC">
              <w:t>% PME 2024</w:t>
            </w:r>
          </w:p>
        </w:tc>
        <w:tc>
          <w:tcPr>
            <w:tcW w:w="356" w:type="pct"/>
            <w:vAlign w:val="bottom"/>
          </w:tcPr>
          <w:p w14:paraId="1BC67481" w14:textId="23CE75CE" w:rsidR="00DD434C" w:rsidRPr="001159BC" w:rsidRDefault="00DD434C" w:rsidP="00DD434C">
            <w:pPr>
              <w:pStyle w:val="TableColHeadingCenter"/>
              <w:spacing w:before="20" w:after="20"/>
            </w:pPr>
            <w:r w:rsidRPr="001159BC">
              <w:t xml:space="preserve">% PME 2024 </w:t>
            </w:r>
            <w:r>
              <w:t>S</w:t>
            </w:r>
            <w:r w:rsidRPr="001159BC">
              <w:t>tate</w:t>
            </w:r>
          </w:p>
        </w:tc>
        <w:tc>
          <w:tcPr>
            <w:tcW w:w="354" w:type="pct"/>
            <w:vAlign w:val="bottom"/>
          </w:tcPr>
          <w:p w14:paraId="27702FB6" w14:textId="49890DE7" w:rsidR="00DD434C" w:rsidRPr="001159BC" w:rsidRDefault="00DD434C" w:rsidP="00DD434C">
            <w:pPr>
              <w:pStyle w:val="TableColHeadingCenter"/>
              <w:spacing w:before="20" w:after="20"/>
            </w:pPr>
            <w:r w:rsidRPr="001159BC">
              <w:t>% NM 2022</w:t>
            </w:r>
          </w:p>
        </w:tc>
        <w:tc>
          <w:tcPr>
            <w:tcW w:w="355" w:type="pct"/>
            <w:vAlign w:val="bottom"/>
          </w:tcPr>
          <w:p w14:paraId="15E33176" w14:textId="24B69A9E" w:rsidR="00DD434C" w:rsidRPr="001159BC" w:rsidRDefault="00DD434C" w:rsidP="00DD434C">
            <w:pPr>
              <w:pStyle w:val="TableColHeadingCenter"/>
              <w:spacing w:before="20" w:after="20"/>
            </w:pPr>
            <w:r w:rsidRPr="001159BC">
              <w:t>% NM 2023</w:t>
            </w:r>
          </w:p>
        </w:tc>
        <w:tc>
          <w:tcPr>
            <w:tcW w:w="354" w:type="pct"/>
            <w:vAlign w:val="bottom"/>
          </w:tcPr>
          <w:p w14:paraId="47ED3543" w14:textId="68C71540" w:rsidR="00DD434C" w:rsidRPr="001159BC" w:rsidRDefault="00DD434C" w:rsidP="00DD434C">
            <w:pPr>
              <w:pStyle w:val="TableColHeadingCenter"/>
              <w:spacing w:before="20" w:after="20"/>
            </w:pPr>
            <w:r w:rsidRPr="001159BC">
              <w:t>% NM 2024</w:t>
            </w:r>
          </w:p>
        </w:tc>
        <w:tc>
          <w:tcPr>
            <w:tcW w:w="353" w:type="pct"/>
            <w:vAlign w:val="bottom"/>
          </w:tcPr>
          <w:p w14:paraId="72212A6C" w14:textId="32157F49" w:rsidR="00DD434C" w:rsidRPr="001159BC" w:rsidRDefault="00DD434C" w:rsidP="00DD434C">
            <w:pPr>
              <w:pStyle w:val="TableColHeadingCenter"/>
              <w:spacing w:before="20" w:after="20"/>
            </w:pPr>
            <w:r w:rsidRPr="001159BC">
              <w:t xml:space="preserve">% NM 2024 </w:t>
            </w:r>
            <w:r>
              <w:t>S</w:t>
            </w:r>
            <w:r w:rsidRPr="001159BC">
              <w:t>tate</w:t>
            </w:r>
          </w:p>
        </w:tc>
      </w:tr>
      <w:tr w:rsidR="00407609" w:rsidRPr="001159BC" w14:paraId="538605D4" w14:textId="77777777">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34E0A857"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7</w:t>
            </w:r>
          </w:p>
        </w:tc>
        <w:tc>
          <w:tcPr>
            <w:tcW w:w="374" w:type="pct"/>
            <w:vAlign w:val="center"/>
          </w:tcPr>
          <w:p w14:paraId="29A6D3C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116</w:t>
            </w:r>
          </w:p>
        </w:tc>
        <w:tc>
          <w:tcPr>
            <w:tcW w:w="354" w:type="pct"/>
            <w:vAlign w:val="center"/>
          </w:tcPr>
          <w:p w14:paraId="0016EEF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28</w:t>
            </w:r>
          </w:p>
        </w:tc>
        <w:tc>
          <w:tcPr>
            <w:tcW w:w="355" w:type="pct"/>
            <w:vAlign w:val="center"/>
          </w:tcPr>
          <w:p w14:paraId="0AD9DDF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34</w:t>
            </w:r>
          </w:p>
        </w:tc>
        <w:tc>
          <w:tcPr>
            <w:tcW w:w="354" w:type="pct"/>
            <w:vAlign w:val="center"/>
          </w:tcPr>
          <w:p w14:paraId="6323E4C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28</w:t>
            </w:r>
          </w:p>
        </w:tc>
        <w:tc>
          <w:tcPr>
            <w:tcW w:w="355" w:type="pct"/>
            <w:vAlign w:val="center"/>
          </w:tcPr>
          <w:p w14:paraId="730B99D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355" w:type="pct"/>
            <w:vAlign w:val="center"/>
          </w:tcPr>
          <w:p w14:paraId="1F18EF8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52</w:t>
            </w:r>
          </w:p>
        </w:tc>
        <w:tc>
          <w:tcPr>
            <w:tcW w:w="355" w:type="pct"/>
            <w:vAlign w:val="center"/>
          </w:tcPr>
          <w:p w14:paraId="1AA9A04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50</w:t>
            </w:r>
          </w:p>
        </w:tc>
        <w:tc>
          <w:tcPr>
            <w:tcW w:w="355" w:type="pct"/>
            <w:vAlign w:val="center"/>
          </w:tcPr>
          <w:p w14:paraId="7875966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49</w:t>
            </w:r>
          </w:p>
        </w:tc>
        <w:tc>
          <w:tcPr>
            <w:tcW w:w="356" w:type="pct"/>
            <w:vAlign w:val="center"/>
          </w:tcPr>
          <w:p w14:paraId="521807D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4" w:type="pct"/>
            <w:vAlign w:val="center"/>
          </w:tcPr>
          <w:p w14:paraId="7EF1D13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20</w:t>
            </w:r>
          </w:p>
        </w:tc>
        <w:tc>
          <w:tcPr>
            <w:tcW w:w="355" w:type="pct"/>
            <w:vAlign w:val="center"/>
          </w:tcPr>
          <w:p w14:paraId="1DF5275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15</w:t>
            </w:r>
          </w:p>
        </w:tc>
        <w:tc>
          <w:tcPr>
            <w:tcW w:w="354" w:type="pct"/>
            <w:vAlign w:val="center"/>
          </w:tcPr>
          <w:p w14:paraId="60F2289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23</w:t>
            </w:r>
          </w:p>
        </w:tc>
        <w:tc>
          <w:tcPr>
            <w:tcW w:w="353" w:type="pct"/>
            <w:vAlign w:val="bottom"/>
          </w:tcPr>
          <w:p w14:paraId="450B09D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22</w:t>
            </w:r>
          </w:p>
        </w:tc>
      </w:tr>
      <w:tr w:rsidR="00BA63EB" w:rsidRPr="001159BC" w14:paraId="427B86E6" w14:textId="77777777">
        <w:trPr>
          <w:jc w:val="center"/>
        </w:trPr>
        <w:tc>
          <w:tcPr>
            <w:tcW w:w="371" w:type="pct"/>
          </w:tcPr>
          <w:p w14:paraId="579A65BD"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8</w:t>
            </w:r>
          </w:p>
        </w:tc>
        <w:tc>
          <w:tcPr>
            <w:tcW w:w="374" w:type="pct"/>
            <w:vAlign w:val="center"/>
          </w:tcPr>
          <w:p w14:paraId="593DE7B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113</w:t>
            </w:r>
          </w:p>
        </w:tc>
        <w:tc>
          <w:tcPr>
            <w:tcW w:w="354" w:type="pct"/>
            <w:vAlign w:val="center"/>
          </w:tcPr>
          <w:p w14:paraId="36EE379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41</w:t>
            </w:r>
          </w:p>
        </w:tc>
        <w:tc>
          <w:tcPr>
            <w:tcW w:w="355" w:type="pct"/>
            <w:vAlign w:val="center"/>
          </w:tcPr>
          <w:p w14:paraId="6BD7378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26</w:t>
            </w:r>
          </w:p>
        </w:tc>
        <w:tc>
          <w:tcPr>
            <w:tcW w:w="354" w:type="pct"/>
            <w:vAlign w:val="center"/>
          </w:tcPr>
          <w:p w14:paraId="3A792AA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34</w:t>
            </w:r>
          </w:p>
        </w:tc>
        <w:tc>
          <w:tcPr>
            <w:tcW w:w="355" w:type="pct"/>
            <w:vAlign w:val="center"/>
          </w:tcPr>
          <w:p w14:paraId="55670E6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355" w:type="pct"/>
            <w:vAlign w:val="center"/>
          </w:tcPr>
          <w:p w14:paraId="6D9F8FC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49</w:t>
            </w:r>
          </w:p>
        </w:tc>
        <w:tc>
          <w:tcPr>
            <w:tcW w:w="355" w:type="pct"/>
            <w:vAlign w:val="center"/>
          </w:tcPr>
          <w:p w14:paraId="1D5BBEC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42</w:t>
            </w:r>
          </w:p>
        </w:tc>
        <w:tc>
          <w:tcPr>
            <w:tcW w:w="355" w:type="pct"/>
            <w:vAlign w:val="center"/>
          </w:tcPr>
          <w:p w14:paraId="63B1B68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44</w:t>
            </w:r>
          </w:p>
        </w:tc>
        <w:tc>
          <w:tcPr>
            <w:tcW w:w="356" w:type="pct"/>
            <w:vAlign w:val="center"/>
          </w:tcPr>
          <w:p w14:paraId="33B4064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34</w:t>
            </w:r>
          </w:p>
        </w:tc>
        <w:tc>
          <w:tcPr>
            <w:tcW w:w="354" w:type="pct"/>
            <w:vAlign w:val="center"/>
          </w:tcPr>
          <w:p w14:paraId="1C6286B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11</w:t>
            </w:r>
          </w:p>
        </w:tc>
        <w:tc>
          <w:tcPr>
            <w:tcW w:w="355" w:type="pct"/>
            <w:vAlign w:val="center"/>
          </w:tcPr>
          <w:p w14:paraId="0AD73D6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32</w:t>
            </w:r>
          </w:p>
        </w:tc>
        <w:tc>
          <w:tcPr>
            <w:tcW w:w="354" w:type="pct"/>
            <w:vAlign w:val="center"/>
          </w:tcPr>
          <w:p w14:paraId="7E5A615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22</w:t>
            </w:r>
          </w:p>
        </w:tc>
        <w:tc>
          <w:tcPr>
            <w:tcW w:w="353" w:type="pct"/>
            <w:vAlign w:val="bottom"/>
          </w:tcPr>
          <w:p w14:paraId="6C5636A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24</w:t>
            </w:r>
          </w:p>
        </w:tc>
      </w:tr>
      <w:tr w:rsidR="00407609" w:rsidRPr="001159BC" w14:paraId="630F24B8" w14:textId="77777777">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17F3047E" w14:textId="77777777" w:rsidR="00BA63EB" w:rsidRPr="001159BC" w:rsidRDefault="00BA63EB">
            <w:pPr>
              <w:pStyle w:val="TableText"/>
              <w:spacing w:before="20" w:after="20"/>
              <w:jc w:val="center"/>
              <w:rPr>
                <w:rFonts w:ascii="Franklin Gothic Book" w:hAnsi="Franklin Gothic Book"/>
                <w:spacing w:val="-4"/>
              </w:rPr>
            </w:pPr>
            <w:r w:rsidRPr="001159BC">
              <w:rPr>
                <w:rFonts w:ascii="Franklin Gothic Book" w:hAnsi="Franklin Gothic Book"/>
              </w:rPr>
              <w:t>3-8</w:t>
            </w:r>
          </w:p>
        </w:tc>
        <w:tc>
          <w:tcPr>
            <w:tcW w:w="374" w:type="pct"/>
            <w:vAlign w:val="center"/>
          </w:tcPr>
          <w:p w14:paraId="61000E9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229</w:t>
            </w:r>
          </w:p>
        </w:tc>
        <w:tc>
          <w:tcPr>
            <w:tcW w:w="354" w:type="pct"/>
            <w:vAlign w:val="center"/>
          </w:tcPr>
          <w:p w14:paraId="5A3BC4B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35</w:t>
            </w:r>
          </w:p>
        </w:tc>
        <w:tc>
          <w:tcPr>
            <w:tcW w:w="355" w:type="pct"/>
            <w:vAlign w:val="center"/>
          </w:tcPr>
          <w:p w14:paraId="41F76E5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30</w:t>
            </w:r>
          </w:p>
        </w:tc>
        <w:tc>
          <w:tcPr>
            <w:tcW w:w="354" w:type="pct"/>
            <w:vAlign w:val="center"/>
          </w:tcPr>
          <w:p w14:paraId="4C51A83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31</w:t>
            </w:r>
          </w:p>
        </w:tc>
        <w:tc>
          <w:tcPr>
            <w:tcW w:w="355" w:type="pct"/>
            <w:vAlign w:val="center"/>
          </w:tcPr>
          <w:p w14:paraId="73B0572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355" w:type="pct"/>
            <w:vAlign w:val="center"/>
          </w:tcPr>
          <w:p w14:paraId="4F0C139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50</w:t>
            </w:r>
          </w:p>
        </w:tc>
        <w:tc>
          <w:tcPr>
            <w:tcW w:w="355" w:type="pct"/>
            <w:vAlign w:val="center"/>
          </w:tcPr>
          <w:p w14:paraId="1D593A8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46</w:t>
            </w:r>
          </w:p>
        </w:tc>
        <w:tc>
          <w:tcPr>
            <w:tcW w:w="355" w:type="pct"/>
            <w:vAlign w:val="center"/>
          </w:tcPr>
          <w:p w14:paraId="0327851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47</w:t>
            </w:r>
          </w:p>
        </w:tc>
        <w:tc>
          <w:tcPr>
            <w:tcW w:w="356" w:type="pct"/>
            <w:vAlign w:val="center"/>
          </w:tcPr>
          <w:p w14:paraId="1E28BB3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354" w:type="pct"/>
            <w:vAlign w:val="center"/>
          </w:tcPr>
          <w:p w14:paraId="1BA2DEE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15</w:t>
            </w:r>
          </w:p>
        </w:tc>
        <w:tc>
          <w:tcPr>
            <w:tcW w:w="355" w:type="pct"/>
            <w:vAlign w:val="center"/>
          </w:tcPr>
          <w:p w14:paraId="524D73E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24</w:t>
            </w:r>
          </w:p>
        </w:tc>
        <w:tc>
          <w:tcPr>
            <w:tcW w:w="354" w:type="pct"/>
            <w:vAlign w:val="center"/>
          </w:tcPr>
          <w:p w14:paraId="0063F25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23</w:t>
            </w:r>
          </w:p>
        </w:tc>
        <w:tc>
          <w:tcPr>
            <w:tcW w:w="353" w:type="pct"/>
            <w:vAlign w:val="bottom"/>
          </w:tcPr>
          <w:p w14:paraId="15546E1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21</w:t>
            </w:r>
          </w:p>
        </w:tc>
      </w:tr>
      <w:tr w:rsidR="00BA63EB" w:rsidRPr="001159BC" w14:paraId="3AC85EAD" w14:textId="77777777">
        <w:trPr>
          <w:jc w:val="center"/>
        </w:trPr>
        <w:tc>
          <w:tcPr>
            <w:tcW w:w="371" w:type="pct"/>
          </w:tcPr>
          <w:p w14:paraId="570084EF"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10</w:t>
            </w:r>
          </w:p>
        </w:tc>
        <w:tc>
          <w:tcPr>
            <w:tcW w:w="374" w:type="pct"/>
            <w:vAlign w:val="center"/>
          </w:tcPr>
          <w:p w14:paraId="49F8ABE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100</w:t>
            </w:r>
          </w:p>
        </w:tc>
        <w:tc>
          <w:tcPr>
            <w:tcW w:w="354" w:type="pct"/>
            <w:vAlign w:val="center"/>
          </w:tcPr>
          <w:p w14:paraId="63E87A8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78</w:t>
            </w:r>
          </w:p>
        </w:tc>
        <w:tc>
          <w:tcPr>
            <w:tcW w:w="355" w:type="pct"/>
            <w:vAlign w:val="center"/>
          </w:tcPr>
          <w:p w14:paraId="68B1D8F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63</w:t>
            </w:r>
          </w:p>
        </w:tc>
        <w:tc>
          <w:tcPr>
            <w:tcW w:w="354" w:type="pct"/>
            <w:vAlign w:val="center"/>
          </w:tcPr>
          <w:p w14:paraId="09DE98D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56</w:t>
            </w:r>
          </w:p>
        </w:tc>
        <w:tc>
          <w:tcPr>
            <w:tcW w:w="355" w:type="pct"/>
            <w:vAlign w:val="center"/>
          </w:tcPr>
          <w:p w14:paraId="3B9925C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57</w:t>
            </w:r>
          </w:p>
        </w:tc>
        <w:tc>
          <w:tcPr>
            <w:tcW w:w="355" w:type="pct"/>
            <w:vAlign w:val="center"/>
          </w:tcPr>
          <w:p w14:paraId="7D4BF2D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20</w:t>
            </w:r>
          </w:p>
        </w:tc>
        <w:tc>
          <w:tcPr>
            <w:tcW w:w="355" w:type="pct"/>
            <w:vAlign w:val="center"/>
          </w:tcPr>
          <w:p w14:paraId="65AF822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29</w:t>
            </w:r>
          </w:p>
        </w:tc>
        <w:tc>
          <w:tcPr>
            <w:tcW w:w="355" w:type="pct"/>
            <w:vAlign w:val="center"/>
          </w:tcPr>
          <w:p w14:paraId="192236E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38</w:t>
            </w:r>
          </w:p>
        </w:tc>
        <w:tc>
          <w:tcPr>
            <w:tcW w:w="356" w:type="pct"/>
            <w:vAlign w:val="center"/>
          </w:tcPr>
          <w:p w14:paraId="50A09F4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31</w:t>
            </w:r>
          </w:p>
        </w:tc>
        <w:tc>
          <w:tcPr>
            <w:tcW w:w="354" w:type="pct"/>
            <w:vAlign w:val="center"/>
          </w:tcPr>
          <w:p w14:paraId="3D0BF19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w:t>
            </w:r>
          </w:p>
        </w:tc>
        <w:tc>
          <w:tcPr>
            <w:tcW w:w="355" w:type="pct"/>
            <w:vAlign w:val="center"/>
          </w:tcPr>
          <w:p w14:paraId="0E40E70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8</w:t>
            </w:r>
          </w:p>
        </w:tc>
        <w:tc>
          <w:tcPr>
            <w:tcW w:w="354" w:type="pct"/>
            <w:vAlign w:val="center"/>
          </w:tcPr>
          <w:p w14:paraId="6AECE7D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w:t>
            </w:r>
          </w:p>
        </w:tc>
        <w:tc>
          <w:tcPr>
            <w:tcW w:w="353" w:type="pct"/>
            <w:vAlign w:val="bottom"/>
          </w:tcPr>
          <w:p w14:paraId="1D860DB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12</w:t>
            </w:r>
          </w:p>
        </w:tc>
      </w:tr>
    </w:tbl>
    <w:p w14:paraId="33E4D3BD" w14:textId="77777777" w:rsidR="00BA63EB" w:rsidRPr="001159BC" w:rsidRDefault="00BA63EB" w:rsidP="00FF6ED1">
      <w:pPr>
        <w:pStyle w:val="TableTitle"/>
      </w:pPr>
      <w:bookmarkStart w:id="310" w:name="_Toc202360086"/>
      <w:bookmarkStart w:id="311" w:name="_Hlk139011901"/>
      <w:r w:rsidRPr="001159BC">
        <w:lastRenderedPageBreak/>
        <w:t>Table E8a. Conway: MCAS Mathematics Achievement by Grade, 2022-2024</w:t>
      </w:r>
      <w:bookmarkEnd w:id="310"/>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407609" w:rsidRPr="001159BC" w14:paraId="28FF255F" w14:textId="77777777" w:rsidTr="00FF6ED1">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6C9BB8AC" w14:textId="77777777" w:rsidR="00DD434C" w:rsidRPr="001159BC" w:rsidRDefault="00DD434C" w:rsidP="00DD434C">
            <w:pPr>
              <w:pStyle w:val="TableColHeadingCenter"/>
              <w:spacing w:before="20" w:after="20"/>
            </w:pPr>
            <w:r w:rsidRPr="001159BC">
              <w:t>Grade</w:t>
            </w:r>
          </w:p>
        </w:tc>
        <w:tc>
          <w:tcPr>
            <w:tcW w:w="374" w:type="pct"/>
            <w:vAlign w:val="bottom"/>
          </w:tcPr>
          <w:p w14:paraId="2D089579" w14:textId="6C15B23B" w:rsidR="00DD434C" w:rsidRPr="001159BC" w:rsidRDefault="00DD434C" w:rsidP="00DD434C">
            <w:pPr>
              <w:pStyle w:val="TableColHeadingCenter"/>
              <w:spacing w:before="20" w:after="20"/>
            </w:pPr>
            <w:r w:rsidRPr="001159BC">
              <w:t># included (2024)</w:t>
            </w:r>
          </w:p>
        </w:tc>
        <w:tc>
          <w:tcPr>
            <w:tcW w:w="354" w:type="pct"/>
            <w:vAlign w:val="bottom"/>
          </w:tcPr>
          <w:p w14:paraId="3D5B0784" w14:textId="5DC7AF1A" w:rsidR="00DD434C" w:rsidRPr="001159BC" w:rsidRDefault="00DD434C" w:rsidP="00DD434C">
            <w:pPr>
              <w:pStyle w:val="TableColHeadingCenter"/>
              <w:spacing w:before="20" w:after="20"/>
            </w:pPr>
            <w:r w:rsidRPr="001159BC">
              <w:t>% M/E 2022</w:t>
            </w:r>
          </w:p>
        </w:tc>
        <w:tc>
          <w:tcPr>
            <w:tcW w:w="355" w:type="pct"/>
            <w:vAlign w:val="bottom"/>
          </w:tcPr>
          <w:p w14:paraId="683C3482" w14:textId="0BE727AB" w:rsidR="00DD434C" w:rsidRPr="001159BC" w:rsidRDefault="00DD434C" w:rsidP="00DD434C">
            <w:pPr>
              <w:pStyle w:val="TableColHeadingCenter"/>
              <w:spacing w:before="20" w:after="20"/>
            </w:pPr>
            <w:r w:rsidRPr="001159BC">
              <w:t>% M/E 2023</w:t>
            </w:r>
          </w:p>
        </w:tc>
        <w:tc>
          <w:tcPr>
            <w:tcW w:w="354" w:type="pct"/>
            <w:vAlign w:val="bottom"/>
          </w:tcPr>
          <w:p w14:paraId="68B74C18" w14:textId="42FAD61F" w:rsidR="00DD434C" w:rsidRPr="001159BC" w:rsidRDefault="00DD434C" w:rsidP="00DD434C">
            <w:pPr>
              <w:pStyle w:val="TableColHeadingCenter"/>
              <w:spacing w:before="20" w:after="20"/>
            </w:pPr>
            <w:r w:rsidRPr="001159BC">
              <w:t>% M/E 2024</w:t>
            </w:r>
          </w:p>
        </w:tc>
        <w:tc>
          <w:tcPr>
            <w:tcW w:w="355" w:type="pct"/>
            <w:vAlign w:val="bottom"/>
          </w:tcPr>
          <w:p w14:paraId="5AEF31FF" w14:textId="7C9FE44F" w:rsidR="00DD434C" w:rsidRPr="001159BC" w:rsidRDefault="00DD434C" w:rsidP="00DD434C">
            <w:pPr>
              <w:pStyle w:val="TableColHeadingCenter"/>
              <w:spacing w:before="20" w:after="20"/>
            </w:pPr>
            <w:r w:rsidRPr="001159BC">
              <w:t xml:space="preserve">% M/E 2024 </w:t>
            </w:r>
            <w:r>
              <w:t>St</w:t>
            </w:r>
            <w:r w:rsidRPr="001159BC">
              <w:t>ate</w:t>
            </w:r>
          </w:p>
        </w:tc>
        <w:tc>
          <w:tcPr>
            <w:tcW w:w="355" w:type="pct"/>
            <w:vAlign w:val="bottom"/>
          </w:tcPr>
          <w:p w14:paraId="255DF874" w14:textId="233918B4" w:rsidR="00DD434C" w:rsidRPr="001159BC" w:rsidRDefault="00DD434C" w:rsidP="00DD434C">
            <w:pPr>
              <w:pStyle w:val="TableColHeadingCenter"/>
              <w:spacing w:before="20" w:after="20"/>
            </w:pPr>
            <w:r w:rsidRPr="001159BC">
              <w:t>% PME 2022</w:t>
            </w:r>
          </w:p>
        </w:tc>
        <w:tc>
          <w:tcPr>
            <w:tcW w:w="355" w:type="pct"/>
            <w:vAlign w:val="bottom"/>
          </w:tcPr>
          <w:p w14:paraId="21113470" w14:textId="17D2CEF6" w:rsidR="00DD434C" w:rsidRPr="001159BC" w:rsidRDefault="00DD434C" w:rsidP="00DD434C">
            <w:pPr>
              <w:pStyle w:val="TableColHeadingCenter"/>
              <w:spacing w:before="20" w:after="20"/>
            </w:pPr>
            <w:r w:rsidRPr="001159BC">
              <w:t>% PME 2023</w:t>
            </w:r>
          </w:p>
        </w:tc>
        <w:tc>
          <w:tcPr>
            <w:tcW w:w="355" w:type="pct"/>
            <w:vAlign w:val="bottom"/>
          </w:tcPr>
          <w:p w14:paraId="2C156C4E" w14:textId="64137101" w:rsidR="00DD434C" w:rsidRPr="001159BC" w:rsidRDefault="00DD434C" w:rsidP="00DD434C">
            <w:pPr>
              <w:pStyle w:val="TableColHeadingCenter"/>
              <w:spacing w:before="20" w:after="20"/>
            </w:pPr>
            <w:r w:rsidRPr="001159BC">
              <w:t>% PME 2024</w:t>
            </w:r>
          </w:p>
        </w:tc>
        <w:tc>
          <w:tcPr>
            <w:tcW w:w="356" w:type="pct"/>
            <w:vAlign w:val="bottom"/>
          </w:tcPr>
          <w:p w14:paraId="4CE8A7FA" w14:textId="1C5B5496" w:rsidR="00DD434C" w:rsidRPr="001159BC" w:rsidRDefault="00DD434C" w:rsidP="00DD434C">
            <w:pPr>
              <w:pStyle w:val="TableColHeadingCenter"/>
              <w:spacing w:before="20" w:after="20"/>
            </w:pPr>
            <w:r w:rsidRPr="001159BC">
              <w:t xml:space="preserve">% PME 2024 </w:t>
            </w:r>
            <w:r>
              <w:t>S</w:t>
            </w:r>
            <w:r w:rsidRPr="001159BC">
              <w:t>tate</w:t>
            </w:r>
          </w:p>
        </w:tc>
        <w:tc>
          <w:tcPr>
            <w:tcW w:w="354" w:type="pct"/>
            <w:vAlign w:val="bottom"/>
          </w:tcPr>
          <w:p w14:paraId="14811224" w14:textId="0FCD0153" w:rsidR="00DD434C" w:rsidRPr="001159BC" w:rsidRDefault="00DD434C" w:rsidP="00DD434C">
            <w:pPr>
              <w:pStyle w:val="TableColHeadingCenter"/>
              <w:spacing w:before="20" w:after="20"/>
            </w:pPr>
            <w:r w:rsidRPr="001159BC">
              <w:t>% NM 2022</w:t>
            </w:r>
          </w:p>
        </w:tc>
        <w:tc>
          <w:tcPr>
            <w:tcW w:w="355" w:type="pct"/>
            <w:vAlign w:val="bottom"/>
          </w:tcPr>
          <w:p w14:paraId="36A1AD45" w14:textId="3078E329" w:rsidR="00DD434C" w:rsidRPr="001159BC" w:rsidRDefault="00DD434C" w:rsidP="00DD434C">
            <w:pPr>
              <w:pStyle w:val="TableColHeadingCenter"/>
              <w:spacing w:before="20" w:after="20"/>
            </w:pPr>
            <w:r w:rsidRPr="001159BC">
              <w:t>% NM 2023</w:t>
            </w:r>
          </w:p>
        </w:tc>
        <w:tc>
          <w:tcPr>
            <w:tcW w:w="354" w:type="pct"/>
            <w:vAlign w:val="bottom"/>
          </w:tcPr>
          <w:p w14:paraId="738100C3" w14:textId="6B8CDE43" w:rsidR="00DD434C" w:rsidRPr="001159BC" w:rsidRDefault="00DD434C" w:rsidP="00DD434C">
            <w:pPr>
              <w:pStyle w:val="TableColHeadingCenter"/>
              <w:spacing w:before="20" w:after="20"/>
            </w:pPr>
            <w:r w:rsidRPr="001159BC">
              <w:t>% NM 2024</w:t>
            </w:r>
          </w:p>
        </w:tc>
        <w:tc>
          <w:tcPr>
            <w:tcW w:w="353" w:type="pct"/>
            <w:vAlign w:val="bottom"/>
          </w:tcPr>
          <w:p w14:paraId="37072ABB" w14:textId="71659746" w:rsidR="00DD434C" w:rsidRPr="001159BC" w:rsidRDefault="00DD434C" w:rsidP="00DD434C">
            <w:pPr>
              <w:pStyle w:val="TableColHeadingCenter"/>
              <w:spacing w:before="20" w:after="20"/>
            </w:pPr>
            <w:r w:rsidRPr="001159BC">
              <w:t xml:space="preserve">% NM 2024 </w:t>
            </w:r>
            <w:r>
              <w:t>S</w:t>
            </w:r>
            <w:r w:rsidRPr="001159BC">
              <w:t>tate</w:t>
            </w:r>
          </w:p>
        </w:tc>
      </w:tr>
      <w:tr w:rsidR="00407609" w:rsidRPr="001159BC" w14:paraId="3498AD8A" w14:textId="77777777" w:rsidTr="00FF6ED1">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5F497464"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3</w:t>
            </w:r>
          </w:p>
        </w:tc>
        <w:tc>
          <w:tcPr>
            <w:tcW w:w="374" w:type="pct"/>
            <w:vAlign w:val="center"/>
          </w:tcPr>
          <w:p w14:paraId="20031A1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18</w:t>
            </w:r>
          </w:p>
        </w:tc>
        <w:tc>
          <w:tcPr>
            <w:tcW w:w="354" w:type="pct"/>
            <w:vAlign w:val="center"/>
          </w:tcPr>
          <w:p w14:paraId="320C9E3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37</w:t>
            </w:r>
          </w:p>
        </w:tc>
        <w:tc>
          <w:tcPr>
            <w:tcW w:w="355" w:type="pct"/>
            <w:vAlign w:val="center"/>
          </w:tcPr>
          <w:p w14:paraId="291DED0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71</w:t>
            </w:r>
          </w:p>
        </w:tc>
        <w:tc>
          <w:tcPr>
            <w:tcW w:w="354" w:type="pct"/>
            <w:vAlign w:val="center"/>
          </w:tcPr>
          <w:p w14:paraId="7C1C2CD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61</w:t>
            </w:r>
          </w:p>
        </w:tc>
        <w:tc>
          <w:tcPr>
            <w:tcW w:w="355" w:type="pct"/>
            <w:vAlign w:val="center"/>
          </w:tcPr>
          <w:p w14:paraId="5FF03BF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355" w:type="pct"/>
            <w:vAlign w:val="center"/>
          </w:tcPr>
          <w:p w14:paraId="1E3A790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63</w:t>
            </w:r>
          </w:p>
        </w:tc>
        <w:tc>
          <w:tcPr>
            <w:tcW w:w="355" w:type="pct"/>
            <w:vAlign w:val="center"/>
          </w:tcPr>
          <w:p w14:paraId="4442081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24</w:t>
            </w:r>
          </w:p>
        </w:tc>
        <w:tc>
          <w:tcPr>
            <w:tcW w:w="355" w:type="pct"/>
            <w:vAlign w:val="center"/>
          </w:tcPr>
          <w:p w14:paraId="343E231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39</w:t>
            </w:r>
          </w:p>
        </w:tc>
        <w:tc>
          <w:tcPr>
            <w:tcW w:w="356" w:type="pct"/>
            <w:vAlign w:val="center"/>
          </w:tcPr>
          <w:p w14:paraId="4ED4178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35</w:t>
            </w:r>
          </w:p>
        </w:tc>
        <w:tc>
          <w:tcPr>
            <w:tcW w:w="354" w:type="pct"/>
            <w:vAlign w:val="center"/>
          </w:tcPr>
          <w:p w14:paraId="39981D9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5" w:type="pct"/>
            <w:vAlign w:val="center"/>
          </w:tcPr>
          <w:p w14:paraId="1BB3170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w:t>
            </w:r>
          </w:p>
        </w:tc>
        <w:tc>
          <w:tcPr>
            <w:tcW w:w="354" w:type="pct"/>
            <w:vAlign w:val="center"/>
          </w:tcPr>
          <w:p w14:paraId="40860DE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3" w:type="pct"/>
            <w:vAlign w:val="bottom"/>
          </w:tcPr>
          <w:p w14:paraId="71CF310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BA63EB" w:rsidRPr="001159BC" w14:paraId="27B568D9" w14:textId="77777777" w:rsidTr="00FF6ED1">
        <w:trPr>
          <w:jc w:val="center"/>
        </w:trPr>
        <w:tc>
          <w:tcPr>
            <w:tcW w:w="371" w:type="pct"/>
          </w:tcPr>
          <w:p w14:paraId="6046526F"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4</w:t>
            </w:r>
          </w:p>
        </w:tc>
        <w:tc>
          <w:tcPr>
            <w:tcW w:w="374" w:type="pct"/>
            <w:vAlign w:val="center"/>
          </w:tcPr>
          <w:p w14:paraId="04D55B3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25</w:t>
            </w:r>
          </w:p>
        </w:tc>
        <w:tc>
          <w:tcPr>
            <w:tcW w:w="354" w:type="pct"/>
            <w:vAlign w:val="center"/>
          </w:tcPr>
          <w:p w14:paraId="0819469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38</w:t>
            </w:r>
          </w:p>
        </w:tc>
        <w:tc>
          <w:tcPr>
            <w:tcW w:w="355" w:type="pct"/>
            <w:vAlign w:val="center"/>
          </w:tcPr>
          <w:p w14:paraId="4CB5E12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35</w:t>
            </w:r>
          </w:p>
        </w:tc>
        <w:tc>
          <w:tcPr>
            <w:tcW w:w="354" w:type="pct"/>
            <w:vAlign w:val="center"/>
          </w:tcPr>
          <w:p w14:paraId="788A736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60</w:t>
            </w:r>
          </w:p>
        </w:tc>
        <w:tc>
          <w:tcPr>
            <w:tcW w:w="355" w:type="pct"/>
            <w:vAlign w:val="center"/>
          </w:tcPr>
          <w:p w14:paraId="7279E3A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355" w:type="pct"/>
            <w:vAlign w:val="center"/>
          </w:tcPr>
          <w:p w14:paraId="4920329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50</w:t>
            </w:r>
          </w:p>
        </w:tc>
        <w:tc>
          <w:tcPr>
            <w:tcW w:w="355" w:type="pct"/>
            <w:vAlign w:val="center"/>
          </w:tcPr>
          <w:p w14:paraId="7341EDD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47</w:t>
            </w:r>
          </w:p>
        </w:tc>
        <w:tc>
          <w:tcPr>
            <w:tcW w:w="355" w:type="pct"/>
            <w:vAlign w:val="center"/>
          </w:tcPr>
          <w:p w14:paraId="434D941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36</w:t>
            </w:r>
          </w:p>
        </w:tc>
        <w:tc>
          <w:tcPr>
            <w:tcW w:w="356" w:type="pct"/>
            <w:vAlign w:val="center"/>
          </w:tcPr>
          <w:p w14:paraId="1237FC1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354" w:type="pct"/>
            <w:vAlign w:val="center"/>
          </w:tcPr>
          <w:p w14:paraId="08CE08B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13</w:t>
            </w:r>
          </w:p>
        </w:tc>
        <w:tc>
          <w:tcPr>
            <w:tcW w:w="355" w:type="pct"/>
            <w:vAlign w:val="center"/>
          </w:tcPr>
          <w:p w14:paraId="63314DF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18</w:t>
            </w:r>
          </w:p>
        </w:tc>
        <w:tc>
          <w:tcPr>
            <w:tcW w:w="354" w:type="pct"/>
            <w:vAlign w:val="center"/>
          </w:tcPr>
          <w:p w14:paraId="7587DAE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w:t>
            </w:r>
          </w:p>
        </w:tc>
        <w:tc>
          <w:tcPr>
            <w:tcW w:w="353" w:type="pct"/>
            <w:vAlign w:val="bottom"/>
          </w:tcPr>
          <w:p w14:paraId="77E5031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r>
      <w:tr w:rsidR="00407609" w:rsidRPr="001159BC" w14:paraId="02A4BB49" w14:textId="77777777" w:rsidTr="00FF6ED1">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7584034D"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5</w:t>
            </w:r>
          </w:p>
        </w:tc>
        <w:tc>
          <w:tcPr>
            <w:tcW w:w="374" w:type="pct"/>
            <w:vAlign w:val="center"/>
          </w:tcPr>
          <w:p w14:paraId="647FA33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18</w:t>
            </w:r>
          </w:p>
        </w:tc>
        <w:tc>
          <w:tcPr>
            <w:tcW w:w="354" w:type="pct"/>
            <w:vAlign w:val="center"/>
          </w:tcPr>
          <w:p w14:paraId="0FA4A9A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33</w:t>
            </w:r>
          </w:p>
        </w:tc>
        <w:tc>
          <w:tcPr>
            <w:tcW w:w="355" w:type="pct"/>
            <w:vAlign w:val="center"/>
          </w:tcPr>
          <w:p w14:paraId="3B0E3CF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58</w:t>
            </w:r>
          </w:p>
        </w:tc>
        <w:tc>
          <w:tcPr>
            <w:tcW w:w="354" w:type="pct"/>
            <w:vAlign w:val="center"/>
          </w:tcPr>
          <w:p w14:paraId="2C46D2B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44</w:t>
            </w:r>
          </w:p>
        </w:tc>
        <w:tc>
          <w:tcPr>
            <w:tcW w:w="355" w:type="pct"/>
            <w:vAlign w:val="center"/>
          </w:tcPr>
          <w:p w14:paraId="340F56C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355" w:type="pct"/>
            <w:vAlign w:val="center"/>
          </w:tcPr>
          <w:p w14:paraId="4B81F4E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62</w:t>
            </w:r>
          </w:p>
        </w:tc>
        <w:tc>
          <w:tcPr>
            <w:tcW w:w="355" w:type="pct"/>
            <w:vAlign w:val="center"/>
          </w:tcPr>
          <w:p w14:paraId="539C1F9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42</w:t>
            </w:r>
          </w:p>
        </w:tc>
        <w:tc>
          <w:tcPr>
            <w:tcW w:w="355" w:type="pct"/>
            <w:vAlign w:val="center"/>
          </w:tcPr>
          <w:p w14:paraId="2776065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56</w:t>
            </w:r>
          </w:p>
        </w:tc>
        <w:tc>
          <w:tcPr>
            <w:tcW w:w="356" w:type="pct"/>
            <w:vAlign w:val="center"/>
          </w:tcPr>
          <w:p w14:paraId="75DDB01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354" w:type="pct"/>
            <w:vAlign w:val="center"/>
          </w:tcPr>
          <w:p w14:paraId="54BA1C1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w:t>
            </w:r>
          </w:p>
        </w:tc>
        <w:tc>
          <w:tcPr>
            <w:tcW w:w="355" w:type="pct"/>
            <w:vAlign w:val="center"/>
          </w:tcPr>
          <w:p w14:paraId="02D4197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4" w:type="pct"/>
            <w:vAlign w:val="center"/>
          </w:tcPr>
          <w:p w14:paraId="1DE28B4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3" w:type="pct"/>
            <w:vAlign w:val="bottom"/>
          </w:tcPr>
          <w:p w14:paraId="1707005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r>
      <w:tr w:rsidR="00BA63EB" w:rsidRPr="001159BC" w14:paraId="6EC26ABF" w14:textId="77777777" w:rsidTr="00FF6ED1">
        <w:trPr>
          <w:jc w:val="center"/>
        </w:trPr>
        <w:tc>
          <w:tcPr>
            <w:tcW w:w="371" w:type="pct"/>
          </w:tcPr>
          <w:p w14:paraId="04B1A369"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6</w:t>
            </w:r>
          </w:p>
        </w:tc>
        <w:tc>
          <w:tcPr>
            <w:tcW w:w="374" w:type="pct"/>
            <w:vAlign w:val="center"/>
          </w:tcPr>
          <w:p w14:paraId="2DD695F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21</w:t>
            </w:r>
          </w:p>
        </w:tc>
        <w:tc>
          <w:tcPr>
            <w:tcW w:w="354" w:type="pct"/>
            <w:vAlign w:val="center"/>
          </w:tcPr>
          <w:p w14:paraId="1C44E72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50</w:t>
            </w:r>
          </w:p>
        </w:tc>
        <w:tc>
          <w:tcPr>
            <w:tcW w:w="355" w:type="pct"/>
            <w:vAlign w:val="center"/>
          </w:tcPr>
          <w:p w14:paraId="1A640B5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50</w:t>
            </w:r>
          </w:p>
        </w:tc>
        <w:tc>
          <w:tcPr>
            <w:tcW w:w="354" w:type="pct"/>
            <w:vAlign w:val="center"/>
          </w:tcPr>
          <w:p w14:paraId="0B12B2E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62</w:t>
            </w:r>
          </w:p>
        </w:tc>
        <w:tc>
          <w:tcPr>
            <w:tcW w:w="355" w:type="pct"/>
            <w:vAlign w:val="center"/>
          </w:tcPr>
          <w:p w14:paraId="6764FD0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355" w:type="pct"/>
            <w:vAlign w:val="center"/>
          </w:tcPr>
          <w:p w14:paraId="284CAA5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45</w:t>
            </w:r>
          </w:p>
        </w:tc>
        <w:tc>
          <w:tcPr>
            <w:tcW w:w="355" w:type="pct"/>
            <w:vAlign w:val="center"/>
          </w:tcPr>
          <w:p w14:paraId="20306A4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45</w:t>
            </w:r>
          </w:p>
        </w:tc>
        <w:tc>
          <w:tcPr>
            <w:tcW w:w="355" w:type="pct"/>
            <w:vAlign w:val="center"/>
          </w:tcPr>
          <w:p w14:paraId="7C6A245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38</w:t>
            </w:r>
          </w:p>
        </w:tc>
        <w:tc>
          <w:tcPr>
            <w:tcW w:w="356" w:type="pct"/>
            <w:vAlign w:val="center"/>
          </w:tcPr>
          <w:p w14:paraId="0F013C2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354" w:type="pct"/>
            <w:vAlign w:val="center"/>
          </w:tcPr>
          <w:p w14:paraId="3D6D8B7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w:t>
            </w:r>
          </w:p>
        </w:tc>
        <w:tc>
          <w:tcPr>
            <w:tcW w:w="355" w:type="pct"/>
            <w:vAlign w:val="center"/>
          </w:tcPr>
          <w:p w14:paraId="2E8D4D1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w:t>
            </w:r>
          </w:p>
        </w:tc>
        <w:tc>
          <w:tcPr>
            <w:tcW w:w="354" w:type="pct"/>
            <w:vAlign w:val="center"/>
          </w:tcPr>
          <w:p w14:paraId="7DD46AC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3" w:type="pct"/>
            <w:vAlign w:val="center"/>
          </w:tcPr>
          <w:p w14:paraId="5910A62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17</w:t>
            </w:r>
          </w:p>
        </w:tc>
      </w:tr>
      <w:tr w:rsidR="00407609" w:rsidRPr="001159BC" w14:paraId="0C312BCE" w14:textId="77777777" w:rsidTr="00FF6ED1">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33862004"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7</w:t>
            </w:r>
          </w:p>
        </w:tc>
        <w:tc>
          <w:tcPr>
            <w:tcW w:w="374" w:type="pct"/>
            <w:vAlign w:val="center"/>
          </w:tcPr>
          <w:p w14:paraId="3B871265" w14:textId="492F8FF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47D97778" w14:textId="40B3C7F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7CC91B12" w14:textId="4C0BD7A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4A2071A2" w14:textId="7D5DEC7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59B4238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355" w:type="pct"/>
            <w:vAlign w:val="center"/>
          </w:tcPr>
          <w:p w14:paraId="6EC2C28F" w14:textId="1745DBF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40AED8B7" w14:textId="6E15407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0EBCCC8F" w14:textId="405700F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6" w:type="pct"/>
            <w:vAlign w:val="center"/>
          </w:tcPr>
          <w:p w14:paraId="7C0048E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354" w:type="pct"/>
            <w:vAlign w:val="center"/>
          </w:tcPr>
          <w:p w14:paraId="31F91C7C" w14:textId="64CD587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3CC689CE" w14:textId="34C7279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27A165A0" w14:textId="5747AB3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3" w:type="pct"/>
            <w:vAlign w:val="bottom"/>
          </w:tcPr>
          <w:p w14:paraId="75C4710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r>
      <w:tr w:rsidR="00BA63EB" w:rsidRPr="001159BC" w14:paraId="64CE0A0A" w14:textId="77777777" w:rsidTr="00FF6ED1">
        <w:trPr>
          <w:jc w:val="center"/>
        </w:trPr>
        <w:tc>
          <w:tcPr>
            <w:tcW w:w="371" w:type="pct"/>
          </w:tcPr>
          <w:p w14:paraId="556A46E4"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8</w:t>
            </w:r>
          </w:p>
        </w:tc>
        <w:tc>
          <w:tcPr>
            <w:tcW w:w="374" w:type="pct"/>
            <w:vAlign w:val="center"/>
          </w:tcPr>
          <w:p w14:paraId="692E767C" w14:textId="737F6BF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36847533" w14:textId="7A5EA60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1290EC90" w14:textId="1C14EBC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5CD00B48" w14:textId="69A728C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344DA12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355" w:type="pct"/>
            <w:vAlign w:val="center"/>
          </w:tcPr>
          <w:p w14:paraId="212B058B" w14:textId="4CD37C0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0A8072D3" w14:textId="684A2BC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7CC1CD82" w14:textId="007E483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6" w:type="pct"/>
            <w:vAlign w:val="center"/>
          </w:tcPr>
          <w:p w14:paraId="31F5F1A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4" w:type="pct"/>
            <w:vAlign w:val="center"/>
          </w:tcPr>
          <w:p w14:paraId="43449691" w14:textId="07A50E1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39511F07" w14:textId="621982D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78202E06" w14:textId="07BD16D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3" w:type="pct"/>
            <w:vAlign w:val="bottom"/>
          </w:tcPr>
          <w:p w14:paraId="05929E4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r>
      <w:tr w:rsidR="00407609" w:rsidRPr="001159BC" w14:paraId="293C3AFE" w14:textId="77777777" w:rsidTr="00FF6ED1">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F640716" w14:textId="77777777" w:rsidR="00BA63EB" w:rsidRPr="001159BC" w:rsidRDefault="00BA63EB">
            <w:pPr>
              <w:pStyle w:val="TableText"/>
              <w:spacing w:before="20" w:after="20"/>
              <w:jc w:val="center"/>
              <w:rPr>
                <w:rFonts w:ascii="Franklin Gothic Book" w:hAnsi="Franklin Gothic Book"/>
                <w:spacing w:val="-4"/>
              </w:rPr>
            </w:pPr>
            <w:r w:rsidRPr="001159BC">
              <w:rPr>
                <w:rFonts w:ascii="Franklin Gothic Book" w:hAnsi="Franklin Gothic Book"/>
              </w:rPr>
              <w:t>3-8</w:t>
            </w:r>
          </w:p>
        </w:tc>
        <w:tc>
          <w:tcPr>
            <w:tcW w:w="374" w:type="pct"/>
            <w:vAlign w:val="center"/>
          </w:tcPr>
          <w:p w14:paraId="4B70AE9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82</w:t>
            </w:r>
          </w:p>
        </w:tc>
        <w:tc>
          <w:tcPr>
            <w:tcW w:w="354" w:type="pct"/>
            <w:vAlign w:val="center"/>
          </w:tcPr>
          <w:p w14:paraId="3CE670E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39</w:t>
            </w:r>
          </w:p>
        </w:tc>
        <w:tc>
          <w:tcPr>
            <w:tcW w:w="355" w:type="pct"/>
            <w:vAlign w:val="center"/>
          </w:tcPr>
          <w:p w14:paraId="6F873C6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55</w:t>
            </w:r>
          </w:p>
        </w:tc>
        <w:tc>
          <w:tcPr>
            <w:tcW w:w="354" w:type="pct"/>
            <w:vAlign w:val="center"/>
          </w:tcPr>
          <w:p w14:paraId="3224B1A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57</w:t>
            </w:r>
          </w:p>
        </w:tc>
        <w:tc>
          <w:tcPr>
            <w:tcW w:w="355" w:type="pct"/>
            <w:vAlign w:val="center"/>
          </w:tcPr>
          <w:p w14:paraId="44C122A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355" w:type="pct"/>
            <w:vAlign w:val="center"/>
          </w:tcPr>
          <w:p w14:paraId="405BFEB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55</w:t>
            </w:r>
          </w:p>
        </w:tc>
        <w:tc>
          <w:tcPr>
            <w:tcW w:w="355" w:type="pct"/>
            <w:vAlign w:val="center"/>
          </w:tcPr>
          <w:p w14:paraId="2448AC3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39</w:t>
            </w:r>
          </w:p>
        </w:tc>
        <w:tc>
          <w:tcPr>
            <w:tcW w:w="355" w:type="pct"/>
            <w:vAlign w:val="center"/>
          </w:tcPr>
          <w:p w14:paraId="1302C69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41</w:t>
            </w:r>
          </w:p>
        </w:tc>
        <w:tc>
          <w:tcPr>
            <w:tcW w:w="356" w:type="pct"/>
            <w:vAlign w:val="center"/>
          </w:tcPr>
          <w:p w14:paraId="6C89732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4" w:type="pct"/>
            <w:vAlign w:val="center"/>
          </w:tcPr>
          <w:p w14:paraId="7014B43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w:t>
            </w:r>
          </w:p>
        </w:tc>
        <w:tc>
          <w:tcPr>
            <w:tcW w:w="355" w:type="pct"/>
            <w:vAlign w:val="center"/>
          </w:tcPr>
          <w:p w14:paraId="6553137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w:t>
            </w:r>
          </w:p>
        </w:tc>
        <w:tc>
          <w:tcPr>
            <w:tcW w:w="354" w:type="pct"/>
            <w:vAlign w:val="center"/>
          </w:tcPr>
          <w:p w14:paraId="3F1EF34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w:t>
            </w:r>
          </w:p>
        </w:tc>
        <w:tc>
          <w:tcPr>
            <w:tcW w:w="353" w:type="pct"/>
            <w:vAlign w:val="bottom"/>
          </w:tcPr>
          <w:p w14:paraId="2167E15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r>
    </w:tbl>
    <w:p w14:paraId="2784A06D" w14:textId="39D3B3B6" w:rsidR="00BA63EB" w:rsidRPr="001159BC" w:rsidRDefault="00BA63EB" w:rsidP="00FF6ED1">
      <w:pPr>
        <w:pStyle w:val="TableTitle"/>
      </w:pPr>
      <w:bookmarkStart w:id="312" w:name="_Toc202360087"/>
      <w:r w:rsidRPr="001159BC">
        <w:t>Table E8b. Deerfield</w:t>
      </w:r>
      <w:r w:rsidR="00BE0FE3" w:rsidRPr="001159BC">
        <w:t>:</w:t>
      </w:r>
      <w:r w:rsidRPr="001159BC">
        <w:t xml:space="preserve"> MCAS Mathematics Achievement by Grade, 2022-2024</w:t>
      </w:r>
      <w:bookmarkEnd w:id="312"/>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407609" w:rsidRPr="001159BC" w14:paraId="4EDFBBCE" w14:textId="77777777" w:rsidTr="00FF6ED1">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260B3B48" w14:textId="77777777" w:rsidR="00DD434C" w:rsidRPr="001159BC" w:rsidRDefault="00DD434C" w:rsidP="00DD434C">
            <w:pPr>
              <w:pStyle w:val="TableColHeadingCenter"/>
              <w:spacing w:before="20" w:after="20"/>
            </w:pPr>
            <w:r w:rsidRPr="001159BC">
              <w:t>Grade</w:t>
            </w:r>
          </w:p>
        </w:tc>
        <w:tc>
          <w:tcPr>
            <w:tcW w:w="374" w:type="pct"/>
            <w:vAlign w:val="bottom"/>
          </w:tcPr>
          <w:p w14:paraId="17EE1027" w14:textId="6BF6BEED" w:rsidR="00DD434C" w:rsidRPr="001159BC" w:rsidRDefault="00DD434C" w:rsidP="00DD434C">
            <w:pPr>
              <w:pStyle w:val="TableColHeadingCenter"/>
              <w:spacing w:before="20" w:after="20"/>
            </w:pPr>
            <w:r w:rsidRPr="001159BC">
              <w:t># included (2024)</w:t>
            </w:r>
          </w:p>
        </w:tc>
        <w:tc>
          <w:tcPr>
            <w:tcW w:w="354" w:type="pct"/>
            <w:vAlign w:val="bottom"/>
          </w:tcPr>
          <w:p w14:paraId="22EE573A" w14:textId="5FAAC538" w:rsidR="00DD434C" w:rsidRPr="001159BC" w:rsidRDefault="00DD434C" w:rsidP="00DD434C">
            <w:pPr>
              <w:pStyle w:val="TableColHeadingCenter"/>
              <w:spacing w:before="20" w:after="20"/>
            </w:pPr>
            <w:r w:rsidRPr="001159BC">
              <w:t>% M/E 2022</w:t>
            </w:r>
          </w:p>
        </w:tc>
        <w:tc>
          <w:tcPr>
            <w:tcW w:w="355" w:type="pct"/>
            <w:vAlign w:val="bottom"/>
          </w:tcPr>
          <w:p w14:paraId="2C95023F" w14:textId="46D5351B" w:rsidR="00DD434C" w:rsidRPr="001159BC" w:rsidRDefault="00DD434C" w:rsidP="00DD434C">
            <w:pPr>
              <w:pStyle w:val="TableColHeadingCenter"/>
              <w:spacing w:before="20" w:after="20"/>
            </w:pPr>
            <w:r w:rsidRPr="001159BC">
              <w:t>% M/E 2023</w:t>
            </w:r>
          </w:p>
        </w:tc>
        <w:tc>
          <w:tcPr>
            <w:tcW w:w="354" w:type="pct"/>
            <w:vAlign w:val="bottom"/>
          </w:tcPr>
          <w:p w14:paraId="6B83EAE0" w14:textId="01FF894B" w:rsidR="00DD434C" w:rsidRPr="001159BC" w:rsidRDefault="00DD434C" w:rsidP="00DD434C">
            <w:pPr>
              <w:pStyle w:val="TableColHeadingCenter"/>
              <w:spacing w:before="20" w:after="20"/>
            </w:pPr>
            <w:r w:rsidRPr="001159BC">
              <w:t>% M/E 2024</w:t>
            </w:r>
          </w:p>
        </w:tc>
        <w:tc>
          <w:tcPr>
            <w:tcW w:w="355" w:type="pct"/>
            <w:vAlign w:val="bottom"/>
          </w:tcPr>
          <w:p w14:paraId="3ED671DC" w14:textId="6FAFDDFC" w:rsidR="00DD434C" w:rsidRPr="001159BC" w:rsidRDefault="00DD434C" w:rsidP="00DD434C">
            <w:pPr>
              <w:pStyle w:val="TableColHeadingCenter"/>
              <w:spacing w:before="20" w:after="20"/>
            </w:pPr>
            <w:r w:rsidRPr="001159BC">
              <w:t xml:space="preserve">% M/E 2024 </w:t>
            </w:r>
            <w:r>
              <w:t>St</w:t>
            </w:r>
            <w:r w:rsidRPr="001159BC">
              <w:t>ate</w:t>
            </w:r>
          </w:p>
        </w:tc>
        <w:tc>
          <w:tcPr>
            <w:tcW w:w="355" w:type="pct"/>
            <w:vAlign w:val="bottom"/>
          </w:tcPr>
          <w:p w14:paraId="43DAE0B6" w14:textId="6DA4EC1F" w:rsidR="00DD434C" w:rsidRPr="001159BC" w:rsidRDefault="00DD434C" w:rsidP="00DD434C">
            <w:pPr>
              <w:pStyle w:val="TableColHeadingCenter"/>
              <w:spacing w:before="20" w:after="20"/>
            </w:pPr>
            <w:r w:rsidRPr="001159BC">
              <w:t>% PME 2022</w:t>
            </w:r>
          </w:p>
        </w:tc>
        <w:tc>
          <w:tcPr>
            <w:tcW w:w="355" w:type="pct"/>
            <w:vAlign w:val="bottom"/>
          </w:tcPr>
          <w:p w14:paraId="3EEB6D26" w14:textId="78E7A4C5" w:rsidR="00DD434C" w:rsidRPr="001159BC" w:rsidRDefault="00DD434C" w:rsidP="00DD434C">
            <w:pPr>
              <w:pStyle w:val="TableColHeadingCenter"/>
              <w:spacing w:before="20" w:after="20"/>
            </w:pPr>
            <w:r w:rsidRPr="001159BC">
              <w:t>% PME 2023</w:t>
            </w:r>
          </w:p>
        </w:tc>
        <w:tc>
          <w:tcPr>
            <w:tcW w:w="355" w:type="pct"/>
            <w:vAlign w:val="bottom"/>
          </w:tcPr>
          <w:p w14:paraId="68C72C22" w14:textId="149C8B5B" w:rsidR="00DD434C" w:rsidRPr="001159BC" w:rsidRDefault="00DD434C" w:rsidP="00DD434C">
            <w:pPr>
              <w:pStyle w:val="TableColHeadingCenter"/>
              <w:spacing w:before="20" w:after="20"/>
            </w:pPr>
            <w:r w:rsidRPr="001159BC">
              <w:t>% PME 2024</w:t>
            </w:r>
          </w:p>
        </w:tc>
        <w:tc>
          <w:tcPr>
            <w:tcW w:w="356" w:type="pct"/>
            <w:vAlign w:val="bottom"/>
          </w:tcPr>
          <w:p w14:paraId="3BF512AE" w14:textId="52B6DDAC" w:rsidR="00DD434C" w:rsidRPr="001159BC" w:rsidRDefault="00DD434C" w:rsidP="00DD434C">
            <w:pPr>
              <w:pStyle w:val="TableColHeadingCenter"/>
              <w:spacing w:before="20" w:after="20"/>
            </w:pPr>
            <w:r w:rsidRPr="001159BC">
              <w:t xml:space="preserve">% PME 2024 </w:t>
            </w:r>
            <w:r>
              <w:t>S</w:t>
            </w:r>
            <w:r w:rsidRPr="001159BC">
              <w:t>tate</w:t>
            </w:r>
          </w:p>
        </w:tc>
        <w:tc>
          <w:tcPr>
            <w:tcW w:w="354" w:type="pct"/>
            <w:vAlign w:val="bottom"/>
          </w:tcPr>
          <w:p w14:paraId="43DA807E" w14:textId="0D7D9A36" w:rsidR="00DD434C" w:rsidRPr="001159BC" w:rsidRDefault="00DD434C" w:rsidP="00DD434C">
            <w:pPr>
              <w:pStyle w:val="TableColHeadingCenter"/>
              <w:spacing w:before="20" w:after="20"/>
            </w:pPr>
            <w:r w:rsidRPr="001159BC">
              <w:t>% NM 2022</w:t>
            </w:r>
          </w:p>
        </w:tc>
        <w:tc>
          <w:tcPr>
            <w:tcW w:w="355" w:type="pct"/>
            <w:vAlign w:val="bottom"/>
          </w:tcPr>
          <w:p w14:paraId="30802F1A" w14:textId="3FA5B82D" w:rsidR="00DD434C" w:rsidRPr="001159BC" w:rsidRDefault="00DD434C" w:rsidP="00DD434C">
            <w:pPr>
              <w:pStyle w:val="TableColHeadingCenter"/>
              <w:spacing w:before="20" w:after="20"/>
            </w:pPr>
            <w:r w:rsidRPr="001159BC">
              <w:t>% NM 2023</w:t>
            </w:r>
          </w:p>
        </w:tc>
        <w:tc>
          <w:tcPr>
            <w:tcW w:w="354" w:type="pct"/>
            <w:vAlign w:val="bottom"/>
          </w:tcPr>
          <w:p w14:paraId="409BBD4E" w14:textId="73811590" w:rsidR="00DD434C" w:rsidRPr="001159BC" w:rsidRDefault="00DD434C" w:rsidP="00DD434C">
            <w:pPr>
              <w:pStyle w:val="TableColHeadingCenter"/>
              <w:spacing w:before="20" w:after="20"/>
            </w:pPr>
            <w:r w:rsidRPr="001159BC">
              <w:t>% NM 2024</w:t>
            </w:r>
          </w:p>
        </w:tc>
        <w:tc>
          <w:tcPr>
            <w:tcW w:w="353" w:type="pct"/>
            <w:vAlign w:val="bottom"/>
          </w:tcPr>
          <w:p w14:paraId="31BA3067" w14:textId="40ADF8D6" w:rsidR="00DD434C" w:rsidRPr="001159BC" w:rsidRDefault="00DD434C" w:rsidP="00DD434C">
            <w:pPr>
              <w:pStyle w:val="TableColHeadingCenter"/>
              <w:spacing w:before="20" w:after="20"/>
            </w:pPr>
            <w:r w:rsidRPr="001159BC">
              <w:t xml:space="preserve">% NM 2024 </w:t>
            </w:r>
            <w:r>
              <w:t>S</w:t>
            </w:r>
            <w:r w:rsidRPr="001159BC">
              <w:t>tate</w:t>
            </w:r>
          </w:p>
        </w:tc>
      </w:tr>
      <w:tr w:rsidR="00407609" w:rsidRPr="001159BC" w14:paraId="763A5EB8" w14:textId="77777777" w:rsidTr="00FF6ED1">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7834A640"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3</w:t>
            </w:r>
          </w:p>
        </w:tc>
        <w:tc>
          <w:tcPr>
            <w:tcW w:w="374" w:type="pct"/>
            <w:vAlign w:val="center"/>
          </w:tcPr>
          <w:p w14:paraId="16DACBF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30</w:t>
            </w:r>
          </w:p>
        </w:tc>
        <w:tc>
          <w:tcPr>
            <w:tcW w:w="354" w:type="pct"/>
            <w:vAlign w:val="center"/>
          </w:tcPr>
          <w:p w14:paraId="62D010D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64</w:t>
            </w:r>
          </w:p>
        </w:tc>
        <w:tc>
          <w:tcPr>
            <w:tcW w:w="355" w:type="pct"/>
            <w:vAlign w:val="center"/>
          </w:tcPr>
          <w:p w14:paraId="632395F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29</w:t>
            </w:r>
          </w:p>
        </w:tc>
        <w:tc>
          <w:tcPr>
            <w:tcW w:w="354" w:type="pct"/>
            <w:vAlign w:val="center"/>
          </w:tcPr>
          <w:p w14:paraId="673E3BD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57</w:t>
            </w:r>
          </w:p>
        </w:tc>
        <w:tc>
          <w:tcPr>
            <w:tcW w:w="355" w:type="pct"/>
            <w:vAlign w:val="center"/>
          </w:tcPr>
          <w:p w14:paraId="5989952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355" w:type="pct"/>
            <w:vAlign w:val="center"/>
          </w:tcPr>
          <w:p w14:paraId="0E2B8C9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26</w:t>
            </w:r>
          </w:p>
        </w:tc>
        <w:tc>
          <w:tcPr>
            <w:tcW w:w="355" w:type="pct"/>
            <w:vAlign w:val="center"/>
          </w:tcPr>
          <w:p w14:paraId="37BCBEF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58</w:t>
            </w:r>
          </w:p>
        </w:tc>
        <w:tc>
          <w:tcPr>
            <w:tcW w:w="355" w:type="pct"/>
            <w:vAlign w:val="center"/>
          </w:tcPr>
          <w:p w14:paraId="5EF6E23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33</w:t>
            </w:r>
          </w:p>
        </w:tc>
        <w:tc>
          <w:tcPr>
            <w:tcW w:w="356" w:type="pct"/>
            <w:vAlign w:val="center"/>
          </w:tcPr>
          <w:p w14:paraId="40516C0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35</w:t>
            </w:r>
          </w:p>
        </w:tc>
        <w:tc>
          <w:tcPr>
            <w:tcW w:w="354" w:type="pct"/>
            <w:vAlign w:val="center"/>
          </w:tcPr>
          <w:p w14:paraId="0EAA927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10</w:t>
            </w:r>
          </w:p>
        </w:tc>
        <w:tc>
          <w:tcPr>
            <w:tcW w:w="355" w:type="pct"/>
            <w:vAlign w:val="center"/>
          </w:tcPr>
          <w:p w14:paraId="40C219C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13</w:t>
            </w:r>
          </w:p>
        </w:tc>
        <w:tc>
          <w:tcPr>
            <w:tcW w:w="354" w:type="pct"/>
            <w:vAlign w:val="center"/>
          </w:tcPr>
          <w:p w14:paraId="7164B24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10</w:t>
            </w:r>
          </w:p>
        </w:tc>
        <w:tc>
          <w:tcPr>
            <w:tcW w:w="353" w:type="pct"/>
            <w:vAlign w:val="bottom"/>
          </w:tcPr>
          <w:p w14:paraId="3F1726D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BA63EB" w:rsidRPr="001159BC" w14:paraId="6B4078CC" w14:textId="77777777" w:rsidTr="00FF6ED1">
        <w:trPr>
          <w:jc w:val="center"/>
        </w:trPr>
        <w:tc>
          <w:tcPr>
            <w:tcW w:w="371" w:type="pct"/>
          </w:tcPr>
          <w:p w14:paraId="3850BDC4"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4</w:t>
            </w:r>
          </w:p>
        </w:tc>
        <w:tc>
          <w:tcPr>
            <w:tcW w:w="374" w:type="pct"/>
            <w:vAlign w:val="center"/>
          </w:tcPr>
          <w:p w14:paraId="0C8CEB0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57</w:t>
            </w:r>
          </w:p>
        </w:tc>
        <w:tc>
          <w:tcPr>
            <w:tcW w:w="354" w:type="pct"/>
            <w:vAlign w:val="center"/>
          </w:tcPr>
          <w:p w14:paraId="1521822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39</w:t>
            </w:r>
          </w:p>
        </w:tc>
        <w:tc>
          <w:tcPr>
            <w:tcW w:w="355" w:type="pct"/>
            <w:vAlign w:val="center"/>
          </w:tcPr>
          <w:p w14:paraId="418AC96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60</w:t>
            </w:r>
          </w:p>
        </w:tc>
        <w:tc>
          <w:tcPr>
            <w:tcW w:w="354" w:type="pct"/>
            <w:vAlign w:val="center"/>
          </w:tcPr>
          <w:p w14:paraId="045CD62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51</w:t>
            </w:r>
          </w:p>
        </w:tc>
        <w:tc>
          <w:tcPr>
            <w:tcW w:w="355" w:type="pct"/>
            <w:vAlign w:val="center"/>
          </w:tcPr>
          <w:p w14:paraId="78903AF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355" w:type="pct"/>
            <w:vAlign w:val="center"/>
          </w:tcPr>
          <w:p w14:paraId="5032A9F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47</w:t>
            </w:r>
          </w:p>
        </w:tc>
        <w:tc>
          <w:tcPr>
            <w:tcW w:w="355" w:type="pct"/>
            <w:vAlign w:val="center"/>
          </w:tcPr>
          <w:p w14:paraId="42AF1E0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35</w:t>
            </w:r>
          </w:p>
        </w:tc>
        <w:tc>
          <w:tcPr>
            <w:tcW w:w="355" w:type="pct"/>
            <w:vAlign w:val="center"/>
          </w:tcPr>
          <w:p w14:paraId="531EEBD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40</w:t>
            </w:r>
          </w:p>
        </w:tc>
        <w:tc>
          <w:tcPr>
            <w:tcW w:w="356" w:type="pct"/>
            <w:vAlign w:val="center"/>
          </w:tcPr>
          <w:p w14:paraId="6449C0D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354" w:type="pct"/>
            <w:vAlign w:val="center"/>
          </w:tcPr>
          <w:p w14:paraId="7C78B58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14</w:t>
            </w:r>
          </w:p>
        </w:tc>
        <w:tc>
          <w:tcPr>
            <w:tcW w:w="355" w:type="pct"/>
            <w:vAlign w:val="center"/>
          </w:tcPr>
          <w:p w14:paraId="3DD7D9D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w:t>
            </w:r>
          </w:p>
        </w:tc>
        <w:tc>
          <w:tcPr>
            <w:tcW w:w="354" w:type="pct"/>
            <w:vAlign w:val="center"/>
          </w:tcPr>
          <w:p w14:paraId="1CCC43E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9</w:t>
            </w:r>
          </w:p>
        </w:tc>
        <w:tc>
          <w:tcPr>
            <w:tcW w:w="353" w:type="pct"/>
            <w:vAlign w:val="bottom"/>
          </w:tcPr>
          <w:p w14:paraId="6355BCF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r>
      <w:tr w:rsidR="00407609" w:rsidRPr="001159BC" w14:paraId="1BC9878E" w14:textId="77777777" w:rsidTr="00FF6ED1">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2367151C"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5</w:t>
            </w:r>
          </w:p>
        </w:tc>
        <w:tc>
          <w:tcPr>
            <w:tcW w:w="374" w:type="pct"/>
            <w:vAlign w:val="center"/>
          </w:tcPr>
          <w:p w14:paraId="44A1955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40</w:t>
            </w:r>
          </w:p>
        </w:tc>
        <w:tc>
          <w:tcPr>
            <w:tcW w:w="354" w:type="pct"/>
            <w:vAlign w:val="center"/>
          </w:tcPr>
          <w:p w14:paraId="05EAC6A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49</w:t>
            </w:r>
          </w:p>
        </w:tc>
        <w:tc>
          <w:tcPr>
            <w:tcW w:w="355" w:type="pct"/>
            <w:vAlign w:val="center"/>
          </w:tcPr>
          <w:p w14:paraId="1AD2E5C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38</w:t>
            </w:r>
          </w:p>
        </w:tc>
        <w:tc>
          <w:tcPr>
            <w:tcW w:w="354" w:type="pct"/>
            <w:vAlign w:val="center"/>
          </w:tcPr>
          <w:p w14:paraId="27C5F49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45</w:t>
            </w:r>
          </w:p>
        </w:tc>
        <w:tc>
          <w:tcPr>
            <w:tcW w:w="355" w:type="pct"/>
            <w:vAlign w:val="center"/>
          </w:tcPr>
          <w:p w14:paraId="7044EA8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355" w:type="pct"/>
            <w:vAlign w:val="center"/>
          </w:tcPr>
          <w:p w14:paraId="1EE6BE5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41</w:t>
            </w:r>
          </w:p>
        </w:tc>
        <w:tc>
          <w:tcPr>
            <w:tcW w:w="355" w:type="pct"/>
            <w:vAlign w:val="center"/>
          </w:tcPr>
          <w:p w14:paraId="15212CE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44</w:t>
            </w:r>
          </w:p>
        </w:tc>
        <w:tc>
          <w:tcPr>
            <w:tcW w:w="355" w:type="pct"/>
            <w:vAlign w:val="center"/>
          </w:tcPr>
          <w:p w14:paraId="34C397B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45</w:t>
            </w:r>
          </w:p>
        </w:tc>
        <w:tc>
          <w:tcPr>
            <w:tcW w:w="356" w:type="pct"/>
            <w:vAlign w:val="center"/>
          </w:tcPr>
          <w:p w14:paraId="4E9F46F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354" w:type="pct"/>
            <w:vAlign w:val="center"/>
          </w:tcPr>
          <w:p w14:paraId="4F72D15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10</w:t>
            </w:r>
          </w:p>
        </w:tc>
        <w:tc>
          <w:tcPr>
            <w:tcW w:w="355" w:type="pct"/>
            <w:vAlign w:val="center"/>
          </w:tcPr>
          <w:p w14:paraId="02D4EAD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17</w:t>
            </w:r>
          </w:p>
        </w:tc>
        <w:tc>
          <w:tcPr>
            <w:tcW w:w="354" w:type="pct"/>
            <w:vAlign w:val="center"/>
          </w:tcPr>
          <w:p w14:paraId="3D43035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10</w:t>
            </w:r>
          </w:p>
        </w:tc>
        <w:tc>
          <w:tcPr>
            <w:tcW w:w="353" w:type="pct"/>
            <w:vAlign w:val="bottom"/>
          </w:tcPr>
          <w:p w14:paraId="4EE3FF6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r>
      <w:tr w:rsidR="00BA63EB" w:rsidRPr="001159BC" w14:paraId="6CB17FB1" w14:textId="77777777" w:rsidTr="00FF6ED1">
        <w:trPr>
          <w:jc w:val="center"/>
        </w:trPr>
        <w:tc>
          <w:tcPr>
            <w:tcW w:w="371" w:type="pct"/>
          </w:tcPr>
          <w:p w14:paraId="1D621F77"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6</w:t>
            </w:r>
          </w:p>
        </w:tc>
        <w:tc>
          <w:tcPr>
            <w:tcW w:w="374" w:type="pct"/>
            <w:vAlign w:val="center"/>
          </w:tcPr>
          <w:p w14:paraId="585DD9A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51</w:t>
            </w:r>
          </w:p>
        </w:tc>
        <w:tc>
          <w:tcPr>
            <w:tcW w:w="354" w:type="pct"/>
            <w:vAlign w:val="center"/>
          </w:tcPr>
          <w:p w14:paraId="2373586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33</w:t>
            </w:r>
          </w:p>
        </w:tc>
        <w:tc>
          <w:tcPr>
            <w:tcW w:w="355" w:type="pct"/>
            <w:vAlign w:val="center"/>
          </w:tcPr>
          <w:p w14:paraId="1B120EA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51</w:t>
            </w:r>
          </w:p>
        </w:tc>
        <w:tc>
          <w:tcPr>
            <w:tcW w:w="354" w:type="pct"/>
            <w:vAlign w:val="center"/>
          </w:tcPr>
          <w:p w14:paraId="1EC8E3D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45</w:t>
            </w:r>
          </w:p>
        </w:tc>
        <w:tc>
          <w:tcPr>
            <w:tcW w:w="355" w:type="pct"/>
            <w:vAlign w:val="center"/>
          </w:tcPr>
          <w:p w14:paraId="1BD9EB1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355" w:type="pct"/>
            <w:vAlign w:val="center"/>
          </w:tcPr>
          <w:p w14:paraId="121D142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56</w:t>
            </w:r>
          </w:p>
        </w:tc>
        <w:tc>
          <w:tcPr>
            <w:tcW w:w="355" w:type="pct"/>
            <w:vAlign w:val="center"/>
          </w:tcPr>
          <w:p w14:paraId="009B99A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41</w:t>
            </w:r>
          </w:p>
        </w:tc>
        <w:tc>
          <w:tcPr>
            <w:tcW w:w="355" w:type="pct"/>
            <w:vAlign w:val="center"/>
          </w:tcPr>
          <w:p w14:paraId="6C6261F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33</w:t>
            </w:r>
          </w:p>
        </w:tc>
        <w:tc>
          <w:tcPr>
            <w:tcW w:w="356" w:type="pct"/>
            <w:vAlign w:val="center"/>
          </w:tcPr>
          <w:p w14:paraId="15548FA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354" w:type="pct"/>
            <w:vAlign w:val="center"/>
          </w:tcPr>
          <w:p w14:paraId="6817E01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10</w:t>
            </w:r>
          </w:p>
        </w:tc>
        <w:tc>
          <w:tcPr>
            <w:tcW w:w="355" w:type="pct"/>
            <w:vAlign w:val="center"/>
          </w:tcPr>
          <w:p w14:paraId="76FCDE2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8</w:t>
            </w:r>
          </w:p>
        </w:tc>
        <w:tc>
          <w:tcPr>
            <w:tcW w:w="354" w:type="pct"/>
            <w:vAlign w:val="center"/>
          </w:tcPr>
          <w:p w14:paraId="5DE4159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22</w:t>
            </w:r>
          </w:p>
        </w:tc>
        <w:tc>
          <w:tcPr>
            <w:tcW w:w="353" w:type="pct"/>
            <w:vAlign w:val="center"/>
          </w:tcPr>
          <w:p w14:paraId="121C8F4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17</w:t>
            </w:r>
          </w:p>
        </w:tc>
      </w:tr>
      <w:tr w:rsidR="00407609" w:rsidRPr="001159BC" w14:paraId="5D94C4C8" w14:textId="77777777" w:rsidTr="00FF6ED1">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707C8E87"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7</w:t>
            </w:r>
          </w:p>
        </w:tc>
        <w:tc>
          <w:tcPr>
            <w:tcW w:w="374" w:type="pct"/>
            <w:vAlign w:val="center"/>
          </w:tcPr>
          <w:p w14:paraId="7574BA2A" w14:textId="2E6FA66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1A16D778" w14:textId="0C4FB71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7954D3F5" w14:textId="693039A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46545524" w14:textId="7A21D53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2C5318B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355" w:type="pct"/>
            <w:vAlign w:val="center"/>
          </w:tcPr>
          <w:p w14:paraId="0AE85876" w14:textId="7EFDE61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0E9665E3" w14:textId="6D6FE57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3ACF5FBA" w14:textId="78C3684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6" w:type="pct"/>
            <w:vAlign w:val="center"/>
          </w:tcPr>
          <w:p w14:paraId="4098272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354" w:type="pct"/>
            <w:vAlign w:val="center"/>
          </w:tcPr>
          <w:p w14:paraId="2821FE8C" w14:textId="7B84B92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3B2F075E" w14:textId="2DC0A22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163A7811" w14:textId="521A866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3" w:type="pct"/>
            <w:vAlign w:val="bottom"/>
          </w:tcPr>
          <w:p w14:paraId="5C1CF2A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r>
      <w:tr w:rsidR="00BA63EB" w:rsidRPr="001159BC" w14:paraId="10EC0B98" w14:textId="77777777" w:rsidTr="00FF6ED1">
        <w:trPr>
          <w:jc w:val="center"/>
        </w:trPr>
        <w:tc>
          <w:tcPr>
            <w:tcW w:w="371" w:type="pct"/>
          </w:tcPr>
          <w:p w14:paraId="2F4E12A3"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8</w:t>
            </w:r>
          </w:p>
        </w:tc>
        <w:tc>
          <w:tcPr>
            <w:tcW w:w="374" w:type="pct"/>
            <w:vAlign w:val="center"/>
          </w:tcPr>
          <w:p w14:paraId="612DB2DB" w14:textId="5EA38A3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31336BE1" w14:textId="42F9530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1CBE54EE" w14:textId="71F38D4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4CCCFF29" w14:textId="277FFD8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6F65936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355" w:type="pct"/>
            <w:vAlign w:val="center"/>
          </w:tcPr>
          <w:p w14:paraId="26D573AC" w14:textId="742D7C4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65C35471" w14:textId="1004B88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118B4D6B" w14:textId="2027267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6" w:type="pct"/>
            <w:vAlign w:val="center"/>
          </w:tcPr>
          <w:p w14:paraId="2825B79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4" w:type="pct"/>
            <w:vAlign w:val="center"/>
          </w:tcPr>
          <w:p w14:paraId="4A012520" w14:textId="18FBC23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28FA0D79" w14:textId="0D5715D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1BE3B46D" w14:textId="60EDD31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3" w:type="pct"/>
            <w:vAlign w:val="bottom"/>
          </w:tcPr>
          <w:p w14:paraId="098D686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r>
      <w:tr w:rsidR="00407609" w:rsidRPr="001159BC" w14:paraId="047202A9" w14:textId="77777777" w:rsidTr="00FF6ED1">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A859292" w14:textId="77777777" w:rsidR="00BA63EB" w:rsidRPr="001159BC" w:rsidRDefault="00BA63EB">
            <w:pPr>
              <w:pStyle w:val="TableText"/>
              <w:spacing w:before="20" w:after="20"/>
              <w:jc w:val="center"/>
              <w:rPr>
                <w:rFonts w:ascii="Franklin Gothic Book" w:hAnsi="Franklin Gothic Book"/>
                <w:spacing w:val="-4"/>
              </w:rPr>
            </w:pPr>
            <w:r w:rsidRPr="001159BC">
              <w:rPr>
                <w:rFonts w:ascii="Franklin Gothic Book" w:hAnsi="Franklin Gothic Book"/>
              </w:rPr>
              <w:t>3-8</w:t>
            </w:r>
          </w:p>
        </w:tc>
        <w:tc>
          <w:tcPr>
            <w:tcW w:w="374" w:type="pct"/>
            <w:vAlign w:val="center"/>
          </w:tcPr>
          <w:p w14:paraId="0154C86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178</w:t>
            </w:r>
          </w:p>
        </w:tc>
        <w:tc>
          <w:tcPr>
            <w:tcW w:w="354" w:type="pct"/>
            <w:vAlign w:val="center"/>
          </w:tcPr>
          <w:p w14:paraId="2C98D75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46</w:t>
            </w:r>
          </w:p>
        </w:tc>
        <w:tc>
          <w:tcPr>
            <w:tcW w:w="355" w:type="pct"/>
            <w:vAlign w:val="center"/>
          </w:tcPr>
          <w:p w14:paraId="7E89AF6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43</w:t>
            </w:r>
          </w:p>
        </w:tc>
        <w:tc>
          <w:tcPr>
            <w:tcW w:w="354" w:type="pct"/>
            <w:vAlign w:val="center"/>
          </w:tcPr>
          <w:p w14:paraId="031AA10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49</w:t>
            </w:r>
          </w:p>
        </w:tc>
        <w:tc>
          <w:tcPr>
            <w:tcW w:w="355" w:type="pct"/>
            <w:vAlign w:val="center"/>
          </w:tcPr>
          <w:p w14:paraId="2FA057F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355" w:type="pct"/>
            <w:vAlign w:val="center"/>
          </w:tcPr>
          <w:p w14:paraId="355C8BE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43</w:t>
            </w:r>
          </w:p>
        </w:tc>
        <w:tc>
          <w:tcPr>
            <w:tcW w:w="355" w:type="pct"/>
            <w:vAlign w:val="center"/>
          </w:tcPr>
          <w:p w14:paraId="3A71267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45</w:t>
            </w:r>
          </w:p>
        </w:tc>
        <w:tc>
          <w:tcPr>
            <w:tcW w:w="355" w:type="pct"/>
            <w:vAlign w:val="center"/>
          </w:tcPr>
          <w:p w14:paraId="21DC95F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38</w:t>
            </w:r>
          </w:p>
        </w:tc>
        <w:tc>
          <w:tcPr>
            <w:tcW w:w="356" w:type="pct"/>
            <w:vAlign w:val="center"/>
          </w:tcPr>
          <w:p w14:paraId="2672FC0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4" w:type="pct"/>
            <w:vAlign w:val="center"/>
          </w:tcPr>
          <w:p w14:paraId="243C633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11</w:t>
            </w:r>
          </w:p>
        </w:tc>
        <w:tc>
          <w:tcPr>
            <w:tcW w:w="355" w:type="pct"/>
            <w:vAlign w:val="center"/>
          </w:tcPr>
          <w:p w14:paraId="3BB68B9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11</w:t>
            </w:r>
          </w:p>
        </w:tc>
        <w:tc>
          <w:tcPr>
            <w:tcW w:w="354" w:type="pct"/>
            <w:vAlign w:val="center"/>
          </w:tcPr>
          <w:p w14:paraId="6517226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13</w:t>
            </w:r>
          </w:p>
        </w:tc>
        <w:tc>
          <w:tcPr>
            <w:tcW w:w="353" w:type="pct"/>
            <w:vAlign w:val="bottom"/>
          </w:tcPr>
          <w:p w14:paraId="438FF33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r>
    </w:tbl>
    <w:p w14:paraId="45FF443E" w14:textId="77777777" w:rsidR="00BA63EB" w:rsidRPr="001159BC" w:rsidRDefault="00BA63EB">
      <w:pPr>
        <w:spacing w:after="160" w:line="259" w:lineRule="auto"/>
        <w:rPr>
          <w:rFonts w:ascii="Franklin Gothic Book" w:hAnsi="Franklin Gothic Book"/>
          <w:sz w:val="20"/>
          <w:szCs w:val="20"/>
        </w:rPr>
      </w:pPr>
      <w:r w:rsidRPr="001159BC">
        <w:rPr>
          <w:rFonts w:ascii="Franklin Gothic Book" w:hAnsi="Franklin Gothic Book"/>
          <w:sz w:val="20"/>
          <w:szCs w:val="20"/>
        </w:rPr>
        <w:br w:type="page"/>
      </w:r>
    </w:p>
    <w:p w14:paraId="6CE9CC4C" w14:textId="77777777" w:rsidR="00BA63EB" w:rsidRPr="001159BC" w:rsidRDefault="00BA63EB" w:rsidP="00FF6ED1">
      <w:pPr>
        <w:pStyle w:val="TableTitle"/>
      </w:pPr>
      <w:bookmarkStart w:id="313" w:name="_Toc202360088"/>
      <w:r w:rsidRPr="001159BC">
        <w:lastRenderedPageBreak/>
        <w:t>Table E8c. Sunderland: MCAS Mathematics Achievement by Grade, 2022-2024</w:t>
      </w:r>
      <w:bookmarkEnd w:id="313"/>
    </w:p>
    <w:tbl>
      <w:tblPr>
        <w:tblStyle w:val="MSVTable1"/>
        <w:tblW w:w="5000" w:type="pct"/>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407609" w:rsidRPr="001159BC" w14:paraId="65BE3E62" w14:textId="77777777" w:rsidTr="00FF6ED1">
        <w:trPr>
          <w:cnfStyle w:val="100000000000" w:firstRow="1" w:lastRow="0" w:firstColumn="0" w:lastColumn="0" w:oddVBand="0" w:evenVBand="0" w:oddHBand="0" w:evenHBand="0" w:firstRowFirstColumn="0" w:firstRowLastColumn="0" w:lastRowFirstColumn="0" w:lastRowLastColumn="0"/>
          <w:tblHeader/>
        </w:trPr>
        <w:tc>
          <w:tcPr>
            <w:tcW w:w="371" w:type="pct"/>
            <w:vAlign w:val="bottom"/>
          </w:tcPr>
          <w:p w14:paraId="604F6E47" w14:textId="77777777" w:rsidR="0059112E" w:rsidRPr="001159BC" w:rsidRDefault="0059112E" w:rsidP="0059112E">
            <w:pPr>
              <w:pStyle w:val="TableColHeadingCenter"/>
              <w:spacing w:before="20" w:after="20"/>
            </w:pPr>
            <w:r w:rsidRPr="001159BC">
              <w:t>Grade</w:t>
            </w:r>
          </w:p>
        </w:tc>
        <w:tc>
          <w:tcPr>
            <w:tcW w:w="374" w:type="pct"/>
            <w:vAlign w:val="bottom"/>
          </w:tcPr>
          <w:p w14:paraId="62467E92" w14:textId="150B49A6" w:rsidR="0059112E" w:rsidRPr="001159BC" w:rsidRDefault="0059112E" w:rsidP="0059112E">
            <w:pPr>
              <w:pStyle w:val="TableColHeadingCenter"/>
              <w:spacing w:before="20" w:after="20"/>
            </w:pPr>
            <w:r w:rsidRPr="001159BC">
              <w:t># included (2024)</w:t>
            </w:r>
          </w:p>
        </w:tc>
        <w:tc>
          <w:tcPr>
            <w:tcW w:w="354" w:type="pct"/>
            <w:vAlign w:val="bottom"/>
          </w:tcPr>
          <w:p w14:paraId="45728CA4" w14:textId="5E8C9502" w:rsidR="0059112E" w:rsidRPr="001159BC" w:rsidRDefault="0059112E" w:rsidP="0059112E">
            <w:pPr>
              <w:pStyle w:val="TableColHeadingCenter"/>
              <w:spacing w:before="20" w:after="20"/>
            </w:pPr>
            <w:r w:rsidRPr="001159BC">
              <w:t>% M/E 2022</w:t>
            </w:r>
          </w:p>
        </w:tc>
        <w:tc>
          <w:tcPr>
            <w:tcW w:w="355" w:type="pct"/>
            <w:vAlign w:val="bottom"/>
          </w:tcPr>
          <w:p w14:paraId="568A551B" w14:textId="13821C44" w:rsidR="0059112E" w:rsidRPr="001159BC" w:rsidRDefault="0059112E" w:rsidP="0059112E">
            <w:pPr>
              <w:pStyle w:val="TableColHeadingCenter"/>
              <w:spacing w:before="20" w:after="20"/>
            </w:pPr>
            <w:r w:rsidRPr="001159BC">
              <w:t>% M/E 2023</w:t>
            </w:r>
          </w:p>
        </w:tc>
        <w:tc>
          <w:tcPr>
            <w:tcW w:w="354" w:type="pct"/>
            <w:vAlign w:val="bottom"/>
          </w:tcPr>
          <w:p w14:paraId="13EFCB5F" w14:textId="1C7801BB" w:rsidR="0059112E" w:rsidRPr="001159BC" w:rsidRDefault="0059112E" w:rsidP="0059112E">
            <w:pPr>
              <w:pStyle w:val="TableColHeadingCenter"/>
              <w:spacing w:before="20" w:after="20"/>
            </w:pPr>
            <w:r w:rsidRPr="001159BC">
              <w:t>% M/E 2024</w:t>
            </w:r>
          </w:p>
        </w:tc>
        <w:tc>
          <w:tcPr>
            <w:tcW w:w="355" w:type="pct"/>
            <w:vAlign w:val="bottom"/>
          </w:tcPr>
          <w:p w14:paraId="7159B7D4" w14:textId="3705CF4D" w:rsidR="0059112E" w:rsidRPr="001159BC" w:rsidRDefault="0059112E" w:rsidP="0059112E">
            <w:pPr>
              <w:pStyle w:val="TableColHeadingCenter"/>
              <w:spacing w:before="20" w:after="20"/>
            </w:pPr>
            <w:r w:rsidRPr="001159BC">
              <w:t xml:space="preserve">% M/E 2024 </w:t>
            </w:r>
            <w:r>
              <w:t>St</w:t>
            </w:r>
            <w:r w:rsidRPr="001159BC">
              <w:t>ate</w:t>
            </w:r>
          </w:p>
        </w:tc>
        <w:tc>
          <w:tcPr>
            <w:tcW w:w="355" w:type="pct"/>
            <w:vAlign w:val="bottom"/>
          </w:tcPr>
          <w:p w14:paraId="19EE2253" w14:textId="7E702E80" w:rsidR="0059112E" w:rsidRPr="001159BC" w:rsidRDefault="0059112E" w:rsidP="0059112E">
            <w:pPr>
              <w:pStyle w:val="TableColHeadingCenter"/>
              <w:spacing w:before="20" w:after="20"/>
            </w:pPr>
            <w:r w:rsidRPr="001159BC">
              <w:t>% PME 2022</w:t>
            </w:r>
          </w:p>
        </w:tc>
        <w:tc>
          <w:tcPr>
            <w:tcW w:w="355" w:type="pct"/>
            <w:vAlign w:val="bottom"/>
          </w:tcPr>
          <w:p w14:paraId="5FA7899D" w14:textId="26B0DF66" w:rsidR="0059112E" w:rsidRPr="001159BC" w:rsidRDefault="0059112E" w:rsidP="0059112E">
            <w:pPr>
              <w:pStyle w:val="TableColHeadingCenter"/>
              <w:spacing w:before="20" w:after="20"/>
            </w:pPr>
            <w:r w:rsidRPr="001159BC">
              <w:t>% PME 2023</w:t>
            </w:r>
          </w:p>
        </w:tc>
        <w:tc>
          <w:tcPr>
            <w:tcW w:w="355" w:type="pct"/>
            <w:vAlign w:val="bottom"/>
          </w:tcPr>
          <w:p w14:paraId="39574678" w14:textId="746C1C99" w:rsidR="0059112E" w:rsidRPr="001159BC" w:rsidRDefault="0059112E" w:rsidP="0059112E">
            <w:pPr>
              <w:pStyle w:val="TableColHeadingCenter"/>
              <w:spacing w:before="20" w:after="20"/>
            </w:pPr>
            <w:r w:rsidRPr="001159BC">
              <w:t>% PME 2024</w:t>
            </w:r>
          </w:p>
        </w:tc>
        <w:tc>
          <w:tcPr>
            <w:tcW w:w="356" w:type="pct"/>
            <w:vAlign w:val="bottom"/>
          </w:tcPr>
          <w:p w14:paraId="64373BCA" w14:textId="68F43159" w:rsidR="0059112E" w:rsidRPr="001159BC" w:rsidRDefault="0059112E" w:rsidP="0059112E">
            <w:pPr>
              <w:pStyle w:val="TableColHeadingCenter"/>
              <w:spacing w:before="20" w:after="20"/>
            </w:pPr>
            <w:r w:rsidRPr="001159BC">
              <w:t xml:space="preserve">% PME 2024 </w:t>
            </w:r>
            <w:r>
              <w:t>S</w:t>
            </w:r>
            <w:r w:rsidRPr="001159BC">
              <w:t>tate</w:t>
            </w:r>
          </w:p>
        </w:tc>
        <w:tc>
          <w:tcPr>
            <w:tcW w:w="354" w:type="pct"/>
            <w:vAlign w:val="bottom"/>
          </w:tcPr>
          <w:p w14:paraId="35FD9830" w14:textId="1ADF9622" w:rsidR="0059112E" w:rsidRPr="001159BC" w:rsidRDefault="0059112E" w:rsidP="0059112E">
            <w:pPr>
              <w:pStyle w:val="TableColHeadingCenter"/>
              <w:spacing w:before="20" w:after="20"/>
            </w:pPr>
            <w:r w:rsidRPr="001159BC">
              <w:t>% NM 2022</w:t>
            </w:r>
          </w:p>
        </w:tc>
        <w:tc>
          <w:tcPr>
            <w:tcW w:w="355" w:type="pct"/>
            <w:vAlign w:val="bottom"/>
          </w:tcPr>
          <w:p w14:paraId="5CC4412D" w14:textId="2E31EC19" w:rsidR="0059112E" w:rsidRPr="001159BC" w:rsidRDefault="0059112E" w:rsidP="0059112E">
            <w:pPr>
              <w:pStyle w:val="TableColHeadingCenter"/>
              <w:spacing w:before="20" w:after="20"/>
            </w:pPr>
            <w:r w:rsidRPr="001159BC">
              <w:t>% NM 2023</w:t>
            </w:r>
          </w:p>
        </w:tc>
        <w:tc>
          <w:tcPr>
            <w:tcW w:w="354" w:type="pct"/>
            <w:vAlign w:val="bottom"/>
          </w:tcPr>
          <w:p w14:paraId="70055015" w14:textId="1816975D" w:rsidR="0059112E" w:rsidRPr="001159BC" w:rsidRDefault="0059112E" w:rsidP="0059112E">
            <w:pPr>
              <w:pStyle w:val="TableColHeadingCenter"/>
              <w:spacing w:before="20" w:after="20"/>
            </w:pPr>
            <w:r w:rsidRPr="001159BC">
              <w:t>% NM 2024</w:t>
            </w:r>
          </w:p>
        </w:tc>
        <w:tc>
          <w:tcPr>
            <w:tcW w:w="353" w:type="pct"/>
            <w:vAlign w:val="bottom"/>
          </w:tcPr>
          <w:p w14:paraId="16DE35AF" w14:textId="27532BD8" w:rsidR="0059112E" w:rsidRPr="001159BC" w:rsidRDefault="0059112E" w:rsidP="0059112E">
            <w:pPr>
              <w:pStyle w:val="TableColHeadingCenter"/>
              <w:spacing w:before="20" w:after="20"/>
            </w:pPr>
            <w:r w:rsidRPr="001159BC">
              <w:t xml:space="preserve">% NM 2024 </w:t>
            </w:r>
            <w:r>
              <w:t>S</w:t>
            </w:r>
            <w:r w:rsidRPr="001159BC">
              <w:t>tate</w:t>
            </w:r>
          </w:p>
        </w:tc>
      </w:tr>
      <w:tr w:rsidR="00407609" w:rsidRPr="001159BC" w14:paraId="130D554C" w14:textId="77777777" w:rsidTr="00FF6ED1">
        <w:trPr>
          <w:cnfStyle w:val="000000100000" w:firstRow="0" w:lastRow="0" w:firstColumn="0" w:lastColumn="0" w:oddVBand="0" w:evenVBand="0" w:oddHBand="1" w:evenHBand="0" w:firstRowFirstColumn="0" w:firstRowLastColumn="0" w:lastRowFirstColumn="0" w:lastRowLastColumn="0"/>
        </w:trPr>
        <w:tc>
          <w:tcPr>
            <w:tcW w:w="371" w:type="pct"/>
          </w:tcPr>
          <w:p w14:paraId="4E6C1E33"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3</w:t>
            </w:r>
          </w:p>
        </w:tc>
        <w:tc>
          <w:tcPr>
            <w:tcW w:w="374" w:type="pct"/>
            <w:vAlign w:val="center"/>
          </w:tcPr>
          <w:p w14:paraId="24CF7A3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14</w:t>
            </w:r>
          </w:p>
        </w:tc>
        <w:tc>
          <w:tcPr>
            <w:tcW w:w="354" w:type="pct"/>
            <w:vAlign w:val="center"/>
          </w:tcPr>
          <w:p w14:paraId="4691960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48</w:t>
            </w:r>
          </w:p>
        </w:tc>
        <w:tc>
          <w:tcPr>
            <w:tcW w:w="355" w:type="pct"/>
            <w:vAlign w:val="center"/>
          </w:tcPr>
          <w:p w14:paraId="5A3688C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67</w:t>
            </w:r>
          </w:p>
        </w:tc>
        <w:tc>
          <w:tcPr>
            <w:tcW w:w="354" w:type="pct"/>
            <w:vAlign w:val="center"/>
          </w:tcPr>
          <w:p w14:paraId="79291CA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71</w:t>
            </w:r>
          </w:p>
        </w:tc>
        <w:tc>
          <w:tcPr>
            <w:tcW w:w="355" w:type="pct"/>
            <w:vAlign w:val="center"/>
          </w:tcPr>
          <w:p w14:paraId="393CB93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355" w:type="pct"/>
            <w:vAlign w:val="center"/>
          </w:tcPr>
          <w:p w14:paraId="699938C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37</w:t>
            </w:r>
          </w:p>
        </w:tc>
        <w:tc>
          <w:tcPr>
            <w:tcW w:w="355" w:type="pct"/>
            <w:vAlign w:val="center"/>
          </w:tcPr>
          <w:p w14:paraId="3624426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14</w:t>
            </w:r>
          </w:p>
        </w:tc>
        <w:tc>
          <w:tcPr>
            <w:tcW w:w="355" w:type="pct"/>
            <w:vAlign w:val="center"/>
          </w:tcPr>
          <w:p w14:paraId="2814128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14</w:t>
            </w:r>
          </w:p>
        </w:tc>
        <w:tc>
          <w:tcPr>
            <w:tcW w:w="356" w:type="pct"/>
            <w:vAlign w:val="center"/>
          </w:tcPr>
          <w:p w14:paraId="2518A0B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35</w:t>
            </w:r>
          </w:p>
        </w:tc>
        <w:tc>
          <w:tcPr>
            <w:tcW w:w="354" w:type="pct"/>
            <w:vAlign w:val="center"/>
          </w:tcPr>
          <w:p w14:paraId="3CDA38C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15</w:t>
            </w:r>
          </w:p>
        </w:tc>
        <w:tc>
          <w:tcPr>
            <w:tcW w:w="355" w:type="pct"/>
            <w:vAlign w:val="center"/>
          </w:tcPr>
          <w:p w14:paraId="1AC0781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19</w:t>
            </w:r>
          </w:p>
        </w:tc>
        <w:tc>
          <w:tcPr>
            <w:tcW w:w="354" w:type="pct"/>
            <w:vAlign w:val="center"/>
          </w:tcPr>
          <w:p w14:paraId="64CBEFB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14</w:t>
            </w:r>
          </w:p>
        </w:tc>
        <w:tc>
          <w:tcPr>
            <w:tcW w:w="353" w:type="pct"/>
            <w:vAlign w:val="bottom"/>
          </w:tcPr>
          <w:p w14:paraId="7EB8CFE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BA63EB" w:rsidRPr="001159BC" w14:paraId="54F9FA50" w14:textId="77777777" w:rsidTr="00FF6ED1">
        <w:tc>
          <w:tcPr>
            <w:tcW w:w="371" w:type="pct"/>
          </w:tcPr>
          <w:p w14:paraId="018DFFE2"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4</w:t>
            </w:r>
          </w:p>
        </w:tc>
        <w:tc>
          <w:tcPr>
            <w:tcW w:w="374" w:type="pct"/>
            <w:vAlign w:val="center"/>
          </w:tcPr>
          <w:p w14:paraId="3F9E283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24</w:t>
            </w:r>
          </w:p>
        </w:tc>
        <w:tc>
          <w:tcPr>
            <w:tcW w:w="354" w:type="pct"/>
            <w:vAlign w:val="center"/>
          </w:tcPr>
          <w:p w14:paraId="317998C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32</w:t>
            </w:r>
          </w:p>
        </w:tc>
        <w:tc>
          <w:tcPr>
            <w:tcW w:w="355" w:type="pct"/>
            <w:vAlign w:val="center"/>
          </w:tcPr>
          <w:p w14:paraId="20E6E49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48</w:t>
            </w:r>
          </w:p>
        </w:tc>
        <w:tc>
          <w:tcPr>
            <w:tcW w:w="354" w:type="pct"/>
            <w:vAlign w:val="center"/>
          </w:tcPr>
          <w:p w14:paraId="54DBFD3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38</w:t>
            </w:r>
          </w:p>
        </w:tc>
        <w:tc>
          <w:tcPr>
            <w:tcW w:w="355" w:type="pct"/>
            <w:vAlign w:val="center"/>
          </w:tcPr>
          <w:p w14:paraId="168F40E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355" w:type="pct"/>
            <w:vAlign w:val="center"/>
          </w:tcPr>
          <w:p w14:paraId="10BA217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48</w:t>
            </w:r>
          </w:p>
        </w:tc>
        <w:tc>
          <w:tcPr>
            <w:tcW w:w="355" w:type="pct"/>
            <w:vAlign w:val="center"/>
          </w:tcPr>
          <w:p w14:paraId="4FA348A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35</w:t>
            </w:r>
          </w:p>
        </w:tc>
        <w:tc>
          <w:tcPr>
            <w:tcW w:w="355" w:type="pct"/>
            <w:vAlign w:val="center"/>
          </w:tcPr>
          <w:p w14:paraId="4627B1E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38</w:t>
            </w:r>
          </w:p>
        </w:tc>
        <w:tc>
          <w:tcPr>
            <w:tcW w:w="356" w:type="pct"/>
            <w:vAlign w:val="center"/>
          </w:tcPr>
          <w:p w14:paraId="7BE1707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354" w:type="pct"/>
            <w:vAlign w:val="center"/>
          </w:tcPr>
          <w:p w14:paraId="12A56FB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20</w:t>
            </w:r>
          </w:p>
        </w:tc>
        <w:tc>
          <w:tcPr>
            <w:tcW w:w="355" w:type="pct"/>
            <w:vAlign w:val="center"/>
          </w:tcPr>
          <w:p w14:paraId="6FBC50B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17</w:t>
            </w:r>
          </w:p>
        </w:tc>
        <w:tc>
          <w:tcPr>
            <w:tcW w:w="354" w:type="pct"/>
            <w:vAlign w:val="center"/>
          </w:tcPr>
          <w:p w14:paraId="267273E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25</w:t>
            </w:r>
          </w:p>
        </w:tc>
        <w:tc>
          <w:tcPr>
            <w:tcW w:w="353" w:type="pct"/>
            <w:vAlign w:val="bottom"/>
          </w:tcPr>
          <w:p w14:paraId="0FD40CC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r>
      <w:tr w:rsidR="00407609" w:rsidRPr="001159BC" w14:paraId="451B44B0" w14:textId="77777777" w:rsidTr="00FF6ED1">
        <w:trPr>
          <w:cnfStyle w:val="000000100000" w:firstRow="0" w:lastRow="0" w:firstColumn="0" w:lastColumn="0" w:oddVBand="0" w:evenVBand="0" w:oddHBand="1" w:evenHBand="0" w:firstRowFirstColumn="0" w:firstRowLastColumn="0" w:lastRowFirstColumn="0" w:lastRowLastColumn="0"/>
        </w:trPr>
        <w:tc>
          <w:tcPr>
            <w:tcW w:w="371" w:type="pct"/>
          </w:tcPr>
          <w:p w14:paraId="1504C3BB"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5</w:t>
            </w:r>
          </w:p>
        </w:tc>
        <w:tc>
          <w:tcPr>
            <w:tcW w:w="374" w:type="pct"/>
            <w:vAlign w:val="center"/>
          </w:tcPr>
          <w:p w14:paraId="72D5894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26</w:t>
            </w:r>
          </w:p>
        </w:tc>
        <w:tc>
          <w:tcPr>
            <w:tcW w:w="354" w:type="pct"/>
            <w:vAlign w:val="center"/>
          </w:tcPr>
          <w:p w14:paraId="0500CA1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11</w:t>
            </w:r>
          </w:p>
        </w:tc>
        <w:tc>
          <w:tcPr>
            <w:tcW w:w="355" w:type="pct"/>
            <w:vAlign w:val="center"/>
          </w:tcPr>
          <w:p w14:paraId="0A5628C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33</w:t>
            </w:r>
          </w:p>
        </w:tc>
        <w:tc>
          <w:tcPr>
            <w:tcW w:w="354" w:type="pct"/>
            <w:vAlign w:val="center"/>
          </w:tcPr>
          <w:p w14:paraId="2667324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46</w:t>
            </w:r>
          </w:p>
        </w:tc>
        <w:tc>
          <w:tcPr>
            <w:tcW w:w="355" w:type="pct"/>
            <w:vAlign w:val="center"/>
          </w:tcPr>
          <w:p w14:paraId="5FFFF14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355" w:type="pct"/>
            <w:vAlign w:val="center"/>
          </w:tcPr>
          <w:p w14:paraId="78D73E4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63</w:t>
            </w:r>
          </w:p>
        </w:tc>
        <w:tc>
          <w:tcPr>
            <w:tcW w:w="355" w:type="pct"/>
            <w:vAlign w:val="center"/>
          </w:tcPr>
          <w:p w14:paraId="747DFB3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48</w:t>
            </w:r>
          </w:p>
        </w:tc>
        <w:tc>
          <w:tcPr>
            <w:tcW w:w="355" w:type="pct"/>
            <w:vAlign w:val="center"/>
          </w:tcPr>
          <w:p w14:paraId="201A844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46</w:t>
            </w:r>
          </w:p>
        </w:tc>
        <w:tc>
          <w:tcPr>
            <w:tcW w:w="356" w:type="pct"/>
            <w:vAlign w:val="center"/>
          </w:tcPr>
          <w:p w14:paraId="345287C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354" w:type="pct"/>
            <w:vAlign w:val="center"/>
          </w:tcPr>
          <w:p w14:paraId="5D2F457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26</w:t>
            </w:r>
          </w:p>
        </w:tc>
        <w:tc>
          <w:tcPr>
            <w:tcW w:w="355" w:type="pct"/>
            <w:vAlign w:val="center"/>
          </w:tcPr>
          <w:p w14:paraId="7988C93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19</w:t>
            </w:r>
          </w:p>
        </w:tc>
        <w:tc>
          <w:tcPr>
            <w:tcW w:w="354" w:type="pct"/>
            <w:vAlign w:val="center"/>
          </w:tcPr>
          <w:p w14:paraId="0F9BF47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8</w:t>
            </w:r>
          </w:p>
        </w:tc>
        <w:tc>
          <w:tcPr>
            <w:tcW w:w="353" w:type="pct"/>
            <w:vAlign w:val="bottom"/>
          </w:tcPr>
          <w:p w14:paraId="6CFD1BA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r>
      <w:tr w:rsidR="00BA63EB" w:rsidRPr="001159BC" w14:paraId="43E22ADA" w14:textId="77777777" w:rsidTr="00FF6ED1">
        <w:tc>
          <w:tcPr>
            <w:tcW w:w="371" w:type="pct"/>
          </w:tcPr>
          <w:p w14:paraId="4226FE90"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6</w:t>
            </w:r>
          </w:p>
        </w:tc>
        <w:tc>
          <w:tcPr>
            <w:tcW w:w="374" w:type="pct"/>
            <w:vAlign w:val="center"/>
          </w:tcPr>
          <w:p w14:paraId="6D009FF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29</w:t>
            </w:r>
          </w:p>
        </w:tc>
        <w:tc>
          <w:tcPr>
            <w:tcW w:w="354" w:type="pct"/>
            <w:vAlign w:val="center"/>
          </w:tcPr>
          <w:p w14:paraId="4C06D0A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47</w:t>
            </w:r>
          </w:p>
        </w:tc>
        <w:tc>
          <w:tcPr>
            <w:tcW w:w="355" w:type="pct"/>
            <w:vAlign w:val="center"/>
          </w:tcPr>
          <w:p w14:paraId="3C7E85F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40</w:t>
            </w:r>
          </w:p>
        </w:tc>
        <w:tc>
          <w:tcPr>
            <w:tcW w:w="354" w:type="pct"/>
            <w:vAlign w:val="center"/>
          </w:tcPr>
          <w:p w14:paraId="5CE6D1B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31</w:t>
            </w:r>
          </w:p>
        </w:tc>
        <w:tc>
          <w:tcPr>
            <w:tcW w:w="355" w:type="pct"/>
            <w:vAlign w:val="center"/>
          </w:tcPr>
          <w:p w14:paraId="1E072F2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355" w:type="pct"/>
            <w:vAlign w:val="center"/>
          </w:tcPr>
          <w:p w14:paraId="14A9637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38</w:t>
            </w:r>
          </w:p>
        </w:tc>
        <w:tc>
          <w:tcPr>
            <w:tcW w:w="355" w:type="pct"/>
            <w:vAlign w:val="center"/>
          </w:tcPr>
          <w:p w14:paraId="415A3DE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56</w:t>
            </w:r>
          </w:p>
        </w:tc>
        <w:tc>
          <w:tcPr>
            <w:tcW w:w="355" w:type="pct"/>
            <w:vAlign w:val="center"/>
          </w:tcPr>
          <w:p w14:paraId="3E048C3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52</w:t>
            </w:r>
          </w:p>
        </w:tc>
        <w:tc>
          <w:tcPr>
            <w:tcW w:w="356" w:type="pct"/>
            <w:vAlign w:val="center"/>
          </w:tcPr>
          <w:p w14:paraId="4F83417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354" w:type="pct"/>
            <w:vAlign w:val="center"/>
          </w:tcPr>
          <w:p w14:paraId="797444C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16</w:t>
            </w:r>
          </w:p>
        </w:tc>
        <w:tc>
          <w:tcPr>
            <w:tcW w:w="355" w:type="pct"/>
            <w:vAlign w:val="center"/>
          </w:tcPr>
          <w:p w14:paraId="7C7E92F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w:t>
            </w:r>
          </w:p>
        </w:tc>
        <w:tc>
          <w:tcPr>
            <w:tcW w:w="354" w:type="pct"/>
            <w:vAlign w:val="center"/>
          </w:tcPr>
          <w:p w14:paraId="1ED96C3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17</w:t>
            </w:r>
          </w:p>
        </w:tc>
        <w:tc>
          <w:tcPr>
            <w:tcW w:w="353" w:type="pct"/>
            <w:vAlign w:val="center"/>
          </w:tcPr>
          <w:p w14:paraId="161878E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17</w:t>
            </w:r>
          </w:p>
        </w:tc>
      </w:tr>
      <w:tr w:rsidR="00407609" w:rsidRPr="001159BC" w14:paraId="08520B59" w14:textId="77777777" w:rsidTr="00FF6ED1">
        <w:trPr>
          <w:cnfStyle w:val="000000100000" w:firstRow="0" w:lastRow="0" w:firstColumn="0" w:lastColumn="0" w:oddVBand="0" w:evenVBand="0" w:oddHBand="1" w:evenHBand="0" w:firstRowFirstColumn="0" w:firstRowLastColumn="0" w:lastRowFirstColumn="0" w:lastRowLastColumn="0"/>
        </w:trPr>
        <w:tc>
          <w:tcPr>
            <w:tcW w:w="371" w:type="pct"/>
          </w:tcPr>
          <w:p w14:paraId="5692C23D"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7</w:t>
            </w:r>
          </w:p>
        </w:tc>
        <w:tc>
          <w:tcPr>
            <w:tcW w:w="374" w:type="pct"/>
            <w:vAlign w:val="center"/>
          </w:tcPr>
          <w:p w14:paraId="57327E38" w14:textId="0EB155C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4720FEF0" w14:textId="44348E0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57E119CC" w14:textId="2F39A17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71A7946D" w14:textId="50F46D4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44F61A5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355" w:type="pct"/>
            <w:vAlign w:val="center"/>
          </w:tcPr>
          <w:p w14:paraId="305CBE64" w14:textId="4C104FB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7100CCCE" w14:textId="28CE4DE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46BDE9CE" w14:textId="0D8EB85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6" w:type="pct"/>
            <w:vAlign w:val="center"/>
          </w:tcPr>
          <w:p w14:paraId="7EBF5E1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354" w:type="pct"/>
            <w:vAlign w:val="center"/>
          </w:tcPr>
          <w:p w14:paraId="0E8AC6BF" w14:textId="3743726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7CF74E0C" w14:textId="31895A4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367A1932" w14:textId="7D58FC6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3" w:type="pct"/>
            <w:vAlign w:val="bottom"/>
          </w:tcPr>
          <w:p w14:paraId="0525704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r>
      <w:tr w:rsidR="00BA63EB" w:rsidRPr="001159BC" w14:paraId="6D1EA46F" w14:textId="77777777" w:rsidTr="00FF6ED1">
        <w:tc>
          <w:tcPr>
            <w:tcW w:w="371" w:type="pct"/>
          </w:tcPr>
          <w:p w14:paraId="4E8A12D9"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8</w:t>
            </w:r>
          </w:p>
        </w:tc>
        <w:tc>
          <w:tcPr>
            <w:tcW w:w="374" w:type="pct"/>
            <w:vAlign w:val="center"/>
          </w:tcPr>
          <w:p w14:paraId="2201ED8B" w14:textId="59D703F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3F02B7C0" w14:textId="28C0A00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66501AD0" w14:textId="00C72ED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2A218424" w14:textId="745BC35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62D7261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355" w:type="pct"/>
            <w:vAlign w:val="center"/>
          </w:tcPr>
          <w:p w14:paraId="72DDA928" w14:textId="7F61E26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3CAF4B15" w14:textId="69369FB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2BE03FAB" w14:textId="6F993E4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6" w:type="pct"/>
            <w:vAlign w:val="center"/>
          </w:tcPr>
          <w:p w14:paraId="54F7513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4" w:type="pct"/>
            <w:vAlign w:val="center"/>
          </w:tcPr>
          <w:p w14:paraId="2EF2CF58" w14:textId="64F67EE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34093730" w14:textId="5F70748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60970C92" w14:textId="783474B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3" w:type="pct"/>
            <w:vAlign w:val="bottom"/>
          </w:tcPr>
          <w:p w14:paraId="1DCA189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r>
      <w:tr w:rsidR="00407609" w:rsidRPr="001159BC" w14:paraId="6040B4CC" w14:textId="77777777" w:rsidTr="00FF6ED1">
        <w:trPr>
          <w:cnfStyle w:val="000000100000" w:firstRow="0" w:lastRow="0" w:firstColumn="0" w:lastColumn="0" w:oddVBand="0" w:evenVBand="0" w:oddHBand="1" w:evenHBand="0" w:firstRowFirstColumn="0" w:firstRowLastColumn="0" w:lastRowFirstColumn="0" w:lastRowLastColumn="0"/>
        </w:trPr>
        <w:tc>
          <w:tcPr>
            <w:tcW w:w="371" w:type="pct"/>
          </w:tcPr>
          <w:p w14:paraId="4B972405" w14:textId="77777777" w:rsidR="00BA63EB" w:rsidRPr="001159BC" w:rsidRDefault="00BA63EB">
            <w:pPr>
              <w:pStyle w:val="TableText"/>
              <w:spacing w:before="20" w:after="20"/>
              <w:jc w:val="center"/>
              <w:rPr>
                <w:rFonts w:ascii="Franklin Gothic Book" w:hAnsi="Franklin Gothic Book"/>
                <w:spacing w:val="-4"/>
              </w:rPr>
            </w:pPr>
            <w:r w:rsidRPr="001159BC">
              <w:rPr>
                <w:rFonts w:ascii="Franklin Gothic Book" w:hAnsi="Franklin Gothic Book"/>
              </w:rPr>
              <w:t>3-8</w:t>
            </w:r>
          </w:p>
        </w:tc>
        <w:tc>
          <w:tcPr>
            <w:tcW w:w="374" w:type="pct"/>
            <w:vAlign w:val="center"/>
          </w:tcPr>
          <w:p w14:paraId="004DAAA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93</w:t>
            </w:r>
          </w:p>
        </w:tc>
        <w:tc>
          <w:tcPr>
            <w:tcW w:w="354" w:type="pct"/>
            <w:vAlign w:val="center"/>
          </w:tcPr>
          <w:p w14:paraId="3E98DCE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35</w:t>
            </w:r>
          </w:p>
        </w:tc>
        <w:tc>
          <w:tcPr>
            <w:tcW w:w="355" w:type="pct"/>
            <w:vAlign w:val="center"/>
          </w:tcPr>
          <w:p w14:paraId="095E622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46</w:t>
            </w:r>
          </w:p>
        </w:tc>
        <w:tc>
          <w:tcPr>
            <w:tcW w:w="354" w:type="pct"/>
            <w:vAlign w:val="center"/>
          </w:tcPr>
          <w:p w14:paraId="04E8662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43</w:t>
            </w:r>
          </w:p>
        </w:tc>
        <w:tc>
          <w:tcPr>
            <w:tcW w:w="355" w:type="pct"/>
            <w:vAlign w:val="center"/>
          </w:tcPr>
          <w:p w14:paraId="62A3ED4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355" w:type="pct"/>
            <w:vAlign w:val="center"/>
          </w:tcPr>
          <w:p w14:paraId="45D2104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46</w:t>
            </w:r>
          </w:p>
        </w:tc>
        <w:tc>
          <w:tcPr>
            <w:tcW w:w="355" w:type="pct"/>
            <w:vAlign w:val="center"/>
          </w:tcPr>
          <w:p w14:paraId="26C79E6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40</w:t>
            </w:r>
          </w:p>
        </w:tc>
        <w:tc>
          <w:tcPr>
            <w:tcW w:w="355" w:type="pct"/>
            <w:vAlign w:val="center"/>
          </w:tcPr>
          <w:p w14:paraId="5314C61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41</w:t>
            </w:r>
          </w:p>
        </w:tc>
        <w:tc>
          <w:tcPr>
            <w:tcW w:w="356" w:type="pct"/>
            <w:vAlign w:val="center"/>
          </w:tcPr>
          <w:p w14:paraId="5F01013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4" w:type="pct"/>
            <w:vAlign w:val="center"/>
          </w:tcPr>
          <w:p w14:paraId="44980A5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19</w:t>
            </w:r>
          </w:p>
        </w:tc>
        <w:tc>
          <w:tcPr>
            <w:tcW w:w="355" w:type="pct"/>
            <w:vAlign w:val="center"/>
          </w:tcPr>
          <w:p w14:paraId="17D1C5B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15</w:t>
            </w:r>
          </w:p>
        </w:tc>
        <w:tc>
          <w:tcPr>
            <w:tcW w:w="354" w:type="pct"/>
            <w:vAlign w:val="center"/>
          </w:tcPr>
          <w:p w14:paraId="659B891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16</w:t>
            </w:r>
          </w:p>
        </w:tc>
        <w:tc>
          <w:tcPr>
            <w:tcW w:w="353" w:type="pct"/>
            <w:vAlign w:val="bottom"/>
          </w:tcPr>
          <w:p w14:paraId="1AE8639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r>
    </w:tbl>
    <w:p w14:paraId="148C7546" w14:textId="77777777" w:rsidR="00BA63EB" w:rsidRPr="001159BC" w:rsidRDefault="00BA63EB" w:rsidP="00FF6ED1">
      <w:pPr>
        <w:pStyle w:val="TableTitle"/>
        <w:spacing w:before="120"/>
      </w:pPr>
      <w:bookmarkStart w:id="314" w:name="_Toc202360089"/>
      <w:r w:rsidRPr="001159BC">
        <w:t>Table E8d. Whately: MCAS Mathematics Achievement by Grade, 2022-2024</w:t>
      </w:r>
      <w:bookmarkEnd w:id="314"/>
    </w:p>
    <w:tbl>
      <w:tblPr>
        <w:tblStyle w:val="MSVTable1"/>
        <w:tblW w:w="5000" w:type="pct"/>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407609" w:rsidRPr="001159BC" w14:paraId="68D74AA4" w14:textId="77777777" w:rsidTr="00FF6ED1">
        <w:trPr>
          <w:cnfStyle w:val="100000000000" w:firstRow="1" w:lastRow="0" w:firstColumn="0" w:lastColumn="0" w:oddVBand="0" w:evenVBand="0" w:oddHBand="0" w:evenHBand="0" w:firstRowFirstColumn="0" w:firstRowLastColumn="0" w:lastRowFirstColumn="0" w:lastRowLastColumn="0"/>
          <w:tblHeader/>
        </w:trPr>
        <w:tc>
          <w:tcPr>
            <w:tcW w:w="371" w:type="pct"/>
            <w:vAlign w:val="bottom"/>
          </w:tcPr>
          <w:p w14:paraId="6B7BB4E6" w14:textId="77777777" w:rsidR="0059112E" w:rsidRPr="001159BC" w:rsidRDefault="0059112E" w:rsidP="0059112E">
            <w:pPr>
              <w:pStyle w:val="TableColHeadingCenter"/>
              <w:spacing w:before="20" w:after="20"/>
            </w:pPr>
            <w:r w:rsidRPr="001159BC">
              <w:t>Grade</w:t>
            </w:r>
          </w:p>
        </w:tc>
        <w:tc>
          <w:tcPr>
            <w:tcW w:w="374" w:type="pct"/>
            <w:vAlign w:val="bottom"/>
          </w:tcPr>
          <w:p w14:paraId="03D7DDC9" w14:textId="46387033" w:rsidR="0059112E" w:rsidRPr="001159BC" w:rsidRDefault="0059112E" w:rsidP="0059112E">
            <w:pPr>
              <w:pStyle w:val="TableColHeadingCenter"/>
              <w:spacing w:before="20" w:after="20"/>
            </w:pPr>
            <w:r w:rsidRPr="001159BC">
              <w:t># included (2024)</w:t>
            </w:r>
          </w:p>
        </w:tc>
        <w:tc>
          <w:tcPr>
            <w:tcW w:w="354" w:type="pct"/>
            <w:vAlign w:val="bottom"/>
          </w:tcPr>
          <w:p w14:paraId="0B640FCF" w14:textId="571B9685" w:rsidR="0059112E" w:rsidRPr="001159BC" w:rsidRDefault="0059112E" w:rsidP="0059112E">
            <w:pPr>
              <w:pStyle w:val="TableColHeadingCenter"/>
              <w:spacing w:before="20" w:after="20"/>
            </w:pPr>
            <w:r w:rsidRPr="001159BC">
              <w:t>% M/E 2022</w:t>
            </w:r>
          </w:p>
        </w:tc>
        <w:tc>
          <w:tcPr>
            <w:tcW w:w="355" w:type="pct"/>
            <w:vAlign w:val="bottom"/>
          </w:tcPr>
          <w:p w14:paraId="18BF3CFC" w14:textId="02FD9C95" w:rsidR="0059112E" w:rsidRPr="001159BC" w:rsidRDefault="0059112E" w:rsidP="0059112E">
            <w:pPr>
              <w:pStyle w:val="TableColHeadingCenter"/>
              <w:spacing w:before="20" w:after="20"/>
            </w:pPr>
            <w:r w:rsidRPr="001159BC">
              <w:t>% M/E 2023</w:t>
            </w:r>
          </w:p>
        </w:tc>
        <w:tc>
          <w:tcPr>
            <w:tcW w:w="354" w:type="pct"/>
            <w:vAlign w:val="bottom"/>
          </w:tcPr>
          <w:p w14:paraId="7B935FA4" w14:textId="23894F1B" w:rsidR="0059112E" w:rsidRPr="001159BC" w:rsidRDefault="0059112E" w:rsidP="0059112E">
            <w:pPr>
              <w:pStyle w:val="TableColHeadingCenter"/>
              <w:spacing w:before="20" w:after="20"/>
            </w:pPr>
            <w:r w:rsidRPr="001159BC">
              <w:t>% M/E 2024</w:t>
            </w:r>
          </w:p>
        </w:tc>
        <w:tc>
          <w:tcPr>
            <w:tcW w:w="355" w:type="pct"/>
            <w:vAlign w:val="bottom"/>
          </w:tcPr>
          <w:p w14:paraId="5FC91D73" w14:textId="25C2B402" w:rsidR="0059112E" w:rsidRPr="001159BC" w:rsidRDefault="0059112E" w:rsidP="0059112E">
            <w:pPr>
              <w:pStyle w:val="TableColHeadingCenter"/>
              <w:spacing w:before="20" w:after="20"/>
            </w:pPr>
            <w:r w:rsidRPr="001159BC">
              <w:t xml:space="preserve">% M/E 2024 </w:t>
            </w:r>
            <w:r>
              <w:t>St</w:t>
            </w:r>
            <w:r w:rsidRPr="001159BC">
              <w:t>ate</w:t>
            </w:r>
          </w:p>
        </w:tc>
        <w:tc>
          <w:tcPr>
            <w:tcW w:w="355" w:type="pct"/>
            <w:vAlign w:val="bottom"/>
          </w:tcPr>
          <w:p w14:paraId="417B9CD1" w14:textId="12BE14F2" w:rsidR="0059112E" w:rsidRPr="001159BC" w:rsidRDefault="0059112E" w:rsidP="0059112E">
            <w:pPr>
              <w:pStyle w:val="TableColHeadingCenter"/>
              <w:spacing w:before="20" w:after="20"/>
            </w:pPr>
            <w:r w:rsidRPr="001159BC">
              <w:t>% PME 2022</w:t>
            </w:r>
          </w:p>
        </w:tc>
        <w:tc>
          <w:tcPr>
            <w:tcW w:w="355" w:type="pct"/>
            <w:vAlign w:val="bottom"/>
          </w:tcPr>
          <w:p w14:paraId="3E3BE82D" w14:textId="3B403E17" w:rsidR="0059112E" w:rsidRPr="001159BC" w:rsidRDefault="0059112E" w:rsidP="0059112E">
            <w:pPr>
              <w:pStyle w:val="TableColHeadingCenter"/>
              <w:spacing w:before="20" w:after="20"/>
            </w:pPr>
            <w:r w:rsidRPr="001159BC">
              <w:t>% PME 2023</w:t>
            </w:r>
          </w:p>
        </w:tc>
        <w:tc>
          <w:tcPr>
            <w:tcW w:w="355" w:type="pct"/>
            <w:vAlign w:val="bottom"/>
          </w:tcPr>
          <w:p w14:paraId="1B46CF8E" w14:textId="124D6504" w:rsidR="0059112E" w:rsidRPr="001159BC" w:rsidRDefault="0059112E" w:rsidP="0059112E">
            <w:pPr>
              <w:pStyle w:val="TableColHeadingCenter"/>
              <w:spacing w:before="20" w:after="20"/>
            </w:pPr>
            <w:r w:rsidRPr="001159BC">
              <w:t>% PME 2024</w:t>
            </w:r>
          </w:p>
        </w:tc>
        <w:tc>
          <w:tcPr>
            <w:tcW w:w="356" w:type="pct"/>
            <w:vAlign w:val="bottom"/>
          </w:tcPr>
          <w:p w14:paraId="06953FD3" w14:textId="499ED739" w:rsidR="0059112E" w:rsidRPr="001159BC" w:rsidRDefault="0059112E" w:rsidP="0059112E">
            <w:pPr>
              <w:pStyle w:val="TableColHeadingCenter"/>
              <w:spacing w:before="20" w:after="20"/>
            </w:pPr>
            <w:r w:rsidRPr="001159BC">
              <w:t xml:space="preserve">% PME 2024 </w:t>
            </w:r>
            <w:r>
              <w:t>S</w:t>
            </w:r>
            <w:r w:rsidRPr="001159BC">
              <w:t>tate</w:t>
            </w:r>
          </w:p>
        </w:tc>
        <w:tc>
          <w:tcPr>
            <w:tcW w:w="354" w:type="pct"/>
            <w:vAlign w:val="bottom"/>
          </w:tcPr>
          <w:p w14:paraId="26BE2ED6" w14:textId="1959593C" w:rsidR="0059112E" w:rsidRPr="001159BC" w:rsidRDefault="0059112E" w:rsidP="0059112E">
            <w:pPr>
              <w:pStyle w:val="TableColHeadingCenter"/>
              <w:spacing w:before="20" w:after="20"/>
            </w:pPr>
            <w:r w:rsidRPr="001159BC">
              <w:t>% NM 2022</w:t>
            </w:r>
          </w:p>
        </w:tc>
        <w:tc>
          <w:tcPr>
            <w:tcW w:w="355" w:type="pct"/>
            <w:vAlign w:val="bottom"/>
          </w:tcPr>
          <w:p w14:paraId="69178F85" w14:textId="6F5F79FF" w:rsidR="0059112E" w:rsidRPr="001159BC" w:rsidRDefault="0059112E" w:rsidP="0059112E">
            <w:pPr>
              <w:pStyle w:val="TableColHeadingCenter"/>
              <w:spacing w:before="20" w:after="20"/>
            </w:pPr>
            <w:r w:rsidRPr="001159BC">
              <w:t>% NM 2023</w:t>
            </w:r>
          </w:p>
        </w:tc>
        <w:tc>
          <w:tcPr>
            <w:tcW w:w="354" w:type="pct"/>
            <w:vAlign w:val="bottom"/>
          </w:tcPr>
          <w:p w14:paraId="47E9E1F8" w14:textId="48B28FE9" w:rsidR="0059112E" w:rsidRPr="001159BC" w:rsidRDefault="0059112E" w:rsidP="0059112E">
            <w:pPr>
              <w:pStyle w:val="TableColHeadingCenter"/>
              <w:spacing w:before="20" w:after="20"/>
            </w:pPr>
            <w:r w:rsidRPr="001159BC">
              <w:t>% NM 2024</w:t>
            </w:r>
          </w:p>
        </w:tc>
        <w:tc>
          <w:tcPr>
            <w:tcW w:w="353" w:type="pct"/>
            <w:vAlign w:val="bottom"/>
          </w:tcPr>
          <w:p w14:paraId="728EBC36" w14:textId="291ADB75" w:rsidR="0059112E" w:rsidRPr="001159BC" w:rsidRDefault="0059112E" w:rsidP="0059112E">
            <w:pPr>
              <w:pStyle w:val="TableColHeadingCenter"/>
              <w:spacing w:before="20" w:after="20"/>
            </w:pPr>
            <w:r w:rsidRPr="001159BC">
              <w:t xml:space="preserve">% NM 2024 </w:t>
            </w:r>
            <w:r>
              <w:t>S</w:t>
            </w:r>
            <w:r w:rsidRPr="001159BC">
              <w:t>tate</w:t>
            </w:r>
          </w:p>
        </w:tc>
      </w:tr>
      <w:tr w:rsidR="00407609" w:rsidRPr="001159BC" w14:paraId="69AEE86F" w14:textId="77777777" w:rsidTr="00FF6ED1">
        <w:trPr>
          <w:cnfStyle w:val="000000100000" w:firstRow="0" w:lastRow="0" w:firstColumn="0" w:lastColumn="0" w:oddVBand="0" w:evenVBand="0" w:oddHBand="1" w:evenHBand="0" w:firstRowFirstColumn="0" w:firstRowLastColumn="0" w:lastRowFirstColumn="0" w:lastRowLastColumn="0"/>
        </w:trPr>
        <w:tc>
          <w:tcPr>
            <w:tcW w:w="371" w:type="pct"/>
          </w:tcPr>
          <w:p w14:paraId="26576C7E"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3</w:t>
            </w:r>
          </w:p>
        </w:tc>
        <w:tc>
          <w:tcPr>
            <w:tcW w:w="374" w:type="pct"/>
            <w:vAlign w:val="center"/>
          </w:tcPr>
          <w:p w14:paraId="02E9DB5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17</w:t>
            </w:r>
          </w:p>
        </w:tc>
        <w:tc>
          <w:tcPr>
            <w:tcW w:w="354" w:type="pct"/>
            <w:vAlign w:val="center"/>
          </w:tcPr>
          <w:p w14:paraId="6091647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69</w:t>
            </w:r>
          </w:p>
        </w:tc>
        <w:tc>
          <w:tcPr>
            <w:tcW w:w="355" w:type="pct"/>
            <w:vAlign w:val="center"/>
          </w:tcPr>
          <w:p w14:paraId="44C7EF5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4" w:type="pct"/>
            <w:vAlign w:val="center"/>
          </w:tcPr>
          <w:p w14:paraId="4536B43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35</w:t>
            </w:r>
          </w:p>
        </w:tc>
        <w:tc>
          <w:tcPr>
            <w:tcW w:w="355" w:type="pct"/>
            <w:vAlign w:val="center"/>
          </w:tcPr>
          <w:p w14:paraId="5EACEF0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355" w:type="pct"/>
            <w:vAlign w:val="center"/>
          </w:tcPr>
          <w:p w14:paraId="2B5BF20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31</w:t>
            </w:r>
          </w:p>
        </w:tc>
        <w:tc>
          <w:tcPr>
            <w:tcW w:w="355" w:type="pct"/>
            <w:vAlign w:val="center"/>
          </w:tcPr>
          <w:p w14:paraId="0161FA9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60</w:t>
            </w:r>
          </w:p>
        </w:tc>
        <w:tc>
          <w:tcPr>
            <w:tcW w:w="355" w:type="pct"/>
            <w:vAlign w:val="center"/>
          </w:tcPr>
          <w:p w14:paraId="26D78E8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59</w:t>
            </w:r>
          </w:p>
        </w:tc>
        <w:tc>
          <w:tcPr>
            <w:tcW w:w="356" w:type="pct"/>
            <w:vAlign w:val="center"/>
          </w:tcPr>
          <w:p w14:paraId="3684C8A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35</w:t>
            </w:r>
          </w:p>
        </w:tc>
        <w:tc>
          <w:tcPr>
            <w:tcW w:w="354" w:type="pct"/>
            <w:vAlign w:val="center"/>
          </w:tcPr>
          <w:p w14:paraId="1F12D00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5" w:type="pct"/>
            <w:vAlign w:val="center"/>
          </w:tcPr>
          <w:p w14:paraId="2FC3696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40</w:t>
            </w:r>
          </w:p>
        </w:tc>
        <w:tc>
          <w:tcPr>
            <w:tcW w:w="354" w:type="pct"/>
            <w:vAlign w:val="center"/>
          </w:tcPr>
          <w:p w14:paraId="76B015A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w:t>
            </w:r>
          </w:p>
        </w:tc>
        <w:tc>
          <w:tcPr>
            <w:tcW w:w="353" w:type="pct"/>
            <w:vAlign w:val="bottom"/>
          </w:tcPr>
          <w:p w14:paraId="5C3B4AB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BA63EB" w:rsidRPr="001159BC" w14:paraId="54627843" w14:textId="77777777" w:rsidTr="00FF6ED1">
        <w:tc>
          <w:tcPr>
            <w:tcW w:w="371" w:type="pct"/>
          </w:tcPr>
          <w:p w14:paraId="7617D7DE"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4</w:t>
            </w:r>
          </w:p>
        </w:tc>
        <w:tc>
          <w:tcPr>
            <w:tcW w:w="374" w:type="pct"/>
            <w:vAlign w:val="center"/>
          </w:tcPr>
          <w:p w14:paraId="0BC14EE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16</w:t>
            </w:r>
          </w:p>
        </w:tc>
        <w:tc>
          <w:tcPr>
            <w:tcW w:w="354" w:type="pct"/>
            <w:vAlign w:val="center"/>
          </w:tcPr>
          <w:p w14:paraId="11FD5D2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64</w:t>
            </w:r>
          </w:p>
        </w:tc>
        <w:tc>
          <w:tcPr>
            <w:tcW w:w="355" w:type="pct"/>
            <w:vAlign w:val="center"/>
          </w:tcPr>
          <w:p w14:paraId="3FEC259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65</w:t>
            </w:r>
          </w:p>
        </w:tc>
        <w:tc>
          <w:tcPr>
            <w:tcW w:w="354" w:type="pct"/>
            <w:vAlign w:val="center"/>
          </w:tcPr>
          <w:p w14:paraId="616C06E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25</w:t>
            </w:r>
          </w:p>
        </w:tc>
        <w:tc>
          <w:tcPr>
            <w:tcW w:w="355" w:type="pct"/>
            <w:vAlign w:val="center"/>
          </w:tcPr>
          <w:p w14:paraId="0852747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355" w:type="pct"/>
            <w:vAlign w:val="center"/>
          </w:tcPr>
          <w:p w14:paraId="5E4B905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36</w:t>
            </w:r>
          </w:p>
        </w:tc>
        <w:tc>
          <w:tcPr>
            <w:tcW w:w="355" w:type="pct"/>
            <w:vAlign w:val="center"/>
          </w:tcPr>
          <w:p w14:paraId="13ED248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29</w:t>
            </w:r>
          </w:p>
        </w:tc>
        <w:tc>
          <w:tcPr>
            <w:tcW w:w="355" w:type="pct"/>
            <w:vAlign w:val="center"/>
          </w:tcPr>
          <w:p w14:paraId="0B9F67D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63</w:t>
            </w:r>
          </w:p>
        </w:tc>
        <w:tc>
          <w:tcPr>
            <w:tcW w:w="356" w:type="pct"/>
            <w:vAlign w:val="center"/>
          </w:tcPr>
          <w:p w14:paraId="7D5ECB2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354" w:type="pct"/>
            <w:vAlign w:val="center"/>
          </w:tcPr>
          <w:p w14:paraId="38A3F47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5" w:type="pct"/>
            <w:vAlign w:val="center"/>
          </w:tcPr>
          <w:p w14:paraId="04E6C26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w:t>
            </w:r>
          </w:p>
        </w:tc>
        <w:tc>
          <w:tcPr>
            <w:tcW w:w="354" w:type="pct"/>
            <w:vAlign w:val="center"/>
          </w:tcPr>
          <w:p w14:paraId="23BD2B0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13</w:t>
            </w:r>
          </w:p>
        </w:tc>
        <w:tc>
          <w:tcPr>
            <w:tcW w:w="353" w:type="pct"/>
            <w:vAlign w:val="bottom"/>
          </w:tcPr>
          <w:p w14:paraId="2B28B98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16</w:t>
            </w:r>
          </w:p>
        </w:tc>
      </w:tr>
      <w:tr w:rsidR="00407609" w:rsidRPr="001159BC" w14:paraId="3CBAB2DE" w14:textId="77777777" w:rsidTr="00FF6ED1">
        <w:trPr>
          <w:cnfStyle w:val="000000100000" w:firstRow="0" w:lastRow="0" w:firstColumn="0" w:lastColumn="0" w:oddVBand="0" w:evenVBand="0" w:oddHBand="1" w:evenHBand="0" w:firstRowFirstColumn="0" w:firstRowLastColumn="0" w:lastRowFirstColumn="0" w:lastRowLastColumn="0"/>
        </w:trPr>
        <w:tc>
          <w:tcPr>
            <w:tcW w:w="371" w:type="pct"/>
          </w:tcPr>
          <w:p w14:paraId="60AC84B8"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5</w:t>
            </w:r>
          </w:p>
        </w:tc>
        <w:tc>
          <w:tcPr>
            <w:tcW w:w="374" w:type="pct"/>
            <w:vAlign w:val="center"/>
          </w:tcPr>
          <w:p w14:paraId="556C73A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17</w:t>
            </w:r>
          </w:p>
        </w:tc>
        <w:tc>
          <w:tcPr>
            <w:tcW w:w="354" w:type="pct"/>
            <w:vAlign w:val="center"/>
          </w:tcPr>
          <w:p w14:paraId="3C9D2A8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69</w:t>
            </w:r>
          </w:p>
        </w:tc>
        <w:tc>
          <w:tcPr>
            <w:tcW w:w="355" w:type="pct"/>
            <w:vAlign w:val="center"/>
          </w:tcPr>
          <w:p w14:paraId="74754F9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36</w:t>
            </w:r>
          </w:p>
        </w:tc>
        <w:tc>
          <w:tcPr>
            <w:tcW w:w="354" w:type="pct"/>
            <w:vAlign w:val="center"/>
          </w:tcPr>
          <w:p w14:paraId="537C1A5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53</w:t>
            </w:r>
          </w:p>
        </w:tc>
        <w:tc>
          <w:tcPr>
            <w:tcW w:w="355" w:type="pct"/>
            <w:vAlign w:val="center"/>
          </w:tcPr>
          <w:p w14:paraId="5B0A7F0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355" w:type="pct"/>
            <w:vAlign w:val="center"/>
          </w:tcPr>
          <w:p w14:paraId="3CB6FA3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31</w:t>
            </w:r>
          </w:p>
        </w:tc>
        <w:tc>
          <w:tcPr>
            <w:tcW w:w="355" w:type="pct"/>
            <w:vAlign w:val="center"/>
          </w:tcPr>
          <w:p w14:paraId="52A9FA4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57</w:t>
            </w:r>
          </w:p>
        </w:tc>
        <w:tc>
          <w:tcPr>
            <w:tcW w:w="355" w:type="pct"/>
            <w:vAlign w:val="center"/>
          </w:tcPr>
          <w:p w14:paraId="5DF4528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47</w:t>
            </w:r>
          </w:p>
        </w:tc>
        <w:tc>
          <w:tcPr>
            <w:tcW w:w="356" w:type="pct"/>
            <w:vAlign w:val="center"/>
          </w:tcPr>
          <w:p w14:paraId="010E2CB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46</w:t>
            </w:r>
          </w:p>
        </w:tc>
        <w:tc>
          <w:tcPr>
            <w:tcW w:w="354" w:type="pct"/>
            <w:vAlign w:val="center"/>
          </w:tcPr>
          <w:p w14:paraId="17D5C95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5" w:type="pct"/>
            <w:vAlign w:val="center"/>
          </w:tcPr>
          <w:p w14:paraId="7F98C65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7</w:t>
            </w:r>
          </w:p>
        </w:tc>
        <w:tc>
          <w:tcPr>
            <w:tcW w:w="354" w:type="pct"/>
            <w:vAlign w:val="center"/>
          </w:tcPr>
          <w:p w14:paraId="22FD2F5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3" w:type="pct"/>
            <w:vAlign w:val="bottom"/>
          </w:tcPr>
          <w:p w14:paraId="660DDBE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14</w:t>
            </w:r>
          </w:p>
        </w:tc>
      </w:tr>
      <w:tr w:rsidR="00BA63EB" w:rsidRPr="001159BC" w14:paraId="0CF53C83" w14:textId="77777777" w:rsidTr="00FF6ED1">
        <w:tc>
          <w:tcPr>
            <w:tcW w:w="371" w:type="pct"/>
          </w:tcPr>
          <w:p w14:paraId="616CC916"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6</w:t>
            </w:r>
          </w:p>
        </w:tc>
        <w:tc>
          <w:tcPr>
            <w:tcW w:w="374" w:type="pct"/>
            <w:vAlign w:val="center"/>
          </w:tcPr>
          <w:p w14:paraId="256B340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13</w:t>
            </w:r>
          </w:p>
        </w:tc>
        <w:tc>
          <w:tcPr>
            <w:tcW w:w="354" w:type="pct"/>
            <w:vAlign w:val="center"/>
          </w:tcPr>
          <w:p w14:paraId="1CB88F2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83</w:t>
            </w:r>
          </w:p>
        </w:tc>
        <w:tc>
          <w:tcPr>
            <w:tcW w:w="355" w:type="pct"/>
            <w:vAlign w:val="center"/>
          </w:tcPr>
          <w:p w14:paraId="6F584FA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75</w:t>
            </w:r>
          </w:p>
        </w:tc>
        <w:tc>
          <w:tcPr>
            <w:tcW w:w="354" w:type="pct"/>
            <w:vAlign w:val="center"/>
          </w:tcPr>
          <w:p w14:paraId="29F502B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38</w:t>
            </w:r>
          </w:p>
        </w:tc>
        <w:tc>
          <w:tcPr>
            <w:tcW w:w="355" w:type="pct"/>
            <w:vAlign w:val="center"/>
          </w:tcPr>
          <w:p w14:paraId="3775740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355" w:type="pct"/>
            <w:vAlign w:val="center"/>
          </w:tcPr>
          <w:p w14:paraId="2FF20D8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17</w:t>
            </w:r>
          </w:p>
        </w:tc>
        <w:tc>
          <w:tcPr>
            <w:tcW w:w="355" w:type="pct"/>
            <w:vAlign w:val="center"/>
          </w:tcPr>
          <w:p w14:paraId="73FF03E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25</w:t>
            </w:r>
          </w:p>
        </w:tc>
        <w:tc>
          <w:tcPr>
            <w:tcW w:w="355" w:type="pct"/>
            <w:vAlign w:val="center"/>
          </w:tcPr>
          <w:p w14:paraId="1946D1A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54</w:t>
            </w:r>
          </w:p>
        </w:tc>
        <w:tc>
          <w:tcPr>
            <w:tcW w:w="356" w:type="pct"/>
            <w:vAlign w:val="center"/>
          </w:tcPr>
          <w:p w14:paraId="4CE4ACE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43</w:t>
            </w:r>
          </w:p>
        </w:tc>
        <w:tc>
          <w:tcPr>
            <w:tcW w:w="354" w:type="pct"/>
            <w:vAlign w:val="center"/>
          </w:tcPr>
          <w:p w14:paraId="7BC9380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5" w:type="pct"/>
            <w:vAlign w:val="center"/>
          </w:tcPr>
          <w:p w14:paraId="71788F1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4" w:type="pct"/>
            <w:vAlign w:val="center"/>
          </w:tcPr>
          <w:p w14:paraId="3917022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8</w:t>
            </w:r>
          </w:p>
        </w:tc>
        <w:tc>
          <w:tcPr>
            <w:tcW w:w="353" w:type="pct"/>
            <w:vAlign w:val="center"/>
          </w:tcPr>
          <w:p w14:paraId="42BAA26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17</w:t>
            </w:r>
          </w:p>
        </w:tc>
      </w:tr>
      <w:tr w:rsidR="00407609" w:rsidRPr="001159BC" w14:paraId="7996138E" w14:textId="77777777" w:rsidTr="00FF6ED1">
        <w:trPr>
          <w:cnfStyle w:val="000000100000" w:firstRow="0" w:lastRow="0" w:firstColumn="0" w:lastColumn="0" w:oddVBand="0" w:evenVBand="0" w:oddHBand="1" w:evenHBand="0" w:firstRowFirstColumn="0" w:firstRowLastColumn="0" w:lastRowFirstColumn="0" w:lastRowLastColumn="0"/>
        </w:trPr>
        <w:tc>
          <w:tcPr>
            <w:tcW w:w="371" w:type="pct"/>
          </w:tcPr>
          <w:p w14:paraId="371F2111"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7</w:t>
            </w:r>
          </w:p>
        </w:tc>
        <w:tc>
          <w:tcPr>
            <w:tcW w:w="374" w:type="pct"/>
            <w:vAlign w:val="center"/>
          </w:tcPr>
          <w:p w14:paraId="40445AD9" w14:textId="5D2D812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195E1039" w14:textId="35C0B89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48A128EF" w14:textId="3D76699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69AC2493" w14:textId="02BEE0C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0C040DB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355" w:type="pct"/>
            <w:vAlign w:val="center"/>
          </w:tcPr>
          <w:p w14:paraId="129012E9" w14:textId="6FC1772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3C3222CD" w14:textId="6C05C72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6A6DE81D" w14:textId="34B4F60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6" w:type="pct"/>
            <w:vAlign w:val="center"/>
          </w:tcPr>
          <w:p w14:paraId="156E91F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354" w:type="pct"/>
            <w:vAlign w:val="center"/>
          </w:tcPr>
          <w:p w14:paraId="4DE2FDCF" w14:textId="1D4E8D6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182FCDCF" w14:textId="6993B11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7CF74F58" w14:textId="61FD7ED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3" w:type="pct"/>
            <w:vAlign w:val="bottom"/>
          </w:tcPr>
          <w:p w14:paraId="36ABD84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r>
      <w:tr w:rsidR="00BA63EB" w:rsidRPr="001159BC" w14:paraId="56FC4780" w14:textId="77777777" w:rsidTr="00FF6ED1">
        <w:tc>
          <w:tcPr>
            <w:tcW w:w="371" w:type="pct"/>
          </w:tcPr>
          <w:p w14:paraId="0D792C05"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8</w:t>
            </w:r>
          </w:p>
        </w:tc>
        <w:tc>
          <w:tcPr>
            <w:tcW w:w="374" w:type="pct"/>
            <w:vAlign w:val="center"/>
          </w:tcPr>
          <w:p w14:paraId="7C9A71FC" w14:textId="54F7125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4C13DD43" w14:textId="2588259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311C31FA" w14:textId="73180233"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21B6071C" w14:textId="7B195CA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5F3B74F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355" w:type="pct"/>
            <w:vAlign w:val="center"/>
          </w:tcPr>
          <w:p w14:paraId="07041A7B" w14:textId="1703814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43788ADE" w14:textId="7C8447B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02744A9B" w14:textId="79BFB15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6" w:type="pct"/>
            <w:vAlign w:val="center"/>
          </w:tcPr>
          <w:p w14:paraId="425EDBA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4" w:type="pct"/>
            <w:vAlign w:val="center"/>
          </w:tcPr>
          <w:p w14:paraId="4C1C4F43" w14:textId="4A030E4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7519886A" w14:textId="7247922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6F934ADB" w14:textId="3EBE021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3" w:type="pct"/>
            <w:vAlign w:val="bottom"/>
          </w:tcPr>
          <w:p w14:paraId="00ABB99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r>
      <w:tr w:rsidR="00407609" w:rsidRPr="001159BC" w14:paraId="5EE65431" w14:textId="77777777" w:rsidTr="00FF6ED1">
        <w:trPr>
          <w:cnfStyle w:val="000000100000" w:firstRow="0" w:lastRow="0" w:firstColumn="0" w:lastColumn="0" w:oddVBand="0" w:evenVBand="0" w:oddHBand="1" w:evenHBand="0" w:firstRowFirstColumn="0" w:firstRowLastColumn="0" w:lastRowFirstColumn="0" w:lastRowLastColumn="0"/>
        </w:trPr>
        <w:tc>
          <w:tcPr>
            <w:tcW w:w="371" w:type="pct"/>
          </w:tcPr>
          <w:p w14:paraId="274FCB53" w14:textId="77777777" w:rsidR="00BA63EB" w:rsidRPr="001159BC" w:rsidRDefault="00BA63EB">
            <w:pPr>
              <w:pStyle w:val="TableText"/>
              <w:spacing w:before="20" w:after="20"/>
              <w:jc w:val="center"/>
              <w:rPr>
                <w:rFonts w:ascii="Franklin Gothic Book" w:hAnsi="Franklin Gothic Book"/>
                <w:spacing w:val="-4"/>
              </w:rPr>
            </w:pPr>
            <w:r w:rsidRPr="001159BC">
              <w:rPr>
                <w:rFonts w:ascii="Franklin Gothic Book" w:hAnsi="Franklin Gothic Book"/>
              </w:rPr>
              <w:t>3-8</w:t>
            </w:r>
          </w:p>
        </w:tc>
        <w:tc>
          <w:tcPr>
            <w:tcW w:w="374" w:type="pct"/>
            <w:vAlign w:val="center"/>
          </w:tcPr>
          <w:p w14:paraId="3B37FB9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63</w:t>
            </w:r>
          </w:p>
        </w:tc>
        <w:tc>
          <w:tcPr>
            <w:tcW w:w="354" w:type="pct"/>
            <w:vAlign w:val="center"/>
          </w:tcPr>
          <w:p w14:paraId="6DBB411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71</w:t>
            </w:r>
          </w:p>
        </w:tc>
        <w:tc>
          <w:tcPr>
            <w:tcW w:w="355" w:type="pct"/>
            <w:vAlign w:val="center"/>
          </w:tcPr>
          <w:p w14:paraId="43BD17E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45</w:t>
            </w:r>
          </w:p>
        </w:tc>
        <w:tc>
          <w:tcPr>
            <w:tcW w:w="354" w:type="pct"/>
            <w:vAlign w:val="center"/>
          </w:tcPr>
          <w:p w14:paraId="4849C46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38</w:t>
            </w:r>
          </w:p>
        </w:tc>
        <w:tc>
          <w:tcPr>
            <w:tcW w:w="355" w:type="pct"/>
            <w:vAlign w:val="center"/>
          </w:tcPr>
          <w:p w14:paraId="510100C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355" w:type="pct"/>
            <w:vAlign w:val="center"/>
          </w:tcPr>
          <w:p w14:paraId="2E86DBA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29</w:t>
            </w:r>
          </w:p>
        </w:tc>
        <w:tc>
          <w:tcPr>
            <w:tcW w:w="355" w:type="pct"/>
            <w:vAlign w:val="center"/>
          </w:tcPr>
          <w:p w14:paraId="06A68DD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42</w:t>
            </w:r>
          </w:p>
        </w:tc>
        <w:tc>
          <w:tcPr>
            <w:tcW w:w="355" w:type="pct"/>
            <w:vAlign w:val="center"/>
          </w:tcPr>
          <w:p w14:paraId="3E9B11B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56</w:t>
            </w:r>
          </w:p>
        </w:tc>
        <w:tc>
          <w:tcPr>
            <w:tcW w:w="356" w:type="pct"/>
            <w:vAlign w:val="center"/>
          </w:tcPr>
          <w:p w14:paraId="5E04942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4" w:type="pct"/>
            <w:vAlign w:val="center"/>
          </w:tcPr>
          <w:p w14:paraId="70B50FE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5" w:type="pct"/>
            <w:vAlign w:val="center"/>
          </w:tcPr>
          <w:p w14:paraId="6D3032C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13</w:t>
            </w:r>
          </w:p>
        </w:tc>
        <w:tc>
          <w:tcPr>
            <w:tcW w:w="354" w:type="pct"/>
            <w:vAlign w:val="center"/>
          </w:tcPr>
          <w:p w14:paraId="6D1849D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w:t>
            </w:r>
          </w:p>
        </w:tc>
        <w:tc>
          <w:tcPr>
            <w:tcW w:w="353" w:type="pct"/>
            <w:vAlign w:val="bottom"/>
          </w:tcPr>
          <w:p w14:paraId="57D69A3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r>
    </w:tbl>
    <w:p w14:paraId="2E6EA5CA" w14:textId="77777777" w:rsidR="00BA63EB" w:rsidRPr="001159BC" w:rsidRDefault="00BA63EB" w:rsidP="00FF6ED1">
      <w:pPr>
        <w:pStyle w:val="TableTitle"/>
        <w:spacing w:before="120"/>
      </w:pPr>
      <w:bookmarkStart w:id="315" w:name="_Toc202360090"/>
      <w:r w:rsidRPr="001159BC">
        <w:t>Table E8e. Frontier: MCAS Mathematics Achievement by Grade, 2022-2024</w:t>
      </w:r>
      <w:bookmarkEnd w:id="315"/>
    </w:p>
    <w:tbl>
      <w:tblPr>
        <w:tblStyle w:val="MSVTable1"/>
        <w:tblW w:w="5107" w:type="pct"/>
        <w:jc w:val="center"/>
        <w:tblLook w:val="0420" w:firstRow="1" w:lastRow="0" w:firstColumn="0" w:lastColumn="0" w:noHBand="0" w:noVBand="1"/>
      </w:tblPr>
      <w:tblGrid>
        <w:gridCol w:w="980"/>
        <w:gridCol w:w="989"/>
        <w:gridCol w:w="936"/>
        <w:gridCol w:w="939"/>
        <w:gridCol w:w="936"/>
        <w:gridCol w:w="939"/>
        <w:gridCol w:w="939"/>
        <w:gridCol w:w="939"/>
        <w:gridCol w:w="939"/>
        <w:gridCol w:w="941"/>
        <w:gridCol w:w="936"/>
        <w:gridCol w:w="939"/>
        <w:gridCol w:w="936"/>
        <w:gridCol w:w="933"/>
      </w:tblGrid>
      <w:tr w:rsidR="00407609" w:rsidRPr="001159BC" w14:paraId="7E8BF806" w14:textId="77777777" w:rsidTr="00FF6ED1">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65DB1132" w14:textId="77777777" w:rsidR="0059112E" w:rsidRPr="001159BC" w:rsidRDefault="0059112E" w:rsidP="0059112E">
            <w:pPr>
              <w:pStyle w:val="TableColHeadingCenter"/>
              <w:spacing w:before="20" w:after="20"/>
            </w:pPr>
            <w:r w:rsidRPr="001159BC">
              <w:t>Grade</w:t>
            </w:r>
          </w:p>
        </w:tc>
        <w:tc>
          <w:tcPr>
            <w:tcW w:w="374" w:type="pct"/>
            <w:vAlign w:val="bottom"/>
          </w:tcPr>
          <w:p w14:paraId="202F8AB3" w14:textId="5FC2DF94" w:rsidR="0059112E" w:rsidRPr="001159BC" w:rsidRDefault="0059112E" w:rsidP="0059112E">
            <w:pPr>
              <w:pStyle w:val="TableColHeadingCenter"/>
              <w:spacing w:before="20" w:after="20"/>
            </w:pPr>
            <w:r w:rsidRPr="001159BC">
              <w:t># included (2024)</w:t>
            </w:r>
          </w:p>
        </w:tc>
        <w:tc>
          <w:tcPr>
            <w:tcW w:w="354" w:type="pct"/>
            <w:vAlign w:val="bottom"/>
          </w:tcPr>
          <w:p w14:paraId="5AE8BF34" w14:textId="1A71A3A3" w:rsidR="0059112E" w:rsidRPr="001159BC" w:rsidRDefault="0059112E" w:rsidP="0059112E">
            <w:pPr>
              <w:pStyle w:val="TableColHeadingCenter"/>
              <w:spacing w:before="20" w:after="20"/>
            </w:pPr>
            <w:r w:rsidRPr="001159BC">
              <w:t>% M/E 2022</w:t>
            </w:r>
          </w:p>
        </w:tc>
        <w:tc>
          <w:tcPr>
            <w:tcW w:w="355" w:type="pct"/>
            <w:vAlign w:val="bottom"/>
          </w:tcPr>
          <w:p w14:paraId="2DFC275A" w14:textId="423898D9" w:rsidR="0059112E" w:rsidRPr="001159BC" w:rsidRDefault="0059112E" w:rsidP="0059112E">
            <w:pPr>
              <w:pStyle w:val="TableColHeadingCenter"/>
              <w:spacing w:before="20" w:after="20"/>
            </w:pPr>
            <w:r w:rsidRPr="001159BC">
              <w:t>% M/E 2023</w:t>
            </w:r>
          </w:p>
        </w:tc>
        <w:tc>
          <w:tcPr>
            <w:tcW w:w="354" w:type="pct"/>
            <w:vAlign w:val="bottom"/>
          </w:tcPr>
          <w:p w14:paraId="3D7E6C08" w14:textId="66E68304" w:rsidR="0059112E" w:rsidRPr="001159BC" w:rsidRDefault="0059112E" w:rsidP="0059112E">
            <w:pPr>
              <w:pStyle w:val="TableColHeadingCenter"/>
              <w:spacing w:before="20" w:after="20"/>
            </w:pPr>
            <w:r w:rsidRPr="001159BC">
              <w:t>% M/E 2024</w:t>
            </w:r>
          </w:p>
        </w:tc>
        <w:tc>
          <w:tcPr>
            <w:tcW w:w="355" w:type="pct"/>
            <w:vAlign w:val="bottom"/>
          </w:tcPr>
          <w:p w14:paraId="36033B8F" w14:textId="2544EAF9" w:rsidR="0059112E" w:rsidRPr="001159BC" w:rsidRDefault="0059112E" w:rsidP="0059112E">
            <w:pPr>
              <w:pStyle w:val="TableColHeadingCenter"/>
              <w:spacing w:before="20" w:after="20"/>
            </w:pPr>
            <w:r w:rsidRPr="001159BC">
              <w:t xml:space="preserve">% M/E 2024 </w:t>
            </w:r>
            <w:r>
              <w:t>St</w:t>
            </w:r>
            <w:r w:rsidRPr="001159BC">
              <w:t>ate</w:t>
            </w:r>
          </w:p>
        </w:tc>
        <w:tc>
          <w:tcPr>
            <w:tcW w:w="355" w:type="pct"/>
            <w:vAlign w:val="bottom"/>
          </w:tcPr>
          <w:p w14:paraId="3510AFD2" w14:textId="22F07065" w:rsidR="0059112E" w:rsidRPr="001159BC" w:rsidRDefault="0059112E" w:rsidP="0059112E">
            <w:pPr>
              <w:pStyle w:val="TableColHeadingCenter"/>
              <w:spacing w:before="20" w:after="20"/>
            </w:pPr>
            <w:r w:rsidRPr="001159BC">
              <w:t>% PME 2022</w:t>
            </w:r>
          </w:p>
        </w:tc>
        <w:tc>
          <w:tcPr>
            <w:tcW w:w="355" w:type="pct"/>
            <w:vAlign w:val="bottom"/>
          </w:tcPr>
          <w:p w14:paraId="5C35E115" w14:textId="19C79623" w:rsidR="0059112E" w:rsidRPr="001159BC" w:rsidRDefault="0059112E" w:rsidP="0059112E">
            <w:pPr>
              <w:pStyle w:val="TableColHeadingCenter"/>
              <w:spacing w:before="20" w:after="20"/>
            </w:pPr>
            <w:r w:rsidRPr="001159BC">
              <w:t>% PME 2023</w:t>
            </w:r>
          </w:p>
        </w:tc>
        <w:tc>
          <w:tcPr>
            <w:tcW w:w="355" w:type="pct"/>
            <w:vAlign w:val="bottom"/>
          </w:tcPr>
          <w:p w14:paraId="1A08BBA5" w14:textId="1E703D06" w:rsidR="0059112E" w:rsidRPr="001159BC" w:rsidRDefault="0059112E" w:rsidP="0059112E">
            <w:pPr>
              <w:pStyle w:val="TableColHeadingCenter"/>
              <w:spacing w:before="20" w:after="20"/>
            </w:pPr>
            <w:r w:rsidRPr="001159BC">
              <w:t>% PME 2024</w:t>
            </w:r>
          </w:p>
        </w:tc>
        <w:tc>
          <w:tcPr>
            <w:tcW w:w="356" w:type="pct"/>
            <w:vAlign w:val="bottom"/>
          </w:tcPr>
          <w:p w14:paraId="5C137AB0" w14:textId="3C00A12B" w:rsidR="0059112E" w:rsidRPr="001159BC" w:rsidRDefault="0059112E" w:rsidP="0059112E">
            <w:pPr>
              <w:pStyle w:val="TableColHeadingCenter"/>
              <w:spacing w:before="20" w:after="20"/>
            </w:pPr>
            <w:r w:rsidRPr="001159BC">
              <w:t xml:space="preserve">% PME 2024 </w:t>
            </w:r>
            <w:r>
              <w:t>S</w:t>
            </w:r>
            <w:r w:rsidRPr="001159BC">
              <w:t>tate</w:t>
            </w:r>
          </w:p>
        </w:tc>
        <w:tc>
          <w:tcPr>
            <w:tcW w:w="354" w:type="pct"/>
            <w:vAlign w:val="bottom"/>
          </w:tcPr>
          <w:p w14:paraId="7256924B" w14:textId="7D624DC8" w:rsidR="0059112E" w:rsidRPr="001159BC" w:rsidRDefault="0059112E" w:rsidP="0059112E">
            <w:pPr>
              <w:pStyle w:val="TableColHeadingCenter"/>
              <w:spacing w:before="20" w:after="20"/>
            </w:pPr>
            <w:r w:rsidRPr="001159BC">
              <w:t>% NM 2022</w:t>
            </w:r>
          </w:p>
        </w:tc>
        <w:tc>
          <w:tcPr>
            <w:tcW w:w="355" w:type="pct"/>
            <w:vAlign w:val="bottom"/>
          </w:tcPr>
          <w:p w14:paraId="7E3737B6" w14:textId="5239DB53" w:rsidR="0059112E" w:rsidRPr="001159BC" w:rsidRDefault="0059112E" w:rsidP="0059112E">
            <w:pPr>
              <w:pStyle w:val="TableColHeadingCenter"/>
              <w:spacing w:before="20" w:after="20"/>
            </w:pPr>
            <w:r w:rsidRPr="001159BC">
              <w:t>% NM 2023</w:t>
            </w:r>
          </w:p>
        </w:tc>
        <w:tc>
          <w:tcPr>
            <w:tcW w:w="354" w:type="pct"/>
            <w:vAlign w:val="bottom"/>
          </w:tcPr>
          <w:p w14:paraId="276133AF" w14:textId="5F8AF77D" w:rsidR="0059112E" w:rsidRPr="001159BC" w:rsidRDefault="0059112E" w:rsidP="0059112E">
            <w:pPr>
              <w:pStyle w:val="TableColHeadingCenter"/>
              <w:spacing w:before="20" w:after="20"/>
            </w:pPr>
            <w:r w:rsidRPr="001159BC">
              <w:t>% NM 2024</w:t>
            </w:r>
          </w:p>
        </w:tc>
        <w:tc>
          <w:tcPr>
            <w:tcW w:w="353" w:type="pct"/>
            <w:vAlign w:val="bottom"/>
          </w:tcPr>
          <w:p w14:paraId="57089012" w14:textId="0AD6DC6B" w:rsidR="0059112E" w:rsidRPr="001159BC" w:rsidRDefault="0059112E" w:rsidP="0059112E">
            <w:pPr>
              <w:pStyle w:val="TableColHeadingCenter"/>
              <w:spacing w:before="20" w:after="20"/>
            </w:pPr>
            <w:r w:rsidRPr="001159BC">
              <w:t xml:space="preserve">% NM 2024 </w:t>
            </w:r>
            <w:r>
              <w:t>S</w:t>
            </w:r>
            <w:r w:rsidRPr="001159BC">
              <w:t>tate</w:t>
            </w:r>
          </w:p>
        </w:tc>
      </w:tr>
      <w:tr w:rsidR="00407609" w:rsidRPr="001159BC" w14:paraId="483C56A4" w14:textId="77777777">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5AB6F730"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7</w:t>
            </w:r>
          </w:p>
        </w:tc>
        <w:tc>
          <w:tcPr>
            <w:tcW w:w="374" w:type="pct"/>
            <w:vAlign w:val="center"/>
          </w:tcPr>
          <w:p w14:paraId="3835D3C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118</w:t>
            </w:r>
          </w:p>
        </w:tc>
        <w:tc>
          <w:tcPr>
            <w:tcW w:w="354" w:type="pct"/>
            <w:vAlign w:val="center"/>
          </w:tcPr>
          <w:p w14:paraId="0409CC3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25</w:t>
            </w:r>
          </w:p>
        </w:tc>
        <w:tc>
          <w:tcPr>
            <w:tcW w:w="355" w:type="pct"/>
            <w:vAlign w:val="center"/>
          </w:tcPr>
          <w:p w14:paraId="06EB19F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40</w:t>
            </w:r>
          </w:p>
        </w:tc>
        <w:tc>
          <w:tcPr>
            <w:tcW w:w="354" w:type="pct"/>
            <w:vAlign w:val="center"/>
          </w:tcPr>
          <w:p w14:paraId="044EF77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40</w:t>
            </w:r>
          </w:p>
        </w:tc>
        <w:tc>
          <w:tcPr>
            <w:tcW w:w="355" w:type="pct"/>
            <w:vAlign w:val="center"/>
          </w:tcPr>
          <w:p w14:paraId="64792E1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37</w:t>
            </w:r>
          </w:p>
        </w:tc>
        <w:tc>
          <w:tcPr>
            <w:tcW w:w="355" w:type="pct"/>
            <w:vAlign w:val="center"/>
          </w:tcPr>
          <w:p w14:paraId="17E9B3E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59</w:t>
            </w:r>
          </w:p>
        </w:tc>
        <w:tc>
          <w:tcPr>
            <w:tcW w:w="355" w:type="pct"/>
            <w:vAlign w:val="center"/>
          </w:tcPr>
          <w:p w14:paraId="7BA730F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46</w:t>
            </w:r>
          </w:p>
        </w:tc>
        <w:tc>
          <w:tcPr>
            <w:tcW w:w="355" w:type="pct"/>
            <w:vAlign w:val="center"/>
          </w:tcPr>
          <w:p w14:paraId="580EF06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42</w:t>
            </w:r>
          </w:p>
        </w:tc>
        <w:tc>
          <w:tcPr>
            <w:tcW w:w="356" w:type="pct"/>
            <w:vAlign w:val="center"/>
          </w:tcPr>
          <w:p w14:paraId="5028F2A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44</w:t>
            </w:r>
          </w:p>
        </w:tc>
        <w:tc>
          <w:tcPr>
            <w:tcW w:w="354" w:type="pct"/>
            <w:vAlign w:val="center"/>
          </w:tcPr>
          <w:p w14:paraId="4DF312E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16</w:t>
            </w:r>
          </w:p>
        </w:tc>
        <w:tc>
          <w:tcPr>
            <w:tcW w:w="355" w:type="pct"/>
            <w:vAlign w:val="center"/>
          </w:tcPr>
          <w:p w14:paraId="0129981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13</w:t>
            </w:r>
          </w:p>
        </w:tc>
        <w:tc>
          <w:tcPr>
            <w:tcW w:w="354" w:type="pct"/>
            <w:vAlign w:val="center"/>
          </w:tcPr>
          <w:p w14:paraId="33BB7DB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19</w:t>
            </w:r>
          </w:p>
        </w:tc>
        <w:tc>
          <w:tcPr>
            <w:tcW w:w="353" w:type="pct"/>
            <w:vAlign w:val="bottom"/>
          </w:tcPr>
          <w:p w14:paraId="3AD2E8D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r>
      <w:tr w:rsidR="00BA63EB" w:rsidRPr="001159BC" w14:paraId="0438FCE8" w14:textId="77777777">
        <w:trPr>
          <w:jc w:val="center"/>
        </w:trPr>
        <w:tc>
          <w:tcPr>
            <w:tcW w:w="371" w:type="pct"/>
          </w:tcPr>
          <w:p w14:paraId="4DD4A665"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8</w:t>
            </w:r>
          </w:p>
        </w:tc>
        <w:tc>
          <w:tcPr>
            <w:tcW w:w="374" w:type="pct"/>
            <w:vAlign w:val="center"/>
          </w:tcPr>
          <w:p w14:paraId="7200623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114</w:t>
            </w:r>
          </w:p>
        </w:tc>
        <w:tc>
          <w:tcPr>
            <w:tcW w:w="354" w:type="pct"/>
            <w:vAlign w:val="center"/>
          </w:tcPr>
          <w:p w14:paraId="13C46C3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38</w:t>
            </w:r>
          </w:p>
        </w:tc>
        <w:tc>
          <w:tcPr>
            <w:tcW w:w="355" w:type="pct"/>
            <w:vAlign w:val="center"/>
          </w:tcPr>
          <w:p w14:paraId="71782F4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31</w:t>
            </w:r>
          </w:p>
        </w:tc>
        <w:tc>
          <w:tcPr>
            <w:tcW w:w="354" w:type="pct"/>
            <w:vAlign w:val="center"/>
          </w:tcPr>
          <w:p w14:paraId="2AB9B01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45</w:t>
            </w:r>
          </w:p>
        </w:tc>
        <w:tc>
          <w:tcPr>
            <w:tcW w:w="355" w:type="pct"/>
            <w:vAlign w:val="center"/>
          </w:tcPr>
          <w:p w14:paraId="30A48C4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355" w:type="pct"/>
            <w:vAlign w:val="center"/>
          </w:tcPr>
          <w:p w14:paraId="33A5CB7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52</w:t>
            </w:r>
          </w:p>
        </w:tc>
        <w:tc>
          <w:tcPr>
            <w:tcW w:w="355" w:type="pct"/>
            <w:vAlign w:val="center"/>
          </w:tcPr>
          <w:p w14:paraId="7A7C82D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56</w:t>
            </w:r>
          </w:p>
        </w:tc>
        <w:tc>
          <w:tcPr>
            <w:tcW w:w="355" w:type="pct"/>
            <w:vAlign w:val="center"/>
          </w:tcPr>
          <w:p w14:paraId="15B4DC7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44</w:t>
            </w:r>
          </w:p>
        </w:tc>
        <w:tc>
          <w:tcPr>
            <w:tcW w:w="356" w:type="pct"/>
            <w:vAlign w:val="center"/>
          </w:tcPr>
          <w:p w14:paraId="567B3B1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4" w:type="pct"/>
            <w:vAlign w:val="center"/>
          </w:tcPr>
          <w:p w14:paraId="5097BEF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11</w:t>
            </w:r>
          </w:p>
        </w:tc>
        <w:tc>
          <w:tcPr>
            <w:tcW w:w="355" w:type="pct"/>
            <w:vAlign w:val="center"/>
          </w:tcPr>
          <w:p w14:paraId="68861E7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13</w:t>
            </w:r>
          </w:p>
        </w:tc>
        <w:tc>
          <w:tcPr>
            <w:tcW w:w="354" w:type="pct"/>
            <w:vAlign w:val="center"/>
          </w:tcPr>
          <w:p w14:paraId="7C4B840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11</w:t>
            </w:r>
          </w:p>
        </w:tc>
        <w:tc>
          <w:tcPr>
            <w:tcW w:w="353" w:type="pct"/>
            <w:vAlign w:val="bottom"/>
          </w:tcPr>
          <w:p w14:paraId="7816229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19</w:t>
            </w:r>
          </w:p>
        </w:tc>
      </w:tr>
      <w:tr w:rsidR="00407609" w:rsidRPr="001159BC" w14:paraId="1894B0CE" w14:textId="77777777">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194AF6DF" w14:textId="77777777" w:rsidR="00BA63EB" w:rsidRPr="001159BC" w:rsidRDefault="00BA63EB">
            <w:pPr>
              <w:pStyle w:val="TableText"/>
              <w:spacing w:before="20" w:after="20"/>
              <w:jc w:val="center"/>
              <w:rPr>
                <w:rFonts w:ascii="Franklin Gothic Book" w:hAnsi="Franklin Gothic Book"/>
                <w:spacing w:val="-4"/>
              </w:rPr>
            </w:pPr>
            <w:r w:rsidRPr="001159BC">
              <w:rPr>
                <w:rFonts w:ascii="Franklin Gothic Book" w:hAnsi="Franklin Gothic Book"/>
              </w:rPr>
              <w:t>3-8</w:t>
            </w:r>
          </w:p>
        </w:tc>
        <w:tc>
          <w:tcPr>
            <w:tcW w:w="374" w:type="pct"/>
            <w:vAlign w:val="center"/>
          </w:tcPr>
          <w:p w14:paraId="6BED916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232</w:t>
            </w:r>
          </w:p>
        </w:tc>
        <w:tc>
          <w:tcPr>
            <w:tcW w:w="354" w:type="pct"/>
            <w:vAlign w:val="center"/>
          </w:tcPr>
          <w:p w14:paraId="13EF950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32</w:t>
            </w:r>
          </w:p>
        </w:tc>
        <w:tc>
          <w:tcPr>
            <w:tcW w:w="355" w:type="pct"/>
            <w:vAlign w:val="center"/>
          </w:tcPr>
          <w:p w14:paraId="6933FB9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36</w:t>
            </w:r>
          </w:p>
        </w:tc>
        <w:tc>
          <w:tcPr>
            <w:tcW w:w="354" w:type="pct"/>
            <w:vAlign w:val="center"/>
          </w:tcPr>
          <w:p w14:paraId="0A479A7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42</w:t>
            </w:r>
          </w:p>
        </w:tc>
        <w:tc>
          <w:tcPr>
            <w:tcW w:w="355" w:type="pct"/>
            <w:vAlign w:val="center"/>
          </w:tcPr>
          <w:p w14:paraId="77FE5D9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355" w:type="pct"/>
            <w:vAlign w:val="center"/>
          </w:tcPr>
          <w:p w14:paraId="74593BD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55</w:t>
            </w:r>
          </w:p>
        </w:tc>
        <w:tc>
          <w:tcPr>
            <w:tcW w:w="355" w:type="pct"/>
            <w:vAlign w:val="center"/>
          </w:tcPr>
          <w:p w14:paraId="1E59031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51</w:t>
            </w:r>
          </w:p>
        </w:tc>
        <w:tc>
          <w:tcPr>
            <w:tcW w:w="355" w:type="pct"/>
            <w:vAlign w:val="center"/>
          </w:tcPr>
          <w:p w14:paraId="57D76EE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43</w:t>
            </w:r>
          </w:p>
        </w:tc>
        <w:tc>
          <w:tcPr>
            <w:tcW w:w="356" w:type="pct"/>
            <w:vAlign w:val="center"/>
          </w:tcPr>
          <w:p w14:paraId="7EC76C6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4" w:type="pct"/>
            <w:vAlign w:val="center"/>
          </w:tcPr>
          <w:p w14:paraId="4397E59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13</w:t>
            </w:r>
          </w:p>
        </w:tc>
        <w:tc>
          <w:tcPr>
            <w:tcW w:w="355" w:type="pct"/>
            <w:vAlign w:val="center"/>
          </w:tcPr>
          <w:p w14:paraId="354EE6A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13</w:t>
            </w:r>
          </w:p>
        </w:tc>
        <w:tc>
          <w:tcPr>
            <w:tcW w:w="354" w:type="pct"/>
            <w:vAlign w:val="center"/>
          </w:tcPr>
          <w:p w14:paraId="2EF2B17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15</w:t>
            </w:r>
          </w:p>
        </w:tc>
        <w:tc>
          <w:tcPr>
            <w:tcW w:w="353" w:type="pct"/>
            <w:vAlign w:val="bottom"/>
          </w:tcPr>
          <w:p w14:paraId="2F8EE93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18</w:t>
            </w:r>
          </w:p>
        </w:tc>
      </w:tr>
      <w:tr w:rsidR="00BA63EB" w:rsidRPr="001159BC" w14:paraId="1428F1BF" w14:textId="77777777">
        <w:trPr>
          <w:jc w:val="center"/>
        </w:trPr>
        <w:tc>
          <w:tcPr>
            <w:tcW w:w="371" w:type="pct"/>
          </w:tcPr>
          <w:p w14:paraId="1B4F8490"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10</w:t>
            </w:r>
          </w:p>
        </w:tc>
        <w:tc>
          <w:tcPr>
            <w:tcW w:w="374" w:type="pct"/>
            <w:vAlign w:val="center"/>
          </w:tcPr>
          <w:p w14:paraId="549D44D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99</w:t>
            </w:r>
          </w:p>
        </w:tc>
        <w:tc>
          <w:tcPr>
            <w:tcW w:w="354" w:type="pct"/>
            <w:vAlign w:val="center"/>
          </w:tcPr>
          <w:p w14:paraId="3067566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62</w:t>
            </w:r>
          </w:p>
        </w:tc>
        <w:tc>
          <w:tcPr>
            <w:tcW w:w="355" w:type="pct"/>
            <w:vAlign w:val="center"/>
          </w:tcPr>
          <w:p w14:paraId="076AAD4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65</w:t>
            </w:r>
          </w:p>
        </w:tc>
        <w:tc>
          <w:tcPr>
            <w:tcW w:w="354" w:type="pct"/>
            <w:vAlign w:val="center"/>
          </w:tcPr>
          <w:p w14:paraId="22851F1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52</w:t>
            </w:r>
          </w:p>
        </w:tc>
        <w:tc>
          <w:tcPr>
            <w:tcW w:w="355" w:type="pct"/>
            <w:vAlign w:val="center"/>
          </w:tcPr>
          <w:p w14:paraId="6806304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48</w:t>
            </w:r>
          </w:p>
        </w:tc>
        <w:tc>
          <w:tcPr>
            <w:tcW w:w="355" w:type="pct"/>
            <w:vAlign w:val="center"/>
          </w:tcPr>
          <w:p w14:paraId="507646B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33</w:t>
            </w:r>
          </w:p>
        </w:tc>
        <w:tc>
          <w:tcPr>
            <w:tcW w:w="355" w:type="pct"/>
            <w:vAlign w:val="center"/>
          </w:tcPr>
          <w:p w14:paraId="6482D1A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29</w:t>
            </w:r>
          </w:p>
        </w:tc>
        <w:tc>
          <w:tcPr>
            <w:tcW w:w="355" w:type="pct"/>
            <w:vAlign w:val="center"/>
          </w:tcPr>
          <w:p w14:paraId="09B226A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42</w:t>
            </w:r>
          </w:p>
        </w:tc>
        <w:tc>
          <w:tcPr>
            <w:tcW w:w="356" w:type="pct"/>
            <w:vAlign w:val="center"/>
          </w:tcPr>
          <w:p w14:paraId="12826C0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354" w:type="pct"/>
            <w:vAlign w:val="center"/>
          </w:tcPr>
          <w:p w14:paraId="30761BD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w:t>
            </w:r>
          </w:p>
        </w:tc>
        <w:tc>
          <w:tcPr>
            <w:tcW w:w="355" w:type="pct"/>
            <w:vAlign w:val="center"/>
          </w:tcPr>
          <w:p w14:paraId="3E16A06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w:t>
            </w:r>
          </w:p>
        </w:tc>
        <w:tc>
          <w:tcPr>
            <w:tcW w:w="354" w:type="pct"/>
            <w:vAlign w:val="center"/>
          </w:tcPr>
          <w:p w14:paraId="051584F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w:t>
            </w:r>
          </w:p>
        </w:tc>
        <w:tc>
          <w:tcPr>
            <w:tcW w:w="353" w:type="pct"/>
            <w:vAlign w:val="bottom"/>
          </w:tcPr>
          <w:p w14:paraId="2599B10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13</w:t>
            </w:r>
          </w:p>
        </w:tc>
      </w:tr>
    </w:tbl>
    <w:p w14:paraId="7C48E698" w14:textId="77777777" w:rsidR="00BA63EB" w:rsidRPr="001159BC" w:rsidRDefault="00BA63EB" w:rsidP="00FF6ED1">
      <w:pPr>
        <w:pStyle w:val="TableTitle"/>
      </w:pPr>
      <w:bookmarkStart w:id="316" w:name="_Toc202360091"/>
      <w:bookmarkEnd w:id="304"/>
      <w:bookmarkEnd w:id="311"/>
      <w:r w:rsidRPr="001159BC">
        <w:lastRenderedPageBreak/>
        <w:t>Table E9a. Conway: MCAS Science Achievement by Grade, 2022-2024</w:t>
      </w:r>
      <w:bookmarkEnd w:id="316"/>
    </w:p>
    <w:tbl>
      <w:tblPr>
        <w:tblStyle w:val="MSVTable1"/>
        <w:tblW w:w="5000" w:type="pct"/>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407609" w:rsidRPr="001159BC" w14:paraId="49D069EA" w14:textId="77777777" w:rsidTr="00FF6ED1">
        <w:trPr>
          <w:cnfStyle w:val="100000000000" w:firstRow="1" w:lastRow="0" w:firstColumn="0" w:lastColumn="0" w:oddVBand="0" w:evenVBand="0" w:oddHBand="0" w:evenHBand="0" w:firstRowFirstColumn="0" w:firstRowLastColumn="0" w:lastRowFirstColumn="0" w:lastRowLastColumn="0"/>
          <w:tblHeader/>
        </w:trPr>
        <w:tc>
          <w:tcPr>
            <w:tcW w:w="371" w:type="pct"/>
            <w:vAlign w:val="bottom"/>
          </w:tcPr>
          <w:p w14:paraId="13C35AE5" w14:textId="77777777" w:rsidR="0059112E" w:rsidRPr="001159BC" w:rsidRDefault="0059112E" w:rsidP="0059112E">
            <w:pPr>
              <w:pStyle w:val="TableColHeadingCenter"/>
              <w:spacing w:before="20" w:after="20"/>
            </w:pPr>
            <w:r w:rsidRPr="001159BC">
              <w:t>Grade</w:t>
            </w:r>
          </w:p>
        </w:tc>
        <w:tc>
          <w:tcPr>
            <w:tcW w:w="374" w:type="pct"/>
            <w:vAlign w:val="bottom"/>
          </w:tcPr>
          <w:p w14:paraId="4882CF8B" w14:textId="52414AE8" w:rsidR="0059112E" w:rsidRPr="001159BC" w:rsidRDefault="0059112E" w:rsidP="0059112E">
            <w:pPr>
              <w:pStyle w:val="TableColHeadingCenter"/>
              <w:spacing w:before="20" w:after="20"/>
            </w:pPr>
            <w:r w:rsidRPr="001159BC">
              <w:t># included (2024)</w:t>
            </w:r>
          </w:p>
        </w:tc>
        <w:tc>
          <w:tcPr>
            <w:tcW w:w="354" w:type="pct"/>
            <w:vAlign w:val="bottom"/>
          </w:tcPr>
          <w:p w14:paraId="5D60E4DB" w14:textId="0F406E33" w:rsidR="0059112E" w:rsidRPr="001159BC" w:rsidRDefault="0059112E" w:rsidP="0059112E">
            <w:pPr>
              <w:pStyle w:val="TableColHeadingCenter"/>
              <w:spacing w:before="20" w:after="20"/>
            </w:pPr>
            <w:r w:rsidRPr="001159BC">
              <w:t>% M/E 2022</w:t>
            </w:r>
          </w:p>
        </w:tc>
        <w:tc>
          <w:tcPr>
            <w:tcW w:w="355" w:type="pct"/>
            <w:vAlign w:val="bottom"/>
          </w:tcPr>
          <w:p w14:paraId="69388BD5" w14:textId="142AA414" w:rsidR="0059112E" w:rsidRPr="001159BC" w:rsidRDefault="0059112E" w:rsidP="0059112E">
            <w:pPr>
              <w:pStyle w:val="TableColHeadingCenter"/>
              <w:spacing w:before="20" w:after="20"/>
            </w:pPr>
            <w:r w:rsidRPr="001159BC">
              <w:t>% M/E 2023</w:t>
            </w:r>
          </w:p>
        </w:tc>
        <w:tc>
          <w:tcPr>
            <w:tcW w:w="354" w:type="pct"/>
            <w:vAlign w:val="bottom"/>
          </w:tcPr>
          <w:p w14:paraId="39596842" w14:textId="74F6A93B" w:rsidR="0059112E" w:rsidRPr="001159BC" w:rsidRDefault="0059112E" w:rsidP="0059112E">
            <w:pPr>
              <w:pStyle w:val="TableColHeadingCenter"/>
              <w:spacing w:before="20" w:after="20"/>
            </w:pPr>
            <w:r w:rsidRPr="001159BC">
              <w:t>% M/E 2024</w:t>
            </w:r>
          </w:p>
        </w:tc>
        <w:tc>
          <w:tcPr>
            <w:tcW w:w="355" w:type="pct"/>
            <w:vAlign w:val="bottom"/>
          </w:tcPr>
          <w:p w14:paraId="36018BD0" w14:textId="34ED07BA" w:rsidR="0059112E" w:rsidRPr="001159BC" w:rsidRDefault="0059112E" w:rsidP="0059112E">
            <w:pPr>
              <w:pStyle w:val="TableColHeadingCenter"/>
              <w:spacing w:before="20" w:after="20"/>
            </w:pPr>
            <w:r w:rsidRPr="001159BC">
              <w:t xml:space="preserve">% M/E 2024 </w:t>
            </w:r>
            <w:r>
              <w:t>St</w:t>
            </w:r>
            <w:r w:rsidRPr="001159BC">
              <w:t>ate</w:t>
            </w:r>
          </w:p>
        </w:tc>
        <w:tc>
          <w:tcPr>
            <w:tcW w:w="355" w:type="pct"/>
            <w:vAlign w:val="bottom"/>
          </w:tcPr>
          <w:p w14:paraId="745D6A40" w14:textId="494FE591" w:rsidR="0059112E" w:rsidRPr="001159BC" w:rsidRDefault="0059112E" w:rsidP="0059112E">
            <w:pPr>
              <w:pStyle w:val="TableColHeadingCenter"/>
              <w:spacing w:before="20" w:after="20"/>
            </w:pPr>
            <w:r w:rsidRPr="001159BC">
              <w:t>% PME 2022</w:t>
            </w:r>
          </w:p>
        </w:tc>
        <w:tc>
          <w:tcPr>
            <w:tcW w:w="355" w:type="pct"/>
            <w:vAlign w:val="bottom"/>
          </w:tcPr>
          <w:p w14:paraId="3EC2023A" w14:textId="000C83C6" w:rsidR="0059112E" w:rsidRPr="001159BC" w:rsidRDefault="0059112E" w:rsidP="0059112E">
            <w:pPr>
              <w:pStyle w:val="TableColHeadingCenter"/>
              <w:spacing w:before="20" w:after="20"/>
            </w:pPr>
            <w:r w:rsidRPr="001159BC">
              <w:t>% PME 2023</w:t>
            </w:r>
          </w:p>
        </w:tc>
        <w:tc>
          <w:tcPr>
            <w:tcW w:w="355" w:type="pct"/>
            <w:vAlign w:val="bottom"/>
          </w:tcPr>
          <w:p w14:paraId="33DC30FB" w14:textId="48D6D1ED" w:rsidR="0059112E" w:rsidRPr="001159BC" w:rsidRDefault="0059112E" w:rsidP="0059112E">
            <w:pPr>
              <w:pStyle w:val="TableColHeadingCenter"/>
              <w:spacing w:before="20" w:after="20"/>
            </w:pPr>
            <w:r w:rsidRPr="001159BC">
              <w:t>% PME 2024</w:t>
            </w:r>
          </w:p>
        </w:tc>
        <w:tc>
          <w:tcPr>
            <w:tcW w:w="356" w:type="pct"/>
            <w:vAlign w:val="bottom"/>
          </w:tcPr>
          <w:p w14:paraId="214FD2B8" w14:textId="623FA295" w:rsidR="0059112E" w:rsidRPr="001159BC" w:rsidRDefault="0059112E" w:rsidP="0059112E">
            <w:pPr>
              <w:pStyle w:val="TableColHeadingCenter"/>
              <w:spacing w:before="20" w:after="20"/>
            </w:pPr>
            <w:r w:rsidRPr="001159BC">
              <w:t xml:space="preserve">% PME 2024 </w:t>
            </w:r>
            <w:r>
              <w:t>S</w:t>
            </w:r>
            <w:r w:rsidRPr="001159BC">
              <w:t>tate</w:t>
            </w:r>
          </w:p>
        </w:tc>
        <w:tc>
          <w:tcPr>
            <w:tcW w:w="354" w:type="pct"/>
            <w:vAlign w:val="bottom"/>
          </w:tcPr>
          <w:p w14:paraId="0E53A5E7" w14:textId="2CE3FF02" w:rsidR="0059112E" w:rsidRPr="001159BC" w:rsidRDefault="0059112E" w:rsidP="0059112E">
            <w:pPr>
              <w:pStyle w:val="TableColHeadingCenter"/>
              <w:spacing w:before="20" w:after="20"/>
            </w:pPr>
            <w:r w:rsidRPr="001159BC">
              <w:t>% NM 2022</w:t>
            </w:r>
          </w:p>
        </w:tc>
        <w:tc>
          <w:tcPr>
            <w:tcW w:w="355" w:type="pct"/>
            <w:vAlign w:val="bottom"/>
          </w:tcPr>
          <w:p w14:paraId="3A104637" w14:textId="3332EF9C" w:rsidR="0059112E" w:rsidRPr="001159BC" w:rsidRDefault="0059112E" w:rsidP="0059112E">
            <w:pPr>
              <w:pStyle w:val="TableColHeadingCenter"/>
              <w:spacing w:before="20" w:after="20"/>
            </w:pPr>
            <w:r w:rsidRPr="001159BC">
              <w:t>% NM 2023</w:t>
            </w:r>
          </w:p>
        </w:tc>
        <w:tc>
          <w:tcPr>
            <w:tcW w:w="354" w:type="pct"/>
            <w:vAlign w:val="bottom"/>
          </w:tcPr>
          <w:p w14:paraId="1D6287C5" w14:textId="770E23FB" w:rsidR="0059112E" w:rsidRPr="001159BC" w:rsidRDefault="0059112E" w:rsidP="0059112E">
            <w:pPr>
              <w:pStyle w:val="TableColHeadingCenter"/>
              <w:spacing w:before="20" w:after="20"/>
            </w:pPr>
            <w:r w:rsidRPr="001159BC">
              <w:t>% NM 2024</w:t>
            </w:r>
          </w:p>
        </w:tc>
        <w:tc>
          <w:tcPr>
            <w:tcW w:w="353" w:type="pct"/>
            <w:vAlign w:val="bottom"/>
          </w:tcPr>
          <w:p w14:paraId="67FF5799" w14:textId="0763E437" w:rsidR="0059112E" w:rsidRPr="001159BC" w:rsidRDefault="0059112E" w:rsidP="0059112E">
            <w:pPr>
              <w:pStyle w:val="TableColHeadingCenter"/>
              <w:spacing w:before="20" w:after="20"/>
            </w:pPr>
            <w:r w:rsidRPr="001159BC">
              <w:t xml:space="preserve">% NM 2024 </w:t>
            </w:r>
            <w:r>
              <w:t>S</w:t>
            </w:r>
            <w:r w:rsidRPr="001159BC">
              <w:t>tate</w:t>
            </w:r>
          </w:p>
        </w:tc>
      </w:tr>
      <w:tr w:rsidR="00407609" w:rsidRPr="001159BC" w14:paraId="60EF74F4" w14:textId="77777777" w:rsidTr="00FF6ED1">
        <w:trPr>
          <w:cnfStyle w:val="000000100000" w:firstRow="0" w:lastRow="0" w:firstColumn="0" w:lastColumn="0" w:oddVBand="0" w:evenVBand="0" w:oddHBand="1" w:evenHBand="0" w:firstRowFirstColumn="0" w:firstRowLastColumn="0" w:lastRowFirstColumn="0" w:lastRowLastColumn="0"/>
        </w:trPr>
        <w:tc>
          <w:tcPr>
            <w:tcW w:w="371" w:type="pct"/>
          </w:tcPr>
          <w:p w14:paraId="5B7C0DF9"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5</w:t>
            </w:r>
          </w:p>
        </w:tc>
        <w:tc>
          <w:tcPr>
            <w:tcW w:w="374" w:type="pct"/>
            <w:vAlign w:val="center"/>
          </w:tcPr>
          <w:p w14:paraId="4130ECBD" w14:textId="77777777" w:rsidR="00BA63EB" w:rsidRPr="001159BC" w:rsidRDefault="00BA63EB">
            <w:pPr>
              <w:pStyle w:val="TableTextCentered"/>
              <w:spacing w:before="20" w:after="20"/>
            </w:pPr>
            <w:r w:rsidRPr="001159BC">
              <w:rPr>
                <w:rFonts w:cs="Calibri"/>
              </w:rPr>
              <w:t>18</w:t>
            </w:r>
          </w:p>
        </w:tc>
        <w:tc>
          <w:tcPr>
            <w:tcW w:w="354" w:type="pct"/>
            <w:vAlign w:val="center"/>
          </w:tcPr>
          <w:p w14:paraId="0CF6DBFD" w14:textId="77777777" w:rsidR="00BA63EB" w:rsidRPr="001159BC" w:rsidRDefault="00BA63EB">
            <w:pPr>
              <w:pStyle w:val="TableTextCentered"/>
              <w:spacing w:before="20" w:after="20"/>
            </w:pPr>
            <w:r w:rsidRPr="001159BC">
              <w:rPr>
                <w:rFonts w:cs="Calibri"/>
              </w:rPr>
              <w:t>62</w:t>
            </w:r>
          </w:p>
        </w:tc>
        <w:tc>
          <w:tcPr>
            <w:tcW w:w="355" w:type="pct"/>
            <w:vAlign w:val="center"/>
          </w:tcPr>
          <w:p w14:paraId="75623DC4" w14:textId="77777777" w:rsidR="00BA63EB" w:rsidRPr="001159BC" w:rsidRDefault="00BA63EB">
            <w:pPr>
              <w:pStyle w:val="TableTextCentered"/>
              <w:spacing w:before="20" w:after="20"/>
            </w:pPr>
            <w:r w:rsidRPr="001159BC">
              <w:rPr>
                <w:rFonts w:cs="Calibri"/>
              </w:rPr>
              <w:t>63</w:t>
            </w:r>
          </w:p>
        </w:tc>
        <w:tc>
          <w:tcPr>
            <w:tcW w:w="354" w:type="pct"/>
            <w:vAlign w:val="center"/>
          </w:tcPr>
          <w:p w14:paraId="54E885A2" w14:textId="77777777" w:rsidR="00BA63EB" w:rsidRPr="001159BC" w:rsidRDefault="00BA63EB">
            <w:pPr>
              <w:pStyle w:val="TableTextCentered"/>
              <w:spacing w:before="20" w:after="20"/>
            </w:pPr>
            <w:r w:rsidRPr="001159BC">
              <w:rPr>
                <w:rFonts w:cs="Calibri"/>
              </w:rPr>
              <w:t>50</w:t>
            </w:r>
          </w:p>
        </w:tc>
        <w:tc>
          <w:tcPr>
            <w:tcW w:w="355" w:type="pct"/>
            <w:vAlign w:val="center"/>
          </w:tcPr>
          <w:p w14:paraId="775B746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355" w:type="pct"/>
            <w:vAlign w:val="center"/>
          </w:tcPr>
          <w:p w14:paraId="0A8CE052" w14:textId="77777777" w:rsidR="00BA63EB" w:rsidRPr="001159BC" w:rsidRDefault="00BA63EB">
            <w:pPr>
              <w:pStyle w:val="TableTextCentered"/>
              <w:spacing w:before="20" w:after="20"/>
            </w:pPr>
            <w:r w:rsidRPr="001159BC">
              <w:rPr>
                <w:rFonts w:cs="Calibri"/>
              </w:rPr>
              <w:t>33</w:t>
            </w:r>
          </w:p>
        </w:tc>
        <w:tc>
          <w:tcPr>
            <w:tcW w:w="355" w:type="pct"/>
            <w:vAlign w:val="center"/>
          </w:tcPr>
          <w:p w14:paraId="5986620F" w14:textId="77777777" w:rsidR="00BA63EB" w:rsidRPr="001159BC" w:rsidRDefault="00BA63EB">
            <w:pPr>
              <w:pStyle w:val="TableTextCentered"/>
              <w:spacing w:before="20" w:after="20"/>
            </w:pPr>
            <w:r w:rsidRPr="001159BC">
              <w:rPr>
                <w:rFonts w:cs="Calibri"/>
              </w:rPr>
              <w:t>32</w:t>
            </w:r>
          </w:p>
        </w:tc>
        <w:tc>
          <w:tcPr>
            <w:tcW w:w="355" w:type="pct"/>
            <w:vAlign w:val="center"/>
          </w:tcPr>
          <w:p w14:paraId="136CC31A" w14:textId="77777777" w:rsidR="00BA63EB" w:rsidRPr="001159BC" w:rsidRDefault="00BA63EB">
            <w:pPr>
              <w:pStyle w:val="TableTextCentered"/>
              <w:spacing w:before="20" w:after="20"/>
            </w:pPr>
            <w:r w:rsidRPr="001159BC">
              <w:rPr>
                <w:rFonts w:cs="Calibri"/>
              </w:rPr>
              <w:t>50</w:t>
            </w:r>
          </w:p>
        </w:tc>
        <w:tc>
          <w:tcPr>
            <w:tcW w:w="356" w:type="pct"/>
            <w:vAlign w:val="bottom"/>
          </w:tcPr>
          <w:p w14:paraId="4E857444" w14:textId="77777777" w:rsidR="00BA63EB" w:rsidRPr="001159BC" w:rsidRDefault="00BA63EB">
            <w:pPr>
              <w:pStyle w:val="TableTextCentered"/>
              <w:spacing w:before="20" w:after="20"/>
            </w:pPr>
            <w:r w:rsidRPr="001159BC">
              <w:t>36</w:t>
            </w:r>
          </w:p>
        </w:tc>
        <w:tc>
          <w:tcPr>
            <w:tcW w:w="354" w:type="pct"/>
            <w:vAlign w:val="center"/>
          </w:tcPr>
          <w:p w14:paraId="70CA3AE7" w14:textId="77777777" w:rsidR="00BA63EB" w:rsidRPr="001159BC" w:rsidRDefault="00BA63EB">
            <w:pPr>
              <w:pStyle w:val="TableTextCentered"/>
              <w:spacing w:before="20" w:after="20"/>
            </w:pPr>
            <w:r w:rsidRPr="001159BC">
              <w:rPr>
                <w:rFonts w:cs="Calibri"/>
              </w:rPr>
              <w:t>5</w:t>
            </w:r>
          </w:p>
        </w:tc>
        <w:tc>
          <w:tcPr>
            <w:tcW w:w="355" w:type="pct"/>
            <w:vAlign w:val="center"/>
          </w:tcPr>
          <w:p w14:paraId="1942A6D5" w14:textId="77777777" w:rsidR="00BA63EB" w:rsidRPr="001159BC" w:rsidRDefault="00BA63EB">
            <w:pPr>
              <w:pStyle w:val="TableTextCentered"/>
              <w:spacing w:before="20" w:after="20"/>
            </w:pPr>
            <w:r w:rsidRPr="001159BC">
              <w:rPr>
                <w:rFonts w:cs="Calibri"/>
              </w:rPr>
              <w:t>5</w:t>
            </w:r>
          </w:p>
        </w:tc>
        <w:tc>
          <w:tcPr>
            <w:tcW w:w="354" w:type="pct"/>
            <w:vAlign w:val="center"/>
          </w:tcPr>
          <w:p w14:paraId="2D06F70C" w14:textId="77777777" w:rsidR="00BA63EB" w:rsidRPr="001159BC" w:rsidRDefault="00BA63EB">
            <w:pPr>
              <w:pStyle w:val="TableTextCentered"/>
              <w:spacing w:before="20" w:after="20"/>
            </w:pPr>
            <w:r w:rsidRPr="001159BC">
              <w:rPr>
                <w:rFonts w:cs="Calibri"/>
              </w:rPr>
              <w:t>0</w:t>
            </w:r>
          </w:p>
        </w:tc>
        <w:tc>
          <w:tcPr>
            <w:tcW w:w="353" w:type="pct"/>
            <w:vAlign w:val="bottom"/>
          </w:tcPr>
          <w:p w14:paraId="7F404DA3" w14:textId="77777777" w:rsidR="00BA63EB" w:rsidRPr="001159BC" w:rsidRDefault="00BA63EB">
            <w:pPr>
              <w:pStyle w:val="TableTextCentered"/>
              <w:spacing w:before="20" w:after="20"/>
            </w:pPr>
            <w:r w:rsidRPr="001159BC">
              <w:t>20</w:t>
            </w:r>
          </w:p>
        </w:tc>
      </w:tr>
      <w:tr w:rsidR="00BA63EB" w:rsidRPr="001159BC" w14:paraId="4220729F" w14:textId="77777777" w:rsidTr="00FF6ED1">
        <w:tc>
          <w:tcPr>
            <w:tcW w:w="371" w:type="pct"/>
          </w:tcPr>
          <w:p w14:paraId="5D668F87"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8</w:t>
            </w:r>
          </w:p>
        </w:tc>
        <w:tc>
          <w:tcPr>
            <w:tcW w:w="374" w:type="pct"/>
            <w:vAlign w:val="center"/>
          </w:tcPr>
          <w:p w14:paraId="429D148C" w14:textId="10D5EAEC" w:rsidR="00BA63EB" w:rsidRPr="001159BC" w:rsidRDefault="000011F0">
            <w:pPr>
              <w:pStyle w:val="TableTextCentered"/>
              <w:spacing w:before="20" w:after="20"/>
            </w:pPr>
            <w:r w:rsidRPr="001159BC">
              <w:rPr>
                <w:rFonts w:cs="Calibri"/>
              </w:rPr>
              <w:t>—</w:t>
            </w:r>
          </w:p>
        </w:tc>
        <w:tc>
          <w:tcPr>
            <w:tcW w:w="354" w:type="pct"/>
            <w:vAlign w:val="center"/>
          </w:tcPr>
          <w:p w14:paraId="1F2A04EB" w14:textId="79A229D6" w:rsidR="00BA63EB" w:rsidRPr="001159BC" w:rsidRDefault="000011F0">
            <w:pPr>
              <w:pStyle w:val="TableTextCentered"/>
              <w:spacing w:before="20" w:after="20"/>
            </w:pPr>
            <w:r w:rsidRPr="001159BC">
              <w:rPr>
                <w:rFonts w:cs="Calibri"/>
              </w:rPr>
              <w:t>—</w:t>
            </w:r>
          </w:p>
        </w:tc>
        <w:tc>
          <w:tcPr>
            <w:tcW w:w="355" w:type="pct"/>
            <w:vAlign w:val="center"/>
          </w:tcPr>
          <w:p w14:paraId="2A0B7ED8" w14:textId="5D2BE93B" w:rsidR="00BA63EB" w:rsidRPr="001159BC" w:rsidRDefault="000011F0">
            <w:pPr>
              <w:pStyle w:val="TableTextCentered"/>
              <w:spacing w:before="20" w:after="20"/>
            </w:pPr>
            <w:r w:rsidRPr="001159BC">
              <w:rPr>
                <w:rFonts w:cs="Calibri"/>
              </w:rPr>
              <w:t>—</w:t>
            </w:r>
          </w:p>
        </w:tc>
        <w:tc>
          <w:tcPr>
            <w:tcW w:w="354" w:type="pct"/>
            <w:vAlign w:val="center"/>
          </w:tcPr>
          <w:p w14:paraId="160DE549" w14:textId="789F6B40" w:rsidR="00BA63EB" w:rsidRPr="001159BC" w:rsidRDefault="000011F0">
            <w:pPr>
              <w:pStyle w:val="TableTextCentered"/>
              <w:spacing w:before="20" w:after="20"/>
            </w:pPr>
            <w:r w:rsidRPr="001159BC">
              <w:rPr>
                <w:rFonts w:cs="Calibri"/>
              </w:rPr>
              <w:t>—</w:t>
            </w:r>
          </w:p>
        </w:tc>
        <w:tc>
          <w:tcPr>
            <w:tcW w:w="355" w:type="pct"/>
            <w:vAlign w:val="center"/>
          </w:tcPr>
          <w:p w14:paraId="2E21D99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355" w:type="pct"/>
            <w:vAlign w:val="center"/>
          </w:tcPr>
          <w:p w14:paraId="63A4646B" w14:textId="16E268E5" w:rsidR="00BA63EB" w:rsidRPr="001159BC" w:rsidRDefault="000011F0">
            <w:pPr>
              <w:pStyle w:val="TableTextCentered"/>
              <w:spacing w:before="20" w:after="20"/>
            </w:pPr>
            <w:r w:rsidRPr="001159BC">
              <w:rPr>
                <w:rFonts w:cs="Calibri"/>
              </w:rPr>
              <w:t>—</w:t>
            </w:r>
          </w:p>
        </w:tc>
        <w:tc>
          <w:tcPr>
            <w:tcW w:w="355" w:type="pct"/>
            <w:vAlign w:val="center"/>
          </w:tcPr>
          <w:p w14:paraId="34AD476C" w14:textId="06DEC960" w:rsidR="00BA63EB" w:rsidRPr="001159BC" w:rsidRDefault="000011F0">
            <w:pPr>
              <w:pStyle w:val="TableTextCentered"/>
              <w:spacing w:before="20" w:after="20"/>
            </w:pPr>
            <w:r w:rsidRPr="001159BC">
              <w:rPr>
                <w:rFonts w:cs="Calibri"/>
              </w:rPr>
              <w:t>—</w:t>
            </w:r>
          </w:p>
        </w:tc>
        <w:tc>
          <w:tcPr>
            <w:tcW w:w="355" w:type="pct"/>
            <w:vAlign w:val="center"/>
          </w:tcPr>
          <w:p w14:paraId="7699B8F2" w14:textId="2BE0137C" w:rsidR="00BA63EB" w:rsidRPr="001159BC" w:rsidRDefault="000011F0">
            <w:pPr>
              <w:pStyle w:val="TableTextCentered"/>
              <w:spacing w:before="20" w:after="20"/>
            </w:pPr>
            <w:r w:rsidRPr="001159BC">
              <w:rPr>
                <w:rFonts w:cs="Calibri"/>
              </w:rPr>
              <w:t>—</w:t>
            </w:r>
          </w:p>
        </w:tc>
        <w:tc>
          <w:tcPr>
            <w:tcW w:w="356" w:type="pct"/>
            <w:vAlign w:val="bottom"/>
          </w:tcPr>
          <w:p w14:paraId="02591D65" w14:textId="77777777" w:rsidR="00BA63EB" w:rsidRPr="001159BC" w:rsidRDefault="00BA63EB">
            <w:pPr>
              <w:pStyle w:val="TableTextCentered"/>
              <w:spacing w:before="20" w:after="20"/>
            </w:pPr>
            <w:r w:rsidRPr="001159BC">
              <w:t>41</w:t>
            </w:r>
          </w:p>
        </w:tc>
        <w:tc>
          <w:tcPr>
            <w:tcW w:w="354" w:type="pct"/>
            <w:vAlign w:val="center"/>
          </w:tcPr>
          <w:p w14:paraId="2FC95A60" w14:textId="4E584AF2" w:rsidR="00BA63EB" w:rsidRPr="001159BC" w:rsidRDefault="000011F0">
            <w:pPr>
              <w:pStyle w:val="TableTextCentered"/>
              <w:spacing w:before="20" w:after="20"/>
            </w:pPr>
            <w:r w:rsidRPr="001159BC">
              <w:rPr>
                <w:rFonts w:cs="Calibri"/>
              </w:rPr>
              <w:t>—</w:t>
            </w:r>
          </w:p>
        </w:tc>
        <w:tc>
          <w:tcPr>
            <w:tcW w:w="355" w:type="pct"/>
            <w:vAlign w:val="center"/>
          </w:tcPr>
          <w:p w14:paraId="5A9CCE92" w14:textId="2C400A05" w:rsidR="00BA63EB" w:rsidRPr="001159BC" w:rsidRDefault="000011F0">
            <w:pPr>
              <w:pStyle w:val="TableTextCentered"/>
              <w:spacing w:before="20" w:after="20"/>
            </w:pPr>
            <w:r w:rsidRPr="001159BC">
              <w:rPr>
                <w:rFonts w:cs="Calibri"/>
              </w:rPr>
              <w:t>—</w:t>
            </w:r>
          </w:p>
        </w:tc>
        <w:tc>
          <w:tcPr>
            <w:tcW w:w="354" w:type="pct"/>
            <w:vAlign w:val="center"/>
          </w:tcPr>
          <w:p w14:paraId="4CADA2A3" w14:textId="2FCD2F12" w:rsidR="00BA63EB" w:rsidRPr="001159BC" w:rsidRDefault="000011F0">
            <w:pPr>
              <w:pStyle w:val="TableTextCentered"/>
              <w:spacing w:before="20" w:after="20"/>
            </w:pPr>
            <w:r w:rsidRPr="001159BC">
              <w:rPr>
                <w:rFonts w:cs="Calibri"/>
              </w:rPr>
              <w:t>—</w:t>
            </w:r>
          </w:p>
        </w:tc>
        <w:tc>
          <w:tcPr>
            <w:tcW w:w="353" w:type="pct"/>
            <w:vAlign w:val="bottom"/>
          </w:tcPr>
          <w:p w14:paraId="3C451AC3" w14:textId="77777777" w:rsidR="00BA63EB" w:rsidRPr="001159BC" w:rsidRDefault="00BA63EB">
            <w:pPr>
              <w:pStyle w:val="TableTextCentered"/>
              <w:spacing w:before="20" w:after="20"/>
            </w:pPr>
            <w:r w:rsidRPr="001159BC">
              <w:t>20</w:t>
            </w:r>
          </w:p>
        </w:tc>
      </w:tr>
      <w:tr w:rsidR="00407609" w:rsidRPr="001159BC" w14:paraId="287D46F0" w14:textId="77777777" w:rsidTr="00FF6ED1">
        <w:trPr>
          <w:cnfStyle w:val="000000100000" w:firstRow="0" w:lastRow="0" w:firstColumn="0" w:lastColumn="0" w:oddVBand="0" w:evenVBand="0" w:oddHBand="1" w:evenHBand="0" w:firstRowFirstColumn="0" w:firstRowLastColumn="0" w:lastRowFirstColumn="0" w:lastRowLastColumn="0"/>
        </w:trPr>
        <w:tc>
          <w:tcPr>
            <w:tcW w:w="371" w:type="pct"/>
          </w:tcPr>
          <w:p w14:paraId="71DA180C"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5 and 8</w:t>
            </w:r>
          </w:p>
        </w:tc>
        <w:tc>
          <w:tcPr>
            <w:tcW w:w="374" w:type="pct"/>
            <w:vAlign w:val="center"/>
          </w:tcPr>
          <w:p w14:paraId="56D97FD7" w14:textId="77777777" w:rsidR="00BA63EB" w:rsidRPr="001159BC" w:rsidRDefault="00BA63EB">
            <w:pPr>
              <w:pStyle w:val="TableTextCentered"/>
              <w:spacing w:before="20" w:after="20"/>
            </w:pPr>
            <w:r w:rsidRPr="001159BC">
              <w:rPr>
                <w:rFonts w:cs="Calibri"/>
              </w:rPr>
              <w:t>18</w:t>
            </w:r>
          </w:p>
        </w:tc>
        <w:tc>
          <w:tcPr>
            <w:tcW w:w="354" w:type="pct"/>
            <w:vAlign w:val="center"/>
          </w:tcPr>
          <w:p w14:paraId="710A4221" w14:textId="77777777" w:rsidR="00BA63EB" w:rsidRPr="001159BC" w:rsidRDefault="00BA63EB">
            <w:pPr>
              <w:pStyle w:val="TableTextCentered"/>
              <w:spacing w:before="20" w:after="20"/>
            </w:pPr>
            <w:r w:rsidRPr="001159BC">
              <w:rPr>
                <w:rFonts w:cs="Calibri"/>
              </w:rPr>
              <w:t>62</w:t>
            </w:r>
          </w:p>
        </w:tc>
        <w:tc>
          <w:tcPr>
            <w:tcW w:w="355" w:type="pct"/>
            <w:vAlign w:val="center"/>
          </w:tcPr>
          <w:p w14:paraId="3197E2D3" w14:textId="77777777" w:rsidR="00BA63EB" w:rsidRPr="001159BC" w:rsidRDefault="00BA63EB">
            <w:pPr>
              <w:pStyle w:val="TableTextCentered"/>
              <w:spacing w:before="20" w:after="20"/>
            </w:pPr>
            <w:r w:rsidRPr="001159BC">
              <w:rPr>
                <w:rFonts w:cs="Calibri"/>
              </w:rPr>
              <w:t>63</w:t>
            </w:r>
          </w:p>
        </w:tc>
        <w:tc>
          <w:tcPr>
            <w:tcW w:w="354" w:type="pct"/>
            <w:vAlign w:val="center"/>
          </w:tcPr>
          <w:p w14:paraId="2AE595CA" w14:textId="77777777" w:rsidR="00BA63EB" w:rsidRPr="001159BC" w:rsidRDefault="00BA63EB">
            <w:pPr>
              <w:pStyle w:val="TableTextCentered"/>
              <w:spacing w:before="20" w:after="20"/>
            </w:pPr>
            <w:r w:rsidRPr="001159BC">
              <w:rPr>
                <w:rFonts w:cs="Calibri"/>
              </w:rPr>
              <w:t>50</w:t>
            </w:r>
          </w:p>
        </w:tc>
        <w:tc>
          <w:tcPr>
            <w:tcW w:w="355" w:type="pct"/>
            <w:vAlign w:val="center"/>
          </w:tcPr>
          <w:p w14:paraId="44B037C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5" w:type="pct"/>
            <w:vAlign w:val="center"/>
          </w:tcPr>
          <w:p w14:paraId="3757CAFE" w14:textId="77777777" w:rsidR="00BA63EB" w:rsidRPr="001159BC" w:rsidRDefault="00BA63EB">
            <w:pPr>
              <w:pStyle w:val="TableTextCentered"/>
              <w:spacing w:before="20" w:after="20"/>
            </w:pPr>
            <w:r w:rsidRPr="001159BC">
              <w:rPr>
                <w:rFonts w:cs="Calibri"/>
              </w:rPr>
              <w:t>33</w:t>
            </w:r>
          </w:p>
        </w:tc>
        <w:tc>
          <w:tcPr>
            <w:tcW w:w="355" w:type="pct"/>
            <w:vAlign w:val="center"/>
          </w:tcPr>
          <w:p w14:paraId="3E1350FC" w14:textId="77777777" w:rsidR="00BA63EB" w:rsidRPr="001159BC" w:rsidRDefault="00BA63EB">
            <w:pPr>
              <w:pStyle w:val="TableTextCentered"/>
              <w:spacing w:before="20" w:after="20"/>
            </w:pPr>
            <w:r w:rsidRPr="001159BC">
              <w:rPr>
                <w:rFonts w:cs="Calibri"/>
              </w:rPr>
              <w:t>32</w:t>
            </w:r>
          </w:p>
        </w:tc>
        <w:tc>
          <w:tcPr>
            <w:tcW w:w="355" w:type="pct"/>
            <w:vAlign w:val="center"/>
          </w:tcPr>
          <w:p w14:paraId="06169DCE" w14:textId="77777777" w:rsidR="00BA63EB" w:rsidRPr="001159BC" w:rsidRDefault="00BA63EB">
            <w:pPr>
              <w:pStyle w:val="TableTextCentered"/>
              <w:spacing w:before="20" w:after="20"/>
            </w:pPr>
            <w:r w:rsidRPr="001159BC">
              <w:rPr>
                <w:rFonts w:cs="Calibri"/>
              </w:rPr>
              <w:t>50</w:t>
            </w:r>
          </w:p>
        </w:tc>
        <w:tc>
          <w:tcPr>
            <w:tcW w:w="356" w:type="pct"/>
            <w:vAlign w:val="bottom"/>
          </w:tcPr>
          <w:p w14:paraId="2CB09B8A" w14:textId="77777777" w:rsidR="00BA63EB" w:rsidRPr="001159BC" w:rsidRDefault="00BA63EB">
            <w:pPr>
              <w:pStyle w:val="TableTextCentered"/>
              <w:spacing w:before="20" w:after="20"/>
            </w:pPr>
            <w:r w:rsidRPr="001159BC">
              <w:t>38</w:t>
            </w:r>
          </w:p>
        </w:tc>
        <w:tc>
          <w:tcPr>
            <w:tcW w:w="354" w:type="pct"/>
            <w:vAlign w:val="center"/>
          </w:tcPr>
          <w:p w14:paraId="0E4BBD5A" w14:textId="77777777" w:rsidR="00BA63EB" w:rsidRPr="001159BC" w:rsidRDefault="00BA63EB">
            <w:pPr>
              <w:pStyle w:val="TableTextCentered"/>
              <w:spacing w:before="20" w:after="20"/>
            </w:pPr>
            <w:r w:rsidRPr="001159BC">
              <w:rPr>
                <w:rFonts w:cs="Calibri"/>
              </w:rPr>
              <w:t>5</w:t>
            </w:r>
          </w:p>
        </w:tc>
        <w:tc>
          <w:tcPr>
            <w:tcW w:w="355" w:type="pct"/>
            <w:vAlign w:val="center"/>
          </w:tcPr>
          <w:p w14:paraId="0AABCC5D" w14:textId="77777777" w:rsidR="00BA63EB" w:rsidRPr="001159BC" w:rsidRDefault="00BA63EB">
            <w:pPr>
              <w:pStyle w:val="TableTextCentered"/>
              <w:spacing w:before="20" w:after="20"/>
            </w:pPr>
            <w:r w:rsidRPr="001159BC">
              <w:rPr>
                <w:rFonts w:cs="Calibri"/>
              </w:rPr>
              <w:t>5</w:t>
            </w:r>
          </w:p>
        </w:tc>
        <w:tc>
          <w:tcPr>
            <w:tcW w:w="354" w:type="pct"/>
            <w:vAlign w:val="center"/>
          </w:tcPr>
          <w:p w14:paraId="7BCBB4C5" w14:textId="77777777" w:rsidR="00BA63EB" w:rsidRPr="001159BC" w:rsidRDefault="00BA63EB">
            <w:pPr>
              <w:pStyle w:val="TableTextCentered"/>
              <w:spacing w:before="20" w:after="20"/>
            </w:pPr>
            <w:r w:rsidRPr="001159BC">
              <w:rPr>
                <w:rFonts w:cs="Calibri"/>
              </w:rPr>
              <w:t>0</w:t>
            </w:r>
          </w:p>
        </w:tc>
        <w:tc>
          <w:tcPr>
            <w:tcW w:w="353" w:type="pct"/>
            <w:vAlign w:val="bottom"/>
          </w:tcPr>
          <w:p w14:paraId="50E2D11E" w14:textId="77777777" w:rsidR="00BA63EB" w:rsidRPr="001159BC" w:rsidRDefault="00BA63EB">
            <w:pPr>
              <w:pStyle w:val="TableTextCentered"/>
              <w:spacing w:before="20" w:after="20"/>
            </w:pPr>
            <w:r w:rsidRPr="001159BC">
              <w:t>20</w:t>
            </w:r>
          </w:p>
        </w:tc>
      </w:tr>
    </w:tbl>
    <w:p w14:paraId="3A167585" w14:textId="77777777" w:rsidR="00BA63EB" w:rsidRPr="001159BC" w:rsidRDefault="00BA63EB" w:rsidP="00FF6ED1">
      <w:pPr>
        <w:pStyle w:val="TableTitle"/>
      </w:pPr>
      <w:bookmarkStart w:id="317" w:name="_Toc202360092"/>
      <w:r w:rsidRPr="001159BC">
        <w:t>Table E9b. Deerfield: MCAS Science Achievement by Grade, 2022-2024</w:t>
      </w:r>
      <w:bookmarkEnd w:id="317"/>
    </w:p>
    <w:tbl>
      <w:tblPr>
        <w:tblStyle w:val="MSVTable1"/>
        <w:tblW w:w="5000" w:type="pct"/>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407609" w:rsidRPr="001159BC" w14:paraId="73AF4BF1" w14:textId="77777777" w:rsidTr="00FF6ED1">
        <w:trPr>
          <w:cnfStyle w:val="100000000000" w:firstRow="1" w:lastRow="0" w:firstColumn="0" w:lastColumn="0" w:oddVBand="0" w:evenVBand="0" w:oddHBand="0" w:evenHBand="0" w:firstRowFirstColumn="0" w:firstRowLastColumn="0" w:lastRowFirstColumn="0" w:lastRowLastColumn="0"/>
          <w:tblHeader/>
        </w:trPr>
        <w:tc>
          <w:tcPr>
            <w:tcW w:w="371" w:type="pct"/>
            <w:vAlign w:val="bottom"/>
          </w:tcPr>
          <w:p w14:paraId="0AA7438A" w14:textId="77777777" w:rsidR="0059112E" w:rsidRPr="001159BC" w:rsidRDefault="0059112E" w:rsidP="0059112E">
            <w:pPr>
              <w:pStyle w:val="TableColHeadingCenter"/>
              <w:spacing w:before="20" w:after="20"/>
            </w:pPr>
            <w:r w:rsidRPr="001159BC">
              <w:t>Grade</w:t>
            </w:r>
          </w:p>
        </w:tc>
        <w:tc>
          <w:tcPr>
            <w:tcW w:w="374" w:type="pct"/>
            <w:vAlign w:val="bottom"/>
          </w:tcPr>
          <w:p w14:paraId="4DD6BEE7" w14:textId="327490E5" w:rsidR="0059112E" w:rsidRPr="001159BC" w:rsidRDefault="0059112E" w:rsidP="0059112E">
            <w:pPr>
              <w:pStyle w:val="TableColHeadingCenter"/>
              <w:spacing w:before="20" w:after="20"/>
            </w:pPr>
            <w:r w:rsidRPr="001159BC">
              <w:t># included (2024)</w:t>
            </w:r>
          </w:p>
        </w:tc>
        <w:tc>
          <w:tcPr>
            <w:tcW w:w="354" w:type="pct"/>
            <w:vAlign w:val="bottom"/>
          </w:tcPr>
          <w:p w14:paraId="42667F7B" w14:textId="166D9ED5" w:rsidR="0059112E" w:rsidRPr="001159BC" w:rsidRDefault="0059112E" w:rsidP="0059112E">
            <w:pPr>
              <w:pStyle w:val="TableColHeadingCenter"/>
              <w:spacing w:before="20" w:after="20"/>
            </w:pPr>
            <w:r w:rsidRPr="001159BC">
              <w:t>% M/E 2022</w:t>
            </w:r>
          </w:p>
        </w:tc>
        <w:tc>
          <w:tcPr>
            <w:tcW w:w="355" w:type="pct"/>
            <w:vAlign w:val="bottom"/>
          </w:tcPr>
          <w:p w14:paraId="71356A2C" w14:textId="0779A11F" w:rsidR="0059112E" w:rsidRPr="001159BC" w:rsidRDefault="0059112E" w:rsidP="0059112E">
            <w:pPr>
              <w:pStyle w:val="TableColHeadingCenter"/>
              <w:spacing w:before="20" w:after="20"/>
            </w:pPr>
            <w:r w:rsidRPr="001159BC">
              <w:t>% M/E 2023</w:t>
            </w:r>
          </w:p>
        </w:tc>
        <w:tc>
          <w:tcPr>
            <w:tcW w:w="354" w:type="pct"/>
            <w:vAlign w:val="bottom"/>
          </w:tcPr>
          <w:p w14:paraId="293707AE" w14:textId="4AB1FE8D" w:rsidR="0059112E" w:rsidRPr="001159BC" w:rsidRDefault="0059112E" w:rsidP="0059112E">
            <w:pPr>
              <w:pStyle w:val="TableColHeadingCenter"/>
              <w:spacing w:before="20" w:after="20"/>
            </w:pPr>
            <w:r w:rsidRPr="001159BC">
              <w:t>% M/E 2024</w:t>
            </w:r>
          </w:p>
        </w:tc>
        <w:tc>
          <w:tcPr>
            <w:tcW w:w="355" w:type="pct"/>
            <w:vAlign w:val="bottom"/>
          </w:tcPr>
          <w:p w14:paraId="3F2E750E" w14:textId="1190F8C1" w:rsidR="0059112E" w:rsidRPr="001159BC" w:rsidRDefault="0059112E" w:rsidP="0059112E">
            <w:pPr>
              <w:pStyle w:val="TableColHeadingCenter"/>
              <w:spacing w:before="20" w:after="20"/>
            </w:pPr>
            <w:r w:rsidRPr="001159BC">
              <w:t xml:space="preserve">% M/E 2024 </w:t>
            </w:r>
            <w:r>
              <w:t>St</w:t>
            </w:r>
            <w:r w:rsidRPr="001159BC">
              <w:t>ate</w:t>
            </w:r>
          </w:p>
        </w:tc>
        <w:tc>
          <w:tcPr>
            <w:tcW w:w="355" w:type="pct"/>
            <w:vAlign w:val="bottom"/>
          </w:tcPr>
          <w:p w14:paraId="744D6191" w14:textId="03D7AA3A" w:rsidR="0059112E" w:rsidRPr="001159BC" w:rsidRDefault="0059112E" w:rsidP="0059112E">
            <w:pPr>
              <w:pStyle w:val="TableColHeadingCenter"/>
              <w:spacing w:before="20" w:after="20"/>
            </w:pPr>
            <w:r w:rsidRPr="001159BC">
              <w:t>% PME 2022</w:t>
            </w:r>
          </w:p>
        </w:tc>
        <w:tc>
          <w:tcPr>
            <w:tcW w:w="355" w:type="pct"/>
            <w:vAlign w:val="bottom"/>
          </w:tcPr>
          <w:p w14:paraId="57A4DC74" w14:textId="2FA45C67" w:rsidR="0059112E" w:rsidRPr="001159BC" w:rsidRDefault="0059112E" w:rsidP="0059112E">
            <w:pPr>
              <w:pStyle w:val="TableColHeadingCenter"/>
              <w:spacing w:before="20" w:after="20"/>
            </w:pPr>
            <w:r w:rsidRPr="001159BC">
              <w:t>% PME 2023</w:t>
            </w:r>
          </w:p>
        </w:tc>
        <w:tc>
          <w:tcPr>
            <w:tcW w:w="355" w:type="pct"/>
            <w:vAlign w:val="bottom"/>
          </w:tcPr>
          <w:p w14:paraId="6AAA33D1" w14:textId="09C340DD" w:rsidR="0059112E" w:rsidRPr="001159BC" w:rsidRDefault="0059112E" w:rsidP="0059112E">
            <w:pPr>
              <w:pStyle w:val="TableColHeadingCenter"/>
              <w:spacing w:before="20" w:after="20"/>
            </w:pPr>
            <w:r w:rsidRPr="001159BC">
              <w:t>% PME 2024</w:t>
            </w:r>
          </w:p>
        </w:tc>
        <w:tc>
          <w:tcPr>
            <w:tcW w:w="356" w:type="pct"/>
            <w:vAlign w:val="bottom"/>
          </w:tcPr>
          <w:p w14:paraId="1E92C56D" w14:textId="5828BA19" w:rsidR="0059112E" w:rsidRPr="001159BC" w:rsidRDefault="0059112E" w:rsidP="0059112E">
            <w:pPr>
              <w:pStyle w:val="TableColHeadingCenter"/>
              <w:spacing w:before="20" w:after="20"/>
            </w:pPr>
            <w:r w:rsidRPr="001159BC">
              <w:t xml:space="preserve">% PME 2024 </w:t>
            </w:r>
            <w:r>
              <w:t>S</w:t>
            </w:r>
            <w:r w:rsidRPr="001159BC">
              <w:t>tate</w:t>
            </w:r>
          </w:p>
        </w:tc>
        <w:tc>
          <w:tcPr>
            <w:tcW w:w="354" w:type="pct"/>
            <w:vAlign w:val="bottom"/>
          </w:tcPr>
          <w:p w14:paraId="7FAC9AAB" w14:textId="76DCA85A" w:rsidR="0059112E" w:rsidRPr="001159BC" w:rsidRDefault="0059112E" w:rsidP="0059112E">
            <w:pPr>
              <w:pStyle w:val="TableColHeadingCenter"/>
              <w:spacing w:before="20" w:after="20"/>
            </w:pPr>
            <w:r w:rsidRPr="001159BC">
              <w:t>% NM 2022</w:t>
            </w:r>
          </w:p>
        </w:tc>
        <w:tc>
          <w:tcPr>
            <w:tcW w:w="355" w:type="pct"/>
            <w:vAlign w:val="bottom"/>
          </w:tcPr>
          <w:p w14:paraId="1BB69B8B" w14:textId="7270607A" w:rsidR="0059112E" w:rsidRPr="001159BC" w:rsidRDefault="0059112E" w:rsidP="0059112E">
            <w:pPr>
              <w:pStyle w:val="TableColHeadingCenter"/>
              <w:spacing w:before="20" w:after="20"/>
            </w:pPr>
            <w:r w:rsidRPr="001159BC">
              <w:t>% NM 2023</w:t>
            </w:r>
          </w:p>
        </w:tc>
        <w:tc>
          <w:tcPr>
            <w:tcW w:w="354" w:type="pct"/>
            <w:vAlign w:val="bottom"/>
          </w:tcPr>
          <w:p w14:paraId="4779DC11" w14:textId="07C5B6FC" w:rsidR="0059112E" w:rsidRPr="001159BC" w:rsidRDefault="0059112E" w:rsidP="0059112E">
            <w:pPr>
              <w:pStyle w:val="TableColHeadingCenter"/>
              <w:spacing w:before="20" w:after="20"/>
            </w:pPr>
            <w:r w:rsidRPr="001159BC">
              <w:t>% NM 2024</w:t>
            </w:r>
          </w:p>
        </w:tc>
        <w:tc>
          <w:tcPr>
            <w:tcW w:w="353" w:type="pct"/>
            <w:vAlign w:val="bottom"/>
          </w:tcPr>
          <w:p w14:paraId="28FC5756" w14:textId="55817A88" w:rsidR="0059112E" w:rsidRPr="001159BC" w:rsidRDefault="0059112E" w:rsidP="0059112E">
            <w:pPr>
              <w:pStyle w:val="TableColHeadingCenter"/>
              <w:spacing w:before="20" w:after="20"/>
            </w:pPr>
            <w:r w:rsidRPr="001159BC">
              <w:t xml:space="preserve">% NM 2024 </w:t>
            </w:r>
            <w:r>
              <w:t>S</w:t>
            </w:r>
            <w:r w:rsidRPr="001159BC">
              <w:t>tate</w:t>
            </w:r>
          </w:p>
        </w:tc>
      </w:tr>
      <w:tr w:rsidR="00407609" w:rsidRPr="001159BC" w14:paraId="5A957309" w14:textId="77777777" w:rsidTr="00FF6ED1">
        <w:trPr>
          <w:cnfStyle w:val="000000100000" w:firstRow="0" w:lastRow="0" w:firstColumn="0" w:lastColumn="0" w:oddVBand="0" w:evenVBand="0" w:oddHBand="1" w:evenHBand="0" w:firstRowFirstColumn="0" w:firstRowLastColumn="0" w:lastRowFirstColumn="0" w:lastRowLastColumn="0"/>
        </w:trPr>
        <w:tc>
          <w:tcPr>
            <w:tcW w:w="371" w:type="pct"/>
          </w:tcPr>
          <w:p w14:paraId="27014441"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5</w:t>
            </w:r>
          </w:p>
        </w:tc>
        <w:tc>
          <w:tcPr>
            <w:tcW w:w="374" w:type="pct"/>
            <w:vAlign w:val="center"/>
          </w:tcPr>
          <w:p w14:paraId="76A4341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40</w:t>
            </w:r>
          </w:p>
        </w:tc>
        <w:tc>
          <w:tcPr>
            <w:tcW w:w="354" w:type="pct"/>
            <w:vAlign w:val="center"/>
          </w:tcPr>
          <w:p w14:paraId="146E9B2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68</w:t>
            </w:r>
          </w:p>
        </w:tc>
        <w:tc>
          <w:tcPr>
            <w:tcW w:w="355" w:type="pct"/>
            <w:vAlign w:val="center"/>
          </w:tcPr>
          <w:p w14:paraId="7243613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46</w:t>
            </w:r>
          </w:p>
        </w:tc>
        <w:tc>
          <w:tcPr>
            <w:tcW w:w="354" w:type="pct"/>
            <w:vAlign w:val="center"/>
          </w:tcPr>
          <w:p w14:paraId="1DF5555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55</w:t>
            </w:r>
          </w:p>
        </w:tc>
        <w:tc>
          <w:tcPr>
            <w:tcW w:w="355" w:type="pct"/>
            <w:vAlign w:val="center"/>
          </w:tcPr>
          <w:p w14:paraId="67D7ED3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355" w:type="pct"/>
            <w:vAlign w:val="center"/>
          </w:tcPr>
          <w:p w14:paraId="61B3D4B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26</w:t>
            </w:r>
          </w:p>
        </w:tc>
        <w:tc>
          <w:tcPr>
            <w:tcW w:w="355" w:type="pct"/>
            <w:vAlign w:val="center"/>
          </w:tcPr>
          <w:p w14:paraId="4AF4F8E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42</w:t>
            </w:r>
          </w:p>
        </w:tc>
        <w:tc>
          <w:tcPr>
            <w:tcW w:w="355" w:type="pct"/>
            <w:vAlign w:val="center"/>
          </w:tcPr>
          <w:p w14:paraId="32FD902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38</w:t>
            </w:r>
          </w:p>
        </w:tc>
        <w:tc>
          <w:tcPr>
            <w:tcW w:w="356" w:type="pct"/>
            <w:vAlign w:val="bottom"/>
          </w:tcPr>
          <w:p w14:paraId="448F368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354" w:type="pct"/>
            <w:vAlign w:val="center"/>
          </w:tcPr>
          <w:p w14:paraId="452AB7A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w:t>
            </w:r>
          </w:p>
        </w:tc>
        <w:tc>
          <w:tcPr>
            <w:tcW w:w="355" w:type="pct"/>
            <w:vAlign w:val="center"/>
          </w:tcPr>
          <w:p w14:paraId="12D42B6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12</w:t>
            </w:r>
          </w:p>
        </w:tc>
        <w:tc>
          <w:tcPr>
            <w:tcW w:w="354" w:type="pct"/>
            <w:vAlign w:val="center"/>
          </w:tcPr>
          <w:p w14:paraId="7091EEE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8</w:t>
            </w:r>
          </w:p>
        </w:tc>
        <w:tc>
          <w:tcPr>
            <w:tcW w:w="353" w:type="pct"/>
            <w:vAlign w:val="bottom"/>
          </w:tcPr>
          <w:p w14:paraId="2987D22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BA63EB" w:rsidRPr="001159BC" w14:paraId="7C160448" w14:textId="77777777" w:rsidTr="00FF6ED1">
        <w:tc>
          <w:tcPr>
            <w:tcW w:w="371" w:type="pct"/>
          </w:tcPr>
          <w:p w14:paraId="326B16CF"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8</w:t>
            </w:r>
          </w:p>
        </w:tc>
        <w:tc>
          <w:tcPr>
            <w:tcW w:w="374" w:type="pct"/>
            <w:vAlign w:val="center"/>
          </w:tcPr>
          <w:p w14:paraId="5156C450" w14:textId="7586112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08B604FC" w14:textId="334C91E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49E9FBCE" w14:textId="1B8646A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306DF9E2" w14:textId="09503DB2"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06182A1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355" w:type="pct"/>
            <w:vAlign w:val="center"/>
          </w:tcPr>
          <w:p w14:paraId="6813B023" w14:textId="665B99C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56590B40" w14:textId="63271F0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31117C9A" w14:textId="6EDEA1DD"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6" w:type="pct"/>
            <w:vAlign w:val="bottom"/>
          </w:tcPr>
          <w:p w14:paraId="06E5FE6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354" w:type="pct"/>
            <w:vAlign w:val="center"/>
          </w:tcPr>
          <w:p w14:paraId="405E9DAC" w14:textId="6DF4965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08D3B5EA" w14:textId="5B37852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3CF69119" w14:textId="7BFC206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3" w:type="pct"/>
            <w:vAlign w:val="bottom"/>
          </w:tcPr>
          <w:p w14:paraId="5A2943A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407609" w:rsidRPr="001159BC" w14:paraId="0D16984B" w14:textId="77777777" w:rsidTr="00FF6ED1">
        <w:trPr>
          <w:cnfStyle w:val="000000100000" w:firstRow="0" w:lastRow="0" w:firstColumn="0" w:lastColumn="0" w:oddVBand="0" w:evenVBand="0" w:oddHBand="1" w:evenHBand="0" w:firstRowFirstColumn="0" w:firstRowLastColumn="0" w:lastRowFirstColumn="0" w:lastRowLastColumn="0"/>
        </w:trPr>
        <w:tc>
          <w:tcPr>
            <w:tcW w:w="371" w:type="pct"/>
          </w:tcPr>
          <w:p w14:paraId="73AF4673"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5 and 8</w:t>
            </w:r>
          </w:p>
        </w:tc>
        <w:tc>
          <w:tcPr>
            <w:tcW w:w="374" w:type="pct"/>
            <w:vAlign w:val="center"/>
          </w:tcPr>
          <w:p w14:paraId="262E933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40</w:t>
            </w:r>
          </w:p>
        </w:tc>
        <w:tc>
          <w:tcPr>
            <w:tcW w:w="354" w:type="pct"/>
            <w:vAlign w:val="center"/>
          </w:tcPr>
          <w:p w14:paraId="63D1FB3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68</w:t>
            </w:r>
          </w:p>
        </w:tc>
        <w:tc>
          <w:tcPr>
            <w:tcW w:w="355" w:type="pct"/>
            <w:vAlign w:val="center"/>
          </w:tcPr>
          <w:p w14:paraId="09A0731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46</w:t>
            </w:r>
          </w:p>
        </w:tc>
        <w:tc>
          <w:tcPr>
            <w:tcW w:w="354" w:type="pct"/>
            <w:vAlign w:val="center"/>
          </w:tcPr>
          <w:p w14:paraId="6B6AD1C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55</w:t>
            </w:r>
          </w:p>
        </w:tc>
        <w:tc>
          <w:tcPr>
            <w:tcW w:w="355" w:type="pct"/>
            <w:vAlign w:val="center"/>
          </w:tcPr>
          <w:p w14:paraId="7BFDA1A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5" w:type="pct"/>
            <w:vAlign w:val="center"/>
          </w:tcPr>
          <w:p w14:paraId="4C2F0A3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26</w:t>
            </w:r>
          </w:p>
        </w:tc>
        <w:tc>
          <w:tcPr>
            <w:tcW w:w="355" w:type="pct"/>
            <w:vAlign w:val="center"/>
          </w:tcPr>
          <w:p w14:paraId="43A6A5C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42</w:t>
            </w:r>
          </w:p>
        </w:tc>
        <w:tc>
          <w:tcPr>
            <w:tcW w:w="355" w:type="pct"/>
            <w:vAlign w:val="center"/>
          </w:tcPr>
          <w:p w14:paraId="6B32DB6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38</w:t>
            </w:r>
          </w:p>
        </w:tc>
        <w:tc>
          <w:tcPr>
            <w:tcW w:w="356" w:type="pct"/>
            <w:vAlign w:val="bottom"/>
          </w:tcPr>
          <w:p w14:paraId="1917A78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354" w:type="pct"/>
            <w:vAlign w:val="center"/>
          </w:tcPr>
          <w:p w14:paraId="3B83C1C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w:t>
            </w:r>
          </w:p>
        </w:tc>
        <w:tc>
          <w:tcPr>
            <w:tcW w:w="355" w:type="pct"/>
            <w:vAlign w:val="center"/>
          </w:tcPr>
          <w:p w14:paraId="48AE15A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12</w:t>
            </w:r>
          </w:p>
        </w:tc>
        <w:tc>
          <w:tcPr>
            <w:tcW w:w="354" w:type="pct"/>
            <w:vAlign w:val="center"/>
          </w:tcPr>
          <w:p w14:paraId="5980CAF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8</w:t>
            </w:r>
          </w:p>
        </w:tc>
        <w:tc>
          <w:tcPr>
            <w:tcW w:w="353" w:type="pct"/>
            <w:vAlign w:val="bottom"/>
          </w:tcPr>
          <w:p w14:paraId="3CF7E4F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bl>
    <w:p w14:paraId="5CE8F8F5" w14:textId="77777777" w:rsidR="00BA63EB" w:rsidRPr="001159BC" w:rsidRDefault="00BA63EB" w:rsidP="00FF6ED1">
      <w:pPr>
        <w:pStyle w:val="TableTitle"/>
      </w:pPr>
      <w:bookmarkStart w:id="318" w:name="_Toc202360093"/>
      <w:r w:rsidRPr="001159BC">
        <w:t>Table E9c. Sunderland: MCAS Science Achievement by Grade, 2022-2024</w:t>
      </w:r>
      <w:bookmarkEnd w:id="318"/>
    </w:p>
    <w:tbl>
      <w:tblPr>
        <w:tblStyle w:val="MSVTable1"/>
        <w:tblW w:w="5000" w:type="pct"/>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407609" w:rsidRPr="001159BC" w14:paraId="134A30FA" w14:textId="77777777" w:rsidTr="00FF6ED1">
        <w:trPr>
          <w:cnfStyle w:val="100000000000" w:firstRow="1" w:lastRow="0" w:firstColumn="0" w:lastColumn="0" w:oddVBand="0" w:evenVBand="0" w:oddHBand="0" w:evenHBand="0" w:firstRowFirstColumn="0" w:firstRowLastColumn="0" w:lastRowFirstColumn="0" w:lastRowLastColumn="0"/>
          <w:tblHeader/>
        </w:trPr>
        <w:tc>
          <w:tcPr>
            <w:tcW w:w="371" w:type="pct"/>
            <w:vAlign w:val="bottom"/>
          </w:tcPr>
          <w:p w14:paraId="70A3AA44" w14:textId="77777777" w:rsidR="0059112E" w:rsidRPr="001159BC" w:rsidRDefault="0059112E" w:rsidP="0059112E">
            <w:pPr>
              <w:pStyle w:val="TableColHeadingCenter"/>
              <w:spacing w:before="20" w:after="20"/>
            </w:pPr>
            <w:r w:rsidRPr="001159BC">
              <w:t>Grade</w:t>
            </w:r>
          </w:p>
        </w:tc>
        <w:tc>
          <w:tcPr>
            <w:tcW w:w="374" w:type="pct"/>
            <w:vAlign w:val="bottom"/>
          </w:tcPr>
          <w:p w14:paraId="51C7D5AF" w14:textId="166C5AF0" w:rsidR="0059112E" w:rsidRPr="001159BC" w:rsidRDefault="0059112E" w:rsidP="0059112E">
            <w:pPr>
              <w:pStyle w:val="TableColHeadingCenter"/>
              <w:spacing w:before="20" w:after="20"/>
            </w:pPr>
            <w:r w:rsidRPr="001159BC">
              <w:t># included (2024)</w:t>
            </w:r>
          </w:p>
        </w:tc>
        <w:tc>
          <w:tcPr>
            <w:tcW w:w="354" w:type="pct"/>
            <w:vAlign w:val="bottom"/>
          </w:tcPr>
          <w:p w14:paraId="7A5D7276" w14:textId="73B76163" w:rsidR="0059112E" w:rsidRPr="001159BC" w:rsidRDefault="0059112E" w:rsidP="0059112E">
            <w:pPr>
              <w:pStyle w:val="TableColHeadingCenter"/>
              <w:spacing w:before="20" w:after="20"/>
            </w:pPr>
            <w:r w:rsidRPr="001159BC">
              <w:t>% M/E 2022</w:t>
            </w:r>
          </w:p>
        </w:tc>
        <w:tc>
          <w:tcPr>
            <w:tcW w:w="355" w:type="pct"/>
            <w:vAlign w:val="bottom"/>
          </w:tcPr>
          <w:p w14:paraId="6DFD1B8A" w14:textId="2E4ABB4F" w:rsidR="0059112E" w:rsidRPr="001159BC" w:rsidRDefault="0059112E" w:rsidP="0059112E">
            <w:pPr>
              <w:pStyle w:val="TableColHeadingCenter"/>
              <w:spacing w:before="20" w:after="20"/>
            </w:pPr>
            <w:r w:rsidRPr="001159BC">
              <w:t>% M/E 2023</w:t>
            </w:r>
          </w:p>
        </w:tc>
        <w:tc>
          <w:tcPr>
            <w:tcW w:w="354" w:type="pct"/>
            <w:vAlign w:val="bottom"/>
          </w:tcPr>
          <w:p w14:paraId="221674F2" w14:textId="253D7698" w:rsidR="0059112E" w:rsidRPr="001159BC" w:rsidRDefault="0059112E" w:rsidP="0059112E">
            <w:pPr>
              <w:pStyle w:val="TableColHeadingCenter"/>
              <w:spacing w:before="20" w:after="20"/>
            </w:pPr>
            <w:r w:rsidRPr="001159BC">
              <w:t>% M/E 2024</w:t>
            </w:r>
          </w:p>
        </w:tc>
        <w:tc>
          <w:tcPr>
            <w:tcW w:w="355" w:type="pct"/>
            <w:vAlign w:val="bottom"/>
          </w:tcPr>
          <w:p w14:paraId="52912C79" w14:textId="64F63A45" w:rsidR="0059112E" w:rsidRPr="001159BC" w:rsidRDefault="0059112E" w:rsidP="0059112E">
            <w:pPr>
              <w:pStyle w:val="TableColHeadingCenter"/>
              <w:spacing w:before="20" w:after="20"/>
            </w:pPr>
            <w:r w:rsidRPr="001159BC">
              <w:t xml:space="preserve">% M/E 2024 </w:t>
            </w:r>
            <w:r>
              <w:t>St</w:t>
            </w:r>
            <w:r w:rsidRPr="001159BC">
              <w:t>ate</w:t>
            </w:r>
          </w:p>
        </w:tc>
        <w:tc>
          <w:tcPr>
            <w:tcW w:w="355" w:type="pct"/>
            <w:vAlign w:val="bottom"/>
          </w:tcPr>
          <w:p w14:paraId="2663FF84" w14:textId="3BC70314" w:rsidR="0059112E" w:rsidRPr="001159BC" w:rsidRDefault="0059112E" w:rsidP="0059112E">
            <w:pPr>
              <w:pStyle w:val="TableColHeadingCenter"/>
              <w:spacing w:before="20" w:after="20"/>
            </w:pPr>
            <w:r w:rsidRPr="001159BC">
              <w:t>% PME 2022</w:t>
            </w:r>
          </w:p>
        </w:tc>
        <w:tc>
          <w:tcPr>
            <w:tcW w:w="355" w:type="pct"/>
            <w:vAlign w:val="bottom"/>
          </w:tcPr>
          <w:p w14:paraId="654E3175" w14:textId="61DA807D" w:rsidR="0059112E" w:rsidRPr="001159BC" w:rsidRDefault="0059112E" w:rsidP="0059112E">
            <w:pPr>
              <w:pStyle w:val="TableColHeadingCenter"/>
              <w:spacing w:before="20" w:after="20"/>
            </w:pPr>
            <w:r w:rsidRPr="001159BC">
              <w:t>% PME 2023</w:t>
            </w:r>
          </w:p>
        </w:tc>
        <w:tc>
          <w:tcPr>
            <w:tcW w:w="355" w:type="pct"/>
            <w:vAlign w:val="bottom"/>
          </w:tcPr>
          <w:p w14:paraId="03CC52CA" w14:textId="4F36F652" w:rsidR="0059112E" w:rsidRPr="001159BC" w:rsidRDefault="0059112E" w:rsidP="0059112E">
            <w:pPr>
              <w:pStyle w:val="TableColHeadingCenter"/>
              <w:spacing w:before="20" w:after="20"/>
            </w:pPr>
            <w:r w:rsidRPr="001159BC">
              <w:t>% PME 2024</w:t>
            </w:r>
          </w:p>
        </w:tc>
        <w:tc>
          <w:tcPr>
            <w:tcW w:w="356" w:type="pct"/>
            <w:vAlign w:val="bottom"/>
          </w:tcPr>
          <w:p w14:paraId="5090B778" w14:textId="7EF8A6C0" w:rsidR="0059112E" w:rsidRPr="001159BC" w:rsidRDefault="0059112E" w:rsidP="0059112E">
            <w:pPr>
              <w:pStyle w:val="TableColHeadingCenter"/>
              <w:spacing w:before="20" w:after="20"/>
            </w:pPr>
            <w:r w:rsidRPr="001159BC">
              <w:t xml:space="preserve">% PME 2024 </w:t>
            </w:r>
            <w:r>
              <w:t>S</w:t>
            </w:r>
            <w:r w:rsidRPr="001159BC">
              <w:t>tate</w:t>
            </w:r>
          </w:p>
        </w:tc>
        <w:tc>
          <w:tcPr>
            <w:tcW w:w="354" w:type="pct"/>
            <w:vAlign w:val="bottom"/>
          </w:tcPr>
          <w:p w14:paraId="5ADB5740" w14:textId="4A6CE913" w:rsidR="0059112E" w:rsidRPr="001159BC" w:rsidRDefault="0059112E" w:rsidP="0059112E">
            <w:pPr>
              <w:pStyle w:val="TableColHeadingCenter"/>
              <w:spacing w:before="20" w:after="20"/>
            </w:pPr>
            <w:r w:rsidRPr="001159BC">
              <w:t>% NM 2022</w:t>
            </w:r>
          </w:p>
        </w:tc>
        <w:tc>
          <w:tcPr>
            <w:tcW w:w="355" w:type="pct"/>
            <w:vAlign w:val="bottom"/>
          </w:tcPr>
          <w:p w14:paraId="2BAF183B" w14:textId="72FC03C1" w:rsidR="0059112E" w:rsidRPr="001159BC" w:rsidRDefault="0059112E" w:rsidP="0059112E">
            <w:pPr>
              <w:pStyle w:val="TableColHeadingCenter"/>
              <w:spacing w:before="20" w:after="20"/>
            </w:pPr>
            <w:r w:rsidRPr="001159BC">
              <w:t>% NM 2023</w:t>
            </w:r>
          </w:p>
        </w:tc>
        <w:tc>
          <w:tcPr>
            <w:tcW w:w="354" w:type="pct"/>
            <w:vAlign w:val="bottom"/>
          </w:tcPr>
          <w:p w14:paraId="77414B13" w14:textId="41DC155A" w:rsidR="0059112E" w:rsidRPr="001159BC" w:rsidRDefault="0059112E" w:rsidP="0059112E">
            <w:pPr>
              <w:pStyle w:val="TableColHeadingCenter"/>
              <w:spacing w:before="20" w:after="20"/>
            </w:pPr>
            <w:r w:rsidRPr="001159BC">
              <w:t>% NM 2024</w:t>
            </w:r>
          </w:p>
        </w:tc>
        <w:tc>
          <w:tcPr>
            <w:tcW w:w="353" w:type="pct"/>
            <w:vAlign w:val="bottom"/>
          </w:tcPr>
          <w:p w14:paraId="1EEA0839" w14:textId="3A3CA380" w:rsidR="0059112E" w:rsidRPr="001159BC" w:rsidRDefault="0059112E" w:rsidP="0059112E">
            <w:pPr>
              <w:pStyle w:val="TableColHeadingCenter"/>
              <w:spacing w:before="20" w:after="20"/>
            </w:pPr>
            <w:r w:rsidRPr="001159BC">
              <w:t xml:space="preserve">% NM 2024 </w:t>
            </w:r>
            <w:r>
              <w:t>S</w:t>
            </w:r>
            <w:r w:rsidRPr="001159BC">
              <w:t>tate</w:t>
            </w:r>
          </w:p>
        </w:tc>
      </w:tr>
      <w:tr w:rsidR="00407609" w:rsidRPr="001159BC" w14:paraId="5437A976" w14:textId="77777777" w:rsidTr="00FF6ED1">
        <w:trPr>
          <w:cnfStyle w:val="000000100000" w:firstRow="0" w:lastRow="0" w:firstColumn="0" w:lastColumn="0" w:oddVBand="0" w:evenVBand="0" w:oddHBand="1" w:evenHBand="0" w:firstRowFirstColumn="0" w:firstRowLastColumn="0" w:lastRowFirstColumn="0" w:lastRowLastColumn="0"/>
        </w:trPr>
        <w:tc>
          <w:tcPr>
            <w:tcW w:w="371" w:type="pct"/>
          </w:tcPr>
          <w:p w14:paraId="20459820"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5</w:t>
            </w:r>
          </w:p>
        </w:tc>
        <w:tc>
          <w:tcPr>
            <w:tcW w:w="374" w:type="pct"/>
            <w:vAlign w:val="center"/>
          </w:tcPr>
          <w:p w14:paraId="28E9CB0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24</w:t>
            </w:r>
          </w:p>
        </w:tc>
        <w:tc>
          <w:tcPr>
            <w:tcW w:w="354" w:type="pct"/>
            <w:vAlign w:val="center"/>
          </w:tcPr>
          <w:p w14:paraId="2C1ECFB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37</w:t>
            </w:r>
          </w:p>
        </w:tc>
        <w:tc>
          <w:tcPr>
            <w:tcW w:w="355" w:type="pct"/>
            <w:vAlign w:val="center"/>
          </w:tcPr>
          <w:p w14:paraId="3513893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44</w:t>
            </w:r>
          </w:p>
        </w:tc>
        <w:tc>
          <w:tcPr>
            <w:tcW w:w="354" w:type="pct"/>
            <w:vAlign w:val="center"/>
          </w:tcPr>
          <w:p w14:paraId="4983750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54</w:t>
            </w:r>
          </w:p>
        </w:tc>
        <w:tc>
          <w:tcPr>
            <w:tcW w:w="355" w:type="pct"/>
            <w:vAlign w:val="center"/>
          </w:tcPr>
          <w:p w14:paraId="532E091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355" w:type="pct"/>
            <w:vAlign w:val="center"/>
          </w:tcPr>
          <w:p w14:paraId="281F153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44</w:t>
            </w:r>
          </w:p>
        </w:tc>
        <w:tc>
          <w:tcPr>
            <w:tcW w:w="355" w:type="pct"/>
            <w:vAlign w:val="center"/>
          </w:tcPr>
          <w:p w14:paraId="4B7CB2D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44</w:t>
            </w:r>
          </w:p>
        </w:tc>
        <w:tc>
          <w:tcPr>
            <w:tcW w:w="355" w:type="pct"/>
            <w:vAlign w:val="center"/>
          </w:tcPr>
          <w:p w14:paraId="09E6E61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38</w:t>
            </w:r>
          </w:p>
        </w:tc>
        <w:tc>
          <w:tcPr>
            <w:tcW w:w="356" w:type="pct"/>
            <w:vAlign w:val="bottom"/>
          </w:tcPr>
          <w:p w14:paraId="7A15A1F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354" w:type="pct"/>
            <w:vAlign w:val="center"/>
          </w:tcPr>
          <w:p w14:paraId="2AF4A2D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19</w:t>
            </w:r>
          </w:p>
        </w:tc>
        <w:tc>
          <w:tcPr>
            <w:tcW w:w="355" w:type="pct"/>
            <w:vAlign w:val="center"/>
          </w:tcPr>
          <w:p w14:paraId="06178E2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11</w:t>
            </w:r>
          </w:p>
        </w:tc>
        <w:tc>
          <w:tcPr>
            <w:tcW w:w="354" w:type="pct"/>
            <w:vAlign w:val="center"/>
          </w:tcPr>
          <w:p w14:paraId="50B4968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8</w:t>
            </w:r>
          </w:p>
        </w:tc>
        <w:tc>
          <w:tcPr>
            <w:tcW w:w="353" w:type="pct"/>
            <w:vAlign w:val="bottom"/>
          </w:tcPr>
          <w:p w14:paraId="3AFE98C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BA63EB" w:rsidRPr="001159BC" w14:paraId="36911228" w14:textId="77777777" w:rsidTr="00FF6ED1">
        <w:tc>
          <w:tcPr>
            <w:tcW w:w="371" w:type="pct"/>
          </w:tcPr>
          <w:p w14:paraId="766D0348"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8</w:t>
            </w:r>
          </w:p>
        </w:tc>
        <w:tc>
          <w:tcPr>
            <w:tcW w:w="374" w:type="pct"/>
            <w:vAlign w:val="center"/>
          </w:tcPr>
          <w:p w14:paraId="4F23E52E" w14:textId="286B499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2F1BF1A6" w14:textId="36F2DEB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5E124246" w14:textId="1E575A3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7D855084" w14:textId="182DB9B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7E6ED70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355" w:type="pct"/>
            <w:vAlign w:val="center"/>
          </w:tcPr>
          <w:p w14:paraId="7D3C2A24" w14:textId="2D3B70D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08299800" w14:textId="5C6582A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3EB8E149" w14:textId="3D5265F6"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6" w:type="pct"/>
            <w:vAlign w:val="bottom"/>
          </w:tcPr>
          <w:p w14:paraId="55A78A9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354" w:type="pct"/>
            <w:vAlign w:val="center"/>
          </w:tcPr>
          <w:p w14:paraId="177C4089" w14:textId="1D1E5CAB"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14C48969" w14:textId="30D5DED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52D8391D" w14:textId="17D2CC5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3" w:type="pct"/>
            <w:vAlign w:val="bottom"/>
          </w:tcPr>
          <w:p w14:paraId="4C1401A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407609" w:rsidRPr="001159BC" w14:paraId="1F6B9D4B" w14:textId="77777777" w:rsidTr="00FF6ED1">
        <w:trPr>
          <w:cnfStyle w:val="000000100000" w:firstRow="0" w:lastRow="0" w:firstColumn="0" w:lastColumn="0" w:oddVBand="0" w:evenVBand="0" w:oddHBand="1" w:evenHBand="0" w:firstRowFirstColumn="0" w:firstRowLastColumn="0" w:lastRowFirstColumn="0" w:lastRowLastColumn="0"/>
        </w:trPr>
        <w:tc>
          <w:tcPr>
            <w:tcW w:w="371" w:type="pct"/>
          </w:tcPr>
          <w:p w14:paraId="767246DE"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5 and 8</w:t>
            </w:r>
          </w:p>
        </w:tc>
        <w:tc>
          <w:tcPr>
            <w:tcW w:w="374" w:type="pct"/>
            <w:vAlign w:val="center"/>
          </w:tcPr>
          <w:p w14:paraId="1915B7A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24</w:t>
            </w:r>
          </w:p>
        </w:tc>
        <w:tc>
          <w:tcPr>
            <w:tcW w:w="354" w:type="pct"/>
            <w:vAlign w:val="center"/>
          </w:tcPr>
          <w:p w14:paraId="71331EA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37</w:t>
            </w:r>
          </w:p>
        </w:tc>
        <w:tc>
          <w:tcPr>
            <w:tcW w:w="355" w:type="pct"/>
            <w:vAlign w:val="center"/>
          </w:tcPr>
          <w:p w14:paraId="512C44E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44</w:t>
            </w:r>
          </w:p>
        </w:tc>
        <w:tc>
          <w:tcPr>
            <w:tcW w:w="354" w:type="pct"/>
            <w:vAlign w:val="center"/>
          </w:tcPr>
          <w:p w14:paraId="2A5C80E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54</w:t>
            </w:r>
          </w:p>
        </w:tc>
        <w:tc>
          <w:tcPr>
            <w:tcW w:w="355" w:type="pct"/>
            <w:vAlign w:val="center"/>
          </w:tcPr>
          <w:p w14:paraId="39C8F03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5" w:type="pct"/>
            <w:vAlign w:val="center"/>
          </w:tcPr>
          <w:p w14:paraId="6CB505F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44</w:t>
            </w:r>
          </w:p>
        </w:tc>
        <w:tc>
          <w:tcPr>
            <w:tcW w:w="355" w:type="pct"/>
            <w:vAlign w:val="center"/>
          </w:tcPr>
          <w:p w14:paraId="77B38CB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44</w:t>
            </w:r>
          </w:p>
        </w:tc>
        <w:tc>
          <w:tcPr>
            <w:tcW w:w="355" w:type="pct"/>
            <w:vAlign w:val="center"/>
          </w:tcPr>
          <w:p w14:paraId="3E2AC94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38</w:t>
            </w:r>
          </w:p>
        </w:tc>
        <w:tc>
          <w:tcPr>
            <w:tcW w:w="356" w:type="pct"/>
            <w:vAlign w:val="bottom"/>
          </w:tcPr>
          <w:p w14:paraId="0A77D56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354" w:type="pct"/>
            <w:vAlign w:val="center"/>
          </w:tcPr>
          <w:p w14:paraId="32427D8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19</w:t>
            </w:r>
          </w:p>
        </w:tc>
        <w:tc>
          <w:tcPr>
            <w:tcW w:w="355" w:type="pct"/>
            <w:vAlign w:val="center"/>
          </w:tcPr>
          <w:p w14:paraId="3BD664D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11</w:t>
            </w:r>
          </w:p>
        </w:tc>
        <w:tc>
          <w:tcPr>
            <w:tcW w:w="354" w:type="pct"/>
            <w:vAlign w:val="center"/>
          </w:tcPr>
          <w:p w14:paraId="2AE803F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8</w:t>
            </w:r>
          </w:p>
        </w:tc>
        <w:tc>
          <w:tcPr>
            <w:tcW w:w="353" w:type="pct"/>
            <w:vAlign w:val="bottom"/>
          </w:tcPr>
          <w:p w14:paraId="21ED15D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bl>
    <w:p w14:paraId="43912C7B" w14:textId="77777777" w:rsidR="00BA63EB" w:rsidRPr="001159BC" w:rsidRDefault="00BA63EB" w:rsidP="00FF6ED1">
      <w:pPr>
        <w:pStyle w:val="TableTitle"/>
      </w:pPr>
      <w:bookmarkStart w:id="319" w:name="_Toc202360094"/>
      <w:r w:rsidRPr="001159BC">
        <w:t>Table E9d. Whately: MCAS Science Achievement by Grade, 2022-2024</w:t>
      </w:r>
      <w:bookmarkEnd w:id="319"/>
    </w:p>
    <w:tbl>
      <w:tblPr>
        <w:tblStyle w:val="MSVTable1"/>
        <w:tblW w:w="5000" w:type="pct"/>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407609" w:rsidRPr="001159BC" w14:paraId="4442CA57" w14:textId="77777777" w:rsidTr="00FF6ED1">
        <w:trPr>
          <w:cnfStyle w:val="100000000000" w:firstRow="1" w:lastRow="0" w:firstColumn="0" w:lastColumn="0" w:oddVBand="0" w:evenVBand="0" w:oddHBand="0" w:evenHBand="0" w:firstRowFirstColumn="0" w:firstRowLastColumn="0" w:lastRowFirstColumn="0" w:lastRowLastColumn="0"/>
          <w:tblHeader/>
        </w:trPr>
        <w:tc>
          <w:tcPr>
            <w:tcW w:w="371" w:type="pct"/>
            <w:vAlign w:val="bottom"/>
          </w:tcPr>
          <w:p w14:paraId="33643FBA" w14:textId="77777777" w:rsidR="0059112E" w:rsidRPr="001159BC" w:rsidRDefault="0059112E" w:rsidP="0059112E">
            <w:pPr>
              <w:pStyle w:val="TableColHeadingCenter"/>
              <w:spacing w:before="20" w:after="20"/>
            </w:pPr>
            <w:r w:rsidRPr="001159BC">
              <w:t>Grade</w:t>
            </w:r>
          </w:p>
        </w:tc>
        <w:tc>
          <w:tcPr>
            <w:tcW w:w="374" w:type="pct"/>
            <w:vAlign w:val="bottom"/>
          </w:tcPr>
          <w:p w14:paraId="27EDA2A1" w14:textId="1448A9CE" w:rsidR="0059112E" w:rsidRPr="001159BC" w:rsidRDefault="0059112E" w:rsidP="0059112E">
            <w:pPr>
              <w:pStyle w:val="TableColHeadingCenter"/>
              <w:spacing w:before="20" w:after="20"/>
            </w:pPr>
            <w:r w:rsidRPr="001159BC">
              <w:t># included (2024)</w:t>
            </w:r>
          </w:p>
        </w:tc>
        <w:tc>
          <w:tcPr>
            <w:tcW w:w="354" w:type="pct"/>
            <w:vAlign w:val="bottom"/>
          </w:tcPr>
          <w:p w14:paraId="6284CF15" w14:textId="193CB751" w:rsidR="0059112E" w:rsidRPr="001159BC" w:rsidRDefault="0059112E" w:rsidP="0059112E">
            <w:pPr>
              <w:pStyle w:val="TableColHeadingCenter"/>
              <w:spacing w:before="20" w:after="20"/>
            </w:pPr>
            <w:r w:rsidRPr="001159BC">
              <w:t>% M/E 2022</w:t>
            </w:r>
          </w:p>
        </w:tc>
        <w:tc>
          <w:tcPr>
            <w:tcW w:w="355" w:type="pct"/>
            <w:vAlign w:val="bottom"/>
          </w:tcPr>
          <w:p w14:paraId="1C09353E" w14:textId="5149AADF" w:rsidR="0059112E" w:rsidRPr="001159BC" w:rsidRDefault="0059112E" w:rsidP="0059112E">
            <w:pPr>
              <w:pStyle w:val="TableColHeadingCenter"/>
              <w:spacing w:before="20" w:after="20"/>
            </w:pPr>
            <w:r w:rsidRPr="001159BC">
              <w:t>% M/E 2023</w:t>
            </w:r>
          </w:p>
        </w:tc>
        <w:tc>
          <w:tcPr>
            <w:tcW w:w="354" w:type="pct"/>
            <w:vAlign w:val="bottom"/>
          </w:tcPr>
          <w:p w14:paraId="284C527B" w14:textId="65FC38E4" w:rsidR="0059112E" w:rsidRPr="001159BC" w:rsidRDefault="0059112E" w:rsidP="0059112E">
            <w:pPr>
              <w:pStyle w:val="TableColHeadingCenter"/>
              <w:spacing w:before="20" w:after="20"/>
            </w:pPr>
            <w:r w:rsidRPr="001159BC">
              <w:t>% M/E 2024</w:t>
            </w:r>
          </w:p>
        </w:tc>
        <w:tc>
          <w:tcPr>
            <w:tcW w:w="355" w:type="pct"/>
            <w:vAlign w:val="bottom"/>
          </w:tcPr>
          <w:p w14:paraId="1305130D" w14:textId="06863A0C" w:rsidR="0059112E" w:rsidRPr="001159BC" w:rsidRDefault="0059112E" w:rsidP="0059112E">
            <w:pPr>
              <w:pStyle w:val="TableColHeadingCenter"/>
              <w:spacing w:before="20" w:after="20"/>
            </w:pPr>
            <w:r w:rsidRPr="001159BC">
              <w:t xml:space="preserve">% M/E 2024 </w:t>
            </w:r>
            <w:r>
              <w:t>St</w:t>
            </w:r>
            <w:r w:rsidRPr="001159BC">
              <w:t>ate</w:t>
            </w:r>
          </w:p>
        </w:tc>
        <w:tc>
          <w:tcPr>
            <w:tcW w:w="355" w:type="pct"/>
            <w:vAlign w:val="bottom"/>
          </w:tcPr>
          <w:p w14:paraId="44B88F72" w14:textId="13C5B8D3" w:rsidR="0059112E" w:rsidRPr="001159BC" w:rsidRDefault="0059112E" w:rsidP="0059112E">
            <w:pPr>
              <w:pStyle w:val="TableColHeadingCenter"/>
              <w:spacing w:before="20" w:after="20"/>
            </w:pPr>
            <w:r w:rsidRPr="001159BC">
              <w:t>% PME 2022</w:t>
            </w:r>
          </w:p>
        </w:tc>
        <w:tc>
          <w:tcPr>
            <w:tcW w:w="355" w:type="pct"/>
            <w:vAlign w:val="bottom"/>
          </w:tcPr>
          <w:p w14:paraId="7763EB51" w14:textId="5541E799" w:rsidR="0059112E" w:rsidRPr="001159BC" w:rsidRDefault="0059112E" w:rsidP="0059112E">
            <w:pPr>
              <w:pStyle w:val="TableColHeadingCenter"/>
              <w:spacing w:before="20" w:after="20"/>
            </w:pPr>
            <w:r w:rsidRPr="001159BC">
              <w:t>% PME 2023</w:t>
            </w:r>
          </w:p>
        </w:tc>
        <w:tc>
          <w:tcPr>
            <w:tcW w:w="355" w:type="pct"/>
            <w:vAlign w:val="bottom"/>
          </w:tcPr>
          <w:p w14:paraId="4F4779A3" w14:textId="3B622334" w:rsidR="0059112E" w:rsidRPr="001159BC" w:rsidRDefault="0059112E" w:rsidP="0059112E">
            <w:pPr>
              <w:pStyle w:val="TableColHeadingCenter"/>
              <w:spacing w:before="20" w:after="20"/>
            </w:pPr>
            <w:r w:rsidRPr="001159BC">
              <w:t>% PME 2024</w:t>
            </w:r>
          </w:p>
        </w:tc>
        <w:tc>
          <w:tcPr>
            <w:tcW w:w="356" w:type="pct"/>
            <w:vAlign w:val="bottom"/>
          </w:tcPr>
          <w:p w14:paraId="04123BC2" w14:textId="32F345F6" w:rsidR="0059112E" w:rsidRPr="001159BC" w:rsidRDefault="0059112E" w:rsidP="0059112E">
            <w:pPr>
              <w:pStyle w:val="TableColHeadingCenter"/>
              <w:spacing w:before="20" w:after="20"/>
            </w:pPr>
            <w:r w:rsidRPr="001159BC">
              <w:t xml:space="preserve">% PME 2024 </w:t>
            </w:r>
            <w:r>
              <w:t>S</w:t>
            </w:r>
            <w:r w:rsidRPr="001159BC">
              <w:t>tate</w:t>
            </w:r>
          </w:p>
        </w:tc>
        <w:tc>
          <w:tcPr>
            <w:tcW w:w="354" w:type="pct"/>
            <w:vAlign w:val="bottom"/>
          </w:tcPr>
          <w:p w14:paraId="4A8B3746" w14:textId="7018AF44" w:rsidR="0059112E" w:rsidRPr="001159BC" w:rsidRDefault="0059112E" w:rsidP="0059112E">
            <w:pPr>
              <w:pStyle w:val="TableColHeadingCenter"/>
              <w:spacing w:before="20" w:after="20"/>
            </w:pPr>
            <w:r w:rsidRPr="001159BC">
              <w:t>% NM 2022</w:t>
            </w:r>
          </w:p>
        </w:tc>
        <w:tc>
          <w:tcPr>
            <w:tcW w:w="355" w:type="pct"/>
            <w:vAlign w:val="bottom"/>
          </w:tcPr>
          <w:p w14:paraId="59D4624D" w14:textId="2C9083A9" w:rsidR="0059112E" w:rsidRPr="001159BC" w:rsidRDefault="0059112E" w:rsidP="0059112E">
            <w:pPr>
              <w:pStyle w:val="TableColHeadingCenter"/>
              <w:spacing w:before="20" w:after="20"/>
            </w:pPr>
            <w:r w:rsidRPr="001159BC">
              <w:t>% NM 2023</w:t>
            </w:r>
          </w:p>
        </w:tc>
        <w:tc>
          <w:tcPr>
            <w:tcW w:w="354" w:type="pct"/>
            <w:vAlign w:val="bottom"/>
          </w:tcPr>
          <w:p w14:paraId="43CC1710" w14:textId="0A88A93C" w:rsidR="0059112E" w:rsidRPr="001159BC" w:rsidRDefault="0059112E" w:rsidP="0059112E">
            <w:pPr>
              <w:pStyle w:val="TableColHeadingCenter"/>
              <w:spacing w:before="20" w:after="20"/>
            </w:pPr>
            <w:r w:rsidRPr="001159BC">
              <w:t>% NM 2024</w:t>
            </w:r>
          </w:p>
        </w:tc>
        <w:tc>
          <w:tcPr>
            <w:tcW w:w="353" w:type="pct"/>
            <w:vAlign w:val="bottom"/>
          </w:tcPr>
          <w:p w14:paraId="079D9AA8" w14:textId="6D5B7590" w:rsidR="0059112E" w:rsidRPr="001159BC" w:rsidRDefault="0059112E" w:rsidP="0059112E">
            <w:pPr>
              <w:pStyle w:val="TableColHeadingCenter"/>
              <w:spacing w:before="20" w:after="20"/>
            </w:pPr>
            <w:r w:rsidRPr="001159BC">
              <w:t xml:space="preserve">% NM 2024 </w:t>
            </w:r>
            <w:r>
              <w:t>S</w:t>
            </w:r>
            <w:r w:rsidRPr="001159BC">
              <w:t>tate</w:t>
            </w:r>
          </w:p>
        </w:tc>
      </w:tr>
      <w:tr w:rsidR="00407609" w:rsidRPr="001159BC" w14:paraId="16CFCB26" w14:textId="77777777" w:rsidTr="00FF6ED1">
        <w:trPr>
          <w:cnfStyle w:val="000000100000" w:firstRow="0" w:lastRow="0" w:firstColumn="0" w:lastColumn="0" w:oddVBand="0" w:evenVBand="0" w:oddHBand="1" w:evenHBand="0" w:firstRowFirstColumn="0" w:firstRowLastColumn="0" w:lastRowFirstColumn="0" w:lastRowLastColumn="0"/>
        </w:trPr>
        <w:tc>
          <w:tcPr>
            <w:tcW w:w="371" w:type="pct"/>
          </w:tcPr>
          <w:p w14:paraId="515944FF"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5</w:t>
            </w:r>
          </w:p>
        </w:tc>
        <w:tc>
          <w:tcPr>
            <w:tcW w:w="374" w:type="pct"/>
            <w:vAlign w:val="center"/>
          </w:tcPr>
          <w:p w14:paraId="68B8B8D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17</w:t>
            </w:r>
          </w:p>
        </w:tc>
        <w:tc>
          <w:tcPr>
            <w:tcW w:w="354" w:type="pct"/>
            <w:vAlign w:val="center"/>
          </w:tcPr>
          <w:p w14:paraId="1198C20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81</w:t>
            </w:r>
          </w:p>
        </w:tc>
        <w:tc>
          <w:tcPr>
            <w:tcW w:w="355" w:type="pct"/>
            <w:vAlign w:val="center"/>
          </w:tcPr>
          <w:p w14:paraId="2C58C59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29</w:t>
            </w:r>
          </w:p>
        </w:tc>
        <w:tc>
          <w:tcPr>
            <w:tcW w:w="354" w:type="pct"/>
            <w:vAlign w:val="center"/>
          </w:tcPr>
          <w:p w14:paraId="64A1D28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82</w:t>
            </w:r>
          </w:p>
        </w:tc>
        <w:tc>
          <w:tcPr>
            <w:tcW w:w="355" w:type="pct"/>
            <w:vAlign w:val="center"/>
          </w:tcPr>
          <w:p w14:paraId="2F17661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355" w:type="pct"/>
            <w:vAlign w:val="center"/>
          </w:tcPr>
          <w:p w14:paraId="2FB4EF7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13</w:t>
            </w:r>
          </w:p>
        </w:tc>
        <w:tc>
          <w:tcPr>
            <w:tcW w:w="355" w:type="pct"/>
            <w:vAlign w:val="center"/>
          </w:tcPr>
          <w:p w14:paraId="4B53003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57</w:t>
            </w:r>
          </w:p>
        </w:tc>
        <w:tc>
          <w:tcPr>
            <w:tcW w:w="355" w:type="pct"/>
            <w:vAlign w:val="center"/>
          </w:tcPr>
          <w:p w14:paraId="4A3C3E5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18</w:t>
            </w:r>
          </w:p>
        </w:tc>
        <w:tc>
          <w:tcPr>
            <w:tcW w:w="356" w:type="pct"/>
            <w:vAlign w:val="bottom"/>
          </w:tcPr>
          <w:p w14:paraId="0430227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354" w:type="pct"/>
            <w:vAlign w:val="center"/>
          </w:tcPr>
          <w:p w14:paraId="45A7E68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w:t>
            </w:r>
          </w:p>
        </w:tc>
        <w:tc>
          <w:tcPr>
            <w:tcW w:w="355" w:type="pct"/>
            <w:vAlign w:val="center"/>
          </w:tcPr>
          <w:p w14:paraId="5544CAE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14</w:t>
            </w:r>
          </w:p>
        </w:tc>
        <w:tc>
          <w:tcPr>
            <w:tcW w:w="354" w:type="pct"/>
            <w:vAlign w:val="center"/>
          </w:tcPr>
          <w:p w14:paraId="4B29AAC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3" w:type="pct"/>
            <w:vAlign w:val="bottom"/>
          </w:tcPr>
          <w:p w14:paraId="188A905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BA63EB" w:rsidRPr="001159BC" w14:paraId="32A2EE77" w14:textId="77777777" w:rsidTr="00FF6ED1">
        <w:tc>
          <w:tcPr>
            <w:tcW w:w="371" w:type="pct"/>
          </w:tcPr>
          <w:p w14:paraId="3CB1221C"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8</w:t>
            </w:r>
          </w:p>
        </w:tc>
        <w:tc>
          <w:tcPr>
            <w:tcW w:w="374" w:type="pct"/>
            <w:vAlign w:val="center"/>
          </w:tcPr>
          <w:p w14:paraId="72765393" w14:textId="0FA90E9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40713293" w14:textId="63A1C8E4"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51AE1B20" w14:textId="50A4AD5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1F537FC8" w14:textId="589ACCA1"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6159D75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355" w:type="pct"/>
            <w:vAlign w:val="center"/>
          </w:tcPr>
          <w:p w14:paraId="4EA84ECC" w14:textId="45A9172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29E3C88B" w14:textId="02EA04C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22914D92" w14:textId="66C5A59F"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6" w:type="pct"/>
            <w:vAlign w:val="bottom"/>
          </w:tcPr>
          <w:p w14:paraId="3B59A20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354" w:type="pct"/>
            <w:vAlign w:val="center"/>
          </w:tcPr>
          <w:p w14:paraId="78AA6F30" w14:textId="476FBD7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3D78738F" w14:textId="24C4AD57"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50F5F6CF" w14:textId="283AA90A"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3" w:type="pct"/>
            <w:vAlign w:val="bottom"/>
          </w:tcPr>
          <w:p w14:paraId="070A567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407609" w:rsidRPr="001159BC" w14:paraId="3B44896D" w14:textId="77777777" w:rsidTr="00FF6ED1">
        <w:trPr>
          <w:cnfStyle w:val="000000100000" w:firstRow="0" w:lastRow="0" w:firstColumn="0" w:lastColumn="0" w:oddVBand="0" w:evenVBand="0" w:oddHBand="1" w:evenHBand="0" w:firstRowFirstColumn="0" w:firstRowLastColumn="0" w:lastRowFirstColumn="0" w:lastRowLastColumn="0"/>
        </w:trPr>
        <w:tc>
          <w:tcPr>
            <w:tcW w:w="371" w:type="pct"/>
          </w:tcPr>
          <w:p w14:paraId="2FA314A9"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5 and 8</w:t>
            </w:r>
          </w:p>
        </w:tc>
        <w:tc>
          <w:tcPr>
            <w:tcW w:w="374" w:type="pct"/>
            <w:vAlign w:val="center"/>
          </w:tcPr>
          <w:p w14:paraId="1E5C718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17</w:t>
            </w:r>
          </w:p>
        </w:tc>
        <w:tc>
          <w:tcPr>
            <w:tcW w:w="354" w:type="pct"/>
            <w:vAlign w:val="center"/>
          </w:tcPr>
          <w:p w14:paraId="5B7C5BF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81</w:t>
            </w:r>
          </w:p>
        </w:tc>
        <w:tc>
          <w:tcPr>
            <w:tcW w:w="355" w:type="pct"/>
            <w:vAlign w:val="center"/>
          </w:tcPr>
          <w:p w14:paraId="4CE0688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29</w:t>
            </w:r>
          </w:p>
        </w:tc>
        <w:tc>
          <w:tcPr>
            <w:tcW w:w="354" w:type="pct"/>
            <w:vAlign w:val="center"/>
          </w:tcPr>
          <w:p w14:paraId="5817929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82</w:t>
            </w:r>
          </w:p>
        </w:tc>
        <w:tc>
          <w:tcPr>
            <w:tcW w:w="355" w:type="pct"/>
            <w:vAlign w:val="center"/>
          </w:tcPr>
          <w:p w14:paraId="1B5F422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5" w:type="pct"/>
            <w:vAlign w:val="center"/>
          </w:tcPr>
          <w:p w14:paraId="3079E52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13</w:t>
            </w:r>
          </w:p>
        </w:tc>
        <w:tc>
          <w:tcPr>
            <w:tcW w:w="355" w:type="pct"/>
            <w:vAlign w:val="center"/>
          </w:tcPr>
          <w:p w14:paraId="4F59D7B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57</w:t>
            </w:r>
          </w:p>
        </w:tc>
        <w:tc>
          <w:tcPr>
            <w:tcW w:w="355" w:type="pct"/>
            <w:vAlign w:val="center"/>
          </w:tcPr>
          <w:p w14:paraId="44B5AF0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18</w:t>
            </w:r>
          </w:p>
        </w:tc>
        <w:tc>
          <w:tcPr>
            <w:tcW w:w="356" w:type="pct"/>
            <w:vAlign w:val="bottom"/>
          </w:tcPr>
          <w:p w14:paraId="0908325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354" w:type="pct"/>
            <w:vAlign w:val="center"/>
          </w:tcPr>
          <w:p w14:paraId="1A8070E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w:t>
            </w:r>
          </w:p>
        </w:tc>
        <w:tc>
          <w:tcPr>
            <w:tcW w:w="355" w:type="pct"/>
            <w:vAlign w:val="center"/>
          </w:tcPr>
          <w:p w14:paraId="4C77147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14</w:t>
            </w:r>
          </w:p>
        </w:tc>
        <w:tc>
          <w:tcPr>
            <w:tcW w:w="354" w:type="pct"/>
            <w:vAlign w:val="center"/>
          </w:tcPr>
          <w:p w14:paraId="0F592A4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0</w:t>
            </w:r>
          </w:p>
        </w:tc>
        <w:tc>
          <w:tcPr>
            <w:tcW w:w="353" w:type="pct"/>
            <w:vAlign w:val="bottom"/>
          </w:tcPr>
          <w:p w14:paraId="6AB84BE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bl>
    <w:p w14:paraId="220B0558" w14:textId="77777777" w:rsidR="00BA63EB" w:rsidRPr="001159BC" w:rsidRDefault="00BA63EB" w:rsidP="00FF6ED1">
      <w:pPr>
        <w:pStyle w:val="TableTitle"/>
      </w:pPr>
      <w:bookmarkStart w:id="320" w:name="_Toc202360095"/>
      <w:r w:rsidRPr="001159BC">
        <w:lastRenderedPageBreak/>
        <w:t>Table E9e. Frontier: MCAS Science Achievement by Grade, 2022-2024</w:t>
      </w:r>
      <w:bookmarkEnd w:id="320"/>
    </w:p>
    <w:tbl>
      <w:tblPr>
        <w:tblStyle w:val="MSVTable1"/>
        <w:tblW w:w="5000" w:type="pct"/>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407609" w:rsidRPr="001159BC" w14:paraId="0EAD697A" w14:textId="77777777">
        <w:trPr>
          <w:cnfStyle w:val="100000000000" w:firstRow="1" w:lastRow="0" w:firstColumn="0" w:lastColumn="0" w:oddVBand="0" w:evenVBand="0" w:oddHBand="0" w:evenHBand="0" w:firstRowFirstColumn="0" w:firstRowLastColumn="0" w:lastRowFirstColumn="0" w:lastRowLastColumn="0"/>
          <w:tblHeader/>
        </w:trPr>
        <w:tc>
          <w:tcPr>
            <w:tcW w:w="371" w:type="pct"/>
            <w:vAlign w:val="center"/>
          </w:tcPr>
          <w:p w14:paraId="1BD8D2B8" w14:textId="77777777" w:rsidR="0059112E" w:rsidRPr="001159BC" w:rsidRDefault="0059112E" w:rsidP="0059112E">
            <w:pPr>
              <w:pStyle w:val="TableColHeadingCenter"/>
              <w:spacing w:before="20" w:after="20"/>
            </w:pPr>
            <w:r w:rsidRPr="001159BC">
              <w:t>Grade</w:t>
            </w:r>
          </w:p>
        </w:tc>
        <w:tc>
          <w:tcPr>
            <w:tcW w:w="374" w:type="pct"/>
            <w:vAlign w:val="bottom"/>
          </w:tcPr>
          <w:p w14:paraId="681896D6" w14:textId="6D2E81B8" w:rsidR="0059112E" w:rsidRPr="001159BC" w:rsidRDefault="0059112E" w:rsidP="0059112E">
            <w:pPr>
              <w:pStyle w:val="TableColHeadingCenter"/>
              <w:spacing w:before="20" w:after="20"/>
            </w:pPr>
            <w:r w:rsidRPr="001159BC">
              <w:t># included (2024)</w:t>
            </w:r>
          </w:p>
        </w:tc>
        <w:tc>
          <w:tcPr>
            <w:tcW w:w="354" w:type="pct"/>
            <w:vAlign w:val="bottom"/>
          </w:tcPr>
          <w:p w14:paraId="125F8036" w14:textId="4BB7959B" w:rsidR="0059112E" w:rsidRPr="001159BC" w:rsidRDefault="0059112E" w:rsidP="0059112E">
            <w:pPr>
              <w:pStyle w:val="TableColHeadingCenter"/>
              <w:spacing w:before="20" w:after="20"/>
            </w:pPr>
            <w:r w:rsidRPr="001159BC">
              <w:t>% M/E 2022</w:t>
            </w:r>
          </w:p>
        </w:tc>
        <w:tc>
          <w:tcPr>
            <w:tcW w:w="355" w:type="pct"/>
            <w:vAlign w:val="bottom"/>
          </w:tcPr>
          <w:p w14:paraId="74C663BE" w14:textId="7B9809F6" w:rsidR="0059112E" w:rsidRPr="001159BC" w:rsidRDefault="0059112E" w:rsidP="0059112E">
            <w:pPr>
              <w:pStyle w:val="TableColHeadingCenter"/>
              <w:spacing w:before="20" w:after="20"/>
            </w:pPr>
            <w:r w:rsidRPr="001159BC">
              <w:t>% M/E 2023</w:t>
            </w:r>
          </w:p>
        </w:tc>
        <w:tc>
          <w:tcPr>
            <w:tcW w:w="354" w:type="pct"/>
            <w:vAlign w:val="bottom"/>
          </w:tcPr>
          <w:p w14:paraId="79ED5ED7" w14:textId="62E12F0F" w:rsidR="0059112E" w:rsidRPr="001159BC" w:rsidRDefault="0059112E" w:rsidP="0059112E">
            <w:pPr>
              <w:pStyle w:val="TableColHeadingCenter"/>
              <w:spacing w:before="20" w:after="20"/>
            </w:pPr>
            <w:r w:rsidRPr="001159BC">
              <w:t>% M/E 2024</w:t>
            </w:r>
          </w:p>
        </w:tc>
        <w:tc>
          <w:tcPr>
            <w:tcW w:w="355" w:type="pct"/>
            <w:vAlign w:val="bottom"/>
          </w:tcPr>
          <w:p w14:paraId="225C50D3" w14:textId="21D078CA" w:rsidR="0059112E" w:rsidRPr="001159BC" w:rsidRDefault="0059112E" w:rsidP="0059112E">
            <w:pPr>
              <w:pStyle w:val="TableColHeadingCenter"/>
              <w:spacing w:before="20" w:after="20"/>
            </w:pPr>
            <w:r w:rsidRPr="001159BC">
              <w:t xml:space="preserve">% M/E 2024 </w:t>
            </w:r>
            <w:r>
              <w:t>St</w:t>
            </w:r>
            <w:r w:rsidRPr="001159BC">
              <w:t>ate</w:t>
            </w:r>
          </w:p>
        </w:tc>
        <w:tc>
          <w:tcPr>
            <w:tcW w:w="355" w:type="pct"/>
            <w:vAlign w:val="bottom"/>
          </w:tcPr>
          <w:p w14:paraId="4A9565B9" w14:textId="591C4B5E" w:rsidR="0059112E" w:rsidRPr="001159BC" w:rsidRDefault="0059112E" w:rsidP="0059112E">
            <w:pPr>
              <w:pStyle w:val="TableColHeadingCenter"/>
              <w:spacing w:before="20" w:after="20"/>
            </w:pPr>
            <w:r w:rsidRPr="001159BC">
              <w:t>% PME 2022</w:t>
            </w:r>
          </w:p>
        </w:tc>
        <w:tc>
          <w:tcPr>
            <w:tcW w:w="355" w:type="pct"/>
            <w:vAlign w:val="bottom"/>
          </w:tcPr>
          <w:p w14:paraId="606C5773" w14:textId="44086634" w:rsidR="0059112E" w:rsidRPr="001159BC" w:rsidRDefault="0059112E" w:rsidP="0059112E">
            <w:pPr>
              <w:pStyle w:val="TableColHeadingCenter"/>
              <w:spacing w:before="20" w:after="20"/>
            </w:pPr>
            <w:r w:rsidRPr="001159BC">
              <w:t>% PME 2023</w:t>
            </w:r>
          </w:p>
        </w:tc>
        <w:tc>
          <w:tcPr>
            <w:tcW w:w="355" w:type="pct"/>
            <w:vAlign w:val="bottom"/>
          </w:tcPr>
          <w:p w14:paraId="3763D089" w14:textId="373A6063" w:rsidR="0059112E" w:rsidRPr="001159BC" w:rsidRDefault="0059112E" w:rsidP="0059112E">
            <w:pPr>
              <w:pStyle w:val="TableColHeadingCenter"/>
              <w:spacing w:before="20" w:after="20"/>
            </w:pPr>
            <w:r w:rsidRPr="001159BC">
              <w:t>% PME 2024</w:t>
            </w:r>
          </w:p>
        </w:tc>
        <w:tc>
          <w:tcPr>
            <w:tcW w:w="356" w:type="pct"/>
            <w:vAlign w:val="bottom"/>
          </w:tcPr>
          <w:p w14:paraId="0B43F7FB" w14:textId="235A40FF" w:rsidR="0059112E" w:rsidRPr="001159BC" w:rsidRDefault="0059112E" w:rsidP="0059112E">
            <w:pPr>
              <w:pStyle w:val="TableColHeadingCenter"/>
              <w:spacing w:before="20" w:after="20"/>
            </w:pPr>
            <w:r w:rsidRPr="001159BC">
              <w:t xml:space="preserve">% PME 2024 </w:t>
            </w:r>
            <w:r>
              <w:t>S</w:t>
            </w:r>
            <w:r w:rsidRPr="001159BC">
              <w:t>tate</w:t>
            </w:r>
          </w:p>
        </w:tc>
        <w:tc>
          <w:tcPr>
            <w:tcW w:w="354" w:type="pct"/>
            <w:vAlign w:val="bottom"/>
          </w:tcPr>
          <w:p w14:paraId="498D145A" w14:textId="312B8C65" w:rsidR="0059112E" w:rsidRPr="001159BC" w:rsidRDefault="0059112E" w:rsidP="0059112E">
            <w:pPr>
              <w:pStyle w:val="TableColHeadingCenter"/>
              <w:spacing w:before="20" w:after="20"/>
            </w:pPr>
            <w:r w:rsidRPr="001159BC">
              <w:t>% NM 2022</w:t>
            </w:r>
          </w:p>
        </w:tc>
        <w:tc>
          <w:tcPr>
            <w:tcW w:w="355" w:type="pct"/>
            <w:vAlign w:val="bottom"/>
          </w:tcPr>
          <w:p w14:paraId="44529511" w14:textId="4EBCC80C" w:rsidR="0059112E" w:rsidRPr="001159BC" w:rsidRDefault="0059112E" w:rsidP="0059112E">
            <w:pPr>
              <w:pStyle w:val="TableColHeadingCenter"/>
              <w:spacing w:before="20" w:after="20"/>
            </w:pPr>
            <w:r w:rsidRPr="001159BC">
              <w:t>% NM 2023</w:t>
            </w:r>
          </w:p>
        </w:tc>
        <w:tc>
          <w:tcPr>
            <w:tcW w:w="354" w:type="pct"/>
            <w:vAlign w:val="bottom"/>
          </w:tcPr>
          <w:p w14:paraId="2F2D74E2" w14:textId="063C4895" w:rsidR="0059112E" w:rsidRPr="001159BC" w:rsidRDefault="0059112E" w:rsidP="0059112E">
            <w:pPr>
              <w:pStyle w:val="TableColHeadingCenter"/>
              <w:spacing w:before="20" w:after="20"/>
            </w:pPr>
            <w:r w:rsidRPr="001159BC">
              <w:t>% NM 2024</w:t>
            </w:r>
          </w:p>
        </w:tc>
        <w:tc>
          <w:tcPr>
            <w:tcW w:w="353" w:type="pct"/>
            <w:vAlign w:val="bottom"/>
          </w:tcPr>
          <w:p w14:paraId="7DE9D56B" w14:textId="48476046" w:rsidR="0059112E" w:rsidRPr="001159BC" w:rsidRDefault="0059112E" w:rsidP="0059112E">
            <w:pPr>
              <w:pStyle w:val="TableColHeadingCenter"/>
              <w:spacing w:before="20" w:after="20"/>
            </w:pPr>
            <w:r w:rsidRPr="001159BC">
              <w:t xml:space="preserve">% NM 2024 </w:t>
            </w:r>
            <w:r>
              <w:t>S</w:t>
            </w:r>
            <w:r w:rsidRPr="001159BC">
              <w:t>tate</w:t>
            </w:r>
          </w:p>
        </w:tc>
      </w:tr>
      <w:tr w:rsidR="00407609" w:rsidRPr="001159BC" w14:paraId="5E520CE6" w14:textId="77777777" w:rsidTr="00FF6ED1">
        <w:trPr>
          <w:cnfStyle w:val="000000100000" w:firstRow="0" w:lastRow="0" w:firstColumn="0" w:lastColumn="0" w:oddVBand="0" w:evenVBand="0" w:oddHBand="1" w:evenHBand="0" w:firstRowFirstColumn="0" w:firstRowLastColumn="0" w:lastRowFirstColumn="0" w:lastRowLastColumn="0"/>
        </w:trPr>
        <w:tc>
          <w:tcPr>
            <w:tcW w:w="371" w:type="pct"/>
          </w:tcPr>
          <w:p w14:paraId="2DB42DAF"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5</w:t>
            </w:r>
          </w:p>
        </w:tc>
        <w:tc>
          <w:tcPr>
            <w:tcW w:w="374" w:type="pct"/>
            <w:vAlign w:val="center"/>
          </w:tcPr>
          <w:p w14:paraId="74496D89" w14:textId="62B3458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3FFC0E3D" w14:textId="128047C8"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43BB2289" w14:textId="5E4E8C6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7D28BC94" w14:textId="066D804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1ED77FAA"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45</w:t>
            </w:r>
          </w:p>
        </w:tc>
        <w:tc>
          <w:tcPr>
            <w:tcW w:w="355" w:type="pct"/>
            <w:vAlign w:val="center"/>
          </w:tcPr>
          <w:p w14:paraId="4C496703" w14:textId="31DFA985"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3701B828" w14:textId="6C7718D9"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580296BE" w14:textId="30012C4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6" w:type="pct"/>
            <w:vAlign w:val="bottom"/>
          </w:tcPr>
          <w:p w14:paraId="765DEA6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36</w:t>
            </w:r>
          </w:p>
        </w:tc>
        <w:tc>
          <w:tcPr>
            <w:tcW w:w="354" w:type="pct"/>
            <w:vAlign w:val="center"/>
          </w:tcPr>
          <w:p w14:paraId="0BF6B3DC" w14:textId="380B70FC"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5" w:type="pct"/>
            <w:vAlign w:val="center"/>
          </w:tcPr>
          <w:p w14:paraId="125EC030" w14:textId="29FA564E"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4" w:type="pct"/>
            <w:vAlign w:val="center"/>
          </w:tcPr>
          <w:p w14:paraId="57FFACEE" w14:textId="03CDB140" w:rsidR="00BA63EB" w:rsidRPr="001159BC" w:rsidRDefault="000011F0">
            <w:pPr>
              <w:pStyle w:val="TableTextCentered"/>
              <w:spacing w:before="20" w:after="20"/>
              <w:rPr>
                <w:rFonts w:ascii="Franklin Gothic Book" w:hAnsi="Franklin Gothic Book"/>
              </w:rPr>
            </w:pPr>
            <w:r w:rsidRPr="001159BC">
              <w:rPr>
                <w:rFonts w:ascii="Franklin Gothic Book" w:hAnsi="Franklin Gothic Book" w:cs="Calibri"/>
              </w:rPr>
              <w:t>—</w:t>
            </w:r>
          </w:p>
        </w:tc>
        <w:tc>
          <w:tcPr>
            <w:tcW w:w="353" w:type="pct"/>
            <w:vAlign w:val="bottom"/>
          </w:tcPr>
          <w:p w14:paraId="069A08D8"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BA63EB" w:rsidRPr="001159BC" w14:paraId="16276D4D" w14:textId="77777777" w:rsidTr="00FF6ED1">
        <w:tc>
          <w:tcPr>
            <w:tcW w:w="371" w:type="pct"/>
          </w:tcPr>
          <w:p w14:paraId="0CC5C9DF"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8</w:t>
            </w:r>
          </w:p>
        </w:tc>
        <w:tc>
          <w:tcPr>
            <w:tcW w:w="374" w:type="pct"/>
            <w:vAlign w:val="center"/>
          </w:tcPr>
          <w:p w14:paraId="1ADE1C3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113</w:t>
            </w:r>
          </w:p>
        </w:tc>
        <w:tc>
          <w:tcPr>
            <w:tcW w:w="354" w:type="pct"/>
            <w:vAlign w:val="center"/>
          </w:tcPr>
          <w:p w14:paraId="55ED70A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50</w:t>
            </w:r>
          </w:p>
        </w:tc>
        <w:tc>
          <w:tcPr>
            <w:tcW w:w="355" w:type="pct"/>
            <w:vAlign w:val="center"/>
          </w:tcPr>
          <w:p w14:paraId="110693A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39</w:t>
            </w:r>
          </w:p>
        </w:tc>
        <w:tc>
          <w:tcPr>
            <w:tcW w:w="354" w:type="pct"/>
            <w:vAlign w:val="center"/>
          </w:tcPr>
          <w:p w14:paraId="445A316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44</w:t>
            </w:r>
          </w:p>
        </w:tc>
        <w:tc>
          <w:tcPr>
            <w:tcW w:w="355" w:type="pct"/>
            <w:vAlign w:val="center"/>
          </w:tcPr>
          <w:p w14:paraId="5324F7F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39</w:t>
            </w:r>
          </w:p>
        </w:tc>
        <w:tc>
          <w:tcPr>
            <w:tcW w:w="355" w:type="pct"/>
            <w:vAlign w:val="center"/>
          </w:tcPr>
          <w:p w14:paraId="4C4941C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39</w:t>
            </w:r>
          </w:p>
        </w:tc>
        <w:tc>
          <w:tcPr>
            <w:tcW w:w="355" w:type="pct"/>
            <w:vAlign w:val="center"/>
          </w:tcPr>
          <w:p w14:paraId="316E407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44</w:t>
            </w:r>
          </w:p>
        </w:tc>
        <w:tc>
          <w:tcPr>
            <w:tcW w:w="355" w:type="pct"/>
            <w:vAlign w:val="center"/>
          </w:tcPr>
          <w:p w14:paraId="6DAC241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42</w:t>
            </w:r>
          </w:p>
        </w:tc>
        <w:tc>
          <w:tcPr>
            <w:tcW w:w="356" w:type="pct"/>
            <w:vAlign w:val="bottom"/>
          </w:tcPr>
          <w:p w14:paraId="7FF27BA5"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41</w:t>
            </w:r>
          </w:p>
        </w:tc>
        <w:tc>
          <w:tcPr>
            <w:tcW w:w="354" w:type="pct"/>
            <w:vAlign w:val="center"/>
          </w:tcPr>
          <w:p w14:paraId="147E66C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10</w:t>
            </w:r>
          </w:p>
        </w:tc>
        <w:tc>
          <w:tcPr>
            <w:tcW w:w="355" w:type="pct"/>
            <w:vAlign w:val="center"/>
          </w:tcPr>
          <w:p w14:paraId="5038865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17</w:t>
            </w:r>
          </w:p>
        </w:tc>
        <w:tc>
          <w:tcPr>
            <w:tcW w:w="354" w:type="pct"/>
            <w:vAlign w:val="center"/>
          </w:tcPr>
          <w:p w14:paraId="23860F4C"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14</w:t>
            </w:r>
          </w:p>
        </w:tc>
        <w:tc>
          <w:tcPr>
            <w:tcW w:w="353" w:type="pct"/>
            <w:vAlign w:val="bottom"/>
          </w:tcPr>
          <w:p w14:paraId="690594B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407609" w:rsidRPr="001159BC" w14:paraId="0A282CD1" w14:textId="77777777" w:rsidTr="00FF6ED1">
        <w:trPr>
          <w:cnfStyle w:val="000000100000" w:firstRow="0" w:lastRow="0" w:firstColumn="0" w:lastColumn="0" w:oddVBand="0" w:evenVBand="0" w:oddHBand="1" w:evenHBand="0" w:firstRowFirstColumn="0" w:firstRowLastColumn="0" w:lastRowFirstColumn="0" w:lastRowLastColumn="0"/>
        </w:trPr>
        <w:tc>
          <w:tcPr>
            <w:tcW w:w="371" w:type="pct"/>
          </w:tcPr>
          <w:p w14:paraId="0198F2A0"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5 and 8</w:t>
            </w:r>
          </w:p>
        </w:tc>
        <w:tc>
          <w:tcPr>
            <w:tcW w:w="374" w:type="pct"/>
            <w:vAlign w:val="center"/>
          </w:tcPr>
          <w:p w14:paraId="63A09AD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113</w:t>
            </w:r>
          </w:p>
        </w:tc>
        <w:tc>
          <w:tcPr>
            <w:tcW w:w="354" w:type="pct"/>
            <w:vAlign w:val="center"/>
          </w:tcPr>
          <w:p w14:paraId="23605B0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50</w:t>
            </w:r>
          </w:p>
        </w:tc>
        <w:tc>
          <w:tcPr>
            <w:tcW w:w="355" w:type="pct"/>
            <w:vAlign w:val="center"/>
          </w:tcPr>
          <w:p w14:paraId="42921B8D"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39</w:t>
            </w:r>
          </w:p>
        </w:tc>
        <w:tc>
          <w:tcPr>
            <w:tcW w:w="354" w:type="pct"/>
            <w:vAlign w:val="center"/>
          </w:tcPr>
          <w:p w14:paraId="7A37C68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44</w:t>
            </w:r>
          </w:p>
        </w:tc>
        <w:tc>
          <w:tcPr>
            <w:tcW w:w="355" w:type="pct"/>
            <w:vAlign w:val="center"/>
          </w:tcPr>
          <w:p w14:paraId="48C87F9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42</w:t>
            </w:r>
          </w:p>
        </w:tc>
        <w:tc>
          <w:tcPr>
            <w:tcW w:w="355" w:type="pct"/>
            <w:vAlign w:val="center"/>
          </w:tcPr>
          <w:p w14:paraId="4ED292A6"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39</w:t>
            </w:r>
          </w:p>
        </w:tc>
        <w:tc>
          <w:tcPr>
            <w:tcW w:w="355" w:type="pct"/>
            <w:vAlign w:val="center"/>
          </w:tcPr>
          <w:p w14:paraId="7F50D44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44</w:t>
            </w:r>
          </w:p>
        </w:tc>
        <w:tc>
          <w:tcPr>
            <w:tcW w:w="355" w:type="pct"/>
            <w:vAlign w:val="center"/>
          </w:tcPr>
          <w:p w14:paraId="5AEB954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42</w:t>
            </w:r>
          </w:p>
        </w:tc>
        <w:tc>
          <w:tcPr>
            <w:tcW w:w="356" w:type="pct"/>
            <w:vAlign w:val="bottom"/>
          </w:tcPr>
          <w:p w14:paraId="1ACBCD7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38</w:t>
            </w:r>
          </w:p>
        </w:tc>
        <w:tc>
          <w:tcPr>
            <w:tcW w:w="354" w:type="pct"/>
            <w:vAlign w:val="center"/>
          </w:tcPr>
          <w:p w14:paraId="179733C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10</w:t>
            </w:r>
          </w:p>
        </w:tc>
        <w:tc>
          <w:tcPr>
            <w:tcW w:w="355" w:type="pct"/>
            <w:vAlign w:val="center"/>
          </w:tcPr>
          <w:p w14:paraId="1EAA9E2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17</w:t>
            </w:r>
          </w:p>
        </w:tc>
        <w:tc>
          <w:tcPr>
            <w:tcW w:w="354" w:type="pct"/>
            <w:vAlign w:val="center"/>
          </w:tcPr>
          <w:p w14:paraId="1281385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14</w:t>
            </w:r>
          </w:p>
        </w:tc>
        <w:tc>
          <w:tcPr>
            <w:tcW w:w="353" w:type="pct"/>
            <w:vAlign w:val="bottom"/>
          </w:tcPr>
          <w:p w14:paraId="025B7871"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20</w:t>
            </w:r>
          </w:p>
        </w:tc>
      </w:tr>
      <w:tr w:rsidR="00BA63EB" w:rsidRPr="001159BC" w14:paraId="2796EA4F" w14:textId="77777777" w:rsidTr="00FF6ED1">
        <w:tc>
          <w:tcPr>
            <w:tcW w:w="371" w:type="pct"/>
          </w:tcPr>
          <w:p w14:paraId="424C1662" w14:textId="77777777" w:rsidR="00BA63EB" w:rsidRPr="001159BC" w:rsidRDefault="00BA63EB">
            <w:pPr>
              <w:pStyle w:val="TableText"/>
              <w:spacing w:before="20" w:after="20"/>
              <w:jc w:val="center"/>
              <w:rPr>
                <w:rFonts w:ascii="Franklin Gothic Book" w:hAnsi="Franklin Gothic Book"/>
              </w:rPr>
            </w:pPr>
            <w:r w:rsidRPr="001159BC">
              <w:rPr>
                <w:rFonts w:ascii="Franklin Gothic Book" w:hAnsi="Franklin Gothic Book"/>
              </w:rPr>
              <w:t>10</w:t>
            </w:r>
          </w:p>
        </w:tc>
        <w:tc>
          <w:tcPr>
            <w:tcW w:w="374" w:type="pct"/>
            <w:vAlign w:val="center"/>
          </w:tcPr>
          <w:p w14:paraId="7C0390DE"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87</w:t>
            </w:r>
          </w:p>
        </w:tc>
        <w:tc>
          <w:tcPr>
            <w:tcW w:w="354" w:type="pct"/>
            <w:vAlign w:val="center"/>
          </w:tcPr>
          <w:p w14:paraId="2FD99F6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69</w:t>
            </w:r>
          </w:p>
        </w:tc>
        <w:tc>
          <w:tcPr>
            <w:tcW w:w="355" w:type="pct"/>
            <w:vAlign w:val="center"/>
          </w:tcPr>
          <w:p w14:paraId="4AC58EA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58</w:t>
            </w:r>
          </w:p>
        </w:tc>
        <w:tc>
          <w:tcPr>
            <w:tcW w:w="354" w:type="pct"/>
            <w:vAlign w:val="center"/>
          </w:tcPr>
          <w:p w14:paraId="17FDB0A0"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49</w:t>
            </w:r>
          </w:p>
        </w:tc>
        <w:tc>
          <w:tcPr>
            <w:tcW w:w="355" w:type="pct"/>
            <w:vAlign w:val="center"/>
          </w:tcPr>
          <w:p w14:paraId="7A6DA07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49</w:t>
            </w:r>
          </w:p>
        </w:tc>
        <w:tc>
          <w:tcPr>
            <w:tcW w:w="355" w:type="pct"/>
            <w:vAlign w:val="center"/>
          </w:tcPr>
          <w:p w14:paraId="5AB129B4"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26</w:t>
            </w:r>
          </w:p>
        </w:tc>
        <w:tc>
          <w:tcPr>
            <w:tcW w:w="355" w:type="pct"/>
            <w:vAlign w:val="center"/>
          </w:tcPr>
          <w:p w14:paraId="5999B4A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33</w:t>
            </w:r>
          </w:p>
        </w:tc>
        <w:tc>
          <w:tcPr>
            <w:tcW w:w="355" w:type="pct"/>
            <w:vAlign w:val="center"/>
          </w:tcPr>
          <w:p w14:paraId="78B3874F"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45</w:t>
            </w:r>
          </w:p>
        </w:tc>
        <w:tc>
          <w:tcPr>
            <w:tcW w:w="356" w:type="pct"/>
            <w:vAlign w:val="bottom"/>
          </w:tcPr>
          <w:p w14:paraId="1A5AE773"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40</w:t>
            </w:r>
          </w:p>
        </w:tc>
        <w:tc>
          <w:tcPr>
            <w:tcW w:w="354" w:type="pct"/>
            <w:vAlign w:val="center"/>
          </w:tcPr>
          <w:p w14:paraId="2C6DE319"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5</w:t>
            </w:r>
          </w:p>
        </w:tc>
        <w:tc>
          <w:tcPr>
            <w:tcW w:w="355" w:type="pct"/>
            <w:vAlign w:val="center"/>
          </w:tcPr>
          <w:p w14:paraId="0EADF207"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10</w:t>
            </w:r>
          </w:p>
        </w:tc>
        <w:tc>
          <w:tcPr>
            <w:tcW w:w="354" w:type="pct"/>
            <w:vAlign w:val="center"/>
          </w:tcPr>
          <w:p w14:paraId="422AB602"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cs="Calibri"/>
              </w:rPr>
              <w:t>6</w:t>
            </w:r>
          </w:p>
        </w:tc>
        <w:tc>
          <w:tcPr>
            <w:tcW w:w="353" w:type="pct"/>
            <w:vAlign w:val="bottom"/>
          </w:tcPr>
          <w:p w14:paraId="7B953ECB" w14:textId="77777777" w:rsidR="00BA63EB" w:rsidRPr="001159BC" w:rsidRDefault="00BA63EB">
            <w:pPr>
              <w:pStyle w:val="TableTextCentered"/>
              <w:spacing w:before="20" w:after="20"/>
              <w:rPr>
                <w:rFonts w:ascii="Franklin Gothic Book" w:hAnsi="Franklin Gothic Book"/>
              </w:rPr>
            </w:pPr>
            <w:r w:rsidRPr="001159BC">
              <w:rPr>
                <w:rFonts w:ascii="Franklin Gothic Book" w:hAnsi="Franklin Gothic Book"/>
              </w:rPr>
              <w:t>11</w:t>
            </w:r>
          </w:p>
        </w:tc>
      </w:tr>
    </w:tbl>
    <w:p w14:paraId="2F3A9AB1" w14:textId="77777777" w:rsidR="00BA63EB" w:rsidRPr="001159BC" w:rsidRDefault="00BA63EB">
      <w:pPr>
        <w:spacing w:line="240" w:lineRule="auto"/>
        <w:rPr>
          <w:rFonts w:ascii="Franklin Gothic Book" w:hAnsi="Franklin Gothic Book"/>
          <w:sz w:val="20"/>
          <w:szCs w:val="20"/>
        </w:rPr>
      </w:pPr>
    </w:p>
    <w:p w14:paraId="764D428D" w14:textId="77777777" w:rsidR="00BA63EB" w:rsidRPr="001159BC" w:rsidRDefault="00BA63EB">
      <w:pPr>
        <w:spacing w:after="160" w:line="259" w:lineRule="auto"/>
        <w:rPr>
          <w:rFonts w:ascii="Franklin Gothic Book" w:hAnsi="Franklin Gothic Book"/>
          <w:sz w:val="20"/>
          <w:szCs w:val="20"/>
        </w:rPr>
        <w:sectPr w:rsidR="00BA63EB" w:rsidRPr="001159BC" w:rsidSect="00BA63EB">
          <w:footerReference w:type="default" r:id="rId126"/>
          <w:pgSz w:w="15840" w:h="12240" w:orient="landscape"/>
          <w:pgMar w:top="1440" w:right="1440" w:bottom="1440" w:left="1440" w:header="720" w:footer="720" w:gutter="0"/>
          <w:pgNumType w:start="1"/>
          <w:cols w:space="720"/>
          <w:docGrid w:linePitch="360"/>
        </w:sectPr>
      </w:pPr>
    </w:p>
    <w:p w14:paraId="0CFF1BA7" w14:textId="77777777" w:rsidR="00BA63EB" w:rsidRPr="001159BC" w:rsidRDefault="00BA63EB" w:rsidP="00FF6ED1">
      <w:pPr>
        <w:pStyle w:val="TableTitle"/>
      </w:pPr>
      <w:bookmarkStart w:id="321" w:name="_Toc202360096"/>
      <w:r w:rsidRPr="001159BC">
        <w:lastRenderedPageBreak/>
        <w:t>Table E10a. Conway: MCAS ELA Mean Student Growth Percentile by Student Group, Grades 3-8, 2022-2024</w:t>
      </w:r>
      <w:bookmarkEnd w:id="321"/>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233E53" w:rsidRPr="001159BC" w14:paraId="2A9F0FCD" w14:textId="77777777" w:rsidTr="00FF6ED1">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31D49608" w14:textId="77777777" w:rsidR="00BA63EB" w:rsidRPr="001159BC" w:rsidRDefault="00BA63EB" w:rsidP="00FF6ED1">
            <w:pPr>
              <w:pStyle w:val="TableColHeadingLeft"/>
              <w:jc w:val="center"/>
            </w:pPr>
            <w:r w:rsidRPr="001159BC">
              <w:t>Group</w:t>
            </w:r>
          </w:p>
        </w:tc>
        <w:tc>
          <w:tcPr>
            <w:tcW w:w="1235" w:type="dxa"/>
            <w:vAlign w:val="bottom"/>
          </w:tcPr>
          <w:p w14:paraId="438C8BDF" w14:textId="05159F99" w:rsidR="00BA63EB" w:rsidRPr="001159BC" w:rsidRDefault="00BA63EB" w:rsidP="00FF6ED1">
            <w:pPr>
              <w:pStyle w:val="TableColHeadingCenter"/>
            </w:pPr>
            <w:r w:rsidRPr="001159BC">
              <w:t xml:space="preserve"># </w:t>
            </w:r>
            <w:r w:rsidR="000577CE" w:rsidRPr="001159BC">
              <w:t>included</w:t>
            </w:r>
            <w:r w:rsidRPr="001159BC">
              <w:t xml:space="preserve"> (2024)</w:t>
            </w:r>
          </w:p>
        </w:tc>
        <w:tc>
          <w:tcPr>
            <w:tcW w:w="1310" w:type="dxa"/>
            <w:vAlign w:val="bottom"/>
          </w:tcPr>
          <w:p w14:paraId="01DEB11F" w14:textId="77777777" w:rsidR="00BA63EB" w:rsidRPr="001159BC" w:rsidRDefault="00BA63EB" w:rsidP="00FF6ED1">
            <w:pPr>
              <w:pStyle w:val="TableColHeadingCenter"/>
            </w:pPr>
            <w:r w:rsidRPr="001159BC">
              <w:t>2022</w:t>
            </w:r>
          </w:p>
        </w:tc>
        <w:tc>
          <w:tcPr>
            <w:tcW w:w="1310" w:type="dxa"/>
            <w:vAlign w:val="bottom"/>
          </w:tcPr>
          <w:p w14:paraId="573DB433" w14:textId="77777777" w:rsidR="00BA63EB" w:rsidRPr="001159BC" w:rsidRDefault="00BA63EB" w:rsidP="00FF6ED1">
            <w:pPr>
              <w:pStyle w:val="TableColHeadingCenter"/>
            </w:pPr>
            <w:r w:rsidRPr="001159BC">
              <w:t>2023</w:t>
            </w:r>
          </w:p>
        </w:tc>
        <w:tc>
          <w:tcPr>
            <w:tcW w:w="1196" w:type="dxa"/>
            <w:vAlign w:val="bottom"/>
          </w:tcPr>
          <w:p w14:paraId="7536DC5F" w14:textId="77777777" w:rsidR="00BA63EB" w:rsidRPr="001159BC" w:rsidRDefault="00BA63EB" w:rsidP="00FF6ED1">
            <w:pPr>
              <w:pStyle w:val="TableColHeadingCenter"/>
            </w:pPr>
            <w:r w:rsidRPr="001159BC">
              <w:t>2024</w:t>
            </w:r>
          </w:p>
        </w:tc>
        <w:tc>
          <w:tcPr>
            <w:tcW w:w="1331" w:type="dxa"/>
            <w:vAlign w:val="bottom"/>
          </w:tcPr>
          <w:p w14:paraId="54B1232B" w14:textId="02EEB221" w:rsidR="00BA63EB" w:rsidRPr="001159BC" w:rsidRDefault="00BA63EB" w:rsidP="00FF6ED1">
            <w:pPr>
              <w:pStyle w:val="TableColHeadingCenter"/>
            </w:pPr>
            <w:r w:rsidRPr="001159BC">
              <w:t>State (2024)</w:t>
            </w:r>
          </w:p>
        </w:tc>
      </w:tr>
      <w:tr w:rsidR="00233E53" w:rsidRPr="001159BC" w14:paraId="7B1503D4"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32DE385" w14:textId="77777777" w:rsidR="00BA63EB" w:rsidRPr="001159BC" w:rsidRDefault="00BA63EB">
            <w:pPr>
              <w:pStyle w:val="TableText"/>
              <w:rPr>
                <w:rFonts w:ascii="Franklin Gothic Book" w:hAnsi="Franklin Gothic Book"/>
              </w:rPr>
            </w:pPr>
            <w:r w:rsidRPr="001159BC">
              <w:rPr>
                <w:rFonts w:ascii="Franklin Gothic Book" w:hAnsi="Franklin Gothic Book"/>
              </w:rPr>
              <w:t>All students</w:t>
            </w:r>
          </w:p>
        </w:tc>
        <w:tc>
          <w:tcPr>
            <w:tcW w:w="1235" w:type="dxa"/>
            <w:vAlign w:val="center"/>
          </w:tcPr>
          <w:p w14:paraId="027E3A1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57</w:t>
            </w:r>
          </w:p>
        </w:tc>
        <w:tc>
          <w:tcPr>
            <w:tcW w:w="1310" w:type="dxa"/>
            <w:vAlign w:val="center"/>
          </w:tcPr>
          <w:p w14:paraId="3F863BFF"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53</w:t>
            </w:r>
          </w:p>
        </w:tc>
        <w:tc>
          <w:tcPr>
            <w:tcW w:w="1310" w:type="dxa"/>
            <w:vAlign w:val="center"/>
          </w:tcPr>
          <w:p w14:paraId="1BB88AB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49</w:t>
            </w:r>
          </w:p>
        </w:tc>
        <w:tc>
          <w:tcPr>
            <w:tcW w:w="1196" w:type="dxa"/>
            <w:vAlign w:val="center"/>
          </w:tcPr>
          <w:p w14:paraId="11AE809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44</w:t>
            </w:r>
          </w:p>
        </w:tc>
        <w:tc>
          <w:tcPr>
            <w:tcW w:w="1331" w:type="dxa"/>
            <w:vAlign w:val="center"/>
          </w:tcPr>
          <w:p w14:paraId="6E88398F"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43F9959D" w14:textId="77777777">
        <w:tc>
          <w:tcPr>
            <w:tcW w:w="2962" w:type="dxa"/>
          </w:tcPr>
          <w:p w14:paraId="7040D6F8" w14:textId="77777777" w:rsidR="00BA63EB" w:rsidRPr="001159BC" w:rsidRDefault="00BA63EB">
            <w:pPr>
              <w:pStyle w:val="TableText"/>
              <w:rPr>
                <w:rFonts w:ascii="Franklin Gothic Book" w:hAnsi="Franklin Gothic Book"/>
              </w:rPr>
            </w:pPr>
            <w:r w:rsidRPr="001159BC">
              <w:rPr>
                <w:rFonts w:ascii="Franklin Gothic Book" w:hAnsi="Franklin Gothic Book"/>
              </w:rPr>
              <w:t>African American/Black</w:t>
            </w:r>
          </w:p>
        </w:tc>
        <w:tc>
          <w:tcPr>
            <w:tcW w:w="1235" w:type="dxa"/>
            <w:vAlign w:val="center"/>
          </w:tcPr>
          <w:p w14:paraId="0283EB26" w14:textId="29985EAA"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19E0B872" w14:textId="55746E6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5D10A443" w14:textId="6EBD678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627A8DAE" w14:textId="7339594B"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129A4945"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49</w:t>
            </w:r>
          </w:p>
        </w:tc>
      </w:tr>
      <w:tr w:rsidR="00233E53" w:rsidRPr="001159BC" w14:paraId="3AE25BCB"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8ED6EB1" w14:textId="77777777" w:rsidR="00BA63EB" w:rsidRPr="001159BC" w:rsidRDefault="00BA63EB">
            <w:pPr>
              <w:pStyle w:val="TableText"/>
              <w:rPr>
                <w:rFonts w:ascii="Franklin Gothic Book" w:hAnsi="Franklin Gothic Book"/>
              </w:rPr>
            </w:pPr>
            <w:r w:rsidRPr="001159BC">
              <w:rPr>
                <w:rFonts w:ascii="Franklin Gothic Book" w:hAnsi="Franklin Gothic Book"/>
              </w:rPr>
              <w:t>Asian</w:t>
            </w:r>
          </w:p>
        </w:tc>
        <w:tc>
          <w:tcPr>
            <w:tcW w:w="1235" w:type="dxa"/>
            <w:vAlign w:val="center"/>
          </w:tcPr>
          <w:p w14:paraId="27BC6128" w14:textId="7A23755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00E801BE" w14:textId="3D5AC9B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5F979111" w14:textId="5EF8D289"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54A5181C" w14:textId="0AB1AAF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5C9AD4C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57</w:t>
            </w:r>
          </w:p>
        </w:tc>
      </w:tr>
      <w:tr w:rsidR="00BA63EB" w:rsidRPr="001159BC" w14:paraId="1416A507" w14:textId="77777777">
        <w:tc>
          <w:tcPr>
            <w:tcW w:w="2962" w:type="dxa"/>
          </w:tcPr>
          <w:p w14:paraId="18E851BE" w14:textId="77777777" w:rsidR="00BA63EB" w:rsidRPr="001159BC" w:rsidRDefault="00BA63EB">
            <w:pPr>
              <w:pStyle w:val="TableText"/>
              <w:rPr>
                <w:rFonts w:ascii="Franklin Gothic Book" w:hAnsi="Franklin Gothic Book"/>
              </w:rPr>
            </w:pPr>
            <w:r w:rsidRPr="001159BC">
              <w:rPr>
                <w:rFonts w:ascii="Franklin Gothic Book" w:hAnsi="Franklin Gothic Book"/>
              </w:rPr>
              <w:t>Hispanic/Latino</w:t>
            </w:r>
          </w:p>
        </w:tc>
        <w:tc>
          <w:tcPr>
            <w:tcW w:w="1235" w:type="dxa"/>
            <w:vAlign w:val="center"/>
          </w:tcPr>
          <w:p w14:paraId="23949515"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w:t>
            </w:r>
          </w:p>
        </w:tc>
        <w:tc>
          <w:tcPr>
            <w:tcW w:w="1310" w:type="dxa"/>
            <w:vAlign w:val="center"/>
          </w:tcPr>
          <w:p w14:paraId="1627FCCE" w14:textId="5CF7728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171A2AD4" w14:textId="1BF0BD58"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61E9BF23" w14:textId="7D9CA3D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5F567D6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233E53" w:rsidRPr="001159BC" w14:paraId="51652391"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3C5BCA2" w14:textId="77777777" w:rsidR="00BA63EB" w:rsidRPr="001159BC" w:rsidRDefault="00BA63EB">
            <w:pPr>
              <w:pStyle w:val="TableText"/>
              <w:rPr>
                <w:rFonts w:ascii="Franklin Gothic Book" w:hAnsi="Franklin Gothic Book"/>
              </w:rPr>
            </w:pPr>
            <w:r w:rsidRPr="001159BC">
              <w:rPr>
                <w:rFonts w:ascii="Franklin Gothic Book" w:hAnsi="Franklin Gothic Book"/>
              </w:rPr>
              <w:t>Multi-Race, non-Hispanic/Latino</w:t>
            </w:r>
          </w:p>
        </w:tc>
        <w:tc>
          <w:tcPr>
            <w:tcW w:w="1235" w:type="dxa"/>
            <w:vAlign w:val="center"/>
          </w:tcPr>
          <w:p w14:paraId="13E26A7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w:t>
            </w:r>
          </w:p>
        </w:tc>
        <w:tc>
          <w:tcPr>
            <w:tcW w:w="1310" w:type="dxa"/>
            <w:vAlign w:val="center"/>
          </w:tcPr>
          <w:p w14:paraId="701A57DA" w14:textId="7D459AB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3DA92821" w14:textId="724E0A6A"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1D753D0D" w14:textId="36F288E8"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35B3E50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51</w:t>
            </w:r>
          </w:p>
        </w:tc>
      </w:tr>
      <w:tr w:rsidR="00BA63EB" w:rsidRPr="001159BC" w14:paraId="524752AA" w14:textId="77777777">
        <w:tc>
          <w:tcPr>
            <w:tcW w:w="2962" w:type="dxa"/>
          </w:tcPr>
          <w:p w14:paraId="3012411A" w14:textId="77777777" w:rsidR="00BA63EB" w:rsidRPr="001159BC" w:rsidRDefault="00BA63EB">
            <w:pPr>
              <w:pStyle w:val="TableText"/>
              <w:rPr>
                <w:rFonts w:ascii="Franklin Gothic Book" w:hAnsi="Franklin Gothic Book"/>
              </w:rPr>
            </w:pPr>
            <w:r w:rsidRPr="001159BC">
              <w:rPr>
                <w:rFonts w:ascii="Franklin Gothic Book" w:hAnsi="Franklin Gothic Book"/>
              </w:rPr>
              <w:t>Native American</w:t>
            </w:r>
          </w:p>
        </w:tc>
        <w:tc>
          <w:tcPr>
            <w:tcW w:w="1235" w:type="dxa"/>
            <w:vAlign w:val="center"/>
          </w:tcPr>
          <w:p w14:paraId="47584A9A" w14:textId="117B04A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2132CCB7" w14:textId="376D278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34E448FF" w14:textId="7191F866"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34D1212D" w14:textId="07F34E2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55F27A3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233E53" w:rsidRPr="001159BC" w14:paraId="1487F065"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53B36ED"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Native Hawaiian, Pacific Islander</w:t>
            </w:r>
          </w:p>
        </w:tc>
        <w:tc>
          <w:tcPr>
            <w:tcW w:w="1235" w:type="dxa"/>
            <w:vAlign w:val="center"/>
          </w:tcPr>
          <w:p w14:paraId="1BB6DC8B" w14:textId="1C09F3A1"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51378E0C" w14:textId="44D42993"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5B513C1F" w14:textId="1A4BCE3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567C6254" w14:textId="6931BC7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7CD50E0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51</w:t>
            </w:r>
          </w:p>
        </w:tc>
      </w:tr>
      <w:tr w:rsidR="00BA63EB" w:rsidRPr="001159BC" w14:paraId="7442CC0D" w14:textId="77777777">
        <w:tc>
          <w:tcPr>
            <w:tcW w:w="2962" w:type="dxa"/>
          </w:tcPr>
          <w:p w14:paraId="3E1E220A" w14:textId="77777777" w:rsidR="00BA63EB" w:rsidRPr="001159BC" w:rsidRDefault="00BA63EB">
            <w:pPr>
              <w:pStyle w:val="TableText"/>
              <w:rPr>
                <w:rFonts w:ascii="Franklin Gothic Book" w:hAnsi="Franklin Gothic Book"/>
              </w:rPr>
            </w:pPr>
            <w:r w:rsidRPr="001159BC">
              <w:rPr>
                <w:rFonts w:ascii="Franklin Gothic Book" w:hAnsi="Franklin Gothic Book"/>
              </w:rPr>
              <w:t>White</w:t>
            </w:r>
          </w:p>
        </w:tc>
        <w:tc>
          <w:tcPr>
            <w:tcW w:w="1235" w:type="dxa"/>
            <w:vAlign w:val="center"/>
          </w:tcPr>
          <w:p w14:paraId="250CC13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55</w:t>
            </w:r>
          </w:p>
        </w:tc>
        <w:tc>
          <w:tcPr>
            <w:tcW w:w="1310" w:type="dxa"/>
            <w:vAlign w:val="center"/>
          </w:tcPr>
          <w:p w14:paraId="755C02F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55</w:t>
            </w:r>
          </w:p>
        </w:tc>
        <w:tc>
          <w:tcPr>
            <w:tcW w:w="1310" w:type="dxa"/>
            <w:vAlign w:val="center"/>
          </w:tcPr>
          <w:p w14:paraId="65EA7DDE"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c>
          <w:tcPr>
            <w:tcW w:w="1196" w:type="dxa"/>
            <w:vAlign w:val="center"/>
          </w:tcPr>
          <w:p w14:paraId="6FEB9A1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44</w:t>
            </w:r>
          </w:p>
        </w:tc>
        <w:tc>
          <w:tcPr>
            <w:tcW w:w="1331" w:type="dxa"/>
            <w:vAlign w:val="center"/>
          </w:tcPr>
          <w:p w14:paraId="3C82780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233E53" w:rsidRPr="001159BC" w14:paraId="4A69B491"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19AFB12" w14:textId="2C0F844A" w:rsidR="00BA63EB" w:rsidRPr="001159BC" w:rsidRDefault="00BA63EB">
            <w:pPr>
              <w:pStyle w:val="TableText"/>
              <w:rPr>
                <w:rFonts w:ascii="Franklin Gothic Book" w:hAnsi="Franklin Gothic Book"/>
              </w:rPr>
            </w:pPr>
            <w:r w:rsidRPr="001159BC">
              <w:rPr>
                <w:rFonts w:ascii="Franklin Gothic Book" w:hAnsi="Franklin Gothic Book"/>
              </w:rPr>
              <w:t xml:space="preserve">High </w:t>
            </w:r>
            <w:r w:rsidR="005E0FF4">
              <w:rPr>
                <w:rFonts w:ascii="Franklin Gothic Book" w:hAnsi="Franklin Gothic Book"/>
              </w:rPr>
              <w:t>n</w:t>
            </w:r>
            <w:r w:rsidRPr="001159BC">
              <w:rPr>
                <w:rFonts w:ascii="Franklin Gothic Book" w:hAnsi="Franklin Gothic Book"/>
              </w:rPr>
              <w:t>eeds</w:t>
            </w:r>
          </w:p>
        </w:tc>
        <w:tc>
          <w:tcPr>
            <w:tcW w:w="1235" w:type="dxa"/>
            <w:vAlign w:val="center"/>
          </w:tcPr>
          <w:p w14:paraId="719EAE3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30</w:t>
            </w:r>
          </w:p>
        </w:tc>
        <w:tc>
          <w:tcPr>
            <w:tcW w:w="1310" w:type="dxa"/>
            <w:vAlign w:val="center"/>
          </w:tcPr>
          <w:p w14:paraId="6F8D60A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52</w:t>
            </w:r>
          </w:p>
        </w:tc>
        <w:tc>
          <w:tcPr>
            <w:tcW w:w="1310" w:type="dxa"/>
            <w:vAlign w:val="center"/>
          </w:tcPr>
          <w:p w14:paraId="1DC27C6E"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36</w:t>
            </w:r>
          </w:p>
        </w:tc>
        <w:tc>
          <w:tcPr>
            <w:tcW w:w="1196" w:type="dxa"/>
            <w:vAlign w:val="center"/>
          </w:tcPr>
          <w:p w14:paraId="492C48A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44</w:t>
            </w:r>
          </w:p>
        </w:tc>
        <w:tc>
          <w:tcPr>
            <w:tcW w:w="1331" w:type="dxa"/>
            <w:vAlign w:val="center"/>
          </w:tcPr>
          <w:p w14:paraId="42EAF29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BA63EB" w:rsidRPr="001159BC" w14:paraId="64EE797F" w14:textId="77777777">
        <w:tc>
          <w:tcPr>
            <w:tcW w:w="2962" w:type="dxa"/>
          </w:tcPr>
          <w:p w14:paraId="54410879" w14:textId="77777777" w:rsidR="00BA63EB" w:rsidRPr="001159BC" w:rsidRDefault="00BA63EB">
            <w:pPr>
              <w:pStyle w:val="TableText"/>
              <w:rPr>
                <w:rFonts w:ascii="Franklin Gothic Book" w:hAnsi="Franklin Gothic Book"/>
              </w:rPr>
            </w:pPr>
            <w:r w:rsidRPr="001159BC">
              <w:rPr>
                <w:rFonts w:ascii="Franklin Gothic Book" w:hAnsi="Franklin Gothic Book"/>
              </w:rPr>
              <w:t>Low income</w:t>
            </w:r>
          </w:p>
        </w:tc>
        <w:tc>
          <w:tcPr>
            <w:tcW w:w="1235" w:type="dxa"/>
            <w:vAlign w:val="center"/>
          </w:tcPr>
          <w:p w14:paraId="5DEEF61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19</w:t>
            </w:r>
          </w:p>
        </w:tc>
        <w:tc>
          <w:tcPr>
            <w:tcW w:w="1310" w:type="dxa"/>
            <w:vAlign w:val="center"/>
          </w:tcPr>
          <w:p w14:paraId="33633B3A" w14:textId="373BC04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00E3F15F" w14:textId="0A4D466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43AF800F" w14:textId="5193B87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3ED0A24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r>
      <w:tr w:rsidR="00233E53" w:rsidRPr="001159BC" w14:paraId="7935ACEF"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BB7F912"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ELs and former ELs</w:t>
            </w:r>
          </w:p>
        </w:tc>
        <w:tc>
          <w:tcPr>
            <w:tcW w:w="1235" w:type="dxa"/>
            <w:vAlign w:val="center"/>
          </w:tcPr>
          <w:p w14:paraId="4BDAEBA6" w14:textId="2B1954AD"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288F1D6B" w14:textId="05D22C58"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15684ABF" w14:textId="6AFBE7F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5D082FB1" w14:textId="5CFF9B5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1E1A7CE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38EA82B1" w14:textId="77777777">
        <w:tc>
          <w:tcPr>
            <w:tcW w:w="2962" w:type="dxa"/>
          </w:tcPr>
          <w:p w14:paraId="1B384DEE" w14:textId="77777777" w:rsidR="00BA63EB" w:rsidRPr="001159BC" w:rsidRDefault="00BA63EB">
            <w:pPr>
              <w:pStyle w:val="TableText"/>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1235" w:type="dxa"/>
            <w:vAlign w:val="center"/>
          </w:tcPr>
          <w:p w14:paraId="5A1255B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21</w:t>
            </w:r>
          </w:p>
        </w:tc>
        <w:tc>
          <w:tcPr>
            <w:tcW w:w="1310" w:type="dxa"/>
            <w:vAlign w:val="center"/>
          </w:tcPr>
          <w:p w14:paraId="0C7008EF" w14:textId="54F74EEB"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41136110" w14:textId="2E9B5FF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1F7F6B0C"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35</w:t>
            </w:r>
          </w:p>
        </w:tc>
        <w:tc>
          <w:tcPr>
            <w:tcW w:w="1331" w:type="dxa"/>
            <w:vAlign w:val="center"/>
          </w:tcPr>
          <w:p w14:paraId="763A62B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45</w:t>
            </w:r>
          </w:p>
        </w:tc>
      </w:tr>
    </w:tbl>
    <w:p w14:paraId="1D505011" w14:textId="62A94EA4" w:rsidR="00BA63EB" w:rsidRPr="001159BC" w:rsidRDefault="00BA63EB" w:rsidP="00FF6ED1">
      <w:pPr>
        <w:pStyle w:val="TableTitle"/>
      </w:pPr>
      <w:bookmarkStart w:id="322" w:name="_Toc202360097"/>
      <w:r w:rsidRPr="001159BC">
        <w:t>Table E10b. Deerfield</w:t>
      </w:r>
      <w:r w:rsidR="00B25B5A" w:rsidRPr="001159BC">
        <w:t>:</w:t>
      </w:r>
      <w:r w:rsidRPr="001159BC">
        <w:t xml:space="preserve"> MCAS ELA Mean Student Growth Percentile by Student Group, Grades 3-8, 2022-2024</w:t>
      </w:r>
      <w:bookmarkEnd w:id="322"/>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233E53" w:rsidRPr="001159BC" w14:paraId="0F5E064F" w14:textId="77777777" w:rsidTr="00FF6ED1">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2D1C6861" w14:textId="77777777" w:rsidR="00BA63EB" w:rsidRPr="001159BC" w:rsidRDefault="00BA63EB" w:rsidP="00FF6ED1">
            <w:pPr>
              <w:pStyle w:val="TableColHeadingLeft"/>
              <w:jc w:val="center"/>
            </w:pPr>
            <w:r w:rsidRPr="001159BC">
              <w:t>Group</w:t>
            </w:r>
          </w:p>
        </w:tc>
        <w:tc>
          <w:tcPr>
            <w:tcW w:w="1235" w:type="dxa"/>
            <w:vAlign w:val="bottom"/>
          </w:tcPr>
          <w:p w14:paraId="35DD20AA" w14:textId="19BC80D6" w:rsidR="00BA63EB" w:rsidRPr="001159BC" w:rsidRDefault="00BA63EB" w:rsidP="00FF6ED1">
            <w:pPr>
              <w:pStyle w:val="TableColHeadingCenter"/>
            </w:pPr>
            <w:r w:rsidRPr="001159BC">
              <w:t xml:space="preserve"># </w:t>
            </w:r>
            <w:r w:rsidR="000577CE" w:rsidRPr="001159BC">
              <w:t>included</w:t>
            </w:r>
            <w:r w:rsidRPr="001159BC">
              <w:t xml:space="preserve"> (2024)</w:t>
            </w:r>
          </w:p>
        </w:tc>
        <w:tc>
          <w:tcPr>
            <w:tcW w:w="1310" w:type="dxa"/>
            <w:vAlign w:val="bottom"/>
          </w:tcPr>
          <w:p w14:paraId="7F3AE1E9" w14:textId="77777777" w:rsidR="00BA63EB" w:rsidRPr="001159BC" w:rsidRDefault="00BA63EB" w:rsidP="00FF6ED1">
            <w:pPr>
              <w:pStyle w:val="TableColHeadingCenter"/>
            </w:pPr>
            <w:r w:rsidRPr="001159BC">
              <w:t>2022</w:t>
            </w:r>
          </w:p>
        </w:tc>
        <w:tc>
          <w:tcPr>
            <w:tcW w:w="1310" w:type="dxa"/>
            <w:vAlign w:val="bottom"/>
          </w:tcPr>
          <w:p w14:paraId="10F9A4C7" w14:textId="77777777" w:rsidR="00BA63EB" w:rsidRPr="001159BC" w:rsidRDefault="00BA63EB" w:rsidP="00FF6ED1">
            <w:pPr>
              <w:pStyle w:val="TableColHeadingCenter"/>
            </w:pPr>
            <w:r w:rsidRPr="001159BC">
              <w:t>2023</w:t>
            </w:r>
          </w:p>
        </w:tc>
        <w:tc>
          <w:tcPr>
            <w:tcW w:w="1196" w:type="dxa"/>
            <w:vAlign w:val="bottom"/>
          </w:tcPr>
          <w:p w14:paraId="543326F5" w14:textId="77777777" w:rsidR="00BA63EB" w:rsidRPr="001159BC" w:rsidRDefault="00BA63EB" w:rsidP="00FF6ED1">
            <w:pPr>
              <w:pStyle w:val="TableColHeadingCenter"/>
            </w:pPr>
            <w:r w:rsidRPr="001159BC">
              <w:t>2024</w:t>
            </w:r>
          </w:p>
        </w:tc>
        <w:tc>
          <w:tcPr>
            <w:tcW w:w="1331" w:type="dxa"/>
            <w:vAlign w:val="bottom"/>
          </w:tcPr>
          <w:p w14:paraId="496A557A" w14:textId="2B50BE8D" w:rsidR="00BA63EB" w:rsidRPr="001159BC" w:rsidRDefault="00BA63EB" w:rsidP="00FF6ED1">
            <w:pPr>
              <w:pStyle w:val="TableColHeadingCenter"/>
            </w:pPr>
            <w:r w:rsidRPr="001159BC">
              <w:t>State (2024)</w:t>
            </w:r>
          </w:p>
        </w:tc>
      </w:tr>
      <w:tr w:rsidR="00233E53" w:rsidRPr="001159BC" w14:paraId="15B2758B"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524C823" w14:textId="77777777" w:rsidR="00BA63EB" w:rsidRPr="001159BC" w:rsidRDefault="00BA63EB">
            <w:pPr>
              <w:pStyle w:val="TableText"/>
              <w:rPr>
                <w:rFonts w:ascii="Franklin Gothic Book" w:hAnsi="Franklin Gothic Book"/>
              </w:rPr>
            </w:pPr>
            <w:r w:rsidRPr="001159BC">
              <w:rPr>
                <w:rFonts w:ascii="Franklin Gothic Book" w:hAnsi="Franklin Gothic Book"/>
              </w:rPr>
              <w:t>All students</w:t>
            </w:r>
          </w:p>
        </w:tc>
        <w:tc>
          <w:tcPr>
            <w:tcW w:w="1235" w:type="dxa"/>
            <w:vAlign w:val="center"/>
          </w:tcPr>
          <w:p w14:paraId="0F1EAC7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137</w:t>
            </w:r>
          </w:p>
        </w:tc>
        <w:tc>
          <w:tcPr>
            <w:tcW w:w="1310" w:type="dxa"/>
            <w:vAlign w:val="center"/>
          </w:tcPr>
          <w:p w14:paraId="26CB7BE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53</w:t>
            </w:r>
          </w:p>
        </w:tc>
        <w:tc>
          <w:tcPr>
            <w:tcW w:w="1310" w:type="dxa"/>
            <w:vAlign w:val="center"/>
          </w:tcPr>
          <w:p w14:paraId="675DB7A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46</w:t>
            </w:r>
          </w:p>
        </w:tc>
        <w:tc>
          <w:tcPr>
            <w:tcW w:w="1196" w:type="dxa"/>
            <w:vAlign w:val="center"/>
          </w:tcPr>
          <w:p w14:paraId="115BF80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55</w:t>
            </w:r>
          </w:p>
        </w:tc>
        <w:tc>
          <w:tcPr>
            <w:tcW w:w="1331" w:type="dxa"/>
            <w:vAlign w:val="center"/>
          </w:tcPr>
          <w:p w14:paraId="10472DB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04BCC04A" w14:textId="77777777">
        <w:tc>
          <w:tcPr>
            <w:tcW w:w="2962" w:type="dxa"/>
          </w:tcPr>
          <w:p w14:paraId="7A540CB7" w14:textId="77777777" w:rsidR="00BA63EB" w:rsidRPr="001159BC" w:rsidRDefault="00BA63EB">
            <w:pPr>
              <w:pStyle w:val="TableText"/>
              <w:rPr>
                <w:rFonts w:ascii="Franklin Gothic Book" w:hAnsi="Franklin Gothic Book"/>
              </w:rPr>
            </w:pPr>
            <w:r w:rsidRPr="001159BC">
              <w:rPr>
                <w:rFonts w:ascii="Franklin Gothic Book" w:hAnsi="Franklin Gothic Book"/>
              </w:rPr>
              <w:t>African American/Black</w:t>
            </w:r>
          </w:p>
        </w:tc>
        <w:tc>
          <w:tcPr>
            <w:tcW w:w="1235" w:type="dxa"/>
            <w:vAlign w:val="center"/>
          </w:tcPr>
          <w:p w14:paraId="0578C3AB" w14:textId="6FA754E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04F71BEA" w14:textId="01700BF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16F69A9B" w14:textId="4288B111"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0D95E170" w14:textId="10FDAFF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49F630D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49</w:t>
            </w:r>
          </w:p>
        </w:tc>
      </w:tr>
      <w:tr w:rsidR="00233E53" w:rsidRPr="001159BC" w14:paraId="17728448"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82986FC" w14:textId="77777777" w:rsidR="00BA63EB" w:rsidRPr="001159BC" w:rsidRDefault="00BA63EB">
            <w:pPr>
              <w:pStyle w:val="TableText"/>
              <w:rPr>
                <w:rFonts w:ascii="Franklin Gothic Book" w:hAnsi="Franklin Gothic Book"/>
              </w:rPr>
            </w:pPr>
            <w:r w:rsidRPr="001159BC">
              <w:rPr>
                <w:rFonts w:ascii="Franklin Gothic Book" w:hAnsi="Franklin Gothic Book"/>
              </w:rPr>
              <w:t>Asian</w:t>
            </w:r>
          </w:p>
        </w:tc>
        <w:tc>
          <w:tcPr>
            <w:tcW w:w="1235" w:type="dxa"/>
            <w:vAlign w:val="center"/>
          </w:tcPr>
          <w:p w14:paraId="4C2C62EA" w14:textId="6F53A2E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5DDB7E07" w14:textId="769CE5B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487EB646" w14:textId="7C254BB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40236C34" w14:textId="3DD661C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29FAD96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57</w:t>
            </w:r>
          </w:p>
        </w:tc>
      </w:tr>
      <w:tr w:rsidR="00BA63EB" w:rsidRPr="001159BC" w14:paraId="74E5C9B6" w14:textId="77777777">
        <w:tc>
          <w:tcPr>
            <w:tcW w:w="2962" w:type="dxa"/>
          </w:tcPr>
          <w:p w14:paraId="1F49856A" w14:textId="77777777" w:rsidR="00BA63EB" w:rsidRPr="001159BC" w:rsidRDefault="00BA63EB">
            <w:pPr>
              <w:pStyle w:val="TableText"/>
              <w:rPr>
                <w:rFonts w:ascii="Franklin Gothic Book" w:hAnsi="Franklin Gothic Book"/>
              </w:rPr>
            </w:pPr>
            <w:r w:rsidRPr="001159BC">
              <w:rPr>
                <w:rFonts w:ascii="Franklin Gothic Book" w:hAnsi="Franklin Gothic Book"/>
              </w:rPr>
              <w:t>Hispanic/Latino</w:t>
            </w:r>
          </w:p>
        </w:tc>
        <w:tc>
          <w:tcPr>
            <w:tcW w:w="1235" w:type="dxa"/>
            <w:vAlign w:val="center"/>
          </w:tcPr>
          <w:p w14:paraId="6290036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11</w:t>
            </w:r>
          </w:p>
        </w:tc>
        <w:tc>
          <w:tcPr>
            <w:tcW w:w="1310" w:type="dxa"/>
            <w:vAlign w:val="center"/>
          </w:tcPr>
          <w:p w14:paraId="49DE9234" w14:textId="6472E9D6"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7A9BB94B" w14:textId="278193F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43205B5F" w14:textId="3115CFFB"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4B5E1F5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233E53" w:rsidRPr="001159BC" w14:paraId="516CA51B"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E783B49" w14:textId="77777777" w:rsidR="00BA63EB" w:rsidRPr="001159BC" w:rsidRDefault="00BA63EB">
            <w:pPr>
              <w:pStyle w:val="TableText"/>
              <w:rPr>
                <w:rFonts w:ascii="Franklin Gothic Book" w:hAnsi="Franklin Gothic Book"/>
              </w:rPr>
            </w:pPr>
            <w:r w:rsidRPr="001159BC">
              <w:rPr>
                <w:rFonts w:ascii="Franklin Gothic Book" w:hAnsi="Franklin Gothic Book"/>
              </w:rPr>
              <w:t>Multi-Race, non-Hispanic/Latino</w:t>
            </w:r>
          </w:p>
        </w:tc>
        <w:tc>
          <w:tcPr>
            <w:tcW w:w="1235" w:type="dxa"/>
            <w:vAlign w:val="center"/>
          </w:tcPr>
          <w:p w14:paraId="5587363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9</w:t>
            </w:r>
          </w:p>
        </w:tc>
        <w:tc>
          <w:tcPr>
            <w:tcW w:w="1310" w:type="dxa"/>
            <w:vAlign w:val="center"/>
          </w:tcPr>
          <w:p w14:paraId="3F379587" w14:textId="2CD8AFF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527022B3" w14:textId="0FE28FA3"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32F011E2" w14:textId="01AD26F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3EEAD14F"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51</w:t>
            </w:r>
          </w:p>
        </w:tc>
      </w:tr>
      <w:tr w:rsidR="00BA63EB" w:rsidRPr="001159BC" w14:paraId="08A5E8F7" w14:textId="77777777">
        <w:tc>
          <w:tcPr>
            <w:tcW w:w="2962" w:type="dxa"/>
          </w:tcPr>
          <w:p w14:paraId="5006DBBE" w14:textId="77777777" w:rsidR="00BA63EB" w:rsidRPr="001159BC" w:rsidRDefault="00BA63EB">
            <w:pPr>
              <w:pStyle w:val="TableText"/>
              <w:rPr>
                <w:rFonts w:ascii="Franklin Gothic Book" w:hAnsi="Franklin Gothic Book"/>
              </w:rPr>
            </w:pPr>
            <w:r w:rsidRPr="001159BC">
              <w:rPr>
                <w:rFonts w:ascii="Franklin Gothic Book" w:hAnsi="Franklin Gothic Book"/>
              </w:rPr>
              <w:t>Native American</w:t>
            </w:r>
          </w:p>
        </w:tc>
        <w:tc>
          <w:tcPr>
            <w:tcW w:w="1235" w:type="dxa"/>
            <w:vAlign w:val="center"/>
          </w:tcPr>
          <w:p w14:paraId="3228E72F" w14:textId="6ABBFDB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6639C3C6" w14:textId="4901FDC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51186AA1" w14:textId="6C70812B"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30BF8B50" w14:textId="3318475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3F505A5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233E53" w:rsidRPr="001159BC" w14:paraId="7F362111"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FE6F1CB"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Native Hawaiian, Pacific Islander</w:t>
            </w:r>
          </w:p>
        </w:tc>
        <w:tc>
          <w:tcPr>
            <w:tcW w:w="1235" w:type="dxa"/>
            <w:vAlign w:val="center"/>
          </w:tcPr>
          <w:p w14:paraId="39D6DD13" w14:textId="4575535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02EC0410" w14:textId="410ABA59"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33648B57" w14:textId="539BB356"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334264EC" w14:textId="173BBD4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152673D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51</w:t>
            </w:r>
          </w:p>
        </w:tc>
      </w:tr>
      <w:tr w:rsidR="00BA63EB" w:rsidRPr="001159BC" w14:paraId="691F05F6" w14:textId="77777777">
        <w:tc>
          <w:tcPr>
            <w:tcW w:w="2962" w:type="dxa"/>
          </w:tcPr>
          <w:p w14:paraId="5A9F8AF3" w14:textId="77777777" w:rsidR="00BA63EB" w:rsidRPr="001159BC" w:rsidRDefault="00BA63EB">
            <w:pPr>
              <w:pStyle w:val="TableText"/>
              <w:rPr>
                <w:rFonts w:ascii="Franklin Gothic Book" w:hAnsi="Franklin Gothic Book"/>
              </w:rPr>
            </w:pPr>
            <w:r w:rsidRPr="001159BC">
              <w:rPr>
                <w:rFonts w:ascii="Franklin Gothic Book" w:hAnsi="Franklin Gothic Book"/>
              </w:rPr>
              <w:t>White</w:t>
            </w:r>
          </w:p>
        </w:tc>
        <w:tc>
          <w:tcPr>
            <w:tcW w:w="1235" w:type="dxa"/>
            <w:vAlign w:val="center"/>
          </w:tcPr>
          <w:p w14:paraId="35A27D3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117</w:t>
            </w:r>
          </w:p>
        </w:tc>
        <w:tc>
          <w:tcPr>
            <w:tcW w:w="1310" w:type="dxa"/>
            <w:vAlign w:val="center"/>
          </w:tcPr>
          <w:p w14:paraId="35A9B6B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53</w:t>
            </w:r>
          </w:p>
        </w:tc>
        <w:tc>
          <w:tcPr>
            <w:tcW w:w="1310" w:type="dxa"/>
            <w:vAlign w:val="center"/>
          </w:tcPr>
          <w:p w14:paraId="4AD446C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46</w:t>
            </w:r>
          </w:p>
        </w:tc>
        <w:tc>
          <w:tcPr>
            <w:tcW w:w="1196" w:type="dxa"/>
            <w:vAlign w:val="center"/>
          </w:tcPr>
          <w:p w14:paraId="4CAB28A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56</w:t>
            </w:r>
          </w:p>
        </w:tc>
        <w:tc>
          <w:tcPr>
            <w:tcW w:w="1331" w:type="dxa"/>
            <w:vAlign w:val="center"/>
          </w:tcPr>
          <w:p w14:paraId="5D42DCD7"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233E53" w:rsidRPr="001159BC" w14:paraId="2465F708"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663490BF" w14:textId="7671DEFA" w:rsidR="00BA63EB" w:rsidRPr="001159BC" w:rsidRDefault="00BA63EB">
            <w:pPr>
              <w:pStyle w:val="TableText"/>
              <w:rPr>
                <w:rFonts w:ascii="Franklin Gothic Book" w:hAnsi="Franklin Gothic Book"/>
              </w:rPr>
            </w:pPr>
            <w:r w:rsidRPr="001159BC">
              <w:rPr>
                <w:rFonts w:ascii="Franklin Gothic Book" w:hAnsi="Franklin Gothic Book"/>
              </w:rPr>
              <w:t xml:space="preserve">High </w:t>
            </w:r>
            <w:r w:rsidR="005E0FF4">
              <w:rPr>
                <w:rFonts w:ascii="Franklin Gothic Book" w:hAnsi="Franklin Gothic Book"/>
              </w:rPr>
              <w:t>n</w:t>
            </w:r>
            <w:r w:rsidRPr="001159BC">
              <w:rPr>
                <w:rFonts w:ascii="Franklin Gothic Book" w:hAnsi="Franklin Gothic Book"/>
              </w:rPr>
              <w:t>eeds</w:t>
            </w:r>
          </w:p>
        </w:tc>
        <w:tc>
          <w:tcPr>
            <w:tcW w:w="1235" w:type="dxa"/>
            <w:vAlign w:val="center"/>
          </w:tcPr>
          <w:p w14:paraId="09A1DC3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57</w:t>
            </w:r>
          </w:p>
        </w:tc>
        <w:tc>
          <w:tcPr>
            <w:tcW w:w="1310" w:type="dxa"/>
            <w:vAlign w:val="center"/>
          </w:tcPr>
          <w:p w14:paraId="2188C70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c>
          <w:tcPr>
            <w:tcW w:w="1310" w:type="dxa"/>
            <w:vAlign w:val="center"/>
          </w:tcPr>
          <w:p w14:paraId="174803C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37</w:t>
            </w:r>
          </w:p>
        </w:tc>
        <w:tc>
          <w:tcPr>
            <w:tcW w:w="1196" w:type="dxa"/>
            <w:vAlign w:val="center"/>
          </w:tcPr>
          <w:p w14:paraId="40C4BD0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54</w:t>
            </w:r>
          </w:p>
        </w:tc>
        <w:tc>
          <w:tcPr>
            <w:tcW w:w="1331" w:type="dxa"/>
            <w:vAlign w:val="center"/>
          </w:tcPr>
          <w:p w14:paraId="5694C567"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BA63EB" w:rsidRPr="001159BC" w14:paraId="15C9ACD0" w14:textId="77777777">
        <w:tc>
          <w:tcPr>
            <w:tcW w:w="2962" w:type="dxa"/>
          </w:tcPr>
          <w:p w14:paraId="76C2B5FC" w14:textId="77777777" w:rsidR="00BA63EB" w:rsidRPr="001159BC" w:rsidRDefault="00BA63EB">
            <w:pPr>
              <w:pStyle w:val="TableText"/>
              <w:rPr>
                <w:rFonts w:ascii="Franklin Gothic Book" w:hAnsi="Franklin Gothic Book"/>
              </w:rPr>
            </w:pPr>
            <w:r w:rsidRPr="001159BC">
              <w:rPr>
                <w:rFonts w:ascii="Franklin Gothic Book" w:hAnsi="Franklin Gothic Book"/>
              </w:rPr>
              <w:t>Low income</w:t>
            </w:r>
          </w:p>
        </w:tc>
        <w:tc>
          <w:tcPr>
            <w:tcW w:w="1235" w:type="dxa"/>
            <w:vAlign w:val="center"/>
          </w:tcPr>
          <w:p w14:paraId="26CC7AB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35</w:t>
            </w:r>
          </w:p>
        </w:tc>
        <w:tc>
          <w:tcPr>
            <w:tcW w:w="1310" w:type="dxa"/>
            <w:vAlign w:val="center"/>
          </w:tcPr>
          <w:p w14:paraId="0D8C5CD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49</w:t>
            </w:r>
          </w:p>
        </w:tc>
        <w:tc>
          <w:tcPr>
            <w:tcW w:w="1310" w:type="dxa"/>
            <w:vAlign w:val="center"/>
          </w:tcPr>
          <w:p w14:paraId="5CD1FA25"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40</w:t>
            </w:r>
          </w:p>
        </w:tc>
        <w:tc>
          <w:tcPr>
            <w:tcW w:w="1196" w:type="dxa"/>
            <w:vAlign w:val="center"/>
          </w:tcPr>
          <w:p w14:paraId="7E76421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53</w:t>
            </w:r>
          </w:p>
        </w:tc>
        <w:tc>
          <w:tcPr>
            <w:tcW w:w="1331" w:type="dxa"/>
            <w:vAlign w:val="center"/>
          </w:tcPr>
          <w:p w14:paraId="19D18435"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r>
      <w:tr w:rsidR="00233E53" w:rsidRPr="001159BC" w14:paraId="45282861"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74F76CF1"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ELs and former ELs</w:t>
            </w:r>
          </w:p>
        </w:tc>
        <w:tc>
          <w:tcPr>
            <w:tcW w:w="1235" w:type="dxa"/>
            <w:vAlign w:val="center"/>
          </w:tcPr>
          <w:p w14:paraId="531B6165"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w:t>
            </w:r>
          </w:p>
        </w:tc>
        <w:tc>
          <w:tcPr>
            <w:tcW w:w="1310" w:type="dxa"/>
            <w:vAlign w:val="center"/>
          </w:tcPr>
          <w:p w14:paraId="5C7445AB" w14:textId="35285E5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73A19320" w14:textId="68B6F58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189622F2" w14:textId="4DF74843"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52C75C2E"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46169734" w14:textId="77777777">
        <w:tc>
          <w:tcPr>
            <w:tcW w:w="2962" w:type="dxa"/>
          </w:tcPr>
          <w:p w14:paraId="30A1D8A5" w14:textId="77777777" w:rsidR="00BA63EB" w:rsidRPr="001159BC" w:rsidRDefault="00BA63EB">
            <w:pPr>
              <w:pStyle w:val="TableText"/>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1235" w:type="dxa"/>
            <w:vAlign w:val="center"/>
          </w:tcPr>
          <w:p w14:paraId="4C010FC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38</w:t>
            </w:r>
          </w:p>
        </w:tc>
        <w:tc>
          <w:tcPr>
            <w:tcW w:w="1310" w:type="dxa"/>
            <w:vAlign w:val="center"/>
          </w:tcPr>
          <w:p w14:paraId="5FC6227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44</w:t>
            </w:r>
          </w:p>
        </w:tc>
        <w:tc>
          <w:tcPr>
            <w:tcW w:w="1310" w:type="dxa"/>
            <w:vAlign w:val="center"/>
          </w:tcPr>
          <w:p w14:paraId="4F25611C"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28</w:t>
            </w:r>
          </w:p>
        </w:tc>
        <w:tc>
          <w:tcPr>
            <w:tcW w:w="1196" w:type="dxa"/>
            <w:vAlign w:val="center"/>
          </w:tcPr>
          <w:p w14:paraId="680B514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54</w:t>
            </w:r>
          </w:p>
        </w:tc>
        <w:tc>
          <w:tcPr>
            <w:tcW w:w="1331" w:type="dxa"/>
            <w:vAlign w:val="center"/>
          </w:tcPr>
          <w:p w14:paraId="1538FB8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45</w:t>
            </w:r>
          </w:p>
        </w:tc>
      </w:tr>
    </w:tbl>
    <w:p w14:paraId="5EE7A9BC" w14:textId="77777777" w:rsidR="00BA63EB" w:rsidRPr="001159BC" w:rsidRDefault="00BA63EB">
      <w:pPr>
        <w:spacing w:after="160" w:line="259" w:lineRule="auto"/>
        <w:rPr>
          <w:rFonts w:ascii="Franklin Gothic Book" w:hAnsi="Franklin Gothic Book"/>
          <w:sz w:val="20"/>
          <w:szCs w:val="20"/>
        </w:rPr>
      </w:pPr>
      <w:r w:rsidRPr="001159BC">
        <w:rPr>
          <w:rFonts w:ascii="Franklin Gothic Book" w:hAnsi="Franklin Gothic Book"/>
          <w:sz w:val="20"/>
          <w:szCs w:val="20"/>
        </w:rPr>
        <w:br w:type="page"/>
      </w:r>
    </w:p>
    <w:p w14:paraId="35BC0A67" w14:textId="77777777" w:rsidR="00BA63EB" w:rsidRPr="001159BC" w:rsidRDefault="00BA63EB" w:rsidP="00FF6ED1">
      <w:pPr>
        <w:pStyle w:val="TableTitle"/>
      </w:pPr>
      <w:bookmarkStart w:id="323" w:name="_Toc202360098"/>
      <w:r w:rsidRPr="001159BC">
        <w:lastRenderedPageBreak/>
        <w:t>Table E10c. Sunderland: MCAS ELA Mean Student Growth Percentile by Student Group, Grades 3-8, 2022-2024</w:t>
      </w:r>
      <w:bookmarkEnd w:id="323"/>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233E53" w:rsidRPr="001159BC" w14:paraId="1D6E679E" w14:textId="77777777" w:rsidTr="00FF6ED1">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09E7CF16" w14:textId="77777777" w:rsidR="00BA63EB" w:rsidRPr="001159BC" w:rsidRDefault="00BA63EB" w:rsidP="00FF6ED1">
            <w:pPr>
              <w:pStyle w:val="TableColHeadingLeft"/>
              <w:jc w:val="center"/>
            </w:pPr>
            <w:r w:rsidRPr="001159BC">
              <w:t>Group</w:t>
            </w:r>
          </w:p>
        </w:tc>
        <w:tc>
          <w:tcPr>
            <w:tcW w:w="1235" w:type="dxa"/>
            <w:vAlign w:val="bottom"/>
          </w:tcPr>
          <w:p w14:paraId="1D004547" w14:textId="229C1FF6" w:rsidR="00BA63EB" w:rsidRPr="001159BC" w:rsidRDefault="00BA63EB" w:rsidP="00FF6ED1">
            <w:pPr>
              <w:pStyle w:val="TableColHeadingCenter"/>
            </w:pPr>
            <w:r w:rsidRPr="001159BC">
              <w:t xml:space="preserve"># </w:t>
            </w:r>
            <w:r w:rsidR="000577CE" w:rsidRPr="001159BC">
              <w:t>included</w:t>
            </w:r>
            <w:r w:rsidRPr="001159BC">
              <w:t xml:space="preserve"> (2024)</w:t>
            </w:r>
          </w:p>
        </w:tc>
        <w:tc>
          <w:tcPr>
            <w:tcW w:w="1310" w:type="dxa"/>
            <w:vAlign w:val="bottom"/>
          </w:tcPr>
          <w:p w14:paraId="2E6E76CE" w14:textId="77777777" w:rsidR="00BA63EB" w:rsidRPr="001159BC" w:rsidRDefault="00BA63EB" w:rsidP="00FF6ED1">
            <w:pPr>
              <w:pStyle w:val="TableColHeadingCenter"/>
            </w:pPr>
            <w:r w:rsidRPr="001159BC">
              <w:t>2022</w:t>
            </w:r>
          </w:p>
        </w:tc>
        <w:tc>
          <w:tcPr>
            <w:tcW w:w="1310" w:type="dxa"/>
            <w:vAlign w:val="bottom"/>
          </w:tcPr>
          <w:p w14:paraId="5ED097A6" w14:textId="77777777" w:rsidR="00BA63EB" w:rsidRPr="001159BC" w:rsidRDefault="00BA63EB" w:rsidP="00FF6ED1">
            <w:pPr>
              <w:pStyle w:val="TableColHeadingCenter"/>
            </w:pPr>
            <w:r w:rsidRPr="001159BC">
              <w:t>2023</w:t>
            </w:r>
          </w:p>
        </w:tc>
        <w:tc>
          <w:tcPr>
            <w:tcW w:w="1196" w:type="dxa"/>
            <w:vAlign w:val="bottom"/>
          </w:tcPr>
          <w:p w14:paraId="03569AD8" w14:textId="77777777" w:rsidR="00BA63EB" w:rsidRPr="001159BC" w:rsidRDefault="00BA63EB" w:rsidP="00FF6ED1">
            <w:pPr>
              <w:pStyle w:val="TableColHeadingCenter"/>
            </w:pPr>
            <w:r w:rsidRPr="001159BC">
              <w:t>2024</w:t>
            </w:r>
          </w:p>
        </w:tc>
        <w:tc>
          <w:tcPr>
            <w:tcW w:w="1331" w:type="dxa"/>
            <w:vAlign w:val="bottom"/>
          </w:tcPr>
          <w:p w14:paraId="2C7EF449" w14:textId="27C37A18" w:rsidR="00BA63EB" w:rsidRPr="001159BC" w:rsidRDefault="00BA63EB" w:rsidP="00FF6ED1">
            <w:pPr>
              <w:pStyle w:val="TableColHeadingCenter"/>
            </w:pPr>
            <w:r w:rsidRPr="001159BC">
              <w:t>State (2024)</w:t>
            </w:r>
          </w:p>
        </w:tc>
      </w:tr>
      <w:tr w:rsidR="00233E53" w:rsidRPr="001159BC" w14:paraId="5E8AD3DF"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F89DCBC" w14:textId="77777777" w:rsidR="00BA63EB" w:rsidRPr="001159BC" w:rsidRDefault="00BA63EB">
            <w:pPr>
              <w:pStyle w:val="TableText"/>
              <w:rPr>
                <w:rFonts w:ascii="Franklin Gothic Book" w:hAnsi="Franklin Gothic Book"/>
              </w:rPr>
            </w:pPr>
            <w:r w:rsidRPr="001159BC">
              <w:rPr>
                <w:rFonts w:ascii="Franklin Gothic Book" w:hAnsi="Franklin Gothic Book"/>
              </w:rPr>
              <w:t>All students</w:t>
            </w:r>
          </w:p>
        </w:tc>
        <w:tc>
          <w:tcPr>
            <w:tcW w:w="1235" w:type="dxa"/>
            <w:vAlign w:val="center"/>
          </w:tcPr>
          <w:p w14:paraId="56E5E4F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73</w:t>
            </w:r>
          </w:p>
        </w:tc>
        <w:tc>
          <w:tcPr>
            <w:tcW w:w="1310" w:type="dxa"/>
            <w:vAlign w:val="center"/>
          </w:tcPr>
          <w:p w14:paraId="4C8D112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44</w:t>
            </w:r>
          </w:p>
        </w:tc>
        <w:tc>
          <w:tcPr>
            <w:tcW w:w="1310" w:type="dxa"/>
            <w:vAlign w:val="center"/>
          </w:tcPr>
          <w:p w14:paraId="5AD7B49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44</w:t>
            </w:r>
          </w:p>
        </w:tc>
        <w:tc>
          <w:tcPr>
            <w:tcW w:w="1196" w:type="dxa"/>
            <w:vAlign w:val="center"/>
          </w:tcPr>
          <w:p w14:paraId="20382A9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46</w:t>
            </w:r>
          </w:p>
        </w:tc>
        <w:tc>
          <w:tcPr>
            <w:tcW w:w="1331" w:type="dxa"/>
            <w:vAlign w:val="center"/>
          </w:tcPr>
          <w:p w14:paraId="25C70155"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71F6DB9D" w14:textId="77777777">
        <w:tc>
          <w:tcPr>
            <w:tcW w:w="2962" w:type="dxa"/>
          </w:tcPr>
          <w:p w14:paraId="0EEF027B" w14:textId="77777777" w:rsidR="00BA63EB" w:rsidRPr="001159BC" w:rsidRDefault="00BA63EB">
            <w:pPr>
              <w:pStyle w:val="TableText"/>
              <w:rPr>
                <w:rFonts w:ascii="Franklin Gothic Book" w:hAnsi="Franklin Gothic Book"/>
              </w:rPr>
            </w:pPr>
            <w:r w:rsidRPr="001159BC">
              <w:rPr>
                <w:rFonts w:ascii="Franklin Gothic Book" w:hAnsi="Franklin Gothic Book"/>
              </w:rPr>
              <w:t>African American/Black</w:t>
            </w:r>
          </w:p>
        </w:tc>
        <w:tc>
          <w:tcPr>
            <w:tcW w:w="1235" w:type="dxa"/>
            <w:vAlign w:val="center"/>
          </w:tcPr>
          <w:p w14:paraId="023EF4D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w:t>
            </w:r>
          </w:p>
        </w:tc>
        <w:tc>
          <w:tcPr>
            <w:tcW w:w="1310" w:type="dxa"/>
            <w:vAlign w:val="center"/>
          </w:tcPr>
          <w:p w14:paraId="44429805" w14:textId="5A82F03D"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49CEC418" w14:textId="6C47462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1C45BA1E" w14:textId="055A1E08"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3A01CBDE"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49</w:t>
            </w:r>
          </w:p>
        </w:tc>
      </w:tr>
      <w:tr w:rsidR="00233E53" w:rsidRPr="001159BC" w14:paraId="18EE0B3C"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653F951" w14:textId="77777777" w:rsidR="00BA63EB" w:rsidRPr="001159BC" w:rsidRDefault="00BA63EB">
            <w:pPr>
              <w:pStyle w:val="TableText"/>
              <w:rPr>
                <w:rFonts w:ascii="Franklin Gothic Book" w:hAnsi="Franklin Gothic Book"/>
              </w:rPr>
            </w:pPr>
            <w:r w:rsidRPr="001159BC">
              <w:rPr>
                <w:rFonts w:ascii="Franklin Gothic Book" w:hAnsi="Franklin Gothic Book"/>
              </w:rPr>
              <w:t>Asian</w:t>
            </w:r>
          </w:p>
        </w:tc>
        <w:tc>
          <w:tcPr>
            <w:tcW w:w="1235" w:type="dxa"/>
            <w:vAlign w:val="center"/>
          </w:tcPr>
          <w:p w14:paraId="7E9065D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6</w:t>
            </w:r>
          </w:p>
        </w:tc>
        <w:tc>
          <w:tcPr>
            <w:tcW w:w="1310" w:type="dxa"/>
            <w:vAlign w:val="center"/>
          </w:tcPr>
          <w:p w14:paraId="049F41D9" w14:textId="6D3EDBAA"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6CADCE69" w14:textId="1F7E02E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62D49544" w14:textId="4041C1AA"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106F4D1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57</w:t>
            </w:r>
          </w:p>
        </w:tc>
      </w:tr>
      <w:tr w:rsidR="00BA63EB" w:rsidRPr="001159BC" w14:paraId="2B979445" w14:textId="77777777">
        <w:tc>
          <w:tcPr>
            <w:tcW w:w="2962" w:type="dxa"/>
          </w:tcPr>
          <w:p w14:paraId="7F31AB06" w14:textId="77777777" w:rsidR="00BA63EB" w:rsidRPr="001159BC" w:rsidRDefault="00BA63EB">
            <w:pPr>
              <w:pStyle w:val="TableText"/>
              <w:rPr>
                <w:rFonts w:ascii="Franklin Gothic Book" w:hAnsi="Franklin Gothic Book"/>
              </w:rPr>
            </w:pPr>
            <w:r w:rsidRPr="001159BC">
              <w:rPr>
                <w:rFonts w:ascii="Franklin Gothic Book" w:hAnsi="Franklin Gothic Book"/>
              </w:rPr>
              <w:t>Hispanic/Latino</w:t>
            </w:r>
          </w:p>
        </w:tc>
        <w:tc>
          <w:tcPr>
            <w:tcW w:w="1235" w:type="dxa"/>
            <w:vAlign w:val="center"/>
          </w:tcPr>
          <w:p w14:paraId="2F7B082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9</w:t>
            </w:r>
          </w:p>
        </w:tc>
        <w:tc>
          <w:tcPr>
            <w:tcW w:w="1310" w:type="dxa"/>
            <w:vAlign w:val="center"/>
          </w:tcPr>
          <w:p w14:paraId="1DF4AD7E" w14:textId="35AF729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4EB06EC6" w14:textId="26CD0BC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61967E04" w14:textId="2349150D"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656D425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233E53" w:rsidRPr="001159BC" w14:paraId="6DFBD9C6"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711FF487" w14:textId="77777777" w:rsidR="00BA63EB" w:rsidRPr="001159BC" w:rsidRDefault="00BA63EB">
            <w:pPr>
              <w:pStyle w:val="TableText"/>
              <w:rPr>
                <w:rFonts w:ascii="Franklin Gothic Book" w:hAnsi="Franklin Gothic Book"/>
              </w:rPr>
            </w:pPr>
            <w:r w:rsidRPr="001159BC">
              <w:rPr>
                <w:rFonts w:ascii="Franklin Gothic Book" w:hAnsi="Franklin Gothic Book"/>
              </w:rPr>
              <w:t>Multi-Race, non-Hispanic/Latino</w:t>
            </w:r>
          </w:p>
        </w:tc>
        <w:tc>
          <w:tcPr>
            <w:tcW w:w="1235" w:type="dxa"/>
            <w:vAlign w:val="center"/>
          </w:tcPr>
          <w:p w14:paraId="71F4DA9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6</w:t>
            </w:r>
          </w:p>
        </w:tc>
        <w:tc>
          <w:tcPr>
            <w:tcW w:w="1310" w:type="dxa"/>
            <w:vAlign w:val="center"/>
          </w:tcPr>
          <w:p w14:paraId="59730DA7" w14:textId="45B96C1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2DDF9311" w14:textId="75738191"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7519AD04" w14:textId="6B3E9D1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750F7B5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51</w:t>
            </w:r>
          </w:p>
        </w:tc>
      </w:tr>
      <w:tr w:rsidR="00BA63EB" w:rsidRPr="001159BC" w14:paraId="6C7D57EC" w14:textId="77777777">
        <w:tc>
          <w:tcPr>
            <w:tcW w:w="2962" w:type="dxa"/>
          </w:tcPr>
          <w:p w14:paraId="71DE760A" w14:textId="77777777" w:rsidR="00BA63EB" w:rsidRPr="001159BC" w:rsidRDefault="00BA63EB">
            <w:pPr>
              <w:pStyle w:val="TableText"/>
              <w:rPr>
                <w:rFonts w:ascii="Franklin Gothic Book" w:hAnsi="Franklin Gothic Book"/>
              </w:rPr>
            </w:pPr>
            <w:r w:rsidRPr="001159BC">
              <w:rPr>
                <w:rFonts w:ascii="Franklin Gothic Book" w:hAnsi="Franklin Gothic Book"/>
              </w:rPr>
              <w:t>Native American</w:t>
            </w:r>
          </w:p>
        </w:tc>
        <w:tc>
          <w:tcPr>
            <w:tcW w:w="1235" w:type="dxa"/>
            <w:vAlign w:val="center"/>
          </w:tcPr>
          <w:p w14:paraId="7E635A3C" w14:textId="5C1E9B6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4489B2B2" w14:textId="1D3DBDD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71993D17" w14:textId="64A832F3"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1EC980D0" w14:textId="23B7725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335F5CF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233E53" w:rsidRPr="001159BC" w14:paraId="13ED1A49"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FA2F8CA"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Native Hawaiian, Pacific Islander</w:t>
            </w:r>
          </w:p>
        </w:tc>
        <w:tc>
          <w:tcPr>
            <w:tcW w:w="1235" w:type="dxa"/>
            <w:vAlign w:val="center"/>
          </w:tcPr>
          <w:p w14:paraId="4A2F2131" w14:textId="4FA93F5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0D193D67" w14:textId="2AEF524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1C5561C6" w14:textId="3A355D8B"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1294BC1A" w14:textId="2C5263DB"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6F00FCBF"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51</w:t>
            </w:r>
          </w:p>
        </w:tc>
      </w:tr>
      <w:tr w:rsidR="00BA63EB" w:rsidRPr="001159BC" w14:paraId="6C33508E" w14:textId="77777777">
        <w:tc>
          <w:tcPr>
            <w:tcW w:w="2962" w:type="dxa"/>
          </w:tcPr>
          <w:p w14:paraId="0A160F68" w14:textId="77777777" w:rsidR="00BA63EB" w:rsidRPr="001159BC" w:rsidRDefault="00BA63EB">
            <w:pPr>
              <w:pStyle w:val="TableText"/>
              <w:rPr>
                <w:rFonts w:ascii="Franklin Gothic Book" w:hAnsi="Franklin Gothic Book"/>
              </w:rPr>
            </w:pPr>
            <w:r w:rsidRPr="001159BC">
              <w:rPr>
                <w:rFonts w:ascii="Franklin Gothic Book" w:hAnsi="Franklin Gothic Book"/>
              </w:rPr>
              <w:t>White</w:t>
            </w:r>
          </w:p>
        </w:tc>
        <w:tc>
          <w:tcPr>
            <w:tcW w:w="1235" w:type="dxa"/>
            <w:vAlign w:val="center"/>
          </w:tcPr>
          <w:p w14:paraId="0B59B4B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c>
          <w:tcPr>
            <w:tcW w:w="1310" w:type="dxa"/>
            <w:vAlign w:val="center"/>
          </w:tcPr>
          <w:p w14:paraId="0B75AEB7"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43</w:t>
            </w:r>
          </w:p>
        </w:tc>
        <w:tc>
          <w:tcPr>
            <w:tcW w:w="1310" w:type="dxa"/>
            <w:vAlign w:val="center"/>
          </w:tcPr>
          <w:p w14:paraId="3CBC4FB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46</w:t>
            </w:r>
          </w:p>
        </w:tc>
        <w:tc>
          <w:tcPr>
            <w:tcW w:w="1196" w:type="dxa"/>
            <w:vAlign w:val="center"/>
          </w:tcPr>
          <w:p w14:paraId="1F4BD46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46</w:t>
            </w:r>
          </w:p>
        </w:tc>
        <w:tc>
          <w:tcPr>
            <w:tcW w:w="1331" w:type="dxa"/>
            <w:vAlign w:val="center"/>
          </w:tcPr>
          <w:p w14:paraId="3B20965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233E53" w:rsidRPr="001159BC" w14:paraId="024C3FD2"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7A63B18" w14:textId="1487121D" w:rsidR="00BA63EB" w:rsidRPr="001159BC" w:rsidRDefault="00BA63EB">
            <w:pPr>
              <w:pStyle w:val="TableText"/>
              <w:rPr>
                <w:rFonts w:ascii="Franklin Gothic Book" w:hAnsi="Franklin Gothic Book"/>
              </w:rPr>
            </w:pPr>
            <w:r w:rsidRPr="001159BC">
              <w:rPr>
                <w:rFonts w:ascii="Franklin Gothic Book" w:hAnsi="Franklin Gothic Book"/>
              </w:rPr>
              <w:t xml:space="preserve">High </w:t>
            </w:r>
            <w:r w:rsidR="008A080B">
              <w:rPr>
                <w:rFonts w:ascii="Franklin Gothic Book" w:hAnsi="Franklin Gothic Book"/>
              </w:rPr>
              <w:t>n</w:t>
            </w:r>
            <w:r w:rsidRPr="001159BC">
              <w:rPr>
                <w:rFonts w:ascii="Franklin Gothic Book" w:hAnsi="Franklin Gothic Book"/>
              </w:rPr>
              <w:t>eeds</w:t>
            </w:r>
          </w:p>
        </w:tc>
        <w:tc>
          <w:tcPr>
            <w:tcW w:w="1235" w:type="dxa"/>
            <w:vAlign w:val="center"/>
          </w:tcPr>
          <w:p w14:paraId="0F35C397"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36</w:t>
            </w:r>
          </w:p>
        </w:tc>
        <w:tc>
          <w:tcPr>
            <w:tcW w:w="1310" w:type="dxa"/>
            <w:vAlign w:val="center"/>
          </w:tcPr>
          <w:p w14:paraId="1C9D305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38</w:t>
            </w:r>
          </w:p>
        </w:tc>
        <w:tc>
          <w:tcPr>
            <w:tcW w:w="1310" w:type="dxa"/>
            <w:vAlign w:val="center"/>
          </w:tcPr>
          <w:p w14:paraId="5554C4E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40</w:t>
            </w:r>
          </w:p>
        </w:tc>
        <w:tc>
          <w:tcPr>
            <w:tcW w:w="1196" w:type="dxa"/>
            <w:vAlign w:val="center"/>
          </w:tcPr>
          <w:p w14:paraId="30120A4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41</w:t>
            </w:r>
          </w:p>
        </w:tc>
        <w:tc>
          <w:tcPr>
            <w:tcW w:w="1331" w:type="dxa"/>
            <w:vAlign w:val="center"/>
          </w:tcPr>
          <w:p w14:paraId="3F2179D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BA63EB" w:rsidRPr="001159BC" w14:paraId="39AD642D" w14:textId="77777777">
        <w:tc>
          <w:tcPr>
            <w:tcW w:w="2962" w:type="dxa"/>
          </w:tcPr>
          <w:p w14:paraId="4239016E" w14:textId="77777777" w:rsidR="00BA63EB" w:rsidRPr="001159BC" w:rsidRDefault="00BA63EB">
            <w:pPr>
              <w:pStyle w:val="TableText"/>
              <w:rPr>
                <w:rFonts w:ascii="Franklin Gothic Book" w:hAnsi="Franklin Gothic Book"/>
              </w:rPr>
            </w:pPr>
            <w:r w:rsidRPr="001159BC">
              <w:rPr>
                <w:rFonts w:ascii="Franklin Gothic Book" w:hAnsi="Franklin Gothic Book"/>
              </w:rPr>
              <w:t>Low income</w:t>
            </w:r>
          </w:p>
        </w:tc>
        <w:tc>
          <w:tcPr>
            <w:tcW w:w="1235" w:type="dxa"/>
            <w:vAlign w:val="center"/>
          </w:tcPr>
          <w:p w14:paraId="1FF89DE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28</w:t>
            </w:r>
          </w:p>
        </w:tc>
        <w:tc>
          <w:tcPr>
            <w:tcW w:w="1310" w:type="dxa"/>
            <w:vAlign w:val="center"/>
          </w:tcPr>
          <w:p w14:paraId="1FCE4F3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39</w:t>
            </w:r>
          </w:p>
        </w:tc>
        <w:tc>
          <w:tcPr>
            <w:tcW w:w="1310" w:type="dxa"/>
            <w:vAlign w:val="center"/>
          </w:tcPr>
          <w:p w14:paraId="48C259A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34</w:t>
            </w:r>
          </w:p>
        </w:tc>
        <w:tc>
          <w:tcPr>
            <w:tcW w:w="1196" w:type="dxa"/>
            <w:vAlign w:val="center"/>
          </w:tcPr>
          <w:p w14:paraId="62F57577"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41</w:t>
            </w:r>
          </w:p>
        </w:tc>
        <w:tc>
          <w:tcPr>
            <w:tcW w:w="1331" w:type="dxa"/>
            <w:vAlign w:val="center"/>
          </w:tcPr>
          <w:p w14:paraId="7DA8395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r>
      <w:tr w:rsidR="00233E53" w:rsidRPr="001159BC" w14:paraId="04CAFEFD"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BE8DF99"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ELs and former ELs</w:t>
            </w:r>
          </w:p>
        </w:tc>
        <w:tc>
          <w:tcPr>
            <w:tcW w:w="1235" w:type="dxa"/>
            <w:vAlign w:val="center"/>
          </w:tcPr>
          <w:p w14:paraId="3FD6D4D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8</w:t>
            </w:r>
          </w:p>
        </w:tc>
        <w:tc>
          <w:tcPr>
            <w:tcW w:w="1310" w:type="dxa"/>
            <w:vAlign w:val="center"/>
          </w:tcPr>
          <w:p w14:paraId="2FAFF0EE" w14:textId="3C5531D3"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0BBAB67A" w14:textId="2B654BA3"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14F71BE6" w14:textId="681379D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66F5F52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521315BF" w14:textId="77777777">
        <w:tc>
          <w:tcPr>
            <w:tcW w:w="2962" w:type="dxa"/>
          </w:tcPr>
          <w:p w14:paraId="7AA4E242" w14:textId="77777777" w:rsidR="00BA63EB" w:rsidRPr="001159BC" w:rsidRDefault="00BA63EB">
            <w:pPr>
              <w:pStyle w:val="TableText"/>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1235" w:type="dxa"/>
            <w:vAlign w:val="center"/>
          </w:tcPr>
          <w:p w14:paraId="2289009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14</w:t>
            </w:r>
          </w:p>
        </w:tc>
        <w:tc>
          <w:tcPr>
            <w:tcW w:w="1310" w:type="dxa"/>
            <w:vAlign w:val="center"/>
          </w:tcPr>
          <w:p w14:paraId="7CE7F851" w14:textId="4E360DD6"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6A2E315C" w14:textId="0ABDB7B1"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09289308" w14:textId="2B3CB8D3"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749D500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45</w:t>
            </w:r>
          </w:p>
        </w:tc>
      </w:tr>
    </w:tbl>
    <w:p w14:paraId="54EC257B" w14:textId="77777777" w:rsidR="00BA63EB" w:rsidRPr="001159BC" w:rsidRDefault="00BA63EB" w:rsidP="00FF6ED1">
      <w:pPr>
        <w:pStyle w:val="TableTitle"/>
      </w:pPr>
      <w:bookmarkStart w:id="324" w:name="_Toc202360099"/>
      <w:r w:rsidRPr="001159BC">
        <w:t>Table E10d. Whately: MCAS ELA Mean Student Growth Percentile by Student Group, Grades 3-8, 2022-2024</w:t>
      </w:r>
      <w:bookmarkEnd w:id="324"/>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233E53" w:rsidRPr="001159BC" w14:paraId="6AB24D4B" w14:textId="77777777" w:rsidTr="00FF6ED1">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0266C584" w14:textId="77777777" w:rsidR="00BA63EB" w:rsidRPr="001159BC" w:rsidRDefault="00BA63EB" w:rsidP="00FF6ED1">
            <w:pPr>
              <w:pStyle w:val="TableColHeadingLeft"/>
              <w:jc w:val="center"/>
            </w:pPr>
            <w:r w:rsidRPr="001159BC">
              <w:t>Group</w:t>
            </w:r>
          </w:p>
        </w:tc>
        <w:tc>
          <w:tcPr>
            <w:tcW w:w="1235" w:type="dxa"/>
            <w:vAlign w:val="bottom"/>
          </w:tcPr>
          <w:p w14:paraId="3BB406A9" w14:textId="538B40FB" w:rsidR="00BA63EB" w:rsidRPr="001159BC" w:rsidRDefault="00BA63EB" w:rsidP="00FF6ED1">
            <w:pPr>
              <w:pStyle w:val="TableColHeadingCenter"/>
            </w:pPr>
            <w:r w:rsidRPr="001159BC">
              <w:t xml:space="preserve"># </w:t>
            </w:r>
            <w:r w:rsidR="000577CE" w:rsidRPr="001159BC">
              <w:t>included</w:t>
            </w:r>
            <w:r w:rsidRPr="001159BC">
              <w:t xml:space="preserve"> (2024)</w:t>
            </w:r>
          </w:p>
        </w:tc>
        <w:tc>
          <w:tcPr>
            <w:tcW w:w="1310" w:type="dxa"/>
            <w:vAlign w:val="bottom"/>
          </w:tcPr>
          <w:p w14:paraId="04705399" w14:textId="77777777" w:rsidR="00BA63EB" w:rsidRPr="001159BC" w:rsidRDefault="00BA63EB" w:rsidP="00FF6ED1">
            <w:pPr>
              <w:pStyle w:val="TableColHeadingCenter"/>
            </w:pPr>
            <w:r w:rsidRPr="001159BC">
              <w:t>2022</w:t>
            </w:r>
          </w:p>
        </w:tc>
        <w:tc>
          <w:tcPr>
            <w:tcW w:w="1310" w:type="dxa"/>
            <w:vAlign w:val="bottom"/>
          </w:tcPr>
          <w:p w14:paraId="6443C2A9" w14:textId="77777777" w:rsidR="00BA63EB" w:rsidRPr="001159BC" w:rsidRDefault="00BA63EB" w:rsidP="00FF6ED1">
            <w:pPr>
              <w:pStyle w:val="TableColHeadingCenter"/>
            </w:pPr>
            <w:r w:rsidRPr="001159BC">
              <w:t>2023</w:t>
            </w:r>
          </w:p>
        </w:tc>
        <w:tc>
          <w:tcPr>
            <w:tcW w:w="1196" w:type="dxa"/>
            <w:vAlign w:val="bottom"/>
          </w:tcPr>
          <w:p w14:paraId="168FC26F" w14:textId="77777777" w:rsidR="00BA63EB" w:rsidRPr="001159BC" w:rsidRDefault="00BA63EB" w:rsidP="00FF6ED1">
            <w:pPr>
              <w:pStyle w:val="TableColHeadingCenter"/>
            </w:pPr>
            <w:r w:rsidRPr="001159BC">
              <w:t>2024</w:t>
            </w:r>
          </w:p>
        </w:tc>
        <w:tc>
          <w:tcPr>
            <w:tcW w:w="1331" w:type="dxa"/>
            <w:vAlign w:val="bottom"/>
          </w:tcPr>
          <w:p w14:paraId="2422EB87" w14:textId="4E96A9A3" w:rsidR="00BA63EB" w:rsidRPr="001159BC" w:rsidRDefault="00BA63EB" w:rsidP="00FF6ED1">
            <w:pPr>
              <w:pStyle w:val="TableColHeadingCenter"/>
            </w:pPr>
            <w:r w:rsidRPr="001159BC">
              <w:t>State (2024)</w:t>
            </w:r>
          </w:p>
        </w:tc>
      </w:tr>
      <w:tr w:rsidR="00233E53" w:rsidRPr="001159BC" w14:paraId="4ECD8D8C"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54C1960" w14:textId="77777777" w:rsidR="00BA63EB" w:rsidRPr="001159BC" w:rsidRDefault="00BA63EB">
            <w:pPr>
              <w:pStyle w:val="TableText"/>
              <w:rPr>
                <w:rFonts w:ascii="Franklin Gothic Book" w:hAnsi="Franklin Gothic Book"/>
              </w:rPr>
            </w:pPr>
            <w:r w:rsidRPr="001159BC">
              <w:rPr>
                <w:rFonts w:ascii="Franklin Gothic Book" w:hAnsi="Franklin Gothic Book"/>
              </w:rPr>
              <w:t>All students</w:t>
            </w:r>
          </w:p>
        </w:tc>
        <w:tc>
          <w:tcPr>
            <w:tcW w:w="1235" w:type="dxa"/>
            <w:vAlign w:val="center"/>
          </w:tcPr>
          <w:p w14:paraId="63765DA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44</w:t>
            </w:r>
          </w:p>
        </w:tc>
        <w:tc>
          <w:tcPr>
            <w:tcW w:w="1310" w:type="dxa"/>
            <w:vAlign w:val="center"/>
          </w:tcPr>
          <w:p w14:paraId="4EF2B697"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54</w:t>
            </w:r>
          </w:p>
        </w:tc>
        <w:tc>
          <w:tcPr>
            <w:tcW w:w="1310" w:type="dxa"/>
            <w:vAlign w:val="center"/>
          </w:tcPr>
          <w:p w14:paraId="5053952C"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60</w:t>
            </w:r>
          </w:p>
        </w:tc>
        <w:tc>
          <w:tcPr>
            <w:tcW w:w="1196" w:type="dxa"/>
            <w:vAlign w:val="center"/>
          </w:tcPr>
          <w:p w14:paraId="318E9C6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56</w:t>
            </w:r>
          </w:p>
        </w:tc>
        <w:tc>
          <w:tcPr>
            <w:tcW w:w="1331" w:type="dxa"/>
            <w:vAlign w:val="center"/>
          </w:tcPr>
          <w:p w14:paraId="471369C5"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5E208A8E" w14:textId="77777777">
        <w:tc>
          <w:tcPr>
            <w:tcW w:w="2962" w:type="dxa"/>
          </w:tcPr>
          <w:p w14:paraId="3EBC0BAD" w14:textId="77777777" w:rsidR="00BA63EB" w:rsidRPr="001159BC" w:rsidRDefault="00BA63EB">
            <w:pPr>
              <w:pStyle w:val="TableText"/>
              <w:rPr>
                <w:rFonts w:ascii="Franklin Gothic Book" w:hAnsi="Franklin Gothic Book"/>
              </w:rPr>
            </w:pPr>
            <w:r w:rsidRPr="001159BC">
              <w:rPr>
                <w:rFonts w:ascii="Franklin Gothic Book" w:hAnsi="Franklin Gothic Book"/>
              </w:rPr>
              <w:t>African American/Black</w:t>
            </w:r>
          </w:p>
        </w:tc>
        <w:tc>
          <w:tcPr>
            <w:tcW w:w="1235" w:type="dxa"/>
            <w:vAlign w:val="center"/>
          </w:tcPr>
          <w:p w14:paraId="4F18C131" w14:textId="2048BE38"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03B84A5F" w14:textId="21B6267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5009E29F" w14:textId="63ED6416"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2647CBE0" w14:textId="2525922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2B65093F"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49</w:t>
            </w:r>
          </w:p>
        </w:tc>
      </w:tr>
      <w:tr w:rsidR="00233E53" w:rsidRPr="001159BC" w14:paraId="0E09122D"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1704D2B" w14:textId="77777777" w:rsidR="00BA63EB" w:rsidRPr="001159BC" w:rsidRDefault="00BA63EB">
            <w:pPr>
              <w:pStyle w:val="TableText"/>
              <w:rPr>
                <w:rFonts w:ascii="Franklin Gothic Book" w:hAnsi="Franklin Gothic Book"/>
              </w:rPr>
            </w:pPr>
            <w:r w:rsidRPr="001159BC">
              <w:rPr>
                <w:rFonts w:ascii="Franklin Gothic Book" w:hAnsi="Franklin Gothic Book"/>
              </w:rPr>
              <w:t>Asian</w:t>
            </w:r>
          </w:p>
        </w:tc>
        <w:tc>
          <w:tcPr>
            <w:tcW w:w="1235" w:type="dxa"/>
            <w:vAlign w:val="center"/>
          </w:tcPr>
          <w:p w14:paraId="6C4D2D74" w14:textId="2D65E80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67D5BC3D" w14:textId="3982E49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0DA36F2B" w14:textId="6D87D6A8"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51EC7387" w14:textId="0F42E38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7718D0A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57</w:t>
            </w:r>
          </w:p>
        </w:tc>
      </w:tr>
      <w:tr w:rsidR="00BA63EB" w:rsidRPr="001159BC" w14:paraId="5AA36816" w14:textId="77777777">
        <w:tc>
          <w:tcPr>
            <w:tcW w:w="2962" w:type="dxa"/>
          </w:tcPr>
          <w:p w14:paraId="0D0AFFB9" w14:textId="77777777" w:rsidR="00BA63EB" w:rsidRPr="001159BC" w:rsidRDefault="00BA63EB">
            <w:pPr>
              <w:pStyle w:val="TableText"/>
              <w:rPr>
                <w:rFonts w:ascii="Franklin Gothic Book" w:hAnsi="Franklin Gothic Book"/>
              </w:rPr>
            </w:pPr>
            <w:r w:rsidRPr="001159BC">
              <w:rPr>
                <w:rFonts w:ascii="Franklin Gothic Book" w:hAnsi="Franklin Gothic Book"/>
              </w:rPr>
              <w:t>Hispanic/Latino</w:t>
            </w:r>
          </w:p>
        </w:tc>
        <w:tc>
          <w:tcPr>
            <w:tcW w:w="1235" w:type="dxa"/>
            <w:vAlign w:val="center"/>
          </w:tcPr>
          <w:p w14:paraId="7A01189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w:t>
            </w:r>
          </w:p>
        </w:tc>
        <w:tc>
          <w:tcPr>
            <w:tcW w:w="1310" w:type="dxa"/>
            <w:vAlign w:val="center"/>
          </w:tcPr>
          <w:p w14:paraId="17198EDC" w14:textId="141F1BCB"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4A8A4957" w14:textId="0879F04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362C6A05" w14:textId="49026EE3"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60EC0C5E"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233E53" w:rsidRPr="001159BC" w14:paraId="26F6968A"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9DCEA16" w14:textId="77777777" w:rsidR="00BA63EB" w:rsidRPr="001159BC" w:rsidRDefault="00BA63EB">
            <w:pPr>
              <w:pStyle w:val="TableText"/>
              <w:rPr>
                <w:rFonts w:ascii="Franklin Gothic Book" w:hAnsi="Franklin Gothic Book"/>
              </w:rPr>
            </w:pPr>
            <w:r w:rsidRPr="001159BC">
              <w:rPr>
                <w:rFonts w:ascii="Franklin Gothic Book" w:hAnsi="Franklin Gothic Book"/>
              </w:rPr>
              <w:t>Multi-Race, non-Hispanic/Latino</w:t>
            </w:r>
          </w:p>
        </w:tc>
        <w:tc>
          <w:tcPr>
            <w:tcW w:w="1235" w:type="dxa"/>
            <w:vAlign w:val="center"/>
          </w:tcPr>
          <w:p w14:paraId="3B0D1C85"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w:t>
            </w:r>
          </w:p>
        </w:tc>
        <w:tc>
          <w:tcPr>
            <w:tcW w:w="1310" w:type="dxa"/>
            <w:vAlign w:val="center"/>
          </w:tcPr>
          <w:p w14:paraId="010BDB95" w14:textId="7D64D7A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3EF39E9F" w14:textId="20B2E031"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23191C25" w14:textId="094F7146"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15598957"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51</w:t>
            </w:r>
          </w:p>
        </w:tc>
      </w:tr>
      <w:tr w:rsidR="00BA63EB" w:rsidRPr="001159BC" w14:paraId="14D10C6B" w14:textId="77777777">
        <w:tc>
          <w:tcPr>
            <w:tcW w:w="2962" w:type="dxa"/>
          </w:tcPr>
          <w:p w14:paraId="5CF9EDFE" w14:textId="77777777" w:rsidR="00BA63EB" w:rsidRPr="001159BC" w:rsidRDefault="00BA63EB">
            <w:pPr>
              <w:pStyle w:val="TableText"/>
              <w:rPr>
                <w:rFonts w:ascii="Franklin Gothic Book" w:hAnsi="Franklin Gothic Book"/>
              </w:rPr>
            </w:pPr>
            <w:r w:rsidRPr="001159BC">
              <w:rPr>
                <w:rFonts w:ascii="Franklin Gothic Book" w:hAnsi="Franklin Gothic Book"/>
              </w:rPr>
              <w:t>Native American</w:t>
            </w:r>
          </w:p>
        </w:tc>
        <w:tc>
          <w:tcPr>
            <w:tcW w:w="1235" w:type="dxa"/>
            <w:vAlign w:val="center"/>
          </w:tcPr>
          <w:p w14:paraId="7B2C1C83" w14:textId="47B94A1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664EB55D" w14:textId="2A5D49E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7490A0A6" w14:textId="57E7DC3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6B7007C6" w14:textId="74F7C22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43E7205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233E53" w:rsidRPr="001159BC" w14:paraId="5E89EB30"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2D611AE"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Native Hawaiian, Pacific Islander</w:t>
            </w:r>
          </w:p>
        </w:tc>
        <w:tc>
          <w:tcPr>
            <w:tcW w:w="1235" w:type="dxa"/>
            <w:vAlign w:val="center"/>
          </w:tcPr>
          <w:p w14:paraId="59710B83" w14:textId="5FE1524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60D38F7B" w14:textId="621D3EA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2F345B4B" w14:textId="16FAACD3"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069F1E85" w14:textId="29C4C7B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216298B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51</w:t>
            </w:r>
          </w:p>
        </w:tc>
      </w:tr>
      <w:tr w:rsidR="00BA63EB" w:rsidRPr="001159BC" w14:paraId="696D0023" w14:textId="77777777">
        <w:tc>
          <w:tcPr>
            <w:tcW w:w="2962" w:type="dxa"/>
          </w:tcPr>
          <w:p w14:paraId="6C10858C" w14:textId="77777777" w:rsidR="00BA63EB" w:rsidRPr="001159BC" w:rsidRDefault="00BA63EB">
            <w:pPr>
              <w:pStyle w:val="TableText"/>
              <w:rPr>
                <w:rFonts w:ascii="Franklin Gothic Book" w:hAnsi="Franklin Gothic Book"/>
              </w:rPr>
            </w:pPr>
            <w:r w:rsidRPr="001159BC">
              <w:rPr>
                <w:rFonts w:ascii="Franklin Gothic Book" w:hAnsi="Franklin Gothic Book"/>
              </w:rPr>
              <w:t>White</w:t>
            </w:r>
          </w:p>
        </w:tc>
        <w:tc>
          <w:tcPr>
            <w:tcW w:w="1235" w:type="dxa"/>
            <w:vAlign w:val="center"/>
          </w:tcPr>
          <w:p w14:paraId="50E0486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41</w:t>
            </w:r>
          </w:p>
        </w:tc>
        <w:tc>
          <w:tcPr>
            <w:tcW w:w="1310" w:type="dxa"/>
            <w:vAlign w:val="center"/>
          </w:tcPr>
          <w:p w14:paraId="4745F9F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55</w:t>
            </w:r>
          </w:p>
        </w:tc>
        <w:tc>
          <w:tcPr>
            <w:tcW w:w="1310" w:type="dxa"/>
            <w:vAlign w:val="center"/>
          </w:tcPr>
          <w:p w14:paraId="6293908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60</w:t>
            </w:r>
          </w:p>
        </w:tc>
        <w:tc>
          <w:tcPr>
            <w:tcW w:w="1196" w:type="dxa"/>
            <w:vAlign w:val="center"/>
          </w:tcPr>
          <w:p w14:paraId="521CB1C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54</w:t>
            </w:r>
          </w:p>
        </w:tc>
        <w:tc>
          <w:tcPr>
            <w:tcW w:w="1331" w:type="dxa"/>
            <w:vAlign w:val="center"/>
          </w:tcPr>
          <w:p w14:paraId="31DC3F1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233E53" w:rsidRPr="001159BC" w14:paraId="2A0146CD"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5AB340E" w14:textId="6B2E6C20" w:rsidR="00BA63EB" w:rsidRPr="001159BC" w:rsidRDefault="00BA63EB">
            <w:pPr>
              <w:pStyle w:val="TableText"/>
              <w:rPr>
                <w:rFonts w:ascii="Franklin Gothic Book" w:hAnsi="Franklin Gothic Book"/>
              </w:rPr>
            </w:pPr>
            <w:r w:rsidRPr="001159BC">
              <w:rPr>
                <w:rFonts w:ascii="Franklin Gothic Book" w:hAnsi="Franklin Gothic Book"/>
              </w:rPr>
              <w:t xml:space="preserve">High </w:t>
            </w:r>
            <w:r w:rsidR="008A080B">
              <w:rPr>
                <w:rFonts w:ascii="Franklin Gothic Book" w:hAnsi="Franklin Gothic Book"/>
              </w:rPr>
              <w:t>n</w:t>
            </w:r>
            <w:r w:rsidRPr="001159BC">
              <w:rPr>
                <w:rFonts w:ascii="Franklin Gothic Book" w:hAnsi="Franklin Gothic Book"/>
              </w:rPr>
              <w:t>eeds</w:t>
            </w:r>
          </w:p>
        </w:tc>
        <w:tc>
          <w:tcPr>
            <w:tcW w:w="1235" w:type="dxa"/>
            <w:vAlign w:val="center"/>
          </w:tcPr>
          <w:p w14:paraId="63F8C1C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20</w:t>
            </w:r>
          </w:p>
        </w:tc>
        <w:tc>
          <w:tcPr>
            <w:tcW w:w="1310" w:type="dxa"/>
            <w:vAlign w:val="center"/>
          </w:tcPr>
          <w:p w14:paraId="592F783D" w14:textId="51802F3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0D24A0CB" w14:textId="3D9F18E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51393D0C"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56</w:t>
            </w:r>
          </w:p>
        </w:tc>
        <w:tc>
          <w:tcPr>
            <w:tcW w:w="1331" w:type="dxa"/>
            <w:vAlign w:val="center"/>
          </w:tcPr>
          <w:p w14:paraId="1BE7E32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BA63EB" w:rsidRPr="001159BC" w14:paraId="17EBC1AB" w14:textId="77777777">
        <w:tc>
          <w:tcPr>
            <w:tcW w:w="2962" w:type="dxa"/>
          </w:tcPr>
          <w:p w14:paraId="0E05E9D6" w14:textId="77777777" w:rsidR="00BA63EB" w:rsidRPr="001159BC" w:rsidRDefault="00BA63EB">
            <w:pPr>
              <w:pStyle w:val="TableText"/>
              <w:rPr>
                <w:rFonts w:ascii="Franklin Gothic Book" w:hAnsi="Franklin Gothic Book"/>
              </w:rPr>
            </w:pPr>
            <w:r w:rsidRPr="001159BC">
              <w:rPr>
                <w:rFonts w:ascii="Franklin Gothic Book" w:hAnsi="Franklin Gothic Book"/>
              </w:rPr>
              <w:t>Low income</w:t>
            </w:r>
          </w:p>
        </w:tc>
        <w:tc>
          <w:tcPr>
            <w:tcW w:w="1235" w:type="dxa"/>
            <w:vAlign w:val="center"/>
          </w:tcPr>
          <w:p w14:paraId="13E8758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10</w:t>
            </w:r>
          </w:p>
        </w:tc>
        <w:tc>
          <w:tcPr>
            <w:tcW w:w="1310" w:type="dxa"/>
            <w:vAlign w:val="center"/>
          </w:tcPr>
          <w:p w14:paraId="57F1C47C" w14:textId="1B8A64C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710BC054" w14:textId="2748F57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6ADE5D4F" w14:textId="34FEBC6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6FAE9735"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r>
      <w:tr w:rsidR="00233E53" w:rsidRPr="001159BC" w14:paraId="6D5C0772"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A7188E0"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ELs and former ELs</w:t>
            </w:r>
          </w:p>
        </w:tc>
        <w:tc>
          <w:tcPr>
            <w:tcW w:w="1235" w:type="dxa"/>
            <w:vAlign w:val="center"/>
          </w:tcPr>
          <w:p w14:paraId="009CC55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w:t>
            </w:r>
          </w:p>
        </w:tc>
        <w:tc>
          <w:tcPr>
            <w:tcW w:w="1310" w:type="dxa"/>
            <w:vAlign w:val="center"/>
          </w:tcPr>
          <w:p w14:paraId="194BEE95" w14:textId="2B8E0519"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110C784A" w14:textId="02664F7A"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266F69AA" w14:textId="2A03A20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1B35787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2632A4FA" w14:textId="77777777">
        <w:tc>
          <w:tcPr>
            <w:tcW w:w="2962" w:type="dxa"/>
          </w:tcPr>
          <w:p w14:paraId="7E96932A" w14:textId="77777777" w:rsidR="00BA63EB" w:rsidRPr="001159BC" w:rsidRDefault="00BA63EB">
            <w:pPr>
              <w:pStyle w:val="TableText"/>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1235" w:type="dxa"/>
            <w:vAlign w:val="center"/>
          </w:tcPr>
          <w:p w14:paraId="7198A65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11</w:t>
            </w:r>
          </w:p>
        </w:tc>
        <w:tc>
          <w:tcPr>
            <w:tcW w:w="1310" w:type="dxa"/>
            <w:vAlign w:val="center"/>
          </w:tcPr>
          <w:p w14:paraId="08317F92" w14:textId="686CEFC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6DF7A72E" w14:textId="36372CA3"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50D570D1" w14:textId="7DB83B68"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2755EB5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45</w:t>
            </w:r>
          </w:p>
        </w:tc>
      </w:tr>
    </w:tbl>
    <w:p w14:paraId="4F6774BB" w14:textId="77777777" w:rsidR="00FF6ED1" w:rsidRPr="001159BC" w:rsidRDefault="00FF6ED1">
      <w:pPr>
        <w:spacing w:line="240" w:lineRule="auto"/>
        <w:rPr>
          <w:rFonts w:ascii="Franklin Gothic Demi" w:hAnsi="Franklin Gothic Demi"/>
        </w:rPr>
      </w:pPr>
      <w:r w:rsidRPr="001159BC">
        <w:br w:type="page"/>
      </w:r>
    </w:p>
    <w:p w14:paraId="68892643" w14:textId="41720CF2" w:rsidR="00BA63EB" w:rsidRPr="001159BC" w:rsidRDefault="00BA63EB" w:rsidP="00FF6ED1">
      <w:pPr>
        <w:pStyle w:val="TableTitle"/>
      </w:pPr>
      <w:bookmarkStart w:id="325" w:name="_Toc202360100"/>
      <w:r w:rsidRPr="001159BC">
        <w:lastRenderedPageBreak/>
        <w:t>Table E10e. Frontier: MCAS ELA Mean Student Growth Percentile by Student Group, Grades 3-8, 2022-2024</w:t>
      </w:r>
      <w:bookmarkEnd w:id="325"/>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233E53" w:rsidRPr="001159BC" w14:paraId="05BA82F3" w14:textId="77777777" w:rsidTr="00FF6ED1">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708DCB81" w14:textId="77777777" w:rsidR="00BA63EB" w:rsidRPr="001159BC" w:rsidRDefault="00BA63EB" w:rsidP="00FF6ED1">
            <w:pPr>
              <w:pStyle w:val="TableColHeadingLeft"/>
              <w:jc w:val="center"/>
            </w:pPr>
            <w:r w:rsidRPr="001159BC">
              <w:t>Group</w:t>
            </w:r>
          </w:p>
        </w:tc>
        <w:tc>
          <w:tcPr>
            <w:tcW w:w="1235" w:type="dxa"/>
            <w:vAlign w:val="bottom"/>
          </w:tcPr>
          <w:p w14:paraId="0AC4F4AD" w14:textId="1FCC0EF4" w:rsidR="00BA63EB" w:rsidRPr="001159BC" w:rsidRDefault="00BA63EB" w:rsidP="00FF6ED1">
            <w:pPr>
              <w:pStyle w:val="TableColHeadingCenter"/>
            </w:pPr>
            <w:r w:rsidRPr="001159BC">
              <w:t xml:space="preserve"># </w:t>
            </w:r>
            <w:r w:rsidR="000577CE" w:rsidRPr="001159BC">
              <w:t>included</w:t>
            </w:r>
            <w:r w:rsidRPr="001159BC">
              <w:t xml:space="preserve"> (2024)</w:t>
            </w:r>
          </w:p>
        </w:tc>
        <w:tc>
          <w:tcPr>
            <w:tcW w:w="1310" w:type="dxa"/>
            <w:vAlign w:val="bottom"/>
          </w:tcPr>
          <w:p w14:paraId="40EB3809" w14:textId="77777777" w:rsidR="00BA63EB" w:rsidRPr="001159BC" w:rsidRDefault="00BA63EB" w:rsidP="00FF6ED1">
            <w:pPr>
              <w:pStyle w:val="TableColHeadingCenter"/>
            </w:pPr>
            <w:r w:rsidRPr="001159BC">
              <w:t>2022</w:t>
            </w:r>
          </w:p>
        </w:tc>
        <w:tc>
          <w:tcPr>
            <w:tcW w:w="1310" w:type="dxa"/>
            <w:vAlign w:val="bottom"/>
          </w:tcPr>
          <w:p w14:paraId="1AD18B09" w14:textId="77777777" w:rsidR="00BA63EB" w:rsidRPr="001159BC" w:rsidRDefault="00BA63EB" w:rsidP="00FF6ED1">
            <w:pPr>
              <w:pStyle w:val="TableColHeadingCenter"/>
            </w:pPr>
            <w:r w:rsidRPr="001159BC">
              <w:t>2023</w:t>
            </w:r>
          </w:p>
        </w:tc>
        <w:tc>
          <w:tcPr>
            <w:tcW w:w="1196" w:type="dxa"/>
            <w:vAlign w:val="bottom"/>
          </w:tcPr>
          <w:p w14:paraId="73CFA2F8" w14:textId="77777777" w:rsidR="00BA63EB" w:rsidRPr="001159BC" w:rsidRDefault="00BA63EB" w:rsidP="00FF6ED1">
            <w:pPr>
              <w:pStyle w:val="TableColHeadingCenter"/>
            </w:pPr>
            <w:r w:rsidRPr="001159BC">
              <w:t>2024</w:t>
            </w:r>
          </w:p>
        </w:tc>
        <w:tc>
          <w:tcPr>
            <w:tcW w:w="1331" w:type="dxa"/>
            <w:vAlign w:val="bottom"/>
          </w:tcPr>
          <w:p w14:paraId="7FAC07F7" w14:textId="3C293CB9" w:rsidR="00BA63EB" w:rsidRPr="001159BC" w:rsidRDefault="00BA63EB" w:rsidP="00FF6ED1">
            <w:pPr>
              <w:pStyle w:val="TableColHeadingCenter"/>
            </w:pPr>
            <w:r w:rsidRPr="001159BC">
              <w:t>State (2024)</w:t>
            </w:r>
          </w:p>
        </w:tc>
      </w:tr>
      <w:tr w:rsidR="00233E53" w:rsidRPr="001159BC" w14:paraId="376EA4AC"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F3E4D43" w14:textId="77777777" w:rsidR="00BA63EB" w:rsidRPr="001159BC" w:rsidRDefault="00BA63EB">
            <w:pPr>
              <w:pStyle w:val="TableText"/>
              <w:rPr>
                <w:rFonts w:ascii="Franklin Gothic Book" w:hAnsi="Franklin Gothic Book"/>
              </w:rPr>
            </w:pPr>
            <w:r w:rsidRPr="001159BC">
              <w:rPr>
                <w:rFonts w:ascii="Franklin Gothic Book" w:hAnsi="Franklin Gothic Book"/>
              </w:rPr>
              <w:t>All students</w:t>
            </w:r>
          </w:p>
        </w:tc>
        <w:tc>
          <w:tcPr>
            <w:tcW w:w="1235" w:type="dxa"/>
            <w:vAlign w:val="center"/>
          </w:tcPr>
          <w:p w14:paraId="7426EAE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218</w:t>
            </w:r>
          </w:p>
        </w:tc>
        <w:tc>
          <w:tcPr>
            <w:tcW w:w="1310" w:type="dxa"/>
            <w:vAlign w:val="center"/>
          </w:tcPr>
          <w:p w14:paraId="140E07B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43</w:t>
            </w:r>
          </w:p>
        </w:tc>
        <w:tc>
          <w:tcPr>
            <w:tcW w:w="1310" w:type="dxa"/>
            <w:vAlign w:val="center"/>
          </w:tcPr>
          <w:p w14:paraId="794ADE0E"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38</w:t>
            </w:r>
          </w:p>
        </w:tc>
        <w:tc>
          <w:tcPr>
            <w:tcW w:w="1196" w:type="dxa"/>
            <w:vAlign w:val="center"/>
          </w:tcPr>
          <w:p w14:paraId="4835B27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35</w:t>
            </w:r>
          </w:p>
        </w:tc>
        <w:tc>
          <w:tcPr>
            <w:tcW w:w="1331" w:type="dxa"/>
            <w:vAlign w:val="center"/>
          </w:tcPr>
          <w:p w14:paraId="4F0CC1A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0FCD1684" w14:textId="77777777">
        <w:tc>
          <w:tcPr>
            <w:tcW w:w="2962" w:type="dxa"/>
          </w:tcPr>
          <w:p w14:paraId="2AB03560" w14:textId="77777777" w:rsidR="00BA63EB" w:rsidRPr="001159BC" w:rsidRDefault="00BA63EB">
            <w:pPr>
              <w:pStyle w:val="TableText"/>
              <w:rPr>
                <w:rFonts w:ascii="Franklin Gothic Book" w:hAnsi="Franklin Gothic Book"/>
              </w:rPr>
            </w:pPr>
            <w:r w:rsidRPr="001159BC">
              <w:rPr>
                <w:rFonts w:ascii="Franklin Gothic Book" w:hAnsi="Franklin Gothic Book"/>
              </w:rPr>
              <w:t>African American/Black</w:t>
            </w:r>
          </w:p>
        </w:tc>
        <w:tc>
          <w:tcPr>
            <w:tcW w:w="1235" w:type="dxa"/>
            <w:vAlign w:val="center"/>
          </w:tcPr>
          <w:p w14:paraId="44FC640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w:t>
            </w:r>
          </w:p>
        </w:tc>
        <w:tc>
          <w:tcPr>
            <w:tcW w:w="1310" w:type="dxa"/>
            <w:vAlign w:val="center"/>
          </w:tcPr>
          <w:p w14:paraId="2195B383" w14:textId="7266580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07147C10" w14:textId="5B4B8631"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37E832A0" w14:textId="7B67DFA3"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61EB028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49</w:t>
            </w:r>
          </w:p>
        </w:tc>
      </w:tr>
      <w:tr w:rsidR="00233E53" w:rsidRPr="001159BC" w14:paraId="4B1EA66E"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9E58A23" w14:textId="77777777" w:rsidR="00BA63EB" w:rsidRPr="001159BC" w:rsidRDefault="00BA63EB">
            <w:pPr>
              <w:pStyle w:val="TableText"/>
              <w:rPr>
                <w:rFonts w:ascii="Franklin Gothic Book" w:hAnsi="Franklin Gothic Book"/>
              </w:rPr>
            </w:pPr>
            <w:r w:rsidRPr="001159BC">
              <w:rPr>
                <w:rFonts w:ascii="Franklin Gothic Book" w:hAnsi="Franklin Gothic Book"/>
              </w:rPr>
              <w:t>Asian</w:t>
            </w:r>
          </w:p>
        </w:tc>
        <w:tc>
          <w:tcPr>
            <w:tcW w:w="1235" w:type="dxa"/>
            <w:vAlign w:val="center"/>
          </w:tcPr>
          <w:p w14:paraId="05F145CC"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7</w:t>
            </w:r>
          </w:p>
        </w:tc>
        <w:tc>
          <w:tcPr>
            <w:tcW w:w="1310" w:type="dxa"/>
            <w:vAlign w:val="center"/>
          </w:tcPr>
          <w:p w14:paraId="140F57DD" w14:textId="5AFB684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2BAA67F8" w14:textId="79DB38C9"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43634ECA" w14:textId="6A1E798B"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53D26FF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57</w:t>
            </w:r>
          </w:p>
        </w:tc>
      </w:tr>
      <w:tr w:rsidR="00BA63EB" w:rsidRPr="001159BC" w14:paraId="43FA6E29" w14:textId="77777777">
        <w:tc>
          <w:tcPr>
            <w:tcW w:w="2962" w:type="dxa"/>
          </w:tcPr>
          <w:p w14:paraId="71E3B747" w14:textId="77777777" w:rsidR="00BA63EB" w:rsidRPr="001159BC" w:rsidRDefault="00BA63EB">
            <w:pPr>
              <w:pStyle w:val="TableText"/>
              <w:rPr>
                <w:rFonts w:ascii="Franklin Gothic Book" w:hAnsi="Franklin Gothic Book"/>
              </w:rPr>
            </w:pPr>
            <w:r w:rsidRPr="001159BC">
              <w:rPr>
                <w:rFonts w:ascii="Franklin Gothic Book" w:hAnsi="Franklin Gothic Book"/>
              </w:rPr>
              <w:t>Hispanic/Latino</w:t>
            </w:r>
          </w:p>
        </w:tc>
        <w:tc>
          <w:tcPr>
            <w:tcW w:w="1235" w:type="dxa"/>
            <w:vAlign w:val="center"/>
          </w:tcPr>
          <w:p w14:paraId="47FB1F85"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11</w:t>
            </w:r>
          </w:p>
        </w:tc>
        <w:tc>
          <w:tcPr>
            <w:tcW w:w="1310" w:type="dxa"/>
            <w:vAlign w:val="center"/>
          </w:tcPr>
          <w:p w14:paraId="07F50D8F" w14:textId="2E29B38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5F15CB10" w14:textId="10D8CFF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621C13C8" w14:textId="68AFA1C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6A2FB9DE"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233E53" w:rsidRPr="001159BC" w14:paraId="592CC986"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7961060A" w14:textId="77777777" w:rsidR="00BA63EB" w:rsidRPr="001159BC" w:rsidRDefault="00BA63EB">
            <w:pPr>
              <w:pStyle w:val="TableText"/>
              <w:rPr>
                <w:rFonts w:ascii="Franklin Gothic Book" w:hAnsi="Franklin Gothic Book"/>
              </w:rPr>
            </w:pPr>
            <w:r w:rsidRPr="001159BC">
              <w:rPr>
                <w:rFonts w:ascii="Franklin Gothic Book" w:hAnsi="Franklin Gothic Book"/>
              </w:rPr>
              <w:t>Multi-Race, non-Hispanic/Latino</w:t>
            </w:r>
          </w:p>
        </w:tc>
        <w:tc>
          <w:tcPr>
            <w:tcW w:w="1235" w:type="dxa"/>
            <w:vAlign w:val="center"/>
          </w:tcPr>
          <w:p w14:paraId="1A31A41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17</w:t>
            </w:r>
          </w:p>
        </w:tc>
        <w:tc>
          <w:tcPr>
            <w:tcW w:w="1310" w:type="dxa"/>
            <w:vAlign w:val="center"/>
          </w:tcPr>
          <w:p w14:paraId="7D710D4C" w14:textId="34DE481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751821FB" w14:textId="4E7FF99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39DC8050" w14:textId="1E97C76A"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5B3346B7"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51</w:t>
            </w:r>
          </w:p>
        </w:tc>
      </w:tr>
      <w:tr w:rsidR="00BA63EB" w:rsidRPr="001159BC" w14:paraId="3B946F5F" w14:textId="77777777">
        <w:tc>
          <w:tcPr>
            <w:tcW w:w="2962" w:type="dxa"/>
          </w:tcPr>
          <w:p w14:paraId="263BFADD" w14:textId="77777777" w:rsidR="00BA63EB" w:rsidRPr="001159BC" w:rsidRDefault="00BA63EB">
            <w:pPr>
              <w:pStyle w:val="TableText"/>
              <w:rPr>
                <w:rFonts w:ascii="Franklin Gothic Book" w:hAnsi="Franklin Gothic Book"/>
              </w:rPr>
            </w:pPr>
            <w:r w:rsidRPr="001159BC">
              <w:rPr>
                <w:rFonts w:ascii="Franklin Gothic Book" w:hAnsi="Franklin Gothic Book"/>
              </w:rPr>
              <w:t>Native American</w:t>
            </w:r>
          </w:p>
        </w:tc>
        <w:tc>
          <w:tcPr>
            <w:tcW w:w="1235" w:type="dxa"/>
            <w:vAlign w:val="center"/>
          </w:tcPr>
          <w:p w14:paraId="6613BA50" w14:textId="3FC9FD0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1DDF7A96" w14:textId="42FC04DA"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216E9912" w14:textId="5952F1D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2AF31371" w14:textId="5E14AC5B"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4A3DAFF7"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233E53" w:rsidRPr="001159BC" w14:paraId="05DFA89E"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88164C8"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Native Hawaiian, Pacific Islander</w:t>
            </w:r>
          </w:p>
        </w:tc>
        <w:tc>
          <w:tcPr>
            <w:tcW w:w="1235" w:type="dxa"/>
            <w:vAlign w:val="center"/>
          </w:tcPr>
          <w:p w14:paraId="27041B42" w14:textId="5A25046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63967B35" w14:textId="59280D4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1F017DFE" w14:textId="70937A9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174B35AB" w14:textId="64D40751"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3B56A40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51</w:t>
            </w:r>
          </w:p>
        </w:tc>
      </w:tr>
      <w:tr w:rsidR="00BA63EB" w:rsidRPr="001159BC" w14:paraId="16A883B4" w14:textId="77777777">
        <w:tc>
          <w:tcPr>
            <w:tcW w:w="2962" w:type="dxa"/>
          </w:tcPr>
          <w:p w14:paraId="7054637A" w14:textId="77777777" w:rsidR="00BA63EB" w:rsidRPr="001159BC" w:rsidRDefault="00BA63EB">
            <w:pPr>
              <w:pStyle w:val="TableText"/>
              <w:rPr>
                <w:rFonts w:ascii="Franklin Gothic Book" w:hAnsi="Franklin Gothic Book"/>
              </w:rPr>
            </w:pPr>
            <w:r w:rsidRPr="001159BC">
              <w:rPr>
                <w:rFonts w:ascii="Franklin Gothic Book" w:hAnsi="Franklin Gothic Book"/>
              </w:rPr>
              <w:t>White</w:t>
            </w:r>
          </w:p>
        </w:tc>
        <w:tc>
          <w:tcPr>
            <w:tcW w:w="1235" w:type="dxa"/>
            <w:vAlign w:val="center"/>
          </w:tcPr>
          <w:p w14:paraId="7079345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181</w:t>
            </w:r>
          </w:p>
        </w:tc>
        <w:tc>
          <w:tcPr>
            <w:tcW w:w="1310" w:type="dxa"/>
            <w:vAlign w:val="center"/>
          </w:tcPr>
          <w:p w14:paraId="74DA7CC5"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42</w:t>
            </w:r>
          </w:p>
        </w:tc>
        <w:tc>
          <w:tcPr>
            <w:tcW w:w="1310" w:type="dxa"/>
            <w:vAlign w:val="center"/>
          </w:tcPr>
          <w:p w14:paraId="7CF1793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38</w:t>
            </w:r>
          </w:p>
        </w:tc>
        <w:tc>
          <w:tcPr>
            <w:tcW w:w="1196" w:type="dxa"/>
            <w:vAlign w:val="center"/>
          </w:tcPr>
          <w:p w14:paraId="56C32EB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35</w:t>
            </w:r>
          </w:p>
        </w:tc>
        <w:tc>
          <w:tcPr>
            <w:tcW w:w="1331" w:type="dxa"/>
            <w:vAlign w:val="center"/>
          </w:tcPr>
          <w:p w14:paraId="18E4A55C"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233E53" w:rsidRPr="001159BC" w14:paraId="28098FD4"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9D15C97" w14:textId="4FC7EAA7" w:rsidR="00BA63EB" w:rsidRPr="001159BC" w:rsidRDefault="00BA63EB">
            <w:pPr>
              <w:pStyle w:val="TableText"/>
              <w:rPr>
                <w:rFonts w:ascii="Franklin Gothic Book" w:hAnsi="Franklin Gothic Book"/>
              </w:rPr>
            </w:pPr>
            <w:r w:rsidRPr="001159BC">
              <w:rPr>
                <w:rFonts w:ascii="Franklin Gothic Book" w:hAnsi="Franklin Gothic Book"/>
              </w:rPr>
              <w:t xml:space="preserve">High </w:t>
            </w:r>
            <w:r w:rsidR="008A080B">
              <w:rPr>
                <w:rFonts w:ascii="Franklin Gothic Book" w:hAnsi="Franklin Gothic Book"/>
              </w:rPr>
              <w:t>n</w:t>
            </w:r>
            <w:r w:rsidRPr="001159BC">
              <w:rPr>
                <w:rFonts w:ascii="Franklin Gothic Book" w:hAnsi="Franklin Gothic Book"/>
              </w:rPr>
              <w:t>eeds</w:t>
            </w:r>
          </w:p>
        </w:tc>
        <w:tc>
          <w:tcPr>
            <w:tcW w:w="1235" w:type="dxa"/>
            <w:vAlign w:val="center"/>
          </w:tcPr>
          <w:p w14:paraId="4FDA02A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81</w:t>
            </w:r>
          </w:p>
        </w:tc>
        <w:tc>
          <w:tcPr>
            <w:tcW w:w="1310" w:type="dxa"/>
            <w:vAlign w:val="center"/>
          </w:tcPr>
          <w:p w14:paraId="79A43C1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39</w:t>
            </w:r>
          </w:p>
        </w:tc>
        <w:tc>
          <w:tcPr>
            <w:tcW w:w="1310" w:type="dxa"/>
            <w:vAlign w:val="center"/>
          </w:tcPr>
          <w:p w14:paraId="2CA261D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38</w:t>
            </w:r>
          </w:p>
        </w:tc>
        <w:tc>
          <w:tcPr>
            <w:tcW w:w="1196" w:type="dxa"/>
            <w:vAlign w:val="center"/>
          </w:tcPr>
          <w:p w14:paraId="6C90A8D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37</w:t>
            </w:r>
          </w:p>
        </w:tc>
        <w:tc>
          <w:tcPr>
            <w:tcW w:w="1331" w:type="dxa"/>
            <w:vAlign w:val="center"/>
          </w:tcPr>
          <w:p w14:paraId="04AAD06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BA63EB" w:rsidRPr="001159BC" w14:paraId="07C86542" w14:textId="77777777">
        <w:tc>
          <w:tcPr>
            <w:tcW w:w="2962" w:type="dxa"/>
          </w:tcPr>
          <w:p w14:paraId="11DF8964" w14:textId="77777777" w:rsidR="00BA63EB" w:rsidRPr="001159BC" w:rsidRDefault="00BA63EB">
            <w:pPr>
              <w:pStyle w:val="TableText"/>
              <w:rPr>
                <w:rFonts w:ascii="Franklin Gothic Book" w:hAnsi="Franklin Gothic Book"/>
              </w:rPr>
            </w:pPr>
            <w:r w:rsidRPr="001159BC">
              <w:rPr>
                <w:rFonts w:ascii="Franklin Gothic Book" w:hAnsi="Franklin Gothic Book"/>
              </w:rPr>
              <w:t>Low income</w:t>
            </w:r>
          </w:p>
        </w:tc>
        <w:tc>
          <w:tcPr>
            <w:tcW w:w="1235" w:type="dxa"/>
            <w:vAlign w:val="center"/>
          </w:tcPr>
          <w:p w14:paraId="47A67ED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64</w:t>
            </w:r>
          </w:p>
        </w:tc>
        <w:tc>
          <w:tcPr>
            <w:tcW w:w="1310" w:type="dxa"/>
            <w:vAlign w:val="center"/>
          </w:tcPr>
          <w:p w14:paraId="595D032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37</w:t>
            </w:r>
          </w:p>
        </w:tc>
        <w:tc>
          <w:tcPr>
            <w:tcW w:w="1310" w:type="dxa"/>
            <w:vAlign w:val="center"/>
          </w:tcPr>
          <w:p w14:paraId="604FC5F7"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38</w:t>
            </w:r>
          </w:p>
        </w:tc>
        <w:tc>
          <w:tcPr>
            <w:tcW w:w="1196" w:type="dxa"/>
            <w:vAlign w:val="center"/>
          </w:tcPr>
          <w:p w14:paraId="6F6A6EC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37</w:t>
            </w:r>
          </w:p>
        </w:tc>
        <w:tc>
          <w:tcPr>
            <w:tcW w:w="1331" w:type="dxa"/>
            <w:vAlign w:val="center"/>
          </w:tcPr>
          <w:p w14:paraId="6129485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r>
      <w:tr w:rsidR="00233E53" w:rsidRPr="001159BC" w14:paraId="2D261451"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DE144EF"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ELs and former ELs</w:t>
            </w:r>
          </w:p>
        </w:tc>
        <w:tc>
          <w:tcPr>
            <w:tcW w:w="1235" w:type="dxa"/>
            <w:vAlign w:val="center"/>
          </w:tcPr>
          <w:p w14:paraId="361E41E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w:t>
            </w:r>
          </w:p>
        </w:tc>
        <w:tc>
          <w:tcPr>
            <w:tcW w:w="1310" w:type="dxa"/>
            <w:vAlign w:val="center"/>
          </w:tcPr>
          <w:p w14:paraId="41D2A317" w14:textId="183D494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48C78C56" w14:textId="0230A24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2A5F970F" w14:textId="1ECE38D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3032EFC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6A28FB17" w14:textId="77777777">
        <w:tc>
          <w:tcPr>
            <w:tcW w:w="2962" w:type="dxa"/>
          </w:tcPr>
          <w:p w14:paraId="28E62B8A" w14:textId="77777777" w:rsidR="00BA63EB" w:rsidRPr="001159BC" w:rsidRDefault="00BA63EB">
            <w:pPr>
              <w:pStyle w:val="TableText"/>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1235" w:type="dxa"/>
            <w:vAlign w:val="center"/>
          </w:tcPr>
          <w:p w14:paraId="212104E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38</w:t>
            </w:r>
          </w:p>
        </w:tc>
        <w:tc>
          <w:tcPr>
            <w:tcW w:w="1310" w:type="dxa"/>
            <w:vAlign w:val="center"/>
          </w:tcPr>
          <w:p w14:paraId="0AC50AF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37</w:t>
            </w:r>
          </w:p>
        </w:tc>
        <w:tc>
          <w:tcPr>
            <w:tcW w:w="1310" w:type="dxa"/>
            <w:vAlign w:val="center"/>
          </w:tcPr>
          <w:p w14:paraId="4442C72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38</w:t>
            </w:r>
          </w:p>
        </w:tc>
        <w:tc>
          <w:tcPr>
            <w:tcW w:w="1196" w:type="dxa"/>
            <w:vAlign w:val="center"/>
          </w:tcPr>
          <w:p w14:paraId="50DDFA3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34</w:t>
            </w:r>
          </w:p>
        </w:tc>
        <w:tc>
          <w:tcPr>
            <w:tcW w:w="1331" w:type="dxa"/>
            <w:vAlign w:val="center"/>
          </w:tcPr>
          <w:p w14:paraId="6ED4861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45</w:t>
            </w:r>
          </w:p>
        </w:tc>
      </w:tr>
    </w:tbl>
    <w:p w14:paraId="4155BEB1" w14:textId="77777777" w:rsidR="00BA63EB" w:rsidRPr="001159BC" w:rsidRDefault="00BA63EB" w:rsidP="00FF6ED1">
      <w:pPr>
        <w:pStyle w:val="TableTitle"/>
      </w:pPr>
      <w:bookmarkStart w:id="326" w:name="_Toc202360101"/>
      <w:r w:rsidRPr="001159BC">
        <w:t>Table E11. Frontier: MCAS ELA Mean Student Growth Percentile by Student Group, Grade 10, 2022-2024</w:t>
      </w:r>
      <w:bookmarkEnd w:id="326"/>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233E53" w:rsidRPr="001159BC" w14:paraId="26FEAA98" w14:textId="77777777" w:rsidTr="00FF6ED1">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11815AE7" w14:textId="77777777" w:rsidR="00BA63EB" w:rsidRPr="001159BC" w:rsidRDefault="00BA63EB" w:rsidP="00FF6ED1">
            <w:pPr>
              <w:pStyle w:val="TableColHeadingLeft"/>
              <w:jc w:val="center"/>
            </w:pPr>
            <w:r w:rsidRPr="001159BC">
              <w:t>Group</w:t>
            </w:r>
          </w:p>
        </w:tc>
        <w:tc>
          <w:tcPr>
            <w:tcW w:w="1235" w:type="dxa"/>
            <w:vAlign w:val="bottom"/>
          </w:tcPr>
          <w:p w14:paraId="2A891827" w14:textId="686748AD" w:rsidR="00BA63EB" w:rsidRPr="001159BC" w:rsidRDefault="00BA63EB" w:rsidP="00FF6ED1">
            <w:pPr>
              <w:pStyle w:val="TableColHeadingCenter"/>
            </w:pPr>
            <w:r w:rsidRPr="001159BC">
              <w:t xml:space="preserve"># </w:t>
            </w:r>
            <w:r w:rsidR="000577CE" w:rsidRPr="001159BC">
              <w:t>included</w:t>
            </w:r>
            <w:r w:rsidRPr="001159BC">
              <w:t xml:space="preserve"> (2024)</w:t>
            </w:r>
          </w:p>
        </w:tc>
        <w:tc>
          <w:tcPr>
            <w:tcW w:w="1310" w:type="dxa"/>
            <w:vAlign w:val="bottom"/>
          </w:tcPr>
          <w:p w14:paraId="6870478A" w14:textId="77777777" w:rsidR="00BA63EB" w:rsidRPr="001159BC" w:rsidRDefault="00BA63EB" w:rsidP="00FF6ED1">
            <w:pPr>
              <w:pStyle w:val="TableColHeadingCenter"/>
            </w:pPr>
            <w:r w:rsidRPr="001159BC">
              <w:t>2022</w:t>
            </w:r>
          </w:p>
        </w:tc>
        <w:tc>
          <w:tcPr>
            <w:tcW w:w="1310" w:type="dxa"/>
            <w:vAlign w:val="bottom"/>
          </w:tcPr>
          <w:p w14:paraId="36755BE4" w14:textId="77777777" w:rsidR="00BA63EB" w:rsidRPr="001159BC" w:rsidRDefault="00BA63EB" w:rsidP="00FF6ED1">
            <w:pPr>
              <w:pStyle w:val="TableColHeadingCenter"/>
            </w:pPr>
            <w:r w:rsidRPr="001159BC">
              <w:t>2023</w:t>
            </w:r>
          </w:p>
        </w:tc>
        <w:tc>
          <w:tcPr>
            <w:tcW w:w="1196" w:type="dxa"/>
            <w:vAlign w:val="bottom"/>
          </w:tcPr>
          <w:p w14:paraId="4F52FCBD" w14:textId="77777777" w:rsidR="00BA63EB" w:rsidRPr="001159BC" w:rsidRDefault="00BA63EB" w:rsidP="00FF6ED1">
            <w:pPr>
              <w:pStyle w:val="TableColHeadingCenter"/>
            </w:pPr>
            <w:r w:rsidRPr="001159BC">
              <w:t>2024</w:t>
            </w:r>
          </w:p>
        </w:tc>
        <w:tc>
          <w:tcPr>
            <w:tcW w:w="1331" w:type="dxa"/>
            <w:vAlign w:val="bottom"/>
          </w:tcPr>
          <w:p w14:paraId="3DB6C05E" w14:textId="33E6277C" w:rsidR="00BA63EB" w:rsidRPr="001159BC" w:rsidRDefault="00BA63EB" w:rsidP="00FF6ED1">
            <w:pPr>
              <w:pStyle w:val="TableColHeadingCenter"/>
            </w:pPr>
            <w:r w:rsidRPr="001159BC">
              <w:t>State (2024)</w:t>
            </w:r>
          </w:p>
        </w:tc>
      </w:tr>
      <w:tr w:rsidR="00233E53" w:rsidRPr="001159BC" w14:paraId="0C3B0DC6"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2E357E6" w14:textId="77777777" w:rsidR="00BA63EB" w:rsidRPr="001159BC" w:rsidRDefault="00BA63EB">
            <w:pPr>
              <w:pStyle w:val="TableText"/>
              <w:rPr>
                <w:rFonts w:ascii="Franklin Gothic Book" w:hAnsi="Franklin Gothic Book"/>
              </w:rPr>
            </w:pPr>
            <w:r w:rsidRPr="001159BC">
              <w:rPr>
                <w:rFonts w:ascii="Franklin Gothic Book" w:hAnsi="Franklin Gothic Book"/>
              </w:rPr>
              <w:t>All students</w:t>
            </w:r>
          </w:p>
        </w:tc>
        <w:tc>
          <w:tcPr>
            <w:tcW w:w="1235" w:type="dxa"/>
            <w:vAlign w:val="center"/>
          </w:tcPr>
          <w:p w14:paraId="36AFBB6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90</w:t>
            </w:r>
          </w:p>
        </w:tc>
        <w:tc>
          <w:tcPr>
            <w:tcW w:w="1310" w:type="dxa"/>
            <w:vAlign w:val="center"/>
          </w:tcPr>
          <w:p w14:paraId="0EB4C4F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63</w:t>
            </w:r>
          </w:p>
        </w:tc>
        <w:tc>
          <w:tcPr>
            <w:tcW w:w="1310" w:type="dxa"/>
            <w:vAlign w:val="center"/>
          </w:tcPr>
          <w:p w14:paraId="47F434AE"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42</w:t>
            </w:r>
          </w:p>
        </w:tc>
        <w:tc>
          <w:tcPr>
            <w:tcW w:w="1196" w:type="dxa"/>
            <w:vAlign w:val="center"/>
          </w:tcPr>
          <w:p w14:paraId="7E95DCF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41</w:t>
            </w:r>
          </w:p>
        </w:tc>
        <w:tc>
          <w:tcPr>
            <w:tcW w:w="1331" w:type="dxa"/>
            <w:vAlign w:val="center"/>
          </w:tcPr>
          <w:p w14:paraId="564ABCD5"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1A8E366E" w14:textId="77777777">
        <w:tc>
          <w:tcPr>
            <w:tcW w:w="2962" w:type="dxa"/>
          </w:tcPr>
          <w:p w14:paraId="508C28F7" w14:textId="77777777" w:rsidR="00BA63EB" w:rsidRPr="001159BC" w:rsidRDefault="00BA63EB">
            <w:pPr>
              <w:pStyle w:val="TableText"/>
              <w:rPr>
                <w:rFonts w:ascii="Franklin Gothic Book" w:hAnsi="Franklin Gothic Book"/>
              </w:rPr>
            </w:pPr>
            <w:r w:rsidRPr="001159BC">
              <w:rPr>
                <w:rFonts w:ascii="Franklin Gothic Book" w:hAnsi="Franklin Gothic Book"/>
              </w:rPr>
              <w:t>African American/Black</w:t>
            </w:r>
          </w:p>
        </w:tc>
        <w:tc>
          <w:tcPr>
            <w:tcW w:w="1235" w:type="dxa"/>
            <w:vAlign w:val="center"/>
          </w:tcPr>
          <w:p w14:paraId="2C0C62E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w:t>
            </w:r>
          </w:p>
        </w:tc>
        <w:tc>
          <w:tcPr>
            <w:tcW w:w="1310" w:type="dxa"/>
            <w:vAlign w:val="center"/>
          </w:tcPr>
          <w:p w14:paraId="7239E85D" w14:textId="5D5C0B0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32943272" w14:textId="2F1F36BA"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7A600039" w14:textId="5B833FBB"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4FF58F7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233E53" w:rsidRPr="001159BC" w14:paraId="2315E485"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CCADE25" w14:textId="77777777" w:rsidR="00BA63EB" w:rsidRPr="001159BC" w:rsidRDefault="00BA63EB">
            <w:pPr>
              <w:pStyle w:val="TableText"/>
              <w:rPr>
                <w:rFonts w:ascii="Franklin Gothic Book" w:hAnsi="Franklin Gothic Book"/>
              </w:rPr>
            </w:pPr>
            <w:r w:rsidRPr="001159BC">
              <w:rPr>
                <w:rFonts w:ascii="Franklin Gothic Book" w:hAnsi="Franklin Gothic Book"/>
              </w:rPr>
              <w:t>Asian</w:t>
            </w:r>
          </w:p>
        </w:tc>
        <w:tc>
          <w:tcPr>
            <w:tcW w:w="1235" w:type="dxa"/>
            <w:vAlign w:val="center"/>
          </w:tcPr>
          <w:p w14:paraId="6DB91684" w14:textId="5530D1A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70A1C76D" w14:textId="4CE8FDDD"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096C9C02" w14:textId="215FF89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26A9B280" w14:textId="79D011D1"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57318DB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55</w:t>
            </w:r>
          </w:p>
        </w:tc>
      </w:tr>
      <w:tr w:rsidR="00BA63EB" w:rsidRPr="001159BC" w14:paraId="32916214" w14:textId="77777777">
        <w:tc>
          <w:tcPr>
            <w:tcW w:w="2962" w:type="dxa"/>
          </w:tcPr>
          <w:p w14:paraId="19EC89A7" w14:textId="77777777" w:rsidR="00BA63EB" w:rsidRPr="001159BC" w:rsidRDefault="00BA63EB">
            <w:pPr>
              <w:pStyle w:val="TableText"/>
              <w:rPr>
                <w:rFonts w:ascii="Franklin Gothic Book" w:hAnsi="Franklin Gothic Book"/>
              </w:rPr>
            </w:pPr>
            <w:r w:rsidRPr="001159BC">
              <w:rPr>
                <w:rFonts w:ascii="Franklin Gothic Book" w:hAnsi="Franklin Gothic Book"/>
              </w:rPr>
              <w:t>Hispanic/Latino</w:t>
            </w:r>
          </w:p>
        </w:tc>
        <w:tc>
          <w:tcPr>
            <w:tcW w:w="1235" w:type="dxa"/>
            <w:vAlign w:val="center"/>
          </w:tcPr>
          <w:p w14:paraId="22697C2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9</w:t>
            </w:r>
          </w:p>
        </w:tc>
        <w:tc>
          <w:tcPr>
            <w:tcW w:w="1310" w:type="dxa"/>
            <w:vAlign w:val="center"/>
          </w:tcPr>
          <w:p w14:paraId="43CC8549" w14:textId="3E4866C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1822264D" w14:textId="7A9BB0D6"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71241736" w14:textId="41DC0C0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109B582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r>
      <w:tr w:rsidR="00233E53" w:rsidRPr="001159BC" w14:paraId="39D7B148"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E6C5C8E" w14:textId="77777777" w:rsidR="00BA63EB" w:rsidRPr="001159BC" w:rsidRDefault="00BA63EB">
            <w:pPr>
              <w:pStyle w:val="TableText"/>
              <w:rPr>
                <w:rFonts w:ascii="Franklin Gothic Book" w:hAnsi="Franklin Gothic Book"/>
              </w:rPr>
            </w:pPr>
            <w:r w:rsidRPr="001159BC">
              <w:rPr>
                <w:rFonts w:ascii="Franklin Gothic Book" w:hAnsi="Franklin Gothic Book"/>
              </w:rPr>
              <w:t>Multi-Race, non-Hispanic/Latino</w:t>
            </w:r>
          </w:p>
        </w:tc>
        <w:tc>
          <w:tcPr>
            <w:tcW w:w="1235" w:type="dxa"/>
            <w:vAlign w:val="center"/>
          </w:tcPr>
          <w:p w14:paraId="6E276B6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7</w:t>
            </w:r>
          </w:p>
        </w:tc>
        <w:tc>
          <w:tcPr>
            <w:tcW w:w="1310" w:type="dxa"/>
            <w:vAlign w:val="center"/>
          </w:tcPr>
          <w:p w14:paraId="79505AFB" w14:textId="31C7814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1ABF4619" w14:textId="4DB754DD"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36F0EAC0" w14:textId="0D3F747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536A8E0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7C3A8327" w14:textId="77777777">
        <w:tc>
          <w:tcPr>
            <w:tcW w:w="2962" w:type="dxa"/>
          </w:tcPr>
          <w:p w14:paraId="22B8F1F9" w14:textId="77777777" w:rsidR="00BA63EB" w:rsidRPr="001159BC" w:rsidRDefault="00BA63EB">
            <w:pPr>
              <w:pStyle w:val="TableText"/>
              <w:rPr>
                <w:rFonts w:ascii="Franklin Gothic Book" w:hAnsi="Franklin Gothic Book"/>
              </w:rPr>
            </w:pPr>
            <w:r w:rsidRPr="001159BC">
              <w:rPr>
                <w:rFonts w:ascii="Franklin Gothic Book" w:hAnsi="Franklin Gothic Book"/>
              </w:rPr>
              <w:t>Native American</w:t>
            </w:r>
          </w:p>
        </w:tc>
        <w:tc>
          <w:tcPr>
            <w:tcW w:w="1235" w:type="dxa"/>
            <w:vAlign w:val="center"/>
          </w:tcPr>
          <w:p w14:paraId="2C2796A1" w14:textId="5664767D"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05CA68AC" w14:textId="67227126"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411E3B38" w14:textId="2F5BB38B"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3FD297AE" w14:textId="6C03B52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0D11BADE"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51</w:t>
            </w:r>
          </w:p>
        </w:tc>
      </w:tr>
      <w:tr w:rsidR="00233E53" w:rsidRPr="001159BC" w14:paraId="55B58A54"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6BC66B52"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Native Hawaiian, Pacific Islander</w:t>
            </w:r>
          </w:p>
        </w:tc>
        <w:tc>
          <w:tcPr>
            <w:tcW w:w="1235" w:type="dxa"/>
            <w:vAlign w:val="center"/>
          </w:tcPr>
          <w:p w14:paraId="3610283E" w14:textId="654AB62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24E4AB51" w14:textId="7E3B979D"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738CFF44" w14:textId="4F3455E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0329C06E" w14:textId="25CF4553"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73C7DEA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49</w:t>
            </w:r>
          </w:p>
        </w:tc>
      </w:tr>
      <w:tr w:rsidR="00BA63EB" w:rsidRPr="001159BC" w14:paraId="026CF6BA" w14:textId="77777777">
        <w:tc>
          <w:tcPr>
            <w:tcW w:w="2962" w:type="dxa"/>
          </w:tcPr>
          <w:p w14:paraId="3088AB62" w14:textId="77777777" w:rsidR="00BA63EB" w:rsidRPr="001159BC" w:rsidRDefault="00BA63EB">
            <w:pPr>
              <w:pStyle w:val="TableText"/>
              <w:rPr>
                <w:rFonts w:ascii="Franklin Gothic Book" w:hAnsi="Franklin Gothic Book"/>
              </w:rPr>
            </w:pPr>
            <w:r w:rsidRPr="001159BC">
              <w:rPr>
                <w:rFonts w:ascii="Franklin Gothic Book" w:hAnsi="Franklin Gothic Book"/>
              </w:rPr>
              <w:t>White</w:t>
            </w:r>
          </w:p>
        </w:tc>
        <w:tc>
          <w:tcPr>
            <w:tcW w:w="1235" w:type="dxa"/>
            <w:vAlign w:val="center"/>
          </w:tcPr>
          <w:p w14:paraId="0623938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72</w:t>
            </w:r>
          </w:p>
        </w:tc>
        <w:tc>
          <w:tcPr>
            <w:tcW w:w="1310" w:type="dxa"/>
            <w:vAlign w:val="center"/>
          </w:tcPr>
          <w:p w14:paraId="1DDFCCCF"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60</w:t>
            </w:r>
          </w:p>
        </w:tc>
        <w:tc>
          <w:tcPr>
            <w:tcW w:w="1310" w:type="dxa"/>
            <w:vAlign w:val="center"/>
          </w:tcPr>
          <w:p w14:paraId="2DC0D31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42</w:t>
            </w:r>
          </w:p>
        </w:tc>
        <w:tc>
          <w:tcPr>
            <w:tcW w:w="1196" w:type="dxa"/>
            <w:vAlign w:val="center"/>
          </w:tcPr>
          <w:p w14:paraId="596F653C"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43</w:t>
            </w:r>
          </w:p>
        </w:tc>
        <w:tc>
          <w:tcPr>
            <w:tcW w:w="1331" w:type="dxa"/>
            <w:vAlign w:val="center"/>
          </w:tcPr>
          <w:p w14:paraId="218B920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51</w:t>
            </w:r>
          </w:p>
        </w:tc>
      </w:tr>
      <w:tr w:rsidR="00233E53" w:rsidRPr="001159BC" w14:paraId="57FECCF0"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941E030" w14:textId="3F701CD0" w:rsidR="00BA63EB" w:rsidRPr="001159BC" w:rsidRDefault="00BA63EB">
            <w:pPr>
              <w:pStyle w:val="TableText"/>
              <w:rPr>
                <w:rFonts w:ascii="Franklin Gothic Book" w:hAnsi="Franklin Gothic Book"/>
              </w:rPr>
            </w:pPr>
            <w:r w:rsidRPr="001159BC">
              <w:rPr>
                <w:rFonts w:ascii="Franklin Gothic Book" w:hAnsi="Franklin Gothic Book"/>
              </w:rPr>
              <w:t xml:space="preserve">High </w:t>
            </w:r>
            <w:r w:rsidR="008A080B">
              <w:rPr>
                <w:rFonts w:ascii="Franklin Gothic Book" w:hAnsi="Franklin Gothic Book"/>
              </w:rPr>
              <w:t>n</w:t>
            </w:r>
            <w:r w:rsidRPr="001159BC">
              <w:rPr>
                <w:rFonts w:ascii="Franklin Gothic Book" w:hAnsi="Franklin Gothic Book"/>
              </w:rPr>
              <w:t>eeds</w:t>
            </w:r>
          </w:p>
        </w:tc>
        <w:tc>
          <w:tcPr>
            <w:tcW w:w="1235" w:type="dxa"/>
            <w:vAlign w:val="center"/>
          </w:tcPr>
          <w:p w14:paraId="5F42682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24</w:t>
            </w:r>
          </w:p>
        </w:tc>
        <w:tc>
          <w:tcPr>
            <w:tcW w:w="1310" w:type="dxa"/>
            <w:vAlign w:val="center"/>
          </w:tcPr>
          <w:p w14:paraId="11A1B0E7"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66</w:t>
            </w:r>
          </w:p>
        </w:tc>
        <w:tc>
          <w:tcPr>
            <w:tcW w:w="1310" w:type="dxa"/>
            <w:vAlign w:val="center"/>
          </w:tcPr>
          <w:p w14:paraId="030C4B8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40</w:t>
            </w:r>
          </w:p>
        </w:tc>
        <w:tc>
          <w:tcPr>
            <w:tcW w:w="1196" w:type="dxa"/>
            <w:vAlign w:val="center"/>
          </w:tcPr>
          <w:p w14:paraId="09B99FE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36</w:t>
            </w:r>
          </w:p>
        </w:tc>
        <w:tc>
          <w:tcPr>
            <w:tcW w:w="1331" w:type="dxa"/>
            <w:vAlign w:val="center"/>
          </w:tcPr>
          <w:p w14:paraId="31384D6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r>
      <w:tr w:rsidR="00BA63EB" w:rsidRPr="001159BC" w14:paraId="2762E371" w14:textId="77777777">
        <w:tc>
          <w:tcPr>
            <w:tcW w:w="2962" w:type="dxa"/>
          </w:tcPr>
          <w:p w14:paraId="6509044A" w14:textId="77777777" w:rsidR="00BA63EB" w:rsidRPr="001159BC" w:rsidRDefault="00BA63EB">
            <w:pPr>
              <w:pStyle w:val="TableText"/>
              <w:rPr>
                <w:rFonts w:ascii="Franklin Gothic Book" w:hAnsi="Franklin Gothic Book"/>
              </w:rPr>
            </w:pPr>
            <w:r w:rsidRPr="001159BC">
              <w:rPr>
                <w:rFonts w:ascii="Franklin Gothic Book" w:hAnsi="Franklin Gothic Book"/>
              </w:rPr>
              <w:t>Low income</w:t>
            </w:r>
          </w:p>
        </w:tc>
        <w:tc>
          <w:tcPr>
            <w:tcW w:w="1235" w:type="dxa"/>
            <w:vAlign w:val="center"/>
          </w:tcPr>
          <w:p w14:paraId="25F67F0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13</w:t>
            </w:r>
          </w:p>
        </w:tc>
        <w:tc>
          <w:tcPr>
            <w:tcW w:w="1310" w:type="dxa"/>
            <w:vAlign w:val="center"/>
          </w:tcPr>
          <w:p w14:paraId="7C73D17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62</w:t>
            </w:r>
          </w:p>
        </w:tc>
        <w:tc>
          <w:tcPr>
            <w:tcW w:w="1310" w:type="dxa"/>
            <w:vAlign w:val="center"/>
          </w:tcPr>
          <w:p w14:paraId="023866C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45</w:t>
            </w:r>
          </w:p>
        </w:tc>
        <w:tc>
          <w:tcPr>
            <w:tcW w:w="1196" w:type="dxa"/>
            <w:vAlign w:val="center"/>
          </w:tcPr>
          <w:p w14:paraId="48CAB262" w14:textId="5F96F11D"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232A434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r>
      <w:tr w:rsidR="00233E53" w:rsidRPr="001159BC" w14:paraId="50A33D60"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7BC1CD3"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ELs and former ELs</w:t>
            </w:r>
          </w:p>
        </w:tc>
        <w:tc>
          <w:tcPr>
            <w:tcW w:w="1235" w:type="dxa"/>
            <w:vAlign w:val="center"/>
          </w:tcPr>
          <w:p w14:paraId="26AA9C07" w14:textId="3CACDE0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7A30760E" w14:textId="4ECE42A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302DFC29" w14:textId="59DFDC8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6F2F7B25" w14:textId="7C1C1B6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0B943ADF"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BA63EB" w:rsidRPr="001159BC" w14:paraId="73985352" w14:textId="77777777">
        <w:tc>
          <w:tcPr>
            <w:tcW w:w="2962" w:type="dxa"/>
          </w:tcPr>
          <w:p w14:paraId="217666D7" w14:textId="77777777" w:rsidR="00BA63EB" w:rsidRPr="001159BC" w:rsidRDefault="00BA63EB">
            <w:pPr>
              <w:pStyle w:val="TableText"/>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1235" w:type="dxa"/>
            <w:vAlign w:val="center"/>
          </w:tcPr>
          <w:p w14:paraId="56540D3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15</w:t>
            </w:r>
          </w:p>
        </w:tc>
        <w:tc>
          <w:tcPr>
            <w:tcW w:w="1310" w:type="dxa"/>
            <w:vAlign w:val="center"/>
          </w:tcPr>
          <w:p w14:paraId="718BB8EA" w14:textId="5D5441F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1841E338" w14:textId="0474859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32B698B6" w14:textId="0536B7C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220D4EE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44</w:t>
            </w:r>
          </w:p>
        </w:tc>
      </w:tr>
    </w:tbl>
    <w:p w14:paraId="757EAF24" w14:textId="77777777" w:rsidR="00BA63EB" w:rsidRPr="001159BC" w:rsidRDefault="00BA63EB">
      <w:pPr>
        <w:spacing w:after="160" w:line="259" w:lineRule="auto"/>
        <w:rPr>
          <w:rFonts w:ascii="Franklin Gothic Book" w:hAnsi="Franklin Gothic Book"/>
        </w:rPr>
      </w:pPr>
      <w:r w:rsidRPr="001159BC">
        <w:rPr>
          <w:rFonts w:ascii="Franklin Gothic Book" w:hAnsi="Franklin Gothic Book"/>
        </w:rPr>
        <w:br w:type="page"/>
      </w:r>
    </w:p>
    <w:p w14:paraId="1811DC7C" w14:textId="77777777" w:rsidR="00BA63EB" w:rsidRPr="001159BC" w:rsidRDefault="00BA63EB" w:rsidP="00FF6ED1">
      <w:pPr>
        <w:pStyle w:val="TableTitle"/>
      </w:pPr>
      <w:bookmarkStart w:id="327" w:name="_Toc202360102"/>
      <w:r w:rsidRPr="001159BC">
        <w:lastRenderedPageBreak/>
        <w:t>Table E12a. Conway: MCAS Mathematics Mean Student Growth Percentile by Student Group, Grades 3-8, 2022-2024</w:t>
      </w:r>
      <w:bookmarkEnd w:id="327"/>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233E53" w:rsidRPr="001159BC" w14:paraId="3C8C4FEC" w14:textId="77777777" w:rsidTr="00FF6ED1">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004443D0" w14:textId="77777777" w:rsidR="00BA63EB" w:rsidRPr="001159BC" w:rsidRDefault="00BA63EB" w:rsidP="00FF6ED1">
            <w:pPr>
              <w:pStyle w:val="TableColHeadingLeft"/>
              <w:jc w:val="center"/>
            </w:pPr>
            <w:r w:rsidRPr="001159BC">
              <w:t>Group</w:t>
            </w:r>
          </w:p>
        </w:tc>
        <w:tc>
          <w:tcPr>
            <w:tcW w:w="1235" w:type="dxa"/>
            <w:vAlign w:val="bottom"/>
          </w:tcPr>
          <w:p w14:paraId="55EA2FF8" w14:textId="1F35C5D5" w:rsidR="00BA63EB" w:rsidRPr="001159BC" w:rsidRDefault="00BA63EB" w:rsidP="00FF6ED1">
            <w:pPr>
              <w:pStyle w:val="TableColHeadingCenter"/>
            </w:pPr>
            <w:r w:rsidRPr="001159BC">
              <w:t xml:space="preserve"># </w:t>
            </w:r>
            <w:r w:rsidR="000577CE" w:rsidRPr="001159BC">
              <w:t>included</w:t>
            </w:r>
            <w:r w:rsidRPr="001159BC">
              <w:t xml:space="preserve"> (2024)</w:t>
            </w:r>
          </w:p>
        </w:tc>
        <w:tc>
          <w:tcPr>
            <w:tcW w:w="1310" w:type="dxa"/>
            <w:vAlign w:val="bottom"/>
          </w:tcPr>
          <w:p w14:paraId="143F19C9" w14:textId="77777777" w:rsidR="00BA63EB" w:rsidRPr="001159BC" w:rsidRDefault="00BA63EB" w:rsidP="00FF6ED1">
            <w:pPr>
              <w:pStyle w:val="TableColHeadingCenter"/>
            </w:pPr>
            <w:r w:rsidRPr="001159BC">
              <w:t>2022</w:t>
            </w:r>
          </w:p>
        </w:tc>
        <w:tc>
          <w:tcPr>
            <w:tcW w:w="1310" w:type="dxa"/>
            <w:vAlign w:val="bottom"/>
          </w:tcPr>
          <w:p w14:paraId="53CCE9F8" w14:textId="77777777" w:rsidR="00BA63EB" w:rsidRPr="001159BC" w:rsidRDefault="00BA63EB" w:rsidP="00FF6ED1">
            <w:pPr>
              <w:pStyle w:val="TableColHeadingCenter"/>
            </w:pPr>
            <w:r w:rsidRPr="001159BC">
              <w:t>2023</w:t>
            </w:r>
          </w:p>
        </w:tc>
        <w:tc>
          <w:tcPr>
            <w:tcW w:w="1196" w:type="dxa"/>
            <w:vAlign w:val="bottom"/>
          </w:tcPr>
          <w:p w14:paraId="7738A08A" w14:textId="77777777" w:rsidR="00BA63EB" w:rsidRPr="001159BC" w:rsidRDefault="00BA63EB" w:rsidP="00FF6ED1">
            <w:pPr>
              <w:pStyle w:val="TableColHeadingCenter"/>
            </w:pPr>
            <w:r w:rsidRPr="001159BC">
              <w:t>2024</w:t>
            </w:r>
          </w:p>
        </w:tc>
        <w:tc>
          <w:tcPr>
            <w:tcW w:w="1331" w:type="dxa"/>
            <w:vAlign w:val="bottom"/>
          </w:tcPr>
          <w:p w14:paraId="5273B8FB" w14:textId="2CEEF4E9" w:rsidR="00BA63EB" w:rsidRPr="001159BC" w:rsidRDefault="00BA63EB" w:rsidP="00FF6ED1">
            <w:pPr>
              <w:pStyle w:val="TableColHeadingCenter"/>
            </w:pPr>
            <w:r w:rsidRPr="001159BC">
              <w:t>State (2024)</w:t>
            </w:r>
          </w:p>
        </w:tc>
      </w:tr>
      <w:tr w:rsidR="00233E53" w:rsidRPr="001159BC" w14:paraId="22327559"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6DE2E94C" w14:textId="77777777" w:rsidR="00BA63EB" w:rsidRPr="001159BC" w:rsidRDefault="00BA63EB">
            <w:pPr>
              <w:pStyle w:val="TableText"/>
              <w:rPr>
                <w:rFonts w:ascii="Franklin Gothic Book" w:hAnsi="Franklin Gothic Book"/>
              </w:rPr>
            </w:pPr>
            <w:r w:rsidRPr="001159BC">
              <w:rPr>
                <w:rFonts w:ascii="Franklin Gothic Book" w:hAnsi="Franklin Gothic Book"/>
              </w:rPr>
              <w:t>All students</w:t>
            </w:r>
          </w:p>
        </w:tc>
        <w:tc>
          <w:tcPr>
            <w:tcW w:w="1235" w:type="dxa"/>
            <w:vAlign w:val="center"/>
          </w:tcPr>
          <w:p w14:paraId="351CFD4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57</w:t>
            </w:r>
          </w:p>
        </w:tc>
        <w:tc>
          <w:tcPr>
            <w:tcW w:w="1310" w:type="dxa"/>
            <w:vAlign w:val="center"/>
          </w:tcPr>
          <w:p w14:paraId="342D393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37</w:t>
            </w:r>
          </w:p>
        </w:tc>
        <w:tc>
          <w:tcPr>
            <w:tcW w:w="1310" w:type="dxa"/>
            <w:vAlign w:val="center"/>
          </w:tcPr>
          <w:p w14:paraId="45F934E5"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52</w:t>
            </w:r>
          </w:p>
        </w:tc>
        <w:tc>
          <w:tcPr>
            <w:tcW w:w="1196" w:type="dxa"/>
            <w:vAlign w:val="center"/>
          </w:tcPr>
          <w:p w14:paraId="046F1255"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44</w:t>
            </w:r>
          </w:p>
        </w:tc>
        <w:tc>
          <w:tcPr>
            <w:tcW w:w="1331" w:type="dxa"/>
            <w:vAlign w:val="center"/>
          </w:tcPr>
          <w:p w14:paraId="341EF1E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26649081" w14:textId="77777777">
        <w:tc>
          <w:tcPr>
            <w:tcW w:w="2962" w:type="dxa"/>
          </w:tcPr>
          <w:p w14:paraId="04CC8FAF" w14:textId="77777777" w:rsidR="00BA63EB" w:rsidRPr="001159BC" w:rsidRDefault="00BA63EB">
            <w:pPr>
              <w:pStyle w:val="TableText"/>
              <w:rPr>
                <w:rFonts w:ascii="Franklin Gothic Book" w:hAnsi="Franklin Gothic Book"/>
              </w:rPr>
            </w:pPr>
            <w:r w:rsidRPr="001159BC">
              <w:rPr>
                <w:rFonts w:ascii="Franklin Gothic Book" w:hAnsi="Franklin Gothic Book"/>
              </w:rPr>
              <w:t>African American/Black</w:t>
            </w:r>
          </w:p>
        </w:tc>
        <w:tc>
          <w:tcPr>
            <w:tcW w:w="1235" w:type="dxa"/>
            <w:vAlign w:val="center"/>
          </w:tcPr>
          <w:p w14:paraId="36B0D077" w14:textId="6CF3431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383A3F4C" w14:textId="4B6274F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2D9B06D3" w14:textId="1B2F1CCD"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2F6199AE" w14:textId="7970A6DB"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4E51778F"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49</w:t>
            </w:r>
          </w:p>
        </w:tc>
      </w:tr>
      <w:tr w:rsidR="00233E53" w:rsidRPr="001159BC" w14:paraId="6BBFDAE7"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7B085962" w14:textId="77777777" w:rsidR="00BA63EB" w:rsidRPr="001159BC" w:rsidRDefault="00BA63EB">
            <w:pPr>
              <w:pStyle w:val="TableText"/>
              <w:rPr>
                <w:rFonts w:ascii="Franklin Gothic Book" w:hAnsi="Franklin Gothic Book"/>
              </w:rPr>
            </w:pPr>
            <w:r w:rsidRPr="001159BC">
              <w:rPr>
                <w:rFonts w:ascii="Franklin Gothic Book" w:hAnsi="Franklin Gothic Book"/>
              </w:rPr>
              <w:t>Asian</w:t>
            </w:r>
          </w:p>
        </w:tc>
        <w:tc>
          <w:tcPr>
            <w:tcW w:w="1235" w:type="dxa"/>
            <w:vAlign w:val="center"/>
          </w:tcPr>
          <w:p w14:paraId="0A5A1178" w14:textId="71BE1D36"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3C5CEEA7" w14:textId="257391F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543C5023" w14:textId="5DB443A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28DB35E5" w14:textId="6793D546"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7CAF4A3C"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58</w:t>
            </w:r>
          </w:p>
        </w:tc>
      </w:tr>
      <w:tr w:rsidR="00BA63EB" w:rsidRPr="001159BC" w14:paraId="40BD01D8" w14:textId="77777777">
        <w:tc>
          <w:tcPr>
            <w:tcW w:w="2962" w:type="dxa"/>
          </w:tcPr>
          <w:p w14:paraId="3A3DBA8B" w14:textId="77777777" w:rsidR="00BA63EB" w:rsidRPr="001159BC" w:rsidRDefault="00BA63EB">
            <w:pPr>
              <w:pStyle w:val="TableText"/>
              <w:rPr>
                <w:rFonts w:ascii="Franklin Gothic Book" w:hAnsi="Franklin Gothic Book"/>
              </w:rPr>
            </w:pPr>
            <w:r w:rsidRPr="001159BC">
              <w:rPr>
                <w:rFonts w:ascii="Franklin Gothic Book" w:hAnsi="Franklin Gothic Book"/>
              </w:rPr>
              <w:t>Hispanic/Latino</w:t>
            </w:r>
          </w:p>
        </w:tc>
        <w:tc>
          <w:tcPr>
            <w:tcW w:w="1235" w:type="dxa"/>
            <w:vAlign w:val="center"/>
          </w:tcPr>
          <w:p w14:paraId="6D2A2C4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w:t>
            </w:r>
          </w:p>
        </w:tc>
        <w:tc>
          <w:tcPr>
            <w:tcW w:w="1310" w:type="dxa"/>
            <w:vAlign w:val="center"/>
          </w:tcPr>
          <w:p w14:paraId="05F09794" w14:textId="2D69D17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79F3B3D9" w14:textId="4F94D549"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154776AF" w14:textId="1BC72751"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71A0CBF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233E53" w:rsidRPr="001159BC" w14:paraId="5486B57B"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DFC89EC" w14:textId="77777777" w:rsidR="00BA63EB" w:rsidRPr="001159BC" w:rsidRDefault="00BA63EB">
            <w:pPr>
              <w:pStyle w:val="TableText"/>
              <w:rPr>
                <w:rFonts w:ascii="Franklin Gothic Book" w:hAnsi="Franklin Gothic Book"/>
              </w:rPr>
            </w:pPr>
            <w:r w:rsidRPr="001159BC">
              <w:rPr>
                <w:rFonts w:ascii="Franklin Gothic Book" w:hAnsi="Franklin Gothic Book"/>
              </w:rPr>
              <w:t>Multi-Race, non-Hispanic/Latino</w:t>
            </w:r>
          </w:p>
        </w:tc>
        <w:tc>
          <w:tcPr>
            <w:tcW w:w="1235" w:type="dxa"/>
            <w:vAlign w:val="center"/>
          </w:tcPr>
          <w:p w14:paraId="4C43DD07"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w:t>
            </w:r>
          </w:p>
        </w:tc>
        <w:tc>
          <w:tcPr>
            <w:tcW w:w="1310" w:type="dxa"/>
            <w:vAlign w:val="center"/>
          </w:tcPr>
          <w:p w14:paraId="62833B85" w14:textId="423C011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5F8F3F52" w14:textId="13022E0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157D1D1C" w14:textId="55AC097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7BD2795C"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06B9D846" w14:textId="77777777">
        <w:tc>
          <w:tcPr>
            <w:tcW w:w="2962" w:type="dxa"/>
          </w:tcPr>
          <w:p w14:paraId="4EED21A6" w14:textId="77777777" w:rsidR="00BA63EB" w:rsidRPr="001159BC" w:rsidRDefault="00BA63EB">
            <w:pPr>
              <w:pStyle w:val="TableText"/>
              <w:rPr>
                <w:rFonts w:ascii="Franklin Gothic Book" w:hAnsi="Franklin Gothic Book"/>
              </w:rPr>
            </w:pPr>
            <w:r w:rsidRPr="001159BC">
              <w:rPr>
                <w:rFonts w:ascii="Franklin Gothic Book" w:hAnsi="Franklin Gothic Book"/>
              </w:rPr>
              <w:t>Native American</w:t>
            </w:r>
          </w:p>
        </w:tc>
        <w:tc>
          <w:tcPr>
            <w:tcW w:w="1235" w:type="dxa"/>
            <w:vAlign w:val="center"/>
          </w:tcPr>
          <w:p w14:paraId="7A30C1B5" w14:textId="43F34AE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3B8425E1" w14:textId="678C8C3A"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57ADFC95" w14:textId="15EC7BE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48BFC3C9" w14:textId="2C59A61B"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7FC6BFD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233E53" w:rsidRPr="001159BC" w14:paraId="1349050D"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2AAA802"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Native Hawaiian, Pacific Islander</w:t>
            </w:r>
          </w:p>
        </w:tc>
        <w:tc>
          <w:tcPr>
            <w:tcW w:w="1235" w:type="dxa"/>
            <w:vAlign w:val="center"/>
          </w:tcPr>
          <w:p w14:paraId="07FC1F82" w14:textId="0646303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6E517C57" w14:textId="4DB3FEED"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471C05B3" w14:textId="0D47A13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191373AE" w14:textId="1001848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1A4990E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52</w:t>
            </w:r>
          </w:p>
        </w:tc>
      </w:tr>
      <w:tr w:rsidR="00BA63EB" w:rsidRPr="001159BC" w14:paraId="3644D0CA" w14:textId="77777777">
        <w:tc>
          <w:tcPr>
            <w:tcW w:w="2962" w:type="dxa"/>
          </w:tcPr>
          <w:p w14:paraId="7353855B" w14:textId="77777777" w:rsidR="00BA63EB" w:rsidRPr="001159BC" w:rsidRDefault="00BA63EB">
            <w:pPr>
              <w:pStyle w:val="TableText"/>
              <w:rPr>
                <w:rFonts w:ascii="Franklin Gothic Book" w:hAnsi="Franklin Gothic Book"/>
              </w:rPr>
            </w:pPr>
            <w:r w:rsidRPr="001159BC">
              <w:rPr>
                <w:rFonts w:ascii="Franklin Gothic Book" w:hAnsi="Franklin Gothic Book"/>
              </w:rPr>
              <w:t>White</w:t>
            </w:r>
          </w:p>
        </w:tc>
        <w:tc>
          <w:tcPr>
            <w:tcW w:w="1235" w:type="dxa"/>
            <w:vAlign w:val="center"/>
          </w:tcPr>
          <w:p w14:paraId="662FF8C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55</w:t>
            </w:r>
          </w:p>
        </w:tc>
        <w:tc>
          <w:tcPr>
            <w:tcW w:w="1310" w:type="dxa"/>
            <w:vAlign w:val="center"/>
          </w:tcPr>
          <w:p w14:paraId="5966F85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37</w:t>
            </w:r>
          </w:p>
        </w:tc>
        <w:tc>
          <w:tcPr>
            <w:tcW w:w="1310" w:type="dxa"/>
            <w:vAlign w:val="center"/>
          </w:tcPr>
          <w:p w14:paraId="5E517DC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c>
          <w:tcPr>
            <w:tcW w:w="1196" w:type="dxa"/>
            <w:vAlign w:val="center"/>
          </w:tcPr>
          <w:p w14:paraId="77538EF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45</w:t>
            </w:r>
          </w:p>
        </w:tc>
        <w:tc>
          <w:tcPr>
            <w:tcW w:w="1331" w:type="dxa"/>
            <w:vAlign w:val="center"/>
          </w:tcPr>
          <w:p w14:paraId="5BA078B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233E53" w:rsidRPr="001159BC" w14:paraId="5C42934B"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90A9EF7" w14:textId="549A8F20" w:rsidR="00BA63EB" w:rsidRPr="001159BC" w:rsidRDefault="00BA63EB">
            <w:pPr>
              <w:pStyle w:val="TableText"/>
              <w:rPr>
                <w:rFonts w:ascii="Franklin Gothic Book" w:hAnsi="Franklin Gothic Book"/>
              </w:rPr>
            </w:pPr>
            <w:r w:rsidRPr="001159BC">
              <w:rPr>
                <w:rFonts w:ascii="Franklin Gothic Book" w:hAnsi="Franklin Gothic Book"/>
              </w:rPr>
              <w:t xml:space="preserve">High </w:t>
            </w:r>
            <w:r w:rsidR="002B1624">
              <w:rPr>
                <w:rFonts w:ascii="Franklin Gothic Book" w:hAnsi="Franklin Gothic Book"/>
              </w:rPr>
              <w:t>n</w:t>
            </w:r>
            <w:r w:rsidRPr="001159BC">
              <w:rPr>
                <w:rFonts w:ascii="Franklin Gothic Book" w:hAnsi="Franklin Gothic Book"/>
              </w:rPr>
              <w:t>eeds</w:t>
            </w:r>
          </w:p>
        </w:tc>
        <w:tc>
          <w:tcPr>
            <w:tcW w:w="1235" w:type="dxa"/>
            <w:vAlign w:val="center"/>
          </w:tcPr>
          <w:p w14:paraId="77812B7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30</w:t>
            </w:r>
          </w:p>
        </w:tc>
        <w:tc>
          <w:tcPr>
            <w:tcW w:w="1310" w:type="dxa"/>
            <w:vAlign w:val="center"/>
          </w:tcPr>
          <w:p w14:paraId="316C735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34</w:t>
            </w:r>
          </w:p>
        </w:tc>
        <w:tc>
          <w:tcPr>
            <w:tcW w:w="1310" w:type="dxa"/>
            <w:vAlign w:val="center"/>
          </w:tcPr>
          <w:p w14:paraId="289233B7"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42</w:t>
            </w:r>
          </w:p>
        </w:tc>
        <w:tc>
          <w:tcPr>
            <w:tcW w:w="1196" w:type="dxa"/>
            <w:vAlign w:val="center"/>
          </w:tcPr>
          <w:p w14:paraId="0BD6BC2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45</w:t>
            </w:r>
          </w:p>
        </w:tc>
        <w:tc>
          <w:tcPr>
            <w:tcW w:w="1331" w:type="dxa"/>
            <w:vAlign w:val="center"/>
          </w:tcPr>
          <w:p w14:paraId="47FD521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BA63EB" w:rsidRPr="001159BC" w14:paraId="76ED4BDE" w14:textId="77777777">
        <w:tc>
          <w:tcPr>
            <w:tcW w:w="2962" w:type="dxa"/>
          </w:tcPr>
          <w:p w14:paraId="01198FC6" w14:textId="77777777" w:rsidR="00BA63EB" w:rsidRPr="001159BC" w:rsidRDefault="00BA63EB">
            <w:pPr>
              <w:pStyle w:val="TableText"/>
              <w:rPr>
                <w:rFonts w:ascii="Franklin Gothic Book" w:hAnsi="Franklin Gothic Book"/>
              </w:rPr>
            </w:pPr>
            <w:r w:rsidRPr="001159BC">
              <w:rPr>
                <w:rFonts w:ascii="Franklin Gothic Book" w:hAnsi="Franklin Gothic Book"/>
              </w:rPr>
              <w:t>Low income</w:t>
            </w:r>
          </w:p>
        </w:tc>
        <w:tc>
          <w:tcPr>
            <w:tcW w:w="1235" w:type="dxa"/>
            <w:vAlign w:val="center"/>
          </w:tcPr>
          <w:p w14:paraId="4CAD4525"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19</w:t>
            </w:r>
          </w:p>
        </w:tc>
        <w:tc>
          <w:tcPr>
            <w:tcW w:w="1310" w:type="dxa"/>
            <w:vAlign w:val="center"/>
          </w:tcPr>
          <w:p w14:paraId="2E426859" w14:textId="78BBA7F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44A9DD59" w14:textId="52286C5A"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439D6FF4" w14:textId="73D191A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09DCCE9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r>
      <w:tr w:rsidR="00233E53" w:rsidRPr="001159BC" w14:paraId="21A3A398"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8847086"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ELs and former ELs</w:t>
            </w:r>
          </w:p>
        </w:tc>
        <w:tc>
          <w:tcPr>
            <w:tcW w:w="1235" w:type="dxa"/>
            <w:vAlign w:val="center"/>
          </w:tcPr>
          <w:p w14:paraId="5BDD754F" w14:textId="49CCE4F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59EA2D1E" w14:textId="5479C8E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07D1B470" w14:textId="5F1D1D9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1303ECAE" w14:textId="7B04CAE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189B875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43CC1C94" w14:textId="77777777">
        <w:tc>
          <w:tcPr>
            <w:tcW w:w="2962" w:type="dxa"/>
          </w:tcPr>
          <w:p w14:paraId="1DC7BE49" w14:textId="77777777" w:rsidR="00BA63EB" w:rsidRPr="001159BC" w:rsidRDefault="00BA63EB">
            <w:pPr>
              <w:pStyle w:val="TableText"/>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1235" w:type="dxa"/>
            <w:vAlign w:val="center"/>
          </w:tcPr>
          <w:p w14:paraId="12DBB59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21</w:t>
            </w:r>
          </w:p>
        </w:tc>
        <w:tc>
          <w:tcPr>
            <w:tcW w:w="1310" w:type="dxa"/>
            <w:vAlign w:val="center"/>
          </w:tcPr>
          <w:p w14:paraId="11D2F944" w14:textId="01E8B75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65B16624" w14:textId="57CF548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61A8550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36</w:t>
            </w:r>
          </w:p>
        </w:tc>
        <w:tc>
          <w:tcPr>
            <w:tcW w:w="1331" w:type="dxa"/>
            <w:vAlign w:val="center"/>
          </w:tcPr>
          <w:p w14:paraId="11D2171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46</w:t>
            </w:r>
          </w:p>
        </w:tc>
      </w:tr>
    </w:tbl>
    <w:p w14:paraId="78688367" w14:textId="77777777" w:rsidR="00BA63EB" w:rsidRPr="001159BC" w:rsidRDefault="00BA63EB" w:rsidP="00FF6ED1">
      <w:pPr>
        <w:pStyle w:val="TableTitle"/>
      </w:pPr>
      <w:bookmarkStart w:id="328" w:name="_Toc202360103"/>
      <w:r w:rsidRPr="001159BC">
        <w:t>Table E12b. Deerfield: MCAS Mathematics Mean Student Growth Percentile by Student Group, Grades 3-8, 2022-2024</w:t>
      </w:r>
      <w:bookmarkEnd w:id="328"/>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233E53" w:rsidRPr="001159BC" w14:paraId="71608664" w14:textId="77777777" w:rsidTr="00FF6ED1">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5C85F875" w14:textId="77777777" w:rsidR="00BA63EB" w:rsidRPr="001159BC" w:rsidRDefault="00BA63EB" w:rsidP="00FF6ED1">
            <w:pPr>
              <w:pStyle w:val="TableColHeadingLeft"/>
              <w:jc w:val="center"/>
            </w:pPr>
            <w:r w:rsidRPr="001159BC">
              <w:t>Group</w:t>
            </w:r>
          </w:p>
        </w:tc>
        <w:tc>
          <w:tcPr>
            <w:tcW w:w="1235" w:type="dxa"/>
            <w:vAlign w:val="bottom"/>
          </w:tcPr>
          <w:p w14:paraId="1A998C07" w14:textId="47E9E462" w:rsidR="00BA63EB" w:rsidRPr="001159BC" w:rsidRDefault="00BA63EB" w:rsidP="00FF6ED1">
            <w:pPr>
              <w:pStyle w:val="TableColHeadingCenter"/>
            </w:pPr>
            <w:r w:rsidRPr="001159BC">
              <w:t xml:space="preserve"># </w:t>
            </w:r>
            <w:r w:rsidR="000577CE" w:rsidRPr="001159BC">
              <w:t>included</w:t>
            </w:r>
            <w:r w:rsidRPr="001159BC">
              <w:t xml:space="preserve"> (2024)</w:t>
            </w:r>
          </w:p>
        </w:tc>
        <w:tc>
          <w:tcPr>
            <w:tcW w:w="1310" w:type="dxa"/>
            <w:vAlign w:val="bottom"/>
          </w:tcPr>
          <w:p w14:paraId="0F9DB51F" w14:textId="77777777" w:rsidR="00BA63EB" w:rsidRPr="001159BC" w:rsidRDefault="00BA63EB" w:rsidP="00FF6ED1">
            <w:pPr>
              <w:pStyle w:val="TableColHeadingCenter"/>
            </w:pPr>
            <w:r w:rsidRPr="001159BC">
              <w:t>2022</w:t>
            </w:r>
          </w:p>
        </w:tc>
        <w:tc>
          <w:tcPr>
            <w:tcW w:w="1310" w:type="dxa"/>
            <w:vAlign w:val="bottom"/>
          </w:tcPr>
          <w:p w14:paraId="303A322A" w14:textId="77777777" w:rsidR="00BA63EB" w:rsidRPr="001159BC" w:rsidRDefault="00BA63EB" w:rsidP="00FF6ED1">
            <w:pPr>
              <w:pStyle w:val="TableColHeadingCenter"/>
            </w:pPr>
            <w:r w:rsidRPr="001159BC">
              <w:t>2023</w:t>
            </w:r>
          </w:p>
        </w:tc>
        <w:tc>
          <w:tcPr>
            <w:tcW w:w="1196" w:type="dxa"/>
            <w:vAlign w:val="bottom"/>
          </w:tcPr>
          <w:p w14:paraId="43A34F2C" w14:textId="77777777" w:rsidR="00BA63EB" w:rsidRPr="001159BC" w:rsidRDefault="00BA63EB" w:rsidP="00FF6ED1">
            <w:pPr>
              <w:pStyle w:val="TableColHeadingCenter"/>
            </w:pPr>
            <w:r w:rsidRPr="001159BC">
              <w:t>2024</w:t>
            </w:r>
          </w:p>
        </w:tc>
        <w:tc>
          <w:tcPr>
            <w:tcW w:w="1331" w:type="dxa"/>
            <w:vAlign w:val="bottom"/>
          </w:tcPr>
          <w:p w14:paraId="6B21239F" w14:textId="35973E9E" w:rsidR="00BA63EB" w:rsidRPr="001159BC" w:rsidRDefault="00BA63EB" w:rsidP="00FF6ED1">
            <w:pPr>
              <w:pStyle w:val="TableColHeadingCenter"/>
            </w:pPr>
            <w:r w:rsidRPr="001159BC">
              <w:t>State (2024)</w:t>
            </w:r>
          </w:p>
        </w:tc>
      </w:tr>
      <w:tr w:rsidR="00233E53" w:rsidRPr="001159BC" w14:paraId="58115B93"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F109F72" w14:textId="77777777" w:rsidR="00BA63EB" w:rsidRPr="001159BC" w:rsidRDefault="00BA63EB">
            <w:pPr>
              <w:pStyle w:val="TableText"/>
              <w:rPr>
                <w:rFonts w:ascii="Franklin Gothic Book" w:hAnsi="Franklin Gothic Book"/>
              </w:rPr>
            </w:pPr>
            <w:r w:rsidRPr="001159BC">
              <w:rPr>
                <w:rFonts w:ascii="Franklin Gothic Book" w:hAnsi="Franklin Gothic Book"/>
              </w:rPr>
              <w:t>All students</w:t>
            </w:r>
          </w:p>
        </w:tc>
        <w:tc>
          <w:tcPr>
            <w:tcW w:w="1235" w:type="dxa"/>
            <w:vAlign w:val="center"/>
          </w:tcPr>
          <w:p w14:paraId="5BC1884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137</w:t>
            </w:r>
          </w:p>
        </w:tc>
        <w:tc>
          <w:tcPr>
            <w:tcW w:w="1310" w:type="dxa"/>
            <w:vAlign w:val="center"/>
          </w:tcPr>
          <w:p w14:paraId="2A9681B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52</w:t>
            </w:r>
          </w:p>
        </w:tc>
        <w:tc>
          <w:tcPr>
            <w:tcW w:w="1310" w:type="dxa"/>
            <w:vAlign w:val="center"/>
          </w:tcPr>
          <w:p w14:paraId="6AFADC2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51</w:t>
            </w:r>
          </w:p>
        </w:tc>
        <w:tc>
          <w:tcPr>
            <w:tcW w:w="1196" w:type="dxa"/>
            <w:vAlign w:val="center"/>
          </w:tcPr>
          <w:p w14:paraId="34DC0D5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51</w:t>
            </w:r>
          </w:p>
        </w:tc>
        <w:tc>
          <w:tcPr>
            <w:tcW w:w="1331" w:type="dxa"/>
            <w:vAlign w:val="center"/>
          </w:tcPr>
          <w:p w14:paraId="78F7DE2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260B8C0A" w14:textId="77777777">
        <w:tc>
          <w:tcPr>
            <w:tcW w:w="2962" w:type="dxa"/>
          </w:tcPr>
          <w:p w14:paraId="2CF2EA40" w14:textId="77777777" w:rsidR="00BA63EB" w:rsidRPr="001159BC" w:rsidRDefault="00BA63EB">
            <w:pPr>
              <w:pStyle w:val="TableText"/>
              <w:rPr>
                <w:rFonts w:ascii="Franklin Gothic Book" w:hAnsi="Franklin Gothic Book"/>
              </w:rPr>
            </w:pPr>
            <w:r w:rsidRPr="001159BC">
              <w:rPr>
                <w:rFonts w:ascii="Franklin Gothic Book" w:hAnsi="Franklin Gothic Book"/>
              </w:rPr>
              <w:t>African American/Black</w:t>
            </w:r>
          </w:p>
        </w:tc>
        <w:tc>
          <w:tcPr>
            <w:tcW w:w="1235" w:type="dxa"/>
            <w:vAlign w:val="center"/>
          </w:tcPr>
          <w:p w14:paraId="7E11568A" w14:textId="72EB565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7A31DC4C" w14:textId="495B760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65DD4CAA" w14:textId="54CB0C0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75D2F5BD" w14:textId="0C9A736B"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392A47A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49</w:t>
            </w:r>
          </w:p>
        </w:tc>
      </w:tr>
      <w:tr w:rsidR="00233E53" w:rsidRPr="001159BC" w14:paraId="001AA972"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4082238" w14:textId="77777777" w:rsidR="00BA63EB" w:rsidRPr="001159BC" w:rsidRDefault="00BA63EB">
            <w:pPr>
              <w:pStyle w:val="TableText"/>
              <w:rPr>
                <w:rFonts w:ascii="Franklin Gothic Book" w:hAnsi="Franklin Gothic Book"/>
              </w:rPr>
            </w:pPr>
            <w:r w:rsidRPr="001159BC">
              <w:rPr>
                <w:rFonts w:ascii="Franklin Gothic Book" w:hAnsi="Franklin Gothic Book"/>
              </w:rPr>
              <w:t>Asian</w:t>
            </w:r>
          </w:p>
        </w:tc>
        <w:tc>
          <w:tcPr>
            <w:tcW w:w="1235" w:type="dxa"/>
            <w:vAlign w:val="center"/>
          </w:tcPr>
          <w:p w14:paraId="671575DD" w14:textId="1C4A8CCA"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3D578FFA" w14:textId="7307EEB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633B4ADA" w14:textId="125D80FB"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74B36FA6" w14:textId="2829CDF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22CF271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58</w:t>
            </w:r>
          </w:p>
        </w:tc>
      </w:tr>
      <w:tr w:rsidR="00BA63EB" w:rsidRPr="001159BC" w14:paraId="2458B4F0" w14:textId="77777777">
        <w:tc>
          <w:tcPr>
            <w:tcW w:w="2962" w:type="dxa"/>
          </w:tcPr>
          <w:p w14:paraId="19E32DF8" w14:textId="77777777" w:rsidR="00BA63EB" w:rsidRPr="001159BC" w:rsidRDefault="00BA63EB">
            <w:pPr>
              <w:pStyle w:val="TableText"/>
              <w:rPr>
                <w:rFonts w:ascii="Franklin Gothic Book" w:hAnsi="Franklin Gothic Book"/>
              </w:rPr>
            </w:pPr>
            <w:r w:rsidRPr="001159BC">
              <w:rPr>
                <w:rFonts w:ascii="Franklin Gothic Book" w:hAnsi="Franklin Gothic Book"/>
              </w:rPr>
              <w:t>Hispanic/Latino</w:t>
            </w:r>
          </w:p>
        </w:tc>
        <w:tc>
          <w:tcPr>
            <w:tcW w:w="1235" w:type="dxa"/>
            <w:vAlign w:val="center"/>
          </w:tcPr>
          <w:p w14:paraId="3B67355F"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11</w:t>
            </w:r>
          </w:p>
        </w:tc>
        <w:tc>
          <w:tcPr>
            <w:tcW w:w="1310" w:type="dxa"/>
            <w:vAlign w:val="center"/>
          </w:tcPr>
          <w:p w14:paraId="01776127" w14:textId="66CF39B8"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5BD6C07A" w14:textId="36E64281"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58A2E1B6" w14:textId="3A920F9A"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7BB9DCCE"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233E53" w:rsidRPr="001159BC" w14:paraId="459F296E"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7A221674" w14:textId="77777777" w:rsidR="00BA63EB" w:rsidRPr="001159BC" w:rsidRDefault="00BA63EB">
            <w:pPr>
              <w:pStyle w:val="TableText"/>
              <w:rPr>
                <w:rFonts w:ascii="Franklin Gothic Book" w:hAnsi="Franklin Gothic Book"/>
              </w:rPr>
            </w:pPr>
            <w:r w:rsidRPr="001159BC">
              <w:rPr>
                <w:rFonts w:ascii="Franklin Gothic Book" w:hAnsi="Franklin Gothic Book"/>
              </w:rPr>
              <w:t>Multi-Race, non-Hispanic/Latino</w:t>
            </w:r>
          </w:p>
        </w:tc>
        <w:tc>
          <w:tcPr>
            <w:tcW w:w="1235" w:type="dxa"/>
            <w:vAlign w:val="center"/>
          </w:tcPr>
          <w:p w14:paraId="08C453FC"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9</w:t>
            </w:r>
          </w:p>
        </w:tc>
        <w:tc>
          <w:tcPr>
            <w:tcW w:w="1310" w:type="dxa"/>
            <w:vAlign w:val="center"/>
          </w:tcPr>
          <w:p w14:paraId="6ED69720" w14:textId="106D5E6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3970A9C0" w14:textId="4ECAD4D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322CFFCB" w14:textId="5653B33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035DEECF"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349D1BFB" w14:textId="77777777">
        <w:tc>
          <w:tcPr>
            <w:tcW w:w="2962" w:type="dxa"/>
          </w:tcPr>
          <w:p w14:paraId="06053D93" w14:textId="77777777" w:rsidR="00BA63EB" w:rsidRPr="001159BC" w:rsidRDefault="00BA63EB">
            <w:pPr>
              <w:pStyle w:val="TableText"/>
              <w:rPr>
                <w:rFonts w:ascii="Franklin Gothic Book" w:hAnsi="Franklin Gothic Book"/>
              </w:rPr>
            </w:pPr>
            <w:r w:rsidRPr="001159BC">
              <w:rPr>
                <w:rFonts w:ascii="Franklin Gothic Book" w:hAnsi="Franklin Gothic Book"/>
              </w:rPr>
              <w:t>Native American</w:t>
            </w:r>
          </w:p>
        </w:tc>
        <w:tc>
          <w:tcPr>
            <w:tcW w:w="1235" w:type="dxa"/>
            <w:vAlign w:val="center"/>
          </w:tcPr>
          <w:p w14:paraId="1217F75D" w14:textId="640E2109"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3C795EC9" w14:textId="0D1645F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1736211C" w14:textId="2A87CE1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12A0EBB8" w14:textId="36F9C6E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427F9C5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233E53" w:rsidRPr="001159BC" w14:paraId="6FC53541"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A474161"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Native Hawaiian, Pacific Islander</w:t>
            </w:r>
          </w:p>
        </w:tc>
        <w:tc>
          <w:tcPr>
            <w:tcW w:w="1235" w:type="dxa"/>
            <w:vAlign w:val="center"/>
          </w:tcPr>
          <w:p w14:paraId="6AA3EDDE" w14:textId="2751875B"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2DE9505D" w14:textId="7DC2814D"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6ABCDD25" w14:textId="29E75F9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6A7CBAB7" w14:textId="2C4BA83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4E13FC5C"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52</w:t>
            </w:r>
          </w:p>
        </w:tc>
      </w:tr>
      <w:tr w:rsidR="00BA63EB" w:rsidRPr="001159BC" w14:paraId="478901CD" w14:textId="77777777">
        <w:tc>
          <w:tcPr>
            <w:tcW w:w="2962" w:type="dxa"/>
          </w:tcPr>
          <w:p w14:paraId="7B98E4AA" w14:textId="77777777" w:rsidR="00BA63EB" w:rsidRPr="001159BC" w:rsidRDefault="00BA63EB">
            <w:pPr>
              <w:pStyle w:val="TableText"/>
              <w:rPr>
                <w:rFonts w:ascii="Franklin Gothic Book" w:hAnsi="Franklin Gothic Book"/>
              </w:rPr>
            </w:pPr>
            <w:r w:rsidRPr="001159BC">
              <w:rPr>
                <w:rFonts w:ascii="Franklin Gothic Book" w:hAnsi="Franklin Gothic Book"/>
              </w:rPr>
              <w:t>White</w:t>
            </w:r>
          </w:p>
        </w:tc>
        <w:tc>
          <w:tcPr>
            <w:tcW w:w="1235" w:type="dxa"/>
            <w:vAlign w:val="center"/>
          </w:tcPr>
          <w:p w14:paraId="338936E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117</w:t>
            </w:r>
          </w:p>
        </w:tc>
        <w:tc>
          <w:tcPr>
            <w:tcW w:w="1310" w:type="dxa"/>
            <w:vAlign w:val="center"/>
          </w:tcPr>
          <w:p w14:paraId="320B4FF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52</w:t>
            </w:r>
          </w:p>
        </w:tc>
        <w:tc>
          <w:tcPr>
            <w:tcW w:w="1310" w:type="dxa"/>
            <w:vAlign w:val="center"/>
          </w:tcPr>
          <w:p w14:paraId="7706DA9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51</w:t>
            </w:r>
          </w:p>
        </w:tc>
        <w:tc>
          <w:tcPr>
            <w:tcW w:w="1196" w:type="dxa"/>
            <w:vAlign w:val="center"/>
          </w:tcPr>
          <w:p w14:paraId="5CFBDCD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52</w:t>
            </w:r>
          </w:p>
        </w:tc>
        <w:tc>
          <w:tcPr>
            <w:tcW w:w="1331" w:type="dxa"/>
            <w:vAlign w:val="center"/>
          </w:tcPr>
          <w:p w14:paraId="4554212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233E53" w:rsidRPr="001159BC" w14:paraId="45133D56"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6E17027E" w14:textId="221B6612" w:rsidR="00BA63EB" w:rsidRPr="001159BC" w:rsidRDefault="00BA63EB">
            <w:pPr>
              <w:pStyle w:val="TableText"/>
              <w:rPr>
                <w:rFonts w:ascii="Franklin Gothic Book" w:hAnsi="Franklin Gothic Book"/>
              </w:rPr>
            </w:pPr>
            <w:r w:rsidRPr="001159BC">
              <w:rPr>
                <w:rFonts w:ascii="Franklin Gothic Book" w:hAnsi="Franklin Gothic Book"/>
              </w:rPr>
              <w:t xml:space="preserve">High </w:t>
            </w:r>
            <w:r w:rsidR="002B1624">
              <w:rPr>
                <w:rFonts w:ascii="Franklin Gothic Book" w:hAnsi="Franklin Gothic Book"/>
              </w:rPr>
              <w:t>n</w:t>
            </w:r>
            <w:r w:rsidRPr="001159BC">
              <w:rPr>
                <w:rFonts w:ascii="Franklin Gothic Book" w:hAnsi="Franklin Gothic Book"/>
              </w:rPr>
              <w:t>eeds</w:t>
            </w:r>
          </w:p>
        </w:tc>
        <w:tc>
          <w:tcPr>
            <w:tcW w:w="1235" w:type="dxa"/>
            <w:vAlign w:val="center"/>
          </w:tcPr>
          <w:p w14:paraId="03C780A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57</w:t>
            </w:r>
          </w:p>
        </w:tc>
        <w:tc>
          <w:tcPr>
            <w:tcW w:w="1310" w:type="dxa"/>
            <w:vAlign w:val="center"/>
          </w:tcPr>
          <w:p w14:paraId="179E66D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c>
          <w:tcPr>
            <w:tcW w:w="1310" w:type="dxa"/>
            <w:vAlign w:val="center"/>
          </w:tcPr>
          <w:p w14:paraId="32DC5BD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45</w:t>
            </w:r>
          </w:p>
        </w:tc>
        <w:tc>
          <w:tcPr>
            <w:tcW w:w="1196" w:type="dxa"/>
            <w:vAlign w:val="center"/>
          </w:tcPr>
          <w:p w14:paraId="4ABB114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c>
          <w:tcPr>
            <w:tcW w:w="1331" w:type="dxa"/>
            <w:vAlign w:val="center"/>
          </w:tcPr>
          <w:p w14:paraId="0591CA8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BA63EB" w:rsidRPr="001159BC" w14:paraId="7A37A6BD" w14:textId="77777777">
        <w:tc>
          <w:tcPr>
            <w:tcW w:w="2962" w:type="dxa"/>
          </w:tcPr>
          <w:p w14:paraId="0E24F119" w14:textId="77777777" w:rsidR="00BA63EB" w:rsidRPr="001159BC" w:rsidRDefault="00BA63EB">
            <w:pPr>
              <w:pStyle w:val="TableText"/>
              <w:rPr>
                <w:rFonts w:ascii="Franklin Gothic Book" w:hAnsi="Franklin Gothic Book"/>
              </w:rPr>
            </w:pPr>
            <w:r w:rsidRPr="001159BC">
              <w:rPr>
                <w:rFonts w:ascii="Franklin Gothic Book" w:hAnsi="Franklin Gothic Book"/>
              </w:rPr>
              <w:t>Low income</w:t>
            </w:r>
          </w:p>
        </w:tc>
        <w:tc>
          <w:tcPr>
            <w:tcW w:w="1235" w:type="dxa"/>
            <w:vAlign w:val="center"/>
          </w:tcPr>
          <w:p w14:paraId="3A42124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35</w:t>
            </w:r>
          </w:p>
        </w:tc>
        <w:tc>
          <w:tcPr>
            <w:tcW w:w="1310" w:type="dxa"/>
            <w:vAlign w:val="center"/>
          </w:tcPr>
          <w:p w14:paraId="13C4824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49</w:t>
            </w:r>
          </w:p>
        </w:tc>
        <w:tc>
          <w:tcPr>
            <w:tcW w:w="1310" w:type="dxa"/>
            <w:vAlign w:val="center"/>
          </w:tcPr>
          <w:p w14:paraId="74C72FD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45</w:t>
            </w:r>
          </w:p>
        </w:tc>
        <w:tc>
          <w:tcPr>
            <w:tcW w:w="1196" w:type="dxa"/>
            <w:vAlign w:val="center"/>
          </w:tcPr>
          <w:p w14:paraId="1882441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c>
          <w:tcPr>
            <w:tcW w:w="1331" w:type="dxa"/>
            <w:vAlign w:val="center"/>
          </w:tcPr>
          <w:p w14:paraId="587ACDD7"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r>
      <w:tr w:rsidR="00233E53" w:rsidRPr="001159BC" w14:paraId="379267E8"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404A79B"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ELs and former ELs</w:t>
            </w:r>
          </w:p>
        </w:tc>
        <w:tc>
          <w:tcPr>
            <w:tcW w:w="1235" w:type="dxa"/>
            <w:vAlign w:val="center"/>
          </w:tcPr>
          <w:p w14:paraId="019EC46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w:t>
            </w:r>
          </w:p>
        </w:tc>
        <w:tc>
          <w:tcPr>
            <w:tcW w:w="1310" w:type="dxa"/>
            <w:vAlign w:val="center"/>
          </w:tcPr>
          <w:p w14:paraId="42E11D6D" w14:textId="25D596C8"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5132A40E" w14:textId="0E064DA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1ECCA101" w14:textId="22DDAEBA"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2B4956C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29D1E3EB" w14:textId="77777777">
        <w:tc>
          <w:tcPr>
            <w:tcW w:w="2962" w:type="dxa"/>
          </w:tcPr>
          <w:p w14:paraId="06A90CCC" w14:textId="77777777" w:rsidR="00BA63EB" w:rsidRPr="001159BC" w:rsidRDefault="00BA63EB">
            <w:pPr>
              <w:pStyle w:val="TableText"/>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1235" w:type="dxa"/>
            <w:vAlign w:val="center"/>
          </w:tcPr>
          <w:p w14:paraId="1E5C959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38</w:t>
            </w:r>
          </w:p>
        </w:tc>
        <w:tc>
          <w:tcPr>
            <w:tcW w:w="1310" w:type="dxa"/>
            <w:vAlign w:val="center"/>
          </w:tcPr>
          <w:p w14:paraId="60E3DDD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49</w:t>
            </w:r>
          </w:p>
        </w:tc>
        <w:tc>
          <w:tcPr>
            <w:tcW w:w="1310" w:type="dxa"/>
            <w:vAlign w:val="center"/>
          </w:tcPr>
          <w:p w14:paraId="20C2FB25"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42</w:t>
            </w:r>
          </w:p>
        </w:tc>
        <w:tc>
          <w:tcPr>
            <w:tcW w:w="1196" w:type="dxa"/>
            <w:vAlign w:val="center"/>
          </w:tcPr>
          <w:p w14:paraId="7329731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c>
          <w:tcPr>
            <w:tcW w:w="1331" w:type="dxa"/>
            <w:vAlign w:val="center"/>
          </w:tcPr>
          <w:p w14:paraId="1830F91F"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46</w:t>
            </w:r>
          </w:p>
        </w:tc>
      </w:tr>
    </w:tbl>
    <w:p w14:paraId="6E7FC8F7" w14:textId="77777777" w:rsidR="00FF6ED1" w:rsidRPr="001159BC" w:rsidRDefault="00FF6ED1">
      <w:pPr>
        <w:spacing w:line="240" w:lineRule="auto"/>
        <w:rPr>
          <w:rFonts w:ascii="Franklin Gothic Demi" w:hAnsi="Franklin Gothic Demi"/>
        </w:rPr>
      </w:pPr>
      <w:r w:rsidRPr="001159BC">
        <w:br w:type="page"/>
      </w:r>
    </w:p>
    <w:p w14:paraId="56D02ED6" w14:textId="0CA9F099" w:rsidR="00BA63EB" w:rsidRPr="001159BC" w:rsidRDefault="00BA63EB" w:rsidP="00FF6ED1">
      <w:pPr>
        <w:pStyle w:val="TableTitle"/>
      </w:pPr>
      <w:bookmarkStart w:id="329" w:name="_Toc202360104"/>
      <w:r w:rsidRPr="001159BC">
        <w:lastRenderedPageBreak/>
        <w:t>Table E12c. Sunderland: MCAS Mathematics Mean Student Growth Percentile by Student Group, Grades 3-8, 2022-2024</w:t>
      </w:r>
      <w:bookmarkEnd w:id="329"/>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233E53" w:rsidRPr="001159BC" w14:paraId="4DDF9D4D" w14:textId="77777777" w:rsidTr="00FF6ED1">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0BA1AB1A" w14:textId="77777777" w:rsidR="00BA63EB" w:rsidRPr="001159BC" w:rsidRDefault="00BA63EB" w:rsidP="00FF6ED1">
            <w:pPr>
              <w:pStyle w:val="TableColHeadingLeft"/>
              <w:jc w:val="center"/>
            </w:pPr>
            <w:r w:rsidRPr="001159BC">
              <w:t>Group</w:t>
            </w:r>
          </w:p>
        </w:tc>
        <w:tc>
          <w:tcPr>
            <w:tcW w:w="1235" w:type="dxa"/>
            <w:vAlign w:val="bottom"/>
          </w:tcPr>
          <w:p w14:paraId="542DB260" w14:textId="2D84CBBF" w:rsidR="00BA63EB" w:rsidRPr="001159BC" w:rsidRDefault="00BA63EB" w:rsidP="00FF6ED1">
            <w:pPr>
              <w:pStyle w:val="TableColHeadingCenter"/>
            </w:pPr>
            <w:r w:rsidRPr="001159BC">
              <w:t xml:space="preserve"># </w:t>
            </w:r>
            <w:r w:rsidR="000577CE" w:rsidRPr="001159BC">
              <w:t>included</w:t>
            </w:r>
            <w:r w:rsidRPr="001159BC">
              <w:t xml:space="preserve"> (2024)</w:t>
            </w:r>
          </w:p>
        </w:tc>
        <w:tc>
          <w:tcPr>
            <w:tcW w:w="1310" w:type="dxa"/>
            <w:vAlign w:val="bottom"/>
          </w:tcPr>
          <w:p w14:paraId="7820F3F9" w14:textId="77777777" w:rsidR="00BA63EB" w:rsidRPr="001159BC" w:rsidRDefault="00BA63EB" w:rsidP="00FF6ED1">
            <w:pPr>
              <w:pStyle w:val="TableColHeadingCenter"/>
            </w:pPr>
            <w:r w:rsidRPr="001159BC">
              <w:t>2022</w:t>
            </w:r>
          </w:p>
        </w:tc>
        <w:tc>
          <w:tcPr>
            <w:tcW w:w="1310" w:type="dxa"/>
            <w:vAlign w:val="bottom"/>
          </w:tcPr>
          <w:p w14:paraId="233C9544" w14:textId="77777777" w:rsidR="00BA63EB" w:rsidRPr="001159BC" w:rsidRDefault="00BA63EB" w:rsidP="00FF6ED1">
            <w:pPr>
              <w:pStyle w:val="TableColHeadingCenter"/>
            </w:pPr>
            <w:r w:rsidRPr="001159BC">
              <w:t>2023</w:t>
            </w:r>
          </w:p>
        </w:tc>
        <w:tc>
          <w:tcPr>
            <w:tcW w:w="1196" w:type="dxa"/>
            <w:vAlign w:val="bottom"/>
          </w:tcPr>
          <w:p w14:paraId="66370447" w14:textId="77777777" w:rsidR="00BA63EB" w:rsidRPr="001159BC" w:rsidRDefault="00BA63EB" w:rsidP="00FF6ED1">
            <w:pPr>
              <w:pStyle w:val="TableColHeadingCenter"/>
            </w:pPr>
            <w:r w:rsidRPr="001159BC">
              <w:t>2024</w:t>
            </w:r>
          </w:p>
        </w:tc>
        <w:tc>
          <w:tcPr>
            <w:tcW w:w="1331" w:type="dxa"/>
            <w:vAlign w:val="bottom"/>
          </w:tcPr>
          <w:p w14:paraId="67AC08EF" w14:textId="16B8F6B5" w:rsidR="00BA63EB" w:rsidRPr="001159BC" w:rsidRDefault="00BA63EB" w:rsidP="00FF6ED1">
            <w:pPr>
              <w:pStyle w:val="TableColHeadingCenter"/>
            </w:pPr>
            <w:r w:rsidRPr="001159BC">
              <w:t>State (2024)</w:t>
            </w:r>
          </w:p>
        </w:tc>
      </w:tr>
      <w:tr w:rsidR="00233E53" w:rsidRPr="001159BC" w14:paraId="73D9F693"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6A28311" w14:textId="77777777" w:rsidR="00BA63EB" w:rsidRPr="001159BC" w:rsidRDefault="00BA63EB">
            <w:pPr>
              <w:pStyle w:val="TableText"/>
              <w:rPr>
                <w:rFonts w:ascii="Franklin Gothic Book" w:hAnsi="Franklin Gothic Book"/>
              </w:rPr>
            </w:pPr>
            <w:r w:rsidRPr="001159BC">
              <w:rPr>
                <w:rFonts w:ascii="Franklin Gothic Book" w:hAnsi="Franklin Gothic Book"/>
              </w:rPr>
              <w:t>All students</w:t>
            </w:r>
          </w:p>
        </w:tc>
        <w:tc>
          <w:tcPr>
            <w:tcW w:w="1235" w:type="dxa"/>
            <w:vAlign w:val="center"/>
          </w:tcPr>
          <w:p w14:paraId="738AF2D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73</w:t>
            </w:r>
          </w:p>
        </w:tc>
        <w:tc>
          <w:tcPr>
            <w:tcW w:w="1310" w:type="dxa"/>
            <w:vAlign w:val="center"/>
          </w:tcPr>
          <w:p w14:paraId="349265B7"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40</w:t>
            </w:r>
          </w:p>
        </w:tc>
        <w:tc>
          <w:tcPr>
            <w:tcW w:w="1310" w:type="dxa"/>
            <w:vAlign w:val="center"/>
          </w:tcPr>
          <w:p w14:paraId="6F54E80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55</w:t>
            </w:r>
          </w:p>
        </w:tc>
        <w:tc>
          <w:tcPr>
            <w:tcW w:w="1196" w:type="dxa"/>
            <w:vAlign w:val="center"/>
          </w:tcPr>
          <w:p w14:paraId="275670D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42</w:t>
            </w:r>
          </w:p>
        </w:tc>
        <w:tc>
          <w:tcPr>
            <w:tcW w:w="1331" w:type="dxa"/>
            <w:vAlign w:val="center"/>
          </w:tcPr>
          <w:p w14:paraId="3A33E4B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6024B2B8" w14:textId="77777777">
        <w:tc>
          <w:tcPr>
            <w:tcW w:w="2962" w:type="dxa"/>
          </w:tcPr>
          <w:p w14:paraId="0BD56B27" w14:textId="77777777" w:rsidR="00BA63EB" w:rsidRPr="001159BC" w:rsidRDefault="00BA63EB">
            <w:pPr>
              <w:pStyle w:val="TableText"/>
              <w:rPr>
                <w:rFonts w:ascii="Franklin Gothic Book" w:hAnsi="Franklin Gothic Book"/>
              </w:rPr>
            </w:pPr>
            <w:r w:rsidRPr="001159BC">
              <w:rPr>
                <w:rFonts w:ascii="Franklin Gothic Book" w:hAnsi="Franklin Gothic Book"/>
              </w:rPr>
              <w:t>African American/Black</w:t>
            </w:r>
          </w:p>
        </w:tc>
        <w:tc>
          <w:tcPr>
            <w:tcW w:w="1235" w:type="dxa"/>
            <w:vAlign w:val="center"/>
          </w:tcPr>
          <w:p w14:paraId="157C737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w:t>
            </w:r>
          </w:p>
        </w:tc>
        <w:tc>
          <w:tcPr>
            <w:tcW w:w="1310" w:type="dxa"/>
            <w:vAlign w:val="center"/>
          </w:tcPr>
          <w:p w14:paraId="62673E5A" w14:textId="5A891E6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2DCFE886" w14:textId="595F275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1C1830C0" w14:textId="3275D023"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671307F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49</w:t>
            </w:r>
          </w:p>
        </w:tc>
      </w:tr>
      <w:tr w:rsidR="00233E53" w:rsidRPr="001159BC" w14:paraId="62EC19BF"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7AE91495" w14:textId="77777777" w:rsidR="00BA63EB" w:rsidRPr="001159BC" w:rsidRDefault="00BA63EB">
            <w:pPr>
              <w:pStyle w:val="TableText"/>
              <w:rPr>
                <w:rFonts w:ascii="Franklin Gothic Book" w:hAnsi="Franklin Gothic Book"/>
              </w:rPr>
            </w:pPr>
            <w:r w:rsidRPr="001159BC">
              <w:rPr>
                <w:rFonts w:ascii="Franklin Gothic Book" w:hAnsi="Franklin Gothic Book"/>
              </w:rPr>
              <w:t>Asian</w:t>
            </w:r>
          </w:p>
        </w:tc>
        <w:tc>
          <w:tcPr>
            <w:tcW w:w="1235" w:type="dxa"/>
            <w:vAlign w:val="center"/>
          </w:tcPr>
          <w:p w14:paraId="5AC78CDE"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6</w:t>
            </w:r>
          </w:p>
        </w:tc>
        <w:tc>
          <w:tcPr>
            <w:tcW w:w="1310" w:type="dxa"/>
            <w:vAlign w:val="center"/>
          </w:tcPr>
          <w:p w14:paraId="3473FA7D" w14:textId="6CBE8EC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605D5F15" w14:textId="65784DB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79158204" w14:textId="534B702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4929C80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58</w:t>
            </w:r>
          </w:p>
        </w:tc>
      </w:tr>
      <w:tr w:rsidR="00BA63EB" w:rsidRPr="001159BC" w14:paraId="691D3E28" w14:textId="77777777">
        <w:tc>
          <w:tcPr>
            <w:tcW w:w="2962" w:type="dxa"/>
          </w:tcPr>
          <w:p w14:paraId="16A4A6BB" w14:textId="77777777" w:rsidR="00BA63EB" w:rsidRPr="001159BC" w:rsidRDefault="00BA63EB">
            <w:pPr>
              <w:pStyle w:val="TableText"/>
              <w:rPr>
                <w:rFonts w:ascii="Franklin Gothic Book" w:hAnsi="Franklin Gothic Book"/>
              </w:rPr>
            </w:pPr>
            <w:r w:rsidRPr="001159BC">
              <w:rPr>
                <w:rFonts w:ascii="Franklin Gothic Book" w:hAnsi="Franklin Gothic Book"/>
              </w:rPr>
              <w:t>Hispanic/Latino</w:t>
            </w:r>
          </w:p>
        </w:tc>
        <w:tc>
          <w:tcPr>
            <w:tcW w:w="1235" w:type="dxa"/>
            <w:vAlign w:val="center"/>
          </w:tcPr>
          <w:p w14:paraId="459D0E7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9</w:t>
            </w:r>
          </w:p>
        </w:tc>
        <w:tc>
          <w:tcPr>
            <w:tcW w:w="1310" w:type="dxa"/>
            <w:vAlign w:val="center"/>
          </w:tcPr>
          <w:p w14:paraId="35404CA9" w14:textId="1019705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7EC9C509" w14:textId="3AF8797A"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1D98DBB7" w14:textId="6959010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0C31AF4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233E53" w:rsidRPr="001159BC" w14:paraId="4115EF7B"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1E673CD" w14:textId="77777777" w:rsidR="00BA63EB" w:rsidRPr="001159BC" w:rsidRDefault="00BA63EB">
            <w:pPr>
              <w:pStyle w:val="TableText"/>
              <w:rPr>
                <w:rFonts w:ascii="Franklin Gothic Book" w:hAnsi="Franklin Gothic Book"/>
              </w:rPr>
            </w:pPr>
            <w:r w:rsidRPr="001159BC">
              <w:rPr>
                <w:rFonts w:ascii="Franklin Gothic Book" w:hAnsi="Franklin Gothic Book"/>
              </w:rPr>
              <w:t>Multi-Race, non-Hispanic/Latino</w:t>
            </w:r>
          </w:p>
        </w:tc>
        <w:tc>
          <w:tcPr>
            <w:tcW w:w="1235" w:type="dxa"/>
            <w:vAlign w:val="center"/>
          </w:tcPr>
          <w:p w14:paraId="20F54F3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6</w:t>
            </w:r>
          </w:p>
        </w:tc>
        <w:tc>
          <w:tcPr>
            <w:tcW w:w="1310" w:type="dxa"/>
            <w:vAlign w:val="center"/>
          </w:tcPr>
          <w:p w14:paraId="7DEC1531" w14:textId="168A57B8"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64F5E572" w14:textId="5453FB5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48702EF0" w14:textId="34DD4B96"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12C595F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5B1A50C1" w14:textId="77777777">
        <w:tc>
          <w:tcPr>
            <w:tcW w:w="2962" w:type="dxa"/>
          </w:tcPr>
          <w:p w14:paraId="01910C9E" w14:textId="77777777" w:rsidR="00BA63EB" w:rsidRPr="001159BC" w:rsidRDefault="00BA63EB">
            <w:pPr>
              <w:pStyle w:val="TableText"/>
              <w:rPr>
                <w:rFonts w:ascii="Franklin Gothic Book" w:hAnsi="Franklin Gothic Book"/>
              </w:rPr>
            </w:pPr>
            <w:r w:rsidRPr="001159BC">
              <w:rPr>
                <w:rFonts w:ascii="Franklin Gothic Book" w:hAnsi="Franklin Gothic Book"/>
              </w:rPr>
              <w:t>Native American</w:t>
            </w:r>
          </w:p>
        </w:tc>
        <w:tc>
          <w:tcPr>
            <w:tcW w:w="1235" w:type="dxa"/>
            <w:vAlign w:val="center"/>
          </w:tcPr>
          <w:p w14:paraId="349DAF17" w14:textId="28A9885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2052C6D9" w14:textId="0ADF6891"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22A3285F" w14:textId="37BB2DA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685082D0" w14:textId="22D4767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73B753E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233E53" w:rsidRPr="001159BC" w14:paraId="388864AE"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B98F0EE"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Native Hawaiian, Pacific Islander</w:t>
            </w:r>
          </w:p>
        </w:tc>
        <w:tc>
          <w:tcPr>
            <w:tcW w:w="1235" w:type="dxa"/>
            <w:vAlign w:val="center"/>
          </w:tcPr>
          <w:p w14:paraId="555F94C1" w14:textId="4BD11ED9"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4EDA9617" w14:textId="30995B73"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32BCD25D" w14:textId="065624D8"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10DF03BE" w14:textId="31D032A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569F4E3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52</w:t>
            </w:r>
          </w:p>
        </w:tc>
      </w:tr>
      <w:tr w:rsidR="00BA63EB" w:rsidRPr="001159BC" w14:paraId="6325356B" w14:textId="77777777">
        <w:tc>
          <w:tcPr>
            <w:tcW w:w="2962" w:type="dxa"/>
          </w:tcPr>
          <w:p w14:paraId="638B32BD" w14:textId="77777777" w:rsidR="00BA63EB" w:rsidRPr="001159BC" w:rsidRDefault="00BA63EB">
            <w:pPr>
              <w:pStyle w:val="TableText"/>
              <w:rPr>
                <w:rFonts w:ascii="Franklin Gothic Book" w:hAnsi="Franklin Gothic Book"/>
              </w:rPr>
            </w:pPr>
            <w:r w:rsidRPr="001159BC">
              <w:rPr>
                <w:rFonts w:ascii="Franklin Gothic Book" w:hAnsi="Franklin Gothic Book"/>
              </w:rPr>
              <w:t>White</w:t>
            </w:r>
          </w:p>
        </w:tc>
        <w:tc>
          <w:tcPr>
            <w:tcW w:w="1235" w:type="dxa"/>
            <w:vAlign w:val="center"/>
          </w:tcPr>
          <w:p w14:paraId="6E265A1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c>
          <w:tcPr>
            <w:tcW w:w="1310" w:type="dxa"/>
            <w:vAlign w:val="center"/>
          </w:tcPr>
          <w:p w14:paraId="505B37F7"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43</w:t>
            </w:r>
          </w:p>
        </w:tc>
        <w:tc>
          <w:tcPr>
            <w:tcW w:w="1310" w:type="dxa"/>
            <w:vAlign w:val="center"/>
          </w:tcPr>
          <w:p w14:paraId="567ED24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56</w:t>
            </w:r>
          </w:p>
        </w:tc>
        <w:tc>
          <w:tcPr>
            <w:tcW w:w="1196" w:type="dxa"/>
            <w:vAlign w:val="center"/>
          </w:tcPr>
          <w:p w14:paraId="5A55B59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44</w:t>
            </w:r>
          </w:p>
        </w:tc>
        <w:tc>
          <w:tcPr>
            <w:tcW w:w="1331" w:type="dxa"/>
            <w:vAlign w:val="center"/>
          </w:tcPr>
          <w:p w14:paraId="2523A2B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233E53" w:rsidRPr="001159BC" w14:paraId="56138034"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57F30E6" w14:textId="47F67ABF" w:rsidR="00BA63EB" w:rsidRPr="001159BC" w:rsidRDefault="00BA63EB">
            <w:pPr>
              <w:pStyle w:val="TableText"/>
              <w:rPr>
                <w:rFonts w:ascii="Franklin Gothic Book" w:hAnsi="Franklin Gothic Book"/>
              </w:rPr>
            </w:pPr>
            <w:r w:rsidRPr="001159BC">
              <w:rPr>
                <w:rFonts w:ascii="Franklin Gothic Book" w:hAnsi="Franklin Gothic Book"/>
              </w:rPr>
              <w:t xml:space="preserve">High </w:t>
            </w:r>
            <w:r w:rsidR="002B1624">
              <w:rPr>
                <w:rFonts w:ascii="Franklin Gothic Book" w:hAnsi="Franklin Gothic Book"/>
              </w:rPr>
              <w:t>n</w:t>
            </w:r>
            <w:r w:rsidRPr="001159BC">
              <w:rPr>
                <w:rFonts w:ascii="Franklin Gothic Book" w:hAnsi="Franklin Gothic Book"/>
              </w:rPr>
              <w:t>eeds</w:t>
            </w:r>
          </w:p>
        </w:tc>
        <w:tc>
          <w:tcPr>
            <w:tcW w:w="1235" w:type="dxa"/>
            <w:vAlign w:val="center"/>
          </w:tcPr>
          <w:p w14:paraId="1B83B80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36</w:t>
            </w:r>
          </w:p>
        </w:tc>
        <w:tc>
          <w:tcPr>
            <w:tcW w:w="1310" w:type="dxa"/>
            <w:vAlign w:val="center"/>
          </w:tcPr>
          <w:p w14:paraId="2737C18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37</w:t>
            </w:r>
          </w:p>
        </w:tc>
        <w:tc>
          <w:tcPr>
            <w:tcW w:w="1310" w:type="dxa"/>
            <w:vAlign w:val="center"/>
          </w:tcPr>
          <w:p w14:paraId="210841D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49</w:t>
            </w:r>
          </w:p>
        </w:tc>
        <w:tc>
          <w:tcPr>
            <w:tcW w:w="1196" w:type="dxa"/>
            <w:vAlign w:val="center"/>
          </w:tcPr>
          <w:p w14:paraId="54D2C13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37</w:t>
            </w:r>
          </w:p>
        </w:tc>
        <w:tc>
          <w:tcPr>
            <w:tcW w:w="1331" w:type="dxa"/>
            <w:vAlign w:val="center"/>
          </w:tcPr>
          <w:p w14:paraId="344BAC0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BA63EB" w:rsidRPr="001159BC" w14:paraId="6F215F22" w14:textId="77777777">
        <w:tc>
          <w:tcPr>
            <w:tcW w:w="2962" w:type="dxa"/>
          </w:tcPr>
          <w:p w14:paraId="452A27CD" w14:textId="77777777" w:rsidR="00BA63EB" w:rsidRPr="001159BC" w:rsidRDefault="00BA63EB">
            <w:pPr>
              <w:pStyle w:val="TableText"/>
              <w:rPr>
                <w:rFonts w:ascii="Franklin Gothic Book" w:hAnsi="Franklin Gothic Book"/>
              </w:rPr>
            </w:pPr>
            <w:r w:rsidRPr="001159BC">
              <w:rPr>
                <w:rFonts w:ascii="Franklin Gothic Book" w:hAnsi="Franklin Gothic Book"/>
              </w:rPr>
              <w:t>Low income</w:t>
            </w:r>
          </w:p>
        </w:tc>
        <w:tc>
          <w:tcPr>
            <w:tcW w:w="1235" w:type="dxa"/>
            <w:vAlign w:val="center"/>
          </w:tcPr>
          <w:p w14:paraId="7D45C64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28</w:t>
            </w:r>
          </w:p>
        </w:tc>
        <w:tc>
          <w:tcPr>
            <w:tcW w:w="1310" w:type="dxa"/>
            <w:vAlign w:val="center"/>
          </w:tcPr>
          <w:p w14:paraId="78D5683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38</w:t>
            </w:r>
          </w:p>
        </w:tc>
        <w:tc>
          <w:tcPr>
            <w:tcW w:w="1310" w:type="dxa"/>
            <w:vAlign w:val="center"/>
          </w:tcPr>
          <w:p w14:paraId="2E0BE3B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49</w:t>
            </w:r>
          </w:p>
        </w:tc>
        <w:tc>
          <w:tcPr>
            <w:tcW w:w="1196" w:type="dxa"/>
            <w:vAlign w:val="center"/>
          </w:tcPr>
          <w:p w14:paraId="192BC65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37</w:t>
            </w:r>
          </w:p>
        </w:tc>
        <w:tc>
          <w:tcPr>
            <w:tcW w:w="1331" w:type="dxa"/>
            <w:vAlign w:val="center"/>
          </w:tcPr>
          <w:p w14:paraId="3F63B4F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r>
      <w:tr w:rsidR="00233E53" w:rsidRPr="001159BC" w14:paraId="28912623"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6E4B9688"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ELs and former ELs</w:t>
            </w:r>
          </w:p>
        </w:tc>
        <w:tc>
          <w:tcPr>
            <w:tcW w:w="1235" w:type="dxa"/>
            <w:vAlign w:val="center"/>
          </w:tcPr>
          <w:p w14:paraId="64DAD0EC"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8</w:t>
            </w:r>
          </w:p>
        </w:tc>
        <w:tc>
          <w:tcPr>
            <w:tcW w:w="1310" w:type="dxa"/>
            <w:vAlign w:val="center"/>
          </w:tcPr>
          <w:p w14:paraId="398DCEC4" w14:textId="6296534B"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104217AA" w14:textId="3C064BC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52927BCB" w14:textId="5896ABF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58A40CF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239BE30E" w14:textId="77777777">
        <w:tc>
          <w:tcPr>
            <w:tcW w:w="2962" w:type="dxa"/>
          </w:tcPr>
          <w:p w14:paraId="6370C31C" w14:textId="77777777" w:rsidR="00BA63EB" w:rsidRPr="001159BC" w:rsidRDefault="00BA63EB">
            <w:pPr>
              <w:pStyle w:val="TableText"/>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1235" w:type="dxa"/>
            <w:vAlign w:val="center"/>
          </w:tcPr>
          <w:p w14:paraId="77FA046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14</w:t>
            </w:r>
          </w:p>
        </w:tc>
        <w:tc>
          <w:tcPr>
            <w:tcW w:w="1310" w:type="dxa"/>
            <w:vAlign w:val="center"/>
          </w:tcPr>
          <w:p w14:paraId="4D88C215" w14:textId="27513C2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128A7C78" w14:textId="727CF72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65D5BD17" w14:textId="3F21CD2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53C40FB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46</w:t>
            </w:r>
          </w:p>
        </w:tc>
      </w:tr>
    </w:tbl>
    <w:p w14:paraId="104CFD5C" w14:textId="77777777" w:rsidR="00BA63EB" w:rsidRPr="001159BC" w:rsidRDefault="00BA63EB" w:rsidP="00FF6ED1">
      <w:pPr>
        <w:pStyle w:val="TableTitle"/>
      </w:pPr>
      <w:bookmarkStart w:id="330" w:name="_Toc202360105"/>
      <w:r w:rsidRPr="001159BC">
        <w:t>Table E12d. Whately: MCAS Mathematics Mean Student Growth Percentile by Student Group, Grades 3-8, 2022-2024</w:t>
      </w:r>
      <w:bookmarkEnd w:id="330"/>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233E53" w:rsidRPr="001159BC" w14:paraId="1EFF3A74" w14:textId="77777777" w:rsidTr="00FF6ED1">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74A06B24" w14:textId="77777777" w:rsidR="00BA63EB" w:rsidRPr="001159BC" w:rsidRDefault="00BA63EB" w:rsidP="00FF6ED1">
            <w:pPr>
              <w:pStyle w:val="TableColHeadingLeft"/>
              <w:jc w:val="center"/>
            </w:pPr>
            <w:r w:rsidRPr="001159BC">
              <w:t>Group</w:t>
            </w:r>
          </w:p>
        </w:tc>
        <w:tc>
          <w:tcPr>
            <w:tcW w:w="1235" w:type="dxa"/>
            <w:vAlign w:val="bottom"/>
          </w:tcPr>
          <w:p w14:paraId="493B312C" w14:textId="0EC96B67" w:rsidR="00BA63EB" w:rsidRPr="001159BC" w:rsidRDefault="00BA63EB" w:rsidP="00FF6ED1">
            <w:pPr>
              <w:pStyle w:val="TableColHeadingCenter"/>
            </w:pPr>
            <w:r w:rsidRPr="001159BC">
              <w:t xml:space="preserve"># </w:t>
            </w:r>
            <w:r w:rsidR="000577CE" w:rsidRPr="001159BC">
              <w:t>included</w:t>
            </w:r>
            <w:r w:rsidRPr="001159BC">
              <w:t xml:space="preserve"> (2024)</w:t>
            </w:r>
          </w:p>
        </w:tc>
        <w:tc>
          <w:tcPr>
            <w:tcW w:w="1310" w:type="dxa"/>
            <w:vAlign w:val="bottom"/>
          </w:tcPr>
          <w:p w14:paraId="7EDA50CD" w14:textId="77777777" w:rsidR="00BA63EB" w:rsidRPr="001159BC" w:rsidRDefault="00BA63EB" w:rsidP="00FF6ED1">
            <w:pPr>
              <w:pStyle w:val="TableColHeadingCenter"/>
            </w:pPr>
            <w:r w:rsidRPr="001159BC">
              <w:t>2022</w:t>
            </w:r>
          </w:p>
        </w:tc>
        <w:tc>
          <w:tcPr>
            <w:tcW w:w="1310" w:type="dxa"/>
            <w:vAlign w:val="bottom"/>
          </w:tcPr>
          <w:p w14:paraId="185AD74A" w14:textId="77777777" w:rsidR="00BA63EB" w:rsidRPr="001159BC" w:rsidRDefault="00BA63EB" w:rsidP="00FF6ED1">
            <w:pPr>
              <w:pStyle w:val="TableColHeadingCenter"/>
            </w:pPr>
            <w:r w:rsidRPr="001159BC">
              <w:t>2023</w:t>
            </w:r>
          </w:p>
        </w:tc>
        <w:tc>
          <w:tcPr>
            <w:tcW w:w="1196" w:type="dxa"/>
            <w:vAlign w:val="bottom"/>
          </w:tcPr>
          <w:p w14:paraId="7001ED73" w14:textId="77777777" w:rsidR="00BA63EB" w:rsidRPr="001159BC" w:rsidRDefault="00BA63EB" w:rsidP="00FF6ED1">
            <w:pPr>
              <w:pStyle w:val="TableColHeadingCenter"/>
            </w:pPr>
            <w:r w:rsidRPr="001159BC">
              <w:t>2024</w:t>
            </w:r>
          </w:p>
        </w:tc>
        <w:tc>
          <w:tcPr>
            <w:tcW w:w="1331" w:type="dxa"/>
            <w:vAlign w:val="bottom"/>
          </w:tcPr>
          <w:p w14:paraId="14FF3E21" w14:textId="1BA4792A" w:rsidR="00BA63EB" w:rsidRPr="001159BC" w:rsidRDefault="00BA63EB" w:rsidP="00FF6ED1">
            <w:pPr>
              <w:pStyle w:val="TableColHeadingCenter"/>
            </w:pPr>
            <w:r w:rsidRPr="001159BC">
              <w:t>State (2024)</w:t>
            </w:r>
          </w:p>
        </w:tc>
      </w:tr>
      <w:tr w:rsidR="00233E53" w:rsidRPr="001159BC" w14:paraId="12078FCB"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0722C0A" w14:textId="77777777" w:rsidR="00BA63EB" w:rsidRPr="001159BC" w:rsidRDefault="00BA63EB">
            <w:pPr>
              <w:pStyle w:val="TableText"/>
              <w:rPr>
                <w:rFonts w:ascii="Franklin Gothic Book" w:hAnsi="Franklin Gothic Book"/>
              </w:rPr>
            </w:pPr>
            <w:r w:rsidRPr="001159BC">
              <w:rPr>
                <w:rFonts w:ascii="Franklin Gothic Book" w:hAnsi="Franklin Gothic Book"/>
              </w:rPr>
              <w:t>All students</w:t>
            </w:r>
          </w:p>
        </w:tc>
        <w:tc>
          <w:tcPr>
            <w:tcW w:w="1235" w:type="dxa"/>
            <w:vAlign w:val="center"/>
          </w:tcPr>
          <w:p w14:paraId="7710427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45</w:t>
            </w:r>
          </w:p>
        </w:tc>
        <w:tc>
          <w:tcPr>
            <w:tcW w:w="1310" w:type="dxa"/>
            <w:vAlign w:val="center"/>
          </w:tcPr>
          <w:p w14:paraId="45D1B57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59</w:t>
            </w:r>
          </w:p>
        </w:tc>
        <w:tc>
          <w:tcPr>
            <w:tcW w:w="1310" w:type="dxa"/>
            <w:vAlign w:val="center"/>
          </w:tcPr>
          <w:p w14:paraId="192BEDA7"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45</w:t>
            </w:r>
          </w:p>
        </w:tc>
        <w:tc>
          <w:tcPr>
            <w:tcW w:w="1196" w:type="dxa"/>
            <w:vAlign w:val="center"/>
          </w:tcPr>
          <w:p w14:paraId="4548DB7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57</w:t>
            </w:r>
          </w:p>
        </w:tc>
        <w:tc>
          <w:tcPr>
            <w:tcW w:w="1331" w:type="dxa"/>
            <w:vAlign w:val="center"/>
          </w:tcPr>
          <w:p w14:paraId="171815C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77B00E82" w14:textId="77777777">
        <w:tc>
          <w:tcPr>
            <w:tcW w:w="2962" w:type="dxa"/>
          </w:tcPr>
          <w:p w14:paraId="472409D4" w14:textId="77777777" w:rsidR="00BA63EB" w:rsidRPr="001159BC" w:rsidRDefault="00BA63EB">
            <w:pPr>
              <w:pStyle w:val="TableText"/>
              <w:rPr>
                <w:rFonts w:ascii="Franklin Gothic Book" w:hAnsi="Franklin Gothic Book"/>
              </w:rPr>
            </w:pPr>
            <w:r w:rsidRPr="001159BC">
              <w:rPr>
                <w:rFonts w:ascii="Franklin Gothic Book" w:hAnsi="Franklin Gothic Book"/>
              </w:rPr>
              <w:t>African American/Black</w:t>
            </w:r>
          </w:p>
        </w:tc>
        <w:tc>
          <w:tcPr>
            <w:tcW w:w="1235" w:type="dxa"/>
            <w:vAlign w:val="center"/>
          </w:tcPr>
          <w:p w14:paraId="4C99F4DD" w14:textId="602A1466"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49539CE0" w14:textId="495D7FEB"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27B60801" w14:textId="230145A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0D5DE4E9" w14:textId="02DA8F29"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66236A4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49</w:t>
            </w:r>
          </w:p>
        </w:tc>
      </w:tr>
      <w:tr w:rsidR="00233E53" w:rsidRPr="001159BC" w14:paraId="024C713A"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8299BB2" w14:textId="77777777" w:rsidR="00BA63EB" w:rsidRPr="001159BC" w:rsidRDefault="00BA63EB">
            <w:pPr>
              <w:pStyle w:val="TableText"/>
              <w:rPr>
                <w:rFonts w:ascii="Franklin Gothic Book" w:hAnsi="Franklin Gothic Book"/>
              </w:rPr>
            </w:pPr>
            <w:r w:rsidRPr="001159BC">
              <w:rPr>
                <w:rFonts w:ascii="Franklin Gothic Book" w:hAnsi="Franklin Gothic Book"/>
              </w:rPr>
              <w:t>Asian</w:t>
            </w:r>
          </w:p>
        </w:tc>
        <w:tc>
          <w:tcPr>
            <w:tcW w:w="1235" w:type="dxa"/>
            <w:vAlign w:val="center"/>
          </w:tcPr>
          <w:p w14:paraId="2F46C8EB" w14:textId="15B2C9CD"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49969D43" w14:textId="06F46FE8"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321BEE87" w14:textId="6A75C4C3"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749A8D0D" w14:textId="430A507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68222E05"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58</w:t>
            </w:r>
          </w:p>
        </w:tc>
      </w:tr>
      <w:tr w:rsidR="00BA63EB" w:rsidRPr="001159BC" w14:paraId="21187205" w14:textId="77777777">
        <w:tc>
          <w:tcPr>
            <w:tcW w:w="2962" w:type="dxa"/>
          </w:tcPr>
          <w:p w14:paraId="49A077C4" w14:textId="77777777" w:rsidR="00BA63EB" w:rsidRPr="001159BC" w:rsidRDefault="00BA63EB">
            <w:pPr>
              <w:pStyle w:val="TableText"/>
              <w:rPr>
                <w:rFonts w:ascii="Franklin Gothic Book" w:hAnsi="Franklin Gothic Book"/>
              </w:rPr>
            </w:pPr>
            <w:r w:rsidRPr="001159BC">
              <w:rPr>
                <w:rFonts w:ascii="Franklin Gothic Book" w:hAnsi="Franklin Gothic Book"/>
              </w:rPr>
              <w:t>Hispanic/Latino</w:t>
            </w:r>
          </w:p>
        </w:tc>
        <w:tc>
          <w:tcPr>
            <w:tcW w:w="1235" w:type="dxa"/>
            <w:vAlign w:val="center"/>
          </w:tcPr>
          <w:p w14:paraId="2C1F6EC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w:t>
            </w:r>
          </w:p>
        </w:tc>
        <w:tc>
          <w:tcPr>
            <w:tcW w:w="1310" w:type="dxa"/>
            <w:vAlign w:val="center"/>
          </w:tcPr>
          <w:p w14:paraId="4CEA7BB9" w14:textId="7DBEE1F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5A994C76" w14:textId="1EEEB12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4617260E" w14:textId="460F979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011BC31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233E53" w:rsidRPr="001159BC" w14:paraId="7FD3A36F"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1DAFEC9" w14:textId="77777777" w:rsidR="00BA63EB" w:rsidRPr="001159BC" w:rsidRDefault="00BA63EB">
            <w:pPr>
              <w:pStyle w:val="TableText"/>
              <w:rPr>
                <w:rFonts w:ascii="Franklin Gothic Book" w:hAnsi="Franklin Gothic Book"/>
              </w:rPr>
            </w:pPr>
            <w:r w:rsidRPr="001159BC">
              <w:rPr>
                <w:rFonts w:ascii="Franklin Gothic Book" w:hAnsi="Franklin Gothic Book"/>
              </w:rPr>
              <w:t>Multi-Race, non-Hispanic/Latino</w:t>
            </w:r>
          </w:p>
        </w:tc>
        <w:tc>
          <w:tcPr>
            <w:tcW w:w="1235" w:type="dxa"/>
            <w:vAlign w:val="center"/>
          </w:tcPr>
          <w:p w14:paraId="096D499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w:t>
            </w:r>
          </w:p>
        </w:tc>
        <w:tc>
          <w:tcPr>
            <w:tcW w:w="1310" w:type="dxa"/>
            <w:vAlign w:val="center"/>
          </w:tcPr>
          <w:p w14:paraId="40ADCD13" w14:textId="5F363A1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66A11EDA" w14:textId="3E5F68D6"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4E297FF0" w14:textId="6D45A378"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291E05DC"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349AE2FC" w14:textId="77777777">
        <w:tc>
          <w:tcPr>
            <w:tcW w:w="2962" w:type="dxa"/>
          </w:tcPr>
          <w:p w14:paraId="7531C358" w14:textId="77777777" w:rsidR="00BA63EB" w:rsidRPr="001159BC" w:rsidRDefault="00BA63EB">
            <w:pPr>
              <w:pStyle w:val="TableText"/>
              <w:rPr>
                <w:rFonts w:ascii="Franklin Gothic Book" w:hAnsi="Franklin Gothic Book"/>
              </w:rPr>
            </w:pPr>
            <w:r w:rsidRPr="001159BC">
              <w:rPr>
                <w:rFonts w:ascii="Franklin Gothic Book" w:hAnsi="Franklin Gothic Book"/>
              </w:rPr>
              <w:t>Native American</w:t>
            </w:r>
          </w:p>
        </w:tc>
        <w:tc>
          <w:tcPr>
            <w:tcW w:w="1235" w:type="dxa"/>
            <w:vAlign w:val="center"/>
          </w:tcPr>
          <w:p w14:paraId="11200813" w14:textId="239D289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14E2732F" w14:textId="5F2B9F71"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4E6980FB" w14:textId="2790A9CA"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4085EBC9" w14:textId="73CE67E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6CB3463F"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233E53" w:rsidRPr="001159BC" w14:paraId="6A407373"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502C061"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Native Hawaiian, Pacific Islander</w:t>
            </w:r>
          </w:p>
        </w:tc>
        <w:tc>
          <w:tcPr>
            <w:tcW w:w="1235" w:type="dxa"/>
            <w:vAlign w:val="center"/>
          </w:tcPr>
          <w:p w14:paraId="459B131E" w14:textId="5074C143"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6939437B" w14:textId="2A2717F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54DEC0DD" w14:textId="38CEEC1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0099CFCE" w14:textId="75432EC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27C5CC6F"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52</w:t>
            </w:r>
          </w:p>
        </w:tc>
      </w:tr>
      <w:tr w:rsidR="00BA63EB" w:rsidRPr="001159BC" w14:paraId="4BEEB8C9" w14:textId="77777777">
        <w:tc>
          <w:tcPr>
            <w:tcW w:w="2962" w:type="dxa"/>
          </w:tcPr>
          <w:p w14:paraId="4599DFCD" w14:textId="77777777" w:rsidR="00BA63EB" w:rsidRPr="001159BC" w:rsidRDefault="00BA63EB">
            <w:pPr>
              <w:pStyle w:val="TableText"/>
              <w:rPr>
                <w:rFonts w:ascii="Franklin Gothic Book" w:hAnsi="Franklin Gothic Book"/>
              </w:rPr>
            </w:pPr>
            <w:r w:rsidRPr="001159BC">
              <w:rPr>
                <w:rFonts w:ascii="Franklin Gothic Book" w:hAnsi="Franklin Gothic Book"/>
              </w:rPr>
              <w:t>White</w:t>
            </w:r>
          </w:p>
        </w:tc>
        <w:tc>
          <w:tcPr>
            <w:tcW w:w="1235" w:type="dxa"/>
            <w:vAlign w:val="center"/>
          </w:tcPr>
          <w:p w14:paraId="3B2B958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42</w:t>
            </w:r>
          </w:p>
        </w:tc>
        <w:tc>
          <w:tcPr>
            <w:tcW w:w="1310" w:type="dxa"/>
            <w:vAlign w:val="center"/>
          </w:tcPr>
          <w:p w14:paraId="12148F5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58</w:t>
            </w:r>
          </w:p>
        </w:tc>
        <w:tc>
          <w:tcPr>
            <w:tcW w:w="1310" w:type="dxa"/>
            <w:vAlign w:val="center"/>
          </w:tcPr>
          <w:p w14:paraId="39CC165C"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44</w:t>
            </w:r>
          </w:p>
        </w:tc>
        <w:tc>
          <w:tcPr>
            <w:tcW w:w="1196" w:type="dxa"/>
            <w:vAlign w:val="center"/>
          </w:tcPr>
          <w:p w14:paraId="658296C5"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57</w:t>
            </w:r>
          </w:p>
        </w:tc>
        <w:tc>
          <w:tcPr>
            <w:tcW w:w="1331" w:type="dxa"/>
            <w:vAlign w:val="center"/>
          </w:tcPr>
          <w:p w14:paraId="5DDEEB1E"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233E53" w:rsidRPr="001159BC" w14:paraId="65A9511A"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033DD86" w14:textId="6277E9D4" w:rsidR="00BA63EB" w:rsidRPr="001159BC" w:rsidRDefault="00BA63EB">
            <w:pPr>
              <w:pStyle w:val="TableText"/>
              <w:rPr>
                <w:rFonts w:ascii="Franklin Gothic Book" w:hAnsi="Franklin Gothic Book"/>
              </w:rPr>
            </w:pPr>
            <w:r w:rsidRPr="001159BC">
              <w:rPr>
                <w:rFonts w:ascii="Franklin Gothic Book" w:hAnsi="Franklin Gothic Book"/>
              </w:rPr>
              <w:t xml:space="preserve">High </w:t>
            </w:r>
            <w:r w:rsidR="002B1624">
              <w:rPr>
                <w:rFonts w:ascii="Franklin Gothic Book" w:hAnsi="Franklin Gothic Book"/>
              </w:rPr>
              <w:t>n</w:t>
            </w:r>
            <w:r w:rsidRPr="001159BC">
              <w:rPr>
                <w:rFonts w:ascii="Franklin Gothic Book" w:hAnsi="Franklin Gothic Book"/>
              </w:rPr>
              <w:t>eeds</w:t>
            </w:r>
          </w:p>
        </w:tc>
        <w:tc>
          <w:tcPr>
            <w:tcW w:w="1235" w:type="dxa"/>
            <w:vAlign w:val="center"/>
          </w:tcPr>
          <w:p w14:paraId="00C623BE"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21</w:t>
            </w:r>
          </w:p>
        </w:tc>
        <w:tc>
          <w:tcPr>
            <w:tcW w:w="1310" w:type="dxa"/>
            <w:vAlign w:val="center"/>
          </w:tcPr>
          <w:p w14:paraId="4C55DD21" w14:textId="2765876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1511222B" w14:textId="7D09482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4D588F2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63</w:t>
            </w:r>
          </w:p>
        </w:tc>
        <w:tc>
          <w:tcPr>
            <w:tcW w:w="1331" w:type="dxa"/>
            <w:vAlign w:val="center"/>
          </w:tcPr>
          <w:p w14:paraId="5977D81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BA63EB" w:rsidRPr="001159BC" w14:paraId="5160E95C" w14:textId="77777777">
        <w:tc>
          <w:tcPr>
            <w:tcW w:w="2962" w:type="dxa"/>
          </w:tcPr>
          <w:p w14:paraId="2B994A7B" w14:textId="77777777" w:rsidR="00BA63EB" w:rsidRPr="001159BC" w:rsidRDefault="00BA63EB">
            <w:pPr>
              <w:pStyle w:val="TableText"/>
              <w:rPr>
                <w:rFonts w:ascii="Franklin Gothic Book" w:hAnsi="Franklin Gothic Book"/>
              </w:rPr>
            </w:pPr>
            <w:r w:rsidRPr="001159BC">
              <w:rPr>
                <w:rFonts w:ascii="Franklin Gothic Book" w:hAnsi="Franklin Gothic Book"/>
              </w:rPr>
              <w:t>Low income</w:t>
            </w:r>
          </w:p>
        </w:tc>
        <w:tc>
          <w:tcPr>
            <w:tcW w:w="1235" w:type="dxa"/>
            <w:vAlign w:val="center"/>
          </w:tcPr>
          <w:p w14:paraId="32CB2A1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10</w:t>
            </w:r>
          </w:p>
        </w:tc>
        <w:tc>
          <w:tcPr>
            <w:tcW w:w="1310" w:type="dxa"/>
            <w:vAlign w:val="center"/>
          </w:tcPr>
          <w:p w14:paraId="3719E921" w14:textId="6821B4B1"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781162BD" w14:textId="701DD0E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4E05DF00" w14:textId="42E314C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5248E40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r>
      <w:tr w:rsidR="00233E53" w:rsidRPr="001159BC" w14:paraId="1AC83C3C"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DE56231"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ELs and former ELs</w:t>
            </w:r>
          </w:p>
        </w:tc>
        <w:tc>
          <w:tcPr>
            <w:tcW w:w="1235" w:type="dxa"/>
            <w:vAlign w:val="center"/>
          </w:tcPr>
          <w:p w14:paraId="33F4974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w:t>
            </w:r>
          </w:p>
        </w:tc>
        <w:tc>
          <w:tcPr>
            <w:tcW w:w="1310" w:type="dxa"/>
            <w:vAlign w:val="center"/>
          </w:tcPr>
          <w:p w14:paraId="495BDEA6" w14:textId="1CA0728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64796310" w14:textId="525772C6"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1FDA5812" w14:textId="7FDAF0D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16717CA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4A7F27FE" w14:textId="77777777">
        <w:tc>
          <w:tcPr>
            <w:tcW w:w="2962" w:type="dxa"/>
          </w:tcPr>
          <w:p w14:paraId="0EBB7F4D" w14:textId="77777777" w:rsidR="00BA63EB" w:rsidRPr="001159BC" w:rsidRDefault="00BA63EB">
            <w:pPr>
              <w:pStyle w:val="TableText"/>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1235" w:type="dxa"/>
            <w:vAlign w:val="center"/>
          </w:tcPr>
          <w:p w14:paraId="4A0F549C"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12</w:t>
            </w:r>
          </w:p>
        </w:tc>
        <w:tc>
          <w:tcPr>
            <w:tcW w:w="1310" w:type="dxa"/>
            <w:vAlign w:val="center"/>
          </w:tcPr>
          <w:p w14:paraId="492DC1E2" w14:textId="0D55686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7B73D370" w14:textId="20940A0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258375D0" w14:textId="6A513549"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3F4B656F"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46</w:t>
            </w:r>
          </w:p>
        </w:tc>
      </w:tr>
    </w:tbl>
    <w:p w14:paraId="772E82A9" w14:textId="77777777" w:rsidR="00FF6ED1" w:rsidRPr="001159BC" w:rsidRDefault="00FF6ED1">
      <w:pPr>
        <w:spacing w:line="240" w:lineRule="auto"/>
        <w:rPr>
          <w:rFonts w:ascii="Franklin Gothic Demi" w:hAnsi="Franklin Gothic Demi"/>
        </w:rPr>
      </w:pPr>
      <w:r w:rsidRPr="001159BC">
        <w:br w:type="page"/>
      </w:r>
    </w:p>
    <w:p w14:paraId="21A63453" w14:textId="2E43B975" w:rsidR="00BA63EB" w:rsidRPr="001159BC" w:rsidRDefault="00BA63EB" w:rsidP="00FF6ED1">
      <w:pPr>
        <w:pStyle w:val="TableTitle"/>
      </w:pPr>
      <w:bookmarkStart w:id="331" w:name="_Toc202360106"/>
      <w:r w:rsidRPr="001159BC">
        <w:lastRenderedPageBreak/>
        <w:t>Table E12e. Frontier: MCAS Mathematics Mean Student Growth Percentile by Student Group, Grades 3-8, 2022-2024</w:t>
      </w:r>
      <w:bookmarkEnd w:id="331"/>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233E53" w:rsidRPr="001159BC" w14:paraId="3A94AC99" w14:textId="77777777" w:rsidTr="00FF6ED1">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00320ED3" w14:textId="77777777" w:rsidR="00BA63EB" w:rsidRPr="001159BC" w:rsidRDefault="00BA63EB" w:rsidP="00FF6ED1">
            <w:pPr>
              <w:pStyle w:val="TableColHeadingLeft"/>
              <w:jc w:val="center"/>
            </w:pPr>
            <w:r w:rsidRPr="001159BC">
              <w:t>Group</w:t>
            </w:r>
          </w:p>
        </w:tc>
        <w:tc>
          <w:tcPr>
            <w:tcW w:w="1235" w:type="dxa"/>
            <w:vAlign w:val="bottom"/>
          </w:tcPr>
          <w:p w14:paraId="1B6F70BF" w14:textId="487618B2" w:rsidR="00BA63EB" w:rsidRPr="001159BC" w:rsidRDefault="00BA63EB" w:rsidP="00FF6ED1">
            <w:pPr>
              <w:pStyle w:val="TableColHeadingCenter"/>
            </w:pPr>
            <w:r w:rsidRPr="001159BC">
              <w:t xml:space="preserve"># </w:t>
            </w:r>
            <w:r w:rsidR="000577CE" w:rsidRPr="001159BC">
              <w:t>included</w:t>
            </w:r>
            <w:r w:rsidRPr="001159BC">
              <w:t xml:space="preserve"> (2024)</w:t>
            </w:r>
          </w:p>
        </w:tc>
        <w:tc>
          <w:tcPr>
            <w:tcW w:w="1310" w:type="dxa"/>
            <w:vAlign w:val="bottom"/>
          </w:tcPr>
          <w:p w14:paraId="1D451CCB" w14:textId="77777777" w:rsidR="00BA63EB" w:rsidRPr="001159BC" w:rsidRDefault="00BA63EB" w:rsidP="00FF6ED1">
            <w:pPr>
              <w:pStyle w:val="TableColHeadingCenter"/>
            </w:pPr>
            <w:r w:rsidRPr="001159BC">
              <w:t>2022</w:t>
            </w:r>
          </w:p>
        </w:tc>
        <w:tc>
          <w:tcPr>
            <w:tcW w:w="1310" w:type="dxa"/>
            <w:vAlign w:val="bottom"/>
          </w:tcPr>
          <w:p w14:paraId="7F6E4B98" w14:textId="77777777" w:rsidR="00BA63EB" w:rsidRPr="001159BC" w:rsidRDefault="00BA63EB" w:rsidP="00FF6ED1">
            <w:pPr>
              <w:pStyle w:val="TableColHeadingCenter"/>
            </w:pPr>
            <w:r w:rsidRPr="001159BC">
              <w:t>2023</w:t>
            </w:r>
          </w:p>
        </w:tc>
        <w:tc>
          <w:tcPr>
            <w:tcW w:w="1196" w:type="dxa"/>
            <w:vAlign w:val="bottom"/>
          </w:tcPr>
          <w:p w14:paraId="4556FABB" w14:textId="77777777" w:rsidR="00BA63EB" w:rsidRPr="001159BC" w:rsidRDefault="00BA63EB" w:rsidP="00FF6ED1">
            <w:pPr>
              <w:pStyle w:val="TableColHeadingCenter"/>
            </w:pPr>
            <w:r w:rsidRPr="001159BC">
              <w:t>2024</w:t>
            </w:r>
          </w:p>
        </w:tc>
        <w:tc>
          <w:tcPr>
            <w:tcW w:w="1331" w:type="dxa"/>
            <w:vAlign w:val="bottom"/>
          </w:tcPr>
          <w:p w14:paraId="34DDC328" w14:textId="4A8E5900" w:rsidR="00BA63EB" w:rsidRPr="001159BC" w:rsidRDefault="00BA63EB" w:rsidP="00FF6ED1">
            <w:pPr>
              <w:pStyle w:val="TableColHeadingCenter"/>
            </w:pPr>
            <w:r w:rsidRPr="001159BC">
              <w:t>State (2024)</w:t>
            </w:r>
          </w:p>
        </w:tc>
      </w:tr>
      <w:tr w:rsidR="00233E53" w:rsidRPr="001159BC" w14:paraId="177CE30C"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74AE45F7" w14:textId="77777777" w:rsidR="00BA63EB" w:rsidRPr="001159BC" w:rsidRDefault="00BA63EB">
            <w:pPr>
              <w:pStyle w:val="TableText"/>
              <w:rPr>
                <w:rFonts w:ascii="Franklin Gothic Book" w:hAnsi="Franklin Gothic Book"/>
              </w:rPr>
            </w:pPr>
            <w:r w:rsidRPr="001159BC">
              <w:rPr>
                <w:rFonts w:ascii="Franklin Gothic Book" w:hAnsi="Franklin Gothic Book"/>
              </w:rPr>
              <w:t>All students</w:t>
            </w:r>
          </w:p>
        </w:tc>
        <w:tc>
          <w:tcPr>
            <w:tcW w:w="1235" w:type="dxa"/>
            <w:vAlign w:val="center"/>
          </w:tcPr>
          <w:p w14:paraId="5CBF138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221</w:t>
            </w:r>
          </w:p>
        </w:tc>
        <w:tc>
          <w:tcPr>
            <w:tcW w:w="1310" w:type="dxa"/>
            <w:vAlign w:val="center"/>
          </w:tcPr>
          <w:p w14:paraId="295C48F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44</w:t>
            </w:r>
          </w:p>
        </w:tc>
        <w:tc>
          <w:tcPr>
            <w:tcW w:w="1310" w:type="dxa"/>
            <w:vAlign w:val="center"/>
          </w:tcPr>
          <w:p w14:paraId="5467939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51</w:t>
            </w:r>
          </w:p>
        </w:tc>
        <w:tc>
          <w:tcPr>
            <w:tcW w:w="1196" w:type="dxa"/>
            <w:vAlign w:val="center"/>
          </w:tcPr>
          <w:p w14:paraId="2496686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c>
          <w:tcPr>
            <w:tcW w:w="1331" w:type="dxa"/>
            <w:vAlign w:val="center"/>
          </w:tcPr>
          <w:p w14:paraId="393092CF"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7D335760" w14:textId="77777777">
        <w:tc>
          <w:tcPr>
            <w:tcW w:w="2962" w:type="dxa"/>
          </w:tcPr>
          <w:p w14:paraId="2D1F00A7" w14:textId="77777777" w:rsidR="00BA63EB" w:rsidRPr="001159BC" w:rsidRDefault="00BA63EB">
            <w:pPr>
              <w:pStyle w:val="TableText"/>
              <w:rPr>
                <w:rFonts w:ascii="Franklin Gothic Book" w:hAnsi="Franklin Gothic Book"/>
              </w:rPr>
            </w:pPr>
            <w:r w:rsidRPr="001159BC">
              <w:rPr>
                <w:rFonts w:ascii="Franklin Gothic Book" w:hAnsi="Franklin Gothic Book"/>
              </w:rPr>
              <w:t>African American/Black</w:t>
            </w:r>
          </w:p>
        </w:tc>
        <w:tc>
          <w:tcPr>
            <w:tcW w:w="1235" w:type="dxa"/>
            <w:vAlign w:val="center"/>
          </w:tcPr>
          <w:p w14:paraId="1968D07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w:t>
            </w:r>
          </w:p>
        </w:tc>
        <w:tc>
          <w:tcPr>
            <w:tcW w:w="1310" w:type="dxa"/>
            <w:vAlign w:val="center"/>
          </w:tcPr>
          <w:p w14:paraId="65128892" w14:textId="759E431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130E4858" w14:textId="538004A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25FA22C0" w14:textId="713F189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0813DDDF"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49</w:t>
            </w:r>
          </w:p>
        </w:tc>
      </w:tr>
      <w:tr w:rsidR="00233E53" w:rsidRPr="001159BC" w14:paraId="7DD34618"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5ABF3E3" w14:textId="77777777" w:rsidR="00BA63EB" w:rsidRPr="001159BC" w:rsidRDefault="00BA63EB">
            <w:pPr>
              <w:pStyle w:val="TableText"/>
              <w:rPr>
                <w:rFonts w:ascii="Franklin Gothic Book" w:hAnsi="Franklin Gothic Book"/>
              </w:rPr>
            </w:pPr>
            <w:r w:rsidRPr="001159BC">
              <w:rPr>
                <w:rFonts w:ascii="Franklin Gothic Book" w:hAnsi="Franklin Gothic Book"/>
              </w:rPr>
              <w:t>Asian</w:t>
            </w:r>
          </w:p>
        </w:tc>
        <w:tc>
          <w:tcPr>
            <w:tcW w:w="1235" w:type="dxa"/>
            <w:vAlign w:val="center"/>
          </w:tcPr>
          <w:p w14:paraId="20B8289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7</w:t>
            </w:r>
          </w:p>
        </w:tc>
        <w:tc>
          <w:tcPr>
            <w:tcW w:w="1310" w:type="dxa"/>
            <w:vAlign w:val="center"/>
          </w:tcPr>
          <w:p w14:paraId="53FA6D51" w14:textId="1C9E385D"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4940A04E" w14:textId="7CE4F88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4F52AF0B" w14:textId="77208FAA"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3212299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58</w:t>
            </w:r>
          </w:p>
        </w:tc>
      </w:tr>
      <w:tr w:rsidR="00BA63EB" w:rsidRPr="001159BC" w14:paraId="46B0BC59" w14:textId="77777777">
        <w:tc>
          <w:tcPr>
            <w:tcW w:w="2962" w:type="dxa"/>
          </w:tcPr>
          <w:p w14:paraId="2D3513A9" w14:textId="77777777" w:rsidR="00BA63EB" w:rsidRPr="001159BC" w:rsidRDefault="00BA63EB">
            <w:pPr>
              <w:pStyle w:val="TableText"/>
              <w:rPr>
                <w:rFonts w:ascii="Franklin Gothic Book" w:hAnsi="Franklin Gothic Book"/>
              </w:rPr>
            </w:pPr>
            <w:r w:rsidRPr="001159BC">
              <w:rPr>
                <w:rFonts w:ascii="Franklin Gothic Book" w:hAnsi="Franklin Gothic Book"/>
              </w:rPr>
              <w:t>Hispanic/Latino</w:t>
            </w:r>
          </w:p>
        </w:tc>
        <w:tc>
          <w:tcPr>
            <w:tcW w:w="1235" w:type="dxa"/>
            <w:vAlign w:val="center"/>
          </w:tcPr>
          <w:p w14:paraId="6840077E"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12</w:t>
            </w:r>
          </w:p>
        </w:tc>
        <w:tc>
          <w:tcPr>
            <w:tcW w:w="1310" w:type="dxa"/>
            <w:vAlign w:val="center"/>
          </w:tcPr>
          <w:p w14:paraId="7B6C6973" w14:textId="37346791"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09166A93" w14:textId="7075F46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3C033E61" w14:textId="782ECFC3"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637CD2D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233E53" w:rsidRPr="001159BC" w14:paraId="02B609F1"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536780E" w14:textId="77777777" w:rsidR="00BA63EB" w:rsidRPr="001159BC" w:rsidRDefault="00BA63EB">
            <w:pPr>
              <w:pStyle w:val="TableText"/>
              <w:rPr>
                <w:rFonts w:ascii="Franklin Gothic Book" w:hAnsi="Franklin Gothic Book"/>
              </w:rPr>
            </w:pPr>
            <w:r w:rsidRPr="001159BC">
              <w:rPr>
                <w:rFonts w:ascii="Franklin Gothic Book" w:hAnsi="Franklin Gothic Book"/>
              </w:rPr>
              <w:t>Multi-Race, non-Hispanic/Latino</w:t>
            </w:r>
          </w:p>
        </w:tc>
        <w:tc>
          <w:tcPr>
            <w:tcW w:w="1235" w:type="dxa"/>
            <w:vAlign w:val="center"/>
          </w:tcPr>
          <w:p w14:paraId="15A85CC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17</w:t>
            </w:r>
          </w:p>
        </w:tc>
        <w:tc>
          <w:tcPr>
            <w:tcW w:w="1310" w:type="dxa"/>
            <w:vAlign w:val="center"/>
          </w:tcPr>
          <w:p w14:paraId="76FBC76E" w14:textId="36E567D9"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341ECD4F" w14:textId="19CDBAFD"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1CB71D67" w14:textId="048B368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37EFB9C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63C27E44" w14:textId="77777777">
        <w:tc>
          <w:tcPr>
            <w:tcW w:w="2962" w:type="dxa"/>
          </w:tcPr>
          <w:p w14:paraId="1CA81A73" w14:textId="77777777" w:rsidR="00BA63EB" w:rsidRPr="001159BC" w:rsidRDefault="00BA63EB">
            <w:pPr>
              <w:pStyle w:val="TableText"/>
              <w:rPr>
                <w:rFonts w:ascii="Franklin Gothic Book" w:hAnsi="Franklin Gothic Book"/>
              </w:rPr>
            </w:pPr>
            <w:r w:rsidRPr="001159BC">
              <w:rPr>
                <w:rFonts w:ascii="Franklin Gothic Book" w:hAnsi="Franklin Gothic Book"/>
              </w:rPr>
              <w:t>Native American</w:t>
            </w:r>
          </w:p>
        </w:tc>
        <w:tc>
          <w:tcPr>
            <w:tcW w:w="1235" w:type="dxa"/>
            <w:vAlign w:val="center"/>
          </w:tcPr>
          <w:p w14:paraId="780B7495" w14:textId="6BB6CE59"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6A8481EB" w14:textId="5F17243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78791612" w14:textId="15D543CD"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58509A7D" w14:textId="3196BF9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2743814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233E53" w:rsidRPr="001159BC" w14:paraId="41D903D9"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772E6DF"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Native Hawaiian, Pacific Islander</w:t>
            </w:r>
          </w:p>
        </w:tc>
        <w:tc>
          <w:tcPr>
            <w:tcW w:w="1235" w:type="dxa"/>
            <w:vAlign w:val="center"/>
          </w:tcPr>
          <w:p w14:paraId="4E0FCFA1" w14:textId="7F405BC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4F9D2C6D" w14:textId="630D6796"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5BBE42BD" w14:textId="144BC93A"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2D133124" w14:textId="3A73607B"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5450FBCF"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52</w:t>
            </w:r>
          </w:p>
        </w:tc>
      </w:tr>
      <w:tr w:rsidR="00BA63EB" w:rsidRPr="001159BC" w14:paraId="6905F693" w14:textId="77777777">
        <w:tc>
          <w:tcPr>
            <w:tcW w:w="2962" w:type="dxa"/>
          </w:tcPr>
          <w:p w14:paraId="3D7578E5" w14:textId="77777777" w:rsidR="00BA63EB" w:rsidRPr="001159BC" w:rsidRDefault="00BA63EB">
            <w:pPr>
              <w:pStyle w:val="TableText"/>
              <w:rPr>
                <w:rFonts w:ascii="Franklin Gothic Book" w:hAnsi="Franklin Gothic Book"/>
              </w:rPr>
            </w:pPr>
            <w:r w:rsidRPr="001159BC">
              <w:rPr>
                <w:rFonts w:ascii="Franklin Gothic Book" w:hAnsi="Franklin Gothic Book"/>
              </w:rPr>
              <w:t>White</w:t>
            </w:r>
          </w:p>
        </w:tc>
        <w:tc>
          <w:tcPr>
            <w:tcW w:w="1235" w:type="dxa"/>
            <w:vAlign w:val="center"/>
          </w:tcPr>
          <w:p w14:paraId="5EABB39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183</w:t>
            </w:r>
          </w:p>
        </w:tc>
        <w:tc>
          <w:tcPr>
            <w:tcW w:w="1310" w:type="dxa"/>
            <w:vAlign w:val="center"/>
          </w:tcPr>
          <w:p w14:paraId="7C15B637"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45</w:t>
            </w:r>
          </w:p>
        </w:tc>
        <w:tc>
          <w:tcPr>
            <w:tcW w:w="1310" w:type="dxa"/>
            <w:vAlign w:val="center"/>
          </w:tcPr>
          <w:p w14:paraId="67FC60A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51</w:t>
            </w:r>
          </w:p>
        </w:tc>
        <w:tc>
          <w:tcPr>
            <w:tcW w:w="1196" w:type="dxa"/>
            <w:vAlign w:val="center"/>
          </w:tcPr>
          <w:p w14:paraId="5815C10F"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46</w:t>
            </w:r>
          </w:p>
        </w:tc>
        <w:tc>
          <w:tcPr>
            <w:tcW w:w="1331" w:type="dxa"/>
            <w:vAlign w:val="center"/>
          </w:tcPr>
          <w:p w14:paraId="559C521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233E53" w:rsidRPr="001159BC" w14:paraId="37726009"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4D1446A" w14:textId="12685012" w:rsidR="00BA63EB" w:rsidRPr="001159BC" w:rsidRDefault="00BA63EB">
            <w:pPr>
              <w:pStyle w:val="TableText"/>
              <w:rPr>
                <w:rFonts w:ascii="Franklin Gothic Book" w:hAnsi="Franklin Gothic Book"/>
              </w:rPr>
            </w:pPr>
            <w:r w:rsidRPr="001159BC">
              <w:rPr>
                <w:rFonts w:ascii="Franklin Gothic Book" w:hAnsi="Franklin Gothic Book"/>
              </w:rPr>
              <w:t xml:space="preserve">High </w:t>
            </w:r>
            <w:r w:rsidR="002B1624">
              <w:rPr>
                <w:rFonts w:ascii="Franklin Gothic Book" w:hAnsi="Franklin Gothic Book"/>
              </w:rPr>
              <w:t>n</w:t>
            </w:r>
            <w:r w:rsidRPr="001159BC">
              <w:rPr>
                <w:rFonts w:ascii="Franklin Gothic Book" w:hAnsi="Franklin Gothic Book"/>
              </w:rPr>
              <w:t>eeds</w:t>
            </w:r>
          </w:p>
        </w:tc>
        <w:tc>
          <w:tcPr>
            <w:tcW w:w="1235" w:type="dxa"/>
            <w:vAlign w:val="center"/>
          </w:tcPr>
          <w:p w14:paraId="0B3A564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83</w:t>
            </w:r>
          </w:p>
        </w:tc>
        <w:tc>
          <w:tcPr>
            <w:tcW w:w="1310" w:type="dxa"/>
            <w:vAlign w:val="center"/>
          </w:tcPr>
          <w:p w14:paraId="580C850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c>
          <w:tcPr>
            <w:tcW w:w="1310" w:type="dxa"/>
            <w:vAlign w:val="center"/>
          </w:tcPr>
          <w:p w14:paraId="735785C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c>
          <w:tcPr>
            <w:tcW w:w="1196" w:type="dxa"/>
            <w:vAlign w:val="center"/>
          </w:tcPr>
          <w:p w14:paraId="7FB4EEC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45</w:t>
            </w:r>
          </w:p>
        </w:tc>
        <w:tc>
          <w:tcPr>
            <w:tcW w:w="1331" w:type="dxa"/>
            <w:vAlign w:val="center"/>
          </w:tcPr>
          <w:p w14:paraId="5B3911F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r>
      <w:tr w:rsidR="00BA63EB" w:rsidRPr="001159BC" w14:paraId="3A45B466" w14:textId="77777777">
        <w:tc>
          <w:tcPr>
            <w:tcW w:w="2962" w:type="dxa"/>
          </w:tcPr>
          <w:p w14:paraId="39DAFB0F" w14:textId="77777777" w:rsidR="00BA63EB" w:rsidRPr="001159BC" w:rsidRDefault="00BA63EB">
            <w:pPr>
              <w:pStyle w:val="TableText"/>
              <w:rPr>
                <w:rFonts w:ascii="Franklin Gothic Book" w:hAnsi="Franklin Gothic Book"/>
              </w:rPr>
            </w:pPr>
            <w:r w:rsidRPr="001159BC">
              <w:rPr>
                <w:rFonts w:ascii="Franklin Gothic Book" w:hAnsi="Franklin Gothic Book"/>
              </w:rPr>
              <w:t>Low income</w:t>
            </w:r>
          </w:p>
        </w:tc>
        <w:tc>
          <w:tcPr>
            <w:tcW w:w="1235" w:type="dxa"/>
            <w:vAlign w:val="center"/>
          </w:tcPr>
          <w:p w14:paraId="20DE345C"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66</w:t>
            </w:r>
          </w:p>
        </w:tc>
        <w:tc>
          <w:tcPr>
            <w:tcW w:w="1310" w:type="dxa"/>
            <w:vAlign w:val="center"/>
          </w:tcPr>
          <w:p w14:paraId="078B72F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51</w:t>
            </w:r>
          </w:p>
        </w:tc>
        <w:tc>
          <w:tcPr>
            <w:tcW w:w="1310" w:type="dxa"/>
            <w:vAlign w:val="center"/>
          </w:tcPr>
          <w:p w14:paraId="0BC5EA1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46</w:t>
            </w:r>
          </w:p>
        </w:tc>
        <w:tc>
          <w:tcPr>
            <w:tcW w:w="1196" w:type="dxa"/>
            <w:vAlign w:val="center"/>
          </w:tcPr>
          <w:p w14:paraId="42B11F1C"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44</w:t>
            </w:r>
          </w:p>
        </w:tc>
        <w:tc>
          <w:tcPr>
            <w:tcW w:w="1331" w:type="dxa"/>
            <w:vAlign w:val="center"/>
          </w:tcPr>
          <w:p w14:paraId="200350F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r>
      <w:tr w:rsidR="00233E53" w:rsidRPr="001159BC" w14:paraId="29445435"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F268E64"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ELs and former ELs</w:t>
            </w:r>
          </w:p>
        </w:tc>
        <w:tc>
          <w:tcPr>
            <w:tcW w:w="1235" w:type="dxa"/>
            <w:vAlign w:val="center"/>
          </w:tcPr>
          <w:p w14:paraId="253143EF"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w:t>
            </w:r>
          </w:p>
        </w:tc>
        <w:tc>
          <w:tcPr>
            <w:tcW w:w="1310" w:type="dxa"/>
            <w:vAlign w:val="center"/>
          </w:tcPr>
          <w:p w14:paraId="6E07E4BD" w14:textId="4B8ABB06"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3FDF1A5A" w14:textId="2435C2CD"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6D02B38D" w14:textId="3D7F0259"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1BAF25A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72E64C4D" w14:textId="77777777">
        <w:tc>
          <w:tcPr>
            <w:tcW w:w="2962" w:type="dxa"/>
          </w:tcPr>
          <w:p w14:paraId="3D5F353E" w14:textId="77777777" w:rsidR="00BA63EB" w:rsidRPr="001159BC" w:rsidRDefault="00BA63EB">
            <w:pPr>
              <w:pStyle w:val="TableText"/>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1235" w:type="dxa"/>
            <w:vAlign w:val="center"/>
          </w:tcPr>
          <w:p w14:paraId="088A6A0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40</w:t>
            </w:r>
          </w:p>
        </w:tc>
        <w:tc>
          <w:tcPr>
            <w:tcW w:w="1310" w:type="dxa"/>
            <w:vAlign w:val="center"/>
          </w:tcPr>
          <w:p w14:paraId="4111AA7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44</w:t>
            </w:r>
          </w:p>
        </w:tc>
        <w:tc>
          <w:tcPr>
            <w:tcW w:w="1310" w:type="dxa"/>
            <w:vAlign w:val="center"/>
          </w:tcPr>
          <w:p w14:paraId="5DC4711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51</w:t>
            </w:r>
          </w:p>
        </w:tc>
        <w:tc>
          <w:tcPr>
            <w:tcW w:w="1196" w:type="dxa"/>
            <w:vAlign w:val="center"/>
          </w:tcPr>
          <w:p w14:paraId="54344AF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45</w:t>
            </w:r>
          </w:p>
        </w:tc>
        <w:tc>
          <w:tcPr>
            <w:tcW w:w="1331" w:type="dxa"/>
            <w:vAlign w:val="center"/>
          </w:tcPr>
          <w:p w14:paraId="752DA38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46</w:t>
            </w:r>
          </w:p>
        </w:tc>
      </w:tr>
    </w:tbl>
    <w:p w14:paraId="03DE1259" w14:textId="77777777" w:rsidR="00BA63EB" w:rsidRPr="001159BC" w:rsidRDefault="00BA63EB" w:rsidP="00FF6ED1">
      <w:pPr>
        <w:pStyle w:val="TableTitle"/>
      </w:pPr>
      <w:bookmarkStart w:id="332" w:name="_Toc202360107"/>
      <w:r w:rsidRPr="001159BC">
        <w:t>Table E13. Frontier: MCAS Mathematics Mean Student Growth Percentile by Student Group, Grade 10, 2022-2024</w:t>
      </w:r>
      <w:bookmarkEnd w:id="332"/>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233E53" w:rsidRPr="001159BC" w14:paraId="245D9CB2" w14:textId="77777777" w:rsidTr="00FF6ED1">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7972833F" w14:textId="77777777" w:rsidR="00BA63EB" w:rsidRPr="001159BC" w:rsidRDefault="00BA63EB" w:rsidP="00FF6ED1">
            <w:pPr>
              <w:pStyle w:val="TableColHeadingLeft"/>
              <w:keepNext/>
              <w:keepLines/>
              <w:jc w:val="center"/>
            </w:pPr>
            <w:r w:rsidRPr="001159BC">
              <w:t>Group</w:t>
            </w:r>
          </w:p>
        </w:tc>
        <w:tc>
          <w:tcPr>
            <w:tcW w:w="1235" w:type="dxa"/>
            <w:vAlign w:val="bottom"/>
          </w:tcPr>
          <w:p w14:paraId="3921FA74" w14:textId="4C89DBEF" w:rsidR="00BA63EB" w:rsidRPr="001159BC" w:rsidRDefault="00BA63EB" w:rsidP="00FF6ED1">
            <w:pPr>
              <w:pStyle w:val="TableColHeadingCenter"/>
            </w:pPr>
            <w:r w:rsidRPr="001159BC">
              <w:t xml:space="preserve"># </w:t>
            </w:r>
            <w:r w:rsidR="000577CE" w:rsidRPr="001159BC">
              <w:t>included</w:t>
            </w:r>
            <w:r w:rsidRPr="001159BC">
              <w:t xml:space="preserve"> (2024)</w:t>
            </w:r>
          </w:p>
        </w:tc>
        <w:tc>
          <w:tcPr>
            <w:tcW w:w="1310" w:type="dxa"/>
            <w:vAlign w:val="bottom"/>
          </w:tcPr>
          <w:p w14:paraId="679203A3" w14:textId="77777777" w:rsidR="00BA63EB" w:rsidRPr="001159BC" w:rsidRDefault="00BA63EB" w:rsidP="00FF6ED1">
            <w:pPr>
              <w:pStyle w:val="TableColHeadingCenter"/>
            </w:pPr>
            <w:r w:rsidRPr="001159BC">
              <w:t>2022</w:t>
            </w:r>
          </w:p>
        </w:tc>
        <w:tc>
          <w:tcPr>
            <w:tcW w:w="1310" w:type="dxa"/>
            <w:vAlign w:val="bottom"/>
          </w:tcPr>
          <w:p w14:paraId="67A279B3" w14:textId="77777777" w:rsidR="00BA63EB" w:rsidRPr="001159BC" w:rsidRDefault="00BA63EB" w:rsidP="00FF6ED1">
            <w:pPr>
              <w:pStyle w:val="TableColHeadingCenter"/>
            </w:pPr>
            <w:r w:rsidRPr="001159BC">
              <w:t>2023</w:t>
            </w:r>
          </w:p>
        </w:tc>
        <w:tc>
          <w:tcPr>
            <w:tcW w:w="1196" w:type="dxa"/>
            <w:vAlign w:val="bottom"/>
          </w:tcPr>
          <w:p w14:paraId="5F23C109" w14:textId="77777777" w:rsidR="00BA63EB" w:rsidRPr="001159BC" w:rsidRDefault="00BA63EB" w:rsidP="00FF6ED1">
            <w:pPr>
              <w:pStyle w:val="TableColHeadingCenter"/>
            </w:pPr>
            <w:r w:rsidRPr="001159BC">
              <w:t>2024</w:t>
            </w:r>
          </w:p>
        </w:tc>
        <w:tc>
          <w:tcPr>
            <w:tcW w:w="1331" w:type="dxa"/>
            <w:vAlign w:val="bottom"/>
          </w:tcPr>
          <w:p w14:paraId="79B15D84" w14:textId="3453293B" w:rsidR="00BA63EB" w:rsidRPr="001159BC" w:rsidRDefault="00BA63EB" w:rsidP="00FF6ED1">
            <w:pPr>
              <w:pStyle w:val="TableColHeadingCenter"/>
            </w:pPr>
            <w:r w:rsidRPr="001159BC">
              <w:t>State (2024)</w:t>
            </w:r>
          </w:p>
        </w:tc>
      </w:tr>
      <w:tr w:rsidR="00233E53" w:rsidRPr="001159BC" w14:paraId="53EE13DF"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651295D" w14:textId="77777777" w:rsidR="00BA63EB" w:rsidRPr="001159BC" w:rsidRDefault="00BA63EB">
            <w:pPr>
              <w:pStyle w:val="TableText"/>
              <w:rPr>
                <w:rFonts w:ascii="Franklin Gothic Book" w:hAnsi="Franklin Gothic Book"/>
              </w:rPr>
            </w:pPr>
            <w:r w:rsidRPr="001159BC">
              <w:rPr>
                <w:rFonts w:ascii="Franklin Gothic Book" w:hAnsi="Franklin Gothic Book"/>
              </w:rPr>
              <w:t>All students</w:t>
            </w:r>
          </w:p>
        </w:tc>
        <w:tc>
          <w:tcPr>
            <w:tcW w:w="1235" w:type="dxa"/>
            <w:vAlign w:val="center"/>
          </w:tcPr>
          <w:p w14:paraId="62ACA05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88</w:t>
            </w:r>
          </w:p>
        </w:tc>
        <w:tc>
          <w:tcPr>
            <w:tcW w:w="1310" w:type="dxa"/>
            <w:vAlign w:val="center"/>
          </w:tcPr>
          <w:p w14:paraId="138EFA8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65</w:t>
            </w:r>
          </w:p>
        </w:tc>
        <w:tc>
          <w:tcPr>
            <w:tcW w:w="1310" w:type="dxa"/>
            <w:vAlign w:val="center"/>
          </w:tcPr>
          <w:p w14:paraId="6F2CC76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53</w:t>
            </w:r>
          </w:p>
        </w:tc>
        <w:tc>
          <w:tcPr>
            <w:tcW w:w="1196" w:type="dxa"/>
            <w:vAlign w:val="center"/>
          </w:tcPr>
          <w:p w14:paraId="23E9CE0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c>
          <w:tcPr>
            <w:tcW w:w="1331" w:type="dxa"/>
            <w:vAlign w:val="center"/>
          </w:tcPr>
          <w:p w14:paraId="5B908FE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45D10B81" w14:textId="77777777">
        <w:tc>
          <w:tcPr>
            <w:tcW w:w="2962" w:type="dxa"/>
          </w:tcPr>
          <w:p w14:paraId="6F7D2242" w14:textId="77777777" w:rsidR="00BA63EB" w:rsidRPr="001159BC" w:rsidRDefault="00BA63EB">
            <w:pPr>
              <w:pStyle w:val="TableText"/>
              <w:rPr>
                <w:rFonts w:ascii="Franklin Gothic Book" w:hAnsi="Franklin Gothic Book"/>
              </w:rPr>
            </w:pPr>
            <w:r w:rsidRPr="001159BC">
              <w:rPr>
                <w:rFonts w:ascii="Franklin Gothic Book" w:hAnsi="Franklin Gothic Book"/>
              </w:rPr>
              <w:t>African American/Black</w:t>
            </w:r>
          </w:p>
        </w:tc>
        <w:tc>
          <w:tcPr>
            <w:tcW w:w="1235" w:type="dxa"/>
            <w:vAlign w:val="center"/>
          </w:tcPr>
          <w:p w14:paraId="2E982C6C"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w:t>
            </w:r>
          </w:p>
        </w:tc>
        <w:tc>
          <w:tcPr>
            <w:tcW w:w="1310" w:type="dxa"/>
            <w:vAlign w:val="center"/>
          </w:tcPr>
          <w:p w14:paraId="1EECFB2F" w14:textId="5FC7443A"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046D0CA6" w14:textId="7A914E31"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668AF639" w14:textId="3371A7E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7C14D23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r>
      <w:tr w:rsidR="00233E53" w:rsidRPr="001159BC" w14:paraId="7E19491B"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7FB31C04" w14:textId="77777777" w:rsidR="00BA63EB" w:rsidRPr="001159BC" w:rsidRDefault="00BA63EB">
            <w:pPr>
              <w:pStyle w:val="TableText"/>
              <w:rPr>
                <w:rFonts w:ascii="Franklin Gothic Book" w:hAnsi="Franklin Gothic Book"/>
              </w:rPr>
            </w:pPr>
            <w:r w:rsidRPr="001159BC">
              <w:rPr>
                <w:rFonts w:ascii="Franklin Gothic Book" w:hAnsi="Franklin Gothic Book"/>
              </w:rPr>
              <w:t>Asian</w:t>
            </w:r>
          </w:p>
        </w:tc>
        <w:tc>
          <w:tcPr>
            <w:tcW w:w="1235" w:type="dxa"/>
            <w:vAlign w:val="center"/>
          </w:tcPr>
          <w:p w14:paraId="1546C296" w14:textId="2A4458A9"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56A3B527" w14:textId="1B0A274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61699001" w14:textId="6F90DCF9"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29C6535A" w14:textId="237A4008"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3878672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55</w:t>
            </w:r>
          </w:p>
        </w:tc>
      </w:tr>
      <w:tr w:rsidR="00BA63EB" w:rsidRPr="001159BC" w14:paraId="73AA6FD8" w14:textId="77777777">
        <w:tc>
          <w:tcPr>
            <w:tcW w:w="2962" w:type="dxa"/>
          </w:tcPr>
          <w:p w14:paraId="2B169522" w14:textId="77777777" w:rsidR="00BA63EB" w:rsidRPr="001159BC" w:rsidRDefault="00BA63EB">
            <w:pPr>
              <w:pStyle w:val="TableText"/>
              <w:rPr>
                <w:rFonts w:ascii="Franklin Gothic Book" w:hAnsi="Franklin Gothic Book"/>
              </w:rPr>
            </w:pPr>
            <w:r w:rsidRPr="001159BC">
              <w:rPr>
                <w:rFonts w:ascii="Franklin Gothic Book" w:hAnsi="Franklin Gothic Book"/>
              </w:rPr>
              <w:t>Hispanic/Latino</w:t>
            </w:r>
          </w:p>
        </w:tc>
        <w:tc>
          <w:tcPr>
            <w:tcW w:w="1235" w:type="dxa"/>
            <w:vAlign w:val="center"/>
          </w:tcPr>
          <w:p w14:paraId="1C640AC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9</w:t>
            </w:r>
          </w:p>
        </w:tc>
        <w:tc>
          <w:tcPr>
            <w:tcW w:w="1310" w:type="dxa"/>
            <w:vAlign w:val="center"/>
          </w:tcPr>
          <w:p w14:paraId="44FF1EF5" w14:textId="23F74B4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0A537799" w14:textId="610E8FA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3F1FCCD9" w14:textId="06A98C0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4202776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45</w:t>
            </w:r>
          </w:p>
        </w:tc>
      </w:tr>
      <w:tr w:rsidR="00233E53" w:rsidRPr="001159BC" w14:paraId="21F6A5C5"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6C91A6BB" w14:textId="77777777" w:rsidR="00BA63EB" w:rsidRPr="001159BC" w:rsidRDefault="00BA63EB">
            <w:pPr>
              <w:pStyle w:val="TableText"/>
              <w:rPr>
                <w:rFonts w:ascii="Franklin Gothic Book" w:hAnsi="Franklin Gothic Book"/>
              </w:rPr>
            </w:pPr>
            <w:r w:rsidRPr="001159BC">
              <w:rPr>
                <w:rFonts w:ascii="Franklin Gothic Book" w:hAnsi="Franklin Gothic Book"/>
              </w:rPr>
              <w:t>Multi-Race, non-Hispanic/Latino</w:t>
            </w:r>
          </w:p>
        </w:tc>
        <w:tc>
          <w:tcPr>
            <w:tcW w:w="1235" w:type="dxa"/>
            <w:vAlign w:val="center"/>
          </w:tcPr>
          <w:p w14:paraId="2AB6381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6</w:t>
            </w:r>
          </w:p>
        </w:tc>
        <w:tc>
          <w:tcPr>
            <w:tcW w:w="1310" w:type="dxa"/>
            <w:vAlign w:val="center"/>
          </w:tcPr>
          <w:p w14:paraId="2B9384D5" w14:textId="316DAF4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555BA01E" w14:textId="57E9FC4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371A7657" w14:textId="467F0BB3"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0D3AC07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49</w:t>
            </w:r>
          </w:p>
        </w:tc>
      </w:tr>
      <w:tr w:rsidR="00BA63EB" w:rsidRPr="001159BC" w14:paraId="252108C1" w14:textId="77777777">
        <w:tc>
          <w:tcPr>
            <w:tcW w:w="2962" w:type="dxa"/>
          </w:tcPr>
          <w:p w14:paraId="0E4238CE" w14:textId="77777777" w:rsidR="00BA63EB" w:rsidRPr="001159BC" w:rsidRDefault="00BA63EB">
            <w:pPr>
              <w:pStyle w:val="TableText"/>
              <w:rPr>
                <w:rFonts w:ascii="Franklin Gothic Book" w:hAnsi="Franklin Gothic Book"/>
              </w:rPr>
            </w:pPr>
            <w:r w:rsidRPr="001159BC">
              <w:rPr>
                <w:rFonts w:ascii="Franklin Gothic Book" w:hAnsi="Franklin Gothic Book"/>
              </w:rPr>
              <w:t>Native American</w:t>
            </w:r>
          </w:p>
        </w:tc>
        <w:tc>
          <w:tcPr>
            <w:tcW w:w="1235" w:type="dxa"/>
            <w:vAlign w:val="center"/>
          </w:tcPr>
          <w:p w14:paraId="1D8A0031" w14:textId="12F0B3D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52362AF8" w14:textId="372EE79D"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031B5DC4" w14:textId="1D783C9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4BE8CA5F" w14:textId="28B93C6E"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3CA871C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233E53" w:rsidRPr="001159BC" w14:paraId="21557D74"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7F598F74"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Native Hawaiian, Pacific Islander</w:t>
            </w:r>
          </w:p>
        </w:tc>
        <w:tc>
          <w:tcPr>
            <w:tcW w:w="1235" w:type="dxa"/>
            <w:vAlign w:val="center"/>
          </w:tcPr>
          <w:p w14:paraId="29E14FF3" w14:textId="65501E0D"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43C4EC07" w14:textId="4D9DCD9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749F9EB5" w14:textId="39E5C14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2A98819D" w14:textId="3E35627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37B1214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4C4517BB" w14:textId="77777777">
        <w:tc>
          <w:tcPr>
            <w:tcW w:w="2962" w:type="dxa"/>
          </w:tcPr>
          <w:p w14:paraId="67BA7F83" w14:textId="77777777" w:rsidR="00BA63EB" w:rsidRPr="001159BC" w:rsidRDefault="00BA63EB">
            <w:pPr>
              <w:pStyle w:val="TableText"/>
              <w:rPr>
                <w:rFonts w:ascii="Franklin Gothic Book" w:hAnsi="Franklin Gothic Book"/>
              </w:rPr>
            </w:pPr>
            <w:r w:rsidRPr="001159BC">
              <w:rPr>
                <w:rFonts w:ascii="Franklin Gothic Book" w:hAnsi="Franklin Gothic Book"/>
              </w:rPr>
              <w:t>White</w:t>
            </w:r>
          </w:p>
        </w:tc>
        <w:tc>
          <w:tcPr>
            <w:tcW w:w="1235" w:type="dxa"/>
            <w:vAlign w:val="center"/>
          </w:tcPr>
          <w:p w14:paraId="78BAC38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71</w:t>
            </w:r>
          </w:p>
        </w:tc>
        <w:tc>
          <w:tcPr>
            <w:tcW w:w="1310" w:type="dxa"/>
            <w:vAlign w:val="center"/>
          </w:tcPr>
          <w:p w14:paraId="2FEB939E"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63</w:t>
            </w:r>
          </w:p>
        </w:tc>
        <w:tc>
          <w:tcPr>
            <w:tcW w:w="1310" w:type="dxa"/>
            <w:vAlign w:val="center"/>
          </w:tcPr>
          <w:p w14:paraId="7B8AE73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53</w:t>
            </w:r>
          </w:p>
        </w:tc>
        <w:tc>
          <w:tcPr>
            <w:tcW w:w="1196" w:type="dxa"/>
            <w:vAlign w:val="center"/>
          </w:tcPr>
          <w:p w14:paraId="1AD437FE"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48</w:t>
            </w:r>
          </w:p>
        </w:tc>
        <w:tc>
          <w:tcPr>
            <w:tcW w:w="1331" w:type="dxa"/>
            <w:vAlign w:val="center"/>
          </w:tcPr>
          <w:p w14:paraId="5A74C20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52</w:t>
            </w:r>
          </w:p>
        </w:tc>
      </w:tr>
      <w:tr w:rsidR="00233E53" w:rsidRPr="001159BC" w14:paraId="13203A48"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1AC44D1" w14:textId="5E831A7B" w:rsidR="00BA63EB" w:rsidRPr="001159BC" w:rsidRDefault="00BA63EB">
            <w:pPr>
              <w:pStyle w:val="TableText"/>
              <w:rPr>
                <w:rFonts w:ascii="Franklin Gothic Book" w:hAnsi="Franklin Gothic Book"/>
              </w:rPr>
            </w:pPr>
            <w:r w:rsidRPr="001159BC">
              <w:rPr>
                <w:rFonts w:ascii="Franklin Gothic Book" w:hAnsi="Franklin Gothic Book"/>
              </w:rPr>
              <w:t xml:space="preserve">High </w:t>
            </w:r>
            <w:r w:rsidR="009D5EE5">
              <w:rPr>
                <w:rFonts w:ascii="Franklin Gothic Book" w:hAnsi="Franklin Gothic Book"/>
              </w:rPr>
              <w:t>n</w:t>
            </w:r>
            <w:r w:rsidRPr="001159BC">
              <w:rPr>
                <w:rFonts w:ascii="Franklin Gothic Book" w:hAnsi="Franklin Gothic Book"/>
              </w:rPr>
              <w:t>eeds</w:t>
            </w:r>
          </w:p>
        </w:tc>
        <w:tc>
          <w:tcPr>
            <w:tcW w:w="1235" w:type="dxa"/>
            <w:vAlign w:val="center"/>
          </w:tcPr>
          <w:p w14:paraId="18D8BE4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23</w:t>
            </w:r>
          </w:p>
        </w:tc>
        <w:tc>
          <w:tcPr>
            <w:tcW w:w="1310" w:type="dxa"/>
            <w:vAlign w:val="center"/>
          </w:tcPr>
          <w:p w14:paraId="4E084DAF"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66</w:t>
            </w:r>
          </w:p>
        </w:tc>
        <w:tc>
          <w:tcPr>
            <w:tcW w:w="1310" w:type="dxa"/>
            <w:vAlign w:val="center"/>
          </w:tcPr>
          <w:p w14:paraId="2F990CA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43</w:t>
            </w:r>
          </w:p>
        </w:tc>
        <w:tc>
          <w:tcPr>
            <w:tcW w:w="1196" w:type="dxa"/>
            <w:vAlign w:val="center"/>
          </w:tcPr>
          <w:p w14:paraId="1D86AFC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37</w:t>
            </w:r>
          </w:p>
        </w:tc>
        <w:tc>
          <w:tcPr>
            <w:tcW w:w="1331" w:type="dxa"/>
            <w:vAlign w:val="center"/>
          </w:tcPr>
          <w:p w14:paraId="5312CBC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r>
      <w:tr w:rsidR="00BA63EB" w:rsidRPr="001159BC" w14:paraId="43BC0B68" w14:textId="77777777">
        <w:tc>
          <w:tcPr>
            <w:tcW w:w="2962" w:type="dxa"/>
          </w:tcPr>
          <w:p w14:paraId="56689D58" w14:textId="77777777" w:rsidR="00BA63EB" w:rsidRPr="001159BC" w:rsidRDefault="00BA63EB">
            <w:pPr>
              <w:pStyle w:val="TableText"/>
              <w:rPr>
                <w:rFonts w:ascii="Franklin Gothic Book" w:hAnsi="Franklin Gothic Book"/>
              </w:rPr>
            </w:pPr>
            <w:r w:rsidRPr="001159BC">
              <w:rPr>
                <w:rFonts w:ascii="Franklin Gothic Book" w:hAnsi="Franklin Gothic Book"/>
              </w:rPr>
              <w:t>Low income</w:t>
            </w:r>
          </w:p>
        </w:tc>
        <w:tc>
          <w:tcPr>
            <w:tcW w:w="1235" w:type="dxa"/>
            <w:vAlign w:val="center"/>
          </w:tcPr>
          <w:p w14:paraId="066913DC"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13</w:t>
            </w:r>
          </w:p>
        </w:tc>
        <w:tc>
          <w:tcPr>
            <w:tcW w:w="1310" w:type="dxa"/>
            <w:vAlign w:val="center"/>
          </w:tcPr>
          <w:p w14:paraId="082B9F1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65</w:t>
            </w:r>
          </w:p>
        </w:tc>
        <w:tc>
          <w:tcPr>
            <w:tcW w:w="1310" w:type="dxa"/>
            <w:vAlign w:val="center"/>
          </w:tcPr>
          <w:p w14:paraId="0C81EEE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44</w:t>
            </w:r>
          </w:p>
        </w:tc>
        <w:tc>
          <w:tcPr>
            <w:tcW w:w="1196" w:type="dxa"/>
            <w:vAlign w:val="center"/>
          </w:tcPr>
          <w:p w14:paraId="6FB5B47B" w14:textId="63BABA7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28D9B9D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46</w:t>
            </w:r>
          </w:p>
        </w:tc>
      </w:tr>
      <w:tr w:rsidR="00233E53" w:rsidRPr="001159BC" w14:paraId="38BEC9A3"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00E707F" w14:textId="77777777" w:rsidR="00BA63EB" w:rsidRPr="001159BC" w:rsidRDefault="00BA63EB">
            <w:pPr>
              <w:pStyle w:val="TableText"/>
              <w:rPr>
                <w:rFonts w:ascii="Franklin Gothic Book" w:hAnsi="Franklin Gothic Book"/>
                <w:spacing w:val="-4"/>
              </w:rPr>
            </w:pPr>
            <w:r w:rsidRPr="001159BC">
              <w:rPr>
                <w:rFonts w:ascii="Franklin Gothic Book" w:hAnsi="Franklin Gothic Book"/>
                <w:spacing w:val="-4"/>
              </w:rPr>
              <w:t>ELs and former ELs</w:t>
            </w:r>
          </w:p>
        </w:tc>
        <w:tc>
          <w:tcPr>
            <w:tcW w:w="1235" w:type="dxa"/>
            <w:vAlign w:val="center"/>
          </w:tcPr>
          <w:p w14:paraId="64FE7833" w14:textId="0D905D8C"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115621FC" w14:textId="7661701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306271C7" w14:textId="13151C76"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4BB39FBB" w14:textId="2BF19E1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4503AAD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46</w:t>
            </w:r>
          </w:p>
        </w:tc>
      </w:tr>
      <w:tr w:rsidR="00BA63EB" w:rsidRPr="001159BC" w14:paraId="3EB2251D" w14:textId="77777777">
        <w:tc>
          <w:tcPr>
            <w:tcW w:w="2962" w:type="dxa"/>
          </w:tcPr>
          <w:p w14:paraId="0A4A3488" w14:textId="77777777" w:rsidR="00BA63EB" w:rsidRPr="001159BC" w:rsidRDefault="00BA63EB">
            <w:pPr>
              <w:pStyle w:val="TableText"/>
              <w:rPr>
                <w:rFonts w:ascii="Franklin Gothic Book" w:hAnsi="Franklin Gothic Book"/>
              </w:rPr>
            </w:pPr>
            <w:proofErr w:type="gramStart"/>
            <w:r w:rsidRPr="001159BC">
              <w:rPr>
                <w:rFonts w:ascii="Franklin Gothic Book" w:hAnsi="Franklin Gothic Book"/>
              </w:rPr>
              <w:t>Students</w:t>
            </w:r>
            <w:proofErr w:type="gramEnd"/>
            <w:r w:rsidRPr="001159BC">
              <w:rPr>
                <w:rFonts w:ascii="Franklin Gothic Book" w:hAnsi="Franklin Gothic Book"/>
              </w:rPr>
              <w:t xml:space="preserve"> w/disabilities</w:t>
            </w:r>
          </w:p>
        </w:tc>
        <w:tc>
          <w:tcPr>
            <w:tcW w:w="1235" w:type="dxa"/>
            <w:vAlign w:val="center"/>
          </w:tcPr>
          <w:p w14:paraId="5BCDEF5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14</w:t>
            </w:r>
          </w:p>
        </w:tc>
        <w:tc>
          <w:tcPr>
            <w:tcW w:w="1310" w:type="dxa"/>
            <w:vAlign w:val="center"/>
          </w:tcPr>
          <w:p w14:paraId="0664B834" w14:textId="6F4A3C7B"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10" w:type="dxa"/>
            <w:vAlign w:val="center"/>
          </w:tcPr>
          <w:p w14:paraId="60FB4834" w14:textId="0DFF2503"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196" w:type="dxa"/>
            <w:vAlign w:val="center"/>
          </w:tcPr>
          <w:p w14:paraId="230DDE44" w14:textId="103B8DFA"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331" w:type="dxa"/>
            <w:vAlign w:val="center"/>
          </w:tcPr>
          <w:p w14:paraId="66149557"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r>
    </w:tbl>
    <w:p w14:paraId="0915A913" w14:textId="77777777" w:rsidR="00416890" w:rsidRPr="001159BC" w:rsidRDefault="00416890">
      <w:pPr>
        <w:spacing w:line="240" w:lineRule="auto"/>
        <w:rPr>
          <w:rFonts w:ascii="Franklin Gothic Book" w:hAnsi="Franklin Gothic Book"/>
          <w:sz w:val="20"/>
          <w:szCs w:val="20"/>
        </w:rPr>
      </w:pPr>
      <w:r w:rsidRPr="001159BC">
        <w:rPr>
          <w:rFonts w:ascii="Franklin Gothic Book" w:hAnsi="Franklin Gothic Book"/>
          <w:sz w:val="20"/>
          <w:szCs w:val="20"/>
        </w:rPr>
        <w:br w:type="page"/>
      </w:r>
    </w:p>
    <w:p w14:paraId="6913BDC0" w14:textId="77777777" w:rsidR="00BA63EB" w:rsidRPr="001159BC" w:rsidRDefault="00BA63EB" w:rsidP="00FF6ED1">
      <w:pPr>
        <w:pStyle w:val="TableTitle"/>
      </w:pPr>
      <w:bookmarkStart w:id="333" w:name="_Toc202360108"/>
      <w:r w:rsidRPr="001159BC">
        <w:lastRenderedPageBreak/>
        <w:t>Table E14a. Conway: MCAS ELA Mean Student Growth Percentile by Grade, 2022-2024</w:t>
      </w:r>
      <w:bookmarkEnd w:id="333"/>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BA63EB" w:rsidRPr="001159BC" w14:paraId="71935450" w14:textId="77777777">
        <w:trPr>
          <w:cnfStyle w:val="100000000000" w:firstRow="1" w:lastRow="0" w:firstColumn="0" w:lastColumn="0" w:oddVBand="0" w:evenVBand="0" w:oddHBand="0" w:evenHBand="0" w:firstRowFirstColumn="0" w:firstRowLastColumn="0" w:lastRowFirstColumn="0" w:lastRowLastColumn="0"/>
        </w:trPr>
        <w:tc>
          <w:tcPr>
            <w:tcW w:w="1135" w:type="dxa"/>
          </w:tcPr>
          <w:p w14:paraId="35635AB9" w14:textId="77777777" w:rsidR="00BA63EB" w:rsidRPr="001159BC" w:rsidRDefault="00BA63EB">
            <w:pPr>
              <w:pStyle w:val="TableColHeadingCenter"/>
              <w:spacing w:before="30" w:after="30"/>
            </w:pPr>
            <w:r w:rsidRPr="001159BC">
              <w:t>Grade</w:t>
            </w:r>
          </w:p>
        </w:tc>
        <w:tc>
          <w:tcPr>
            <w:tcW w:w="1725" w:type="dxa"/>
          </w:tcPr>
          <w:p w14:paraId="3F9C3B3B" w14:textId="57C277E6" w:rsidR="00BA63EB" w:rsidRPr="001159BC" w:rsidRDefault="00BA63EB">
            <w:pPr>
              <w:pStyle w:val="TableColHeadingCenter"/>
              <w:spacing w:before="30" w:after="30"/>
            </w:pPr>
            <w:r w:rsidRPr="001159BC">
              <w:t xml:space="preserve"># </w:t>
            </w:r>
            <w:r w:rsidR="000577CE" w:rsidRPr="001159BC">
              <w:t>included</w:t>
            </w:r>
            <w:r w:rsidRPr="001159BC">
              <w:t xml:space="preserve"> (2024)</w:t>
            </w:r>
          </w:p>
        </w:tc>
        <w:tc>
          <w:tcPr>
            <w:tcW w:w="1641" w:type="dxa"/>
          </w:tcPr>
          <w:p w14:paraId="67991FF9" w14:textId="77777777" w:rsidR="00BA63EB" w:rsidRPr="001159BC" w:rsidRDefault="00BA63EB">
            <w:pPr>
              <w:pStyle w:val="TableColHeadingCenter"/>
              <w:spacing w:before="30" w:after="30"/>
            </w:pPr>
            <w:r w:rsidRPr="001159BC">
              <w:t>2022</w:t>
            </w:r>
          </w:p>
        </w:tc>
        <w:tc>
          <w:tcPr>
            <w:tcW w:w="1640" w:type="dxa"/>
          </w:tcPr>
          <w:p w14:paraId="786C6F9E" w14:textId="77777777" w:rsidR="00BA63EB" w:rsidRPr="001159BC" w:rsidRDefault="00BA63EB">
            <w:pPr>
              <w:pStyle w:val="TableColHeadingCenter"/>
              <w:spacing w:before="30" w:after="30"/>
            </w:pPr>
            <w:r w:rsidRPr="001159BC">
              <w:t>2023</w:t>
            </w:r>
          </w:p>
        </w:tc>
        <w:tc>
          <w:tcPr>
            <w:tcW w:w="1527" w:type="dxa"/>
          </w:tcPr>
          <w:p w14:paraId="7302EA45" w14:textId="77777777" w:rsidR="00BA63EB" w:rsidRPr="001159BC" w:rsidRDefault="00BA63EB">
            <w:pPr>
              <w:pStyle w:val="TableColHeadingCenter"/>
              <w:spacing w:before="30" w:after="30"/>
            </w:pPr>
            <w:r w:rsidRPr="001159BC">
              <w:t>2024</w:t>
            </w:r>
          </w:p>
        </w:tc>
        <w:tc>
          <w:tcPr>
            <w:tcW w:w="1676" w:type="dxa"/>
          </w:tcPr>
          <w:p w14:paraId="51E24C3B" w14:textId="5E3961A5" w:rsidR="00BA63EB" w:rsidRPr="001159BC" w:rsidRDefault="00BA63EB">
            <w:pPr>
              <w:pStyle w:val="TableColHeadingCenter"/>
              <w:spacing w:before="30" w:after="30"/>
            </w:pPr>
            <w:r w:rsidRPr="001159BC">
              <w:t>State (2024)</w:t>
            </w:r>
          </w:p>
        </w:tc>
      </w:tr>
      <w:tr w:rsidR="00BA63EB" w:rsidRPr="001159BC" w14:paraId="089F9CEC"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3C167BF2"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3</w:t>
            </w:r>
          </w:p>
        </w:tc>
        <w:tc>
          <w:tcPr>
            <w:tcW w:w="1725" w:type="dxa"/>
            <w:vAlign w:val="center"/>
          </w:tcPr>
          <w:p w14:paraId="459DC88F" w14:textId="5A7EA8B7"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1" w:type="dxa"/>
            <w:vAlign w:val="center"/>
          </w:tcPr>
          <w:p w14:paraId="5123E107" w14:textId="481B5F7A"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0" w:type="dxa"/>
            <w:vAlign w:val="center"/>
          </w:tcPr>
          <w:p w14:paraId="687CA388" w14:textId="5D2AB3D8"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527" w:type="dxa"/>
            <w:vAlign w:val="center"/>
          </w:tcPr>
          <w:p w14:paraId="109A7805" w14:textId="4A424E38"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76" w:type="dxa"/>
            <w:vAlign w:val="bottom"/>
          </w:tcPr>
          <w:p w14:paraId="10FB029B" w14:textId="6CBF91A2"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r>
      <w:tr w:rsidR="00BA63EB" w:rsidRPr="001159BC" w14:paraId="656F060B" w14:textId="77777777">
        <w:tc>
          <w:tcPr>
            <w:tcW w:w="1135" w:type="dxa"/>
          </w:tcPr>
          <w:p w14:paraId="6E53CE71"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4</w:t>
            </w:r>
          </w:p>
        </w:tc>
        <w:tc>
          <w:tcPr>
            <w:tcW w:w="1725" w:type="dxa"/>
            <w:vAlign w:val="center"/>
          </w:tcPr>
          <w:p w14:paraId="2023B48C"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20</w:t>
            </w:r>
          </w:p>
        </w:tc>
        <w:tc>
          <w:tcPr>
            <w:tcW w:w="1641" w:type="dxa"/>
            <w:vAlign w:val="center"/>
          </w:tcPr>
          <w:p w14:paraId="14D21D21" w14:textId="0C42E526"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0" w:type="dxa"/>
            <w:vAlign w:val="center"/>
          </w:tcPr>
          <w:p w14:paraId="5BB42C4A" w14:textId="7D5D887D"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527" w:type="dxa"/>
            <w:vAlign w:val="center"/>
          </w:tcPr>
          <w:p w14:paraId="2A1400A8"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33</w:t>
            </w:r>
          </w:p>
        </w:tc>
        <w:tc>
          <w:tcPr>
            <w:tcW w:w="1676" w:type="dxa"/>
            <w:vAlign w:val="bottom"/>
          </w:tcPr>
          <w:p w14:paraId="5C69E47A"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3F1D10D6"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6F47B926"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5</w:t>
            </w:r>
          </w:p>
        </w:tc>
        <w:tc>
          <w:tcPr>
            <w:tcW w:w="1725" w:type="dxa"/>
            <w:vAlign w:val="center"/>
          </w:tcPr>
          <w:p w14:paraId="2D96C8E3"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17</w:t>
            </w:r>
          </w:p>
        </w:tc>
        <w:tc>
          <w:tcPr>
            <w:tcW w:w="1641" w:type="dxa"/>
            <w:vAlign w:val="center"/>
          </w:tcPr>
          <w:p w14:paraId="0CA57D77"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c>
          <w:tcPr>
            <w:tcW w:w="1640" w:type="dxa"/>
            <w:vAlign w:val="center"/>
          </w:tcPr>
          <w:p w14:paraId="43CAFF45" w14:textId="084A31A1"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527" w:type="dxa"/>
            <w:vAlign w:val="center"/>
          </w:tcPr>
          <w:p w14:paraId="5DAFC704" w14:textId="215E97AD"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76" w:type="dxa"/>
            <w:vAlign w:val="bottom"/>
          </w:tcPr>
          <w:p w14:paraId="3B72D333"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6C152B42" w14:textId="77777777">
        <w:tc>
          <w:tcPr>
            <w:tcW w:w="1135" w:type="dxa"/>
          </w:tcPr>
          <w:p w14:paraId="591BBC41"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6</w:t>
            </w:r>
          </w:p>
        </w:tc>
        <w:tc>
          <w:tcPr>
            <w:tcW w:w="1725" w:type="dxa"/>
            <w:vAlign w:val="center"/>
          </w:tcPr>
          <w:p w14:paraId="1811F3A4"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20</w:t>
            </w:r>
          </w:p>
        </w:tc>
        <w:tc>
          <w:tcPr>
            <w:tcW w:w="1641" w:type="dxa"/>
            <w:vAlign w:val="center"/>
          </w:tcPr>
          <w:p w14:paraId="03BC8EE2"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67</w:t>
            </w:r>
          </w:p>
        </w:tc>
        <w:tc>
          <w:tcPr>
            <w:tcW w:w="1640" w:type="dxa"/>
            <w:vAlign w:val="center"/>
          </w:tcPr>
          <w:p w14:paraId="73C21F55" w14:textId="44ED8570"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527" w:type="dxa"/>
            <w:vAlign w:val="center"/>
          </w:tcPr>
          <w:p w14:paraId="7938F8A9"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45</w:t>
            </w:r>
          </w:p>
        </w:tc>
        <w:tc>
          <w:tcPr>
            <w:tcW w:w="1676" w:type="dxa"/>
            <w:vAlign w:val="bottom"/>
          </w:tcPr>
          <w:p w14:paraId="19A8641B"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670724D9"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03297FD0"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7</w:t>
            </w:r>
          </w:p>
        </w:tc>
        <w:tc>
          <w:tcPr>
            <w:tcW w:w="1725" w:type="dxa"/>
            <w:vAlign w:val="center"/>
          </w:tcPr>
          <w:p w14:paraId="6A18F35A" w14:textId="6724FF5D"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1" w:type="dxa"/>
            <w:vAlign w:val="center"/>
          </w:tcPr>
          <w:p w14:paraId="5A3CA4A7" w14:textId="11657F49"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0" w:type="dxa"/>
            <w:vAlign w:val="center"/>
          </w:tcPr>
          <w:p w14:paraId="63858D28" w14:textId="7DD0C797"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527" w:type="dxa"/>
            <w:vAlign w:val="center"/>
          </w:tcPr>
          <w:p w14:paraId="1585265A" w14:textId="4D85F546"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76" w:type="dxa"/>
            <w:vAlign w:val="bottom"/>
          </w:tcPr>
          <w:p w14:paraId="301D16F9"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5824DD2D" w14:textId="77777777">
        <w:tc>
          <w:tcPr>
            <w:tcW w:w="1135" w:type="dxa"/>
          </w:tcPr>
          <w:p w14:paraId="181D833C"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8</w:t>
            </w:r>
          </w:p>
        </w:tc>
        <w:tc>
          <w:tcPr>
            <w:tcW w:w="1725" w:type="dxa"/>
            <w:vAlign w:val="center"/>
          </w:tcPr>
          <w:p w14:paraId="3F404593" w14:textId="271F5D5E"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1" w:type="dxa"/>
            <w:vAlign w:val="center"/>
          </w:tcPr>
          <w:p w14:paraId="1FB9FBC2" w14:textId="794D97F1"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0" w:type="dxa"/>
            <w:vAlign w:val="center"/>
          </w:tcPr>
          <w:p w14:paraId="3CFC15C5" w14:textId="30CAEC9E"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527" w:type="dxa"/>
            <w:vAlign w:val="center"/>
          </w:tcPr>
          <w:p w14:paraId="2DDC0DAB" w14:textId="73E42ACF"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76" w:type="dxa"/>
            <w:vAlign w:val="bottom"/>
          </w:tcPr>
          <w:p w14:paraId="6E05308F"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6E6227E9"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1945F1AC"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3-8</w:t>
            </w:r>
          </w:p>
        </w:tc>
        <w:tc>
          <w:tcPr>
            <w:tcW w:w="1725" w:type="dxa"/>
            <w:vAlign w:val="center"/>
          </w:tcPr>
          <w:p w14:paraId="2B5523A9"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57</w:t>
            </w:r>
          </w:p>
        </w:tc>
        <w:tc>
          <w:tcPr>
            <w:tcW w:w="1641" w:type="dxa"/>
            <w:vAlign w:val="center"/>
          </w:tcPr>
          <w:p w14:paraId="7C45CB81"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53</w:t>
            </w:r>
          </w:p>
        </w:tc>
        <w:tc>
          <w:tcPr>
            <w:tcW w:w="1640" w:type="dxa"/>
            <w:vAlign w:val="center"/>
          </w:tcPr>
          <w:p w14:paraId="1C9D0E26"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49</w:t>
            </w:r>
          </w:p>
        </w:tc>
        <w:tc>
          <w:tcPr>
            <w:tcW w:w="1527" w:type="dxa"/>
            <w:vAlign w:val="center"/>
          </w:tcPr>
          <w:p w14:paraId="50348C10"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44</w:t>
            </w:r>
          </w:p>
        </w:tc>
        <w:tc>
          <w:tcPr>
            <w:tcW w:w="1676" w:type="dxa"/>
            <w:vAlign w:val="bottom"/>
          </w:tcPr>
          <w:p w14:paraId="0AEE2DDD"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bl>
    <w:p w14:paraId="52835F22" w14:textId="77777777" w:rsidR="00BA63EB" w:rsidRPr="001159BC" w:rsidRDefault="00BA63EB" w:rsidP="00FF6ED1">
      <w:pPr>
        <w:pStyle w:val="TableTitle"/>
        <w:spacing w:before="120"/>
      </w:pPr>
      <w:bookmarkStart w:id="334" w:name="_Toc202360109"/>
      <w:r w:rsidRPr="001159BC">
        <w:t>Table E14b. Deerfield: MCAS ELA Mean Student Growth Percentile by Grade, 2022-2024</w:t>
      </w:r>
      <w:bookmarkEnd w:id="334"/>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BA63EB" w:rsidRPr="001159BC" w14:paraId="4CB80DB7" w14:textId="77777777">
        <w:trPr>
          <w:cnfStyle w:val="100000000000" w:firstRow="1" w:lastRow="0" w:firstColumn="0" w:lastColumn="0" w:oddVBand="0" w:evenVBand="0" w:oddHBand="0" w:evenHBand="0" w:firstRowFirstColumn="0" w:firstRowLastColumn="0" w:lastRowFirstColumn="0" w:lastRowLastColumn="0"/>
        </w:trPr>
        <w:tc>
          <w:tcPr>
            <w:tcW w:w="1135" w:type="dxa"/>
          </w:tcPr>
          <w:p w14:paraId="14E581B5" w14:textId="77777777" w:rsidR="00BA63EB" w:rsidRPr="001159BC" w:rsidRDefault="00BA63EB">
            <w:pPr>
              <w:pStyle w:val="TableColHeadingCenter"/>
              <w:spacing w:before="30" w:after="30"/>
            </w:pPr>
            <w:r w:rsidRPr="001159BC">
              <w:t>Grade</w:t>
            </w:r>
          </w:p>
        </w:tc>
        <w:tc>
          <w:tcPr>
            <w:tcW w:w="1725" w:type="dxa"/>
          </w:tcPr>
          <w:p w14:paraId="43ADB4E0" w14:textId="134B36FF" w:rsidR="00BA63EB" w:rsidRPr="001159BC" w:rsidRDefault="00BA63EB">
            <w:pPr>
              <w:pStyle w:val="TableColHeadingCenter"/>
              <w:spacing w:before="30" w:after="30"/>
            </w:pPr>
            <w:r w:rsidRPr="001159BC">
              <w:t xml:space="preserve"># </w:t>
            </w:r>
            <w:r w:rsidR="000577CE" w:rsidRPr="001159BC">
              <w:t>included</w:t>
            </w:r>
            <w:r w:rsidRPr="001159BC">
              <w:t xml:space="preserve"> (2024)</w:t>
            </w:r>
          </w:p>
        </w:tc>
        <w:tc>
          <w:tcPr>
            <w:tcW w:w="1641" w:type="dxa"/>
          </w:tcPr>
          <w:p w14:paraId="7A00D116" w14:textId="77777777" w:rsidR="00BA63EB" w:rsidRPr="001159BC" w:rsidRDefault="00BA63EB">
            <w:pPr>
              <w:pStyle w:val="TableColHeadingCenter"/>
              <w:spacing w:before="30" w:after="30"/>
            </w:pPr>
            <w:r w:rsidRPr="001159BC">
              <w:t>2022</w:t>
            </w:r>
          </w:p>
        </w:tc>
        <w:tc>
          <w:tcPr>
            <w:tcW w:w="1640" w:type="dxa"/>
          </w:tcPr>
          <w:p w14:paraId="0C621F6C" w14:textId="77777777" w:rsidR="00BA63EB" w:rsidRPr="001159BC" w:rsidRDefault="00BA63EB">
            <w:pPr>
              <w:pStyle w:val="TableColHeadingCenter"/>
              <w:spacing w:before="30" w:after="30"/>
            </w:pPr>
            <w:r w:rsidRPr="001159BC">
              <w:t>2023</w:t>
            </w:r>
          </w:p>
        </w:tc>
        <w:tc>
          <w:tcPr>
            <w:tcW w:w="1527" w:type="dxa"/>
          </w:tcPr>
          <w:p w14:paraId="2B5C3167" w14:textId="77777777" w:rsidR="00BA63EB" w:rsidRPr="001159BC" w:rsidRDefault="00BA63EB">
            <w:pPr>
              <w:pStyle w:val="TableColHeadingCenter"/>
              <w:spacing w:before="30" w:after="30"/>
            </w:pPr>
            <w:r w:rsidRPr="001159BC">
              <w:t>2024</w:t>
            </w:r>
          </w:p>
        </w:tc>
        <w:tc>
          <w:tcPr>
            <w:tcW w:w="1676" w:type="dxa"/>
          </w:tcPr>
          <w:p w14:paraId="0ADFF49E" w14:textId="5A63DF9D" w:rsidR="00BA63EB" w:rsidRPr="001159BC" w:rsidRDefault="00BA63EB">
            <w:pPr>
              <w:pStyle w:val="TableColHeadingCenter"/>
              <w:spacing w:before="30" w:after="30"/>
            </w:pPr>
            <w:r w:rsidRPr="001159BC">
              <w:t>State (2024)</w:t>
            </w:r>
          </w:p>
        </w:tc>
      </w:tr>
      <w:tr w:rsidR="00BA63EB" w:rsidRPr="001159BC" w14:paraId="57C368B5"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4BF307C9"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3</w:t>
            </w:r>
          </w:p>
        </w:tc>
        <w:tc>
          <w:tcPr>
            <w:tcW w:w="1725" w:type="dxa"/>
            <w:vAlign w:val="center"/>
          </w:tcPr>
          <w:p w14:paraId="457E8FD9" w14:textId="47898869"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1" w:type="dxa"/>
            <w:vAlign w:val="center"/>
          </w:tcPr>
          <w:p w14:paraId="23614BE7" w14:textId="024311B2"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0" w:type="dxa"/>
            <w:vAlign w:val="center"/>
          </w:tcPr>
          <w:p w14:paraId="66A9AF1D" w14:textId="620A7C34"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527" w:type="dxa"/>
            <w:vAlign w:val="center"/>
          </w:tcPr>
          <w:p w14:paraId="16AFCF58" w14:textId="474BCCFB"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76" w:type="dxa"/>
            <w:vAlign w:val="bottom"/>
          </w:tcPr>
          <w:p w14:paraId="71B21458" w14:textId="42038DDA"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r>
      <w:tr w:rsidR="00BA63EB" w:rsidRPr="001159BC" w14:paraId="036BF2C3" w14:textId="77777777">
        <w:tc>
          <w:tcPr>
            <w:tcW w:w="1135" w:type="dxa"/>
          </w:tcPr>
          <w:p w14:paraId="7E94C197"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4</w:t>
            </w:r>
          </w:p>
        </w:tc>
        <w:tc>
          <w:tcPr>
            <w:tcW w:w="1725" w:type="dxa"/>
            <w:vAlign w:val="center"/>
          </w:tcPr>
          <w:p w14:paraId="2BD3B5E4"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54</w:t>
            </w:r>
          </w:p>
        </w:tc>
        <w:tc>
          <w:tcPr>
            <w:tcW w:w="1641" w:type="dxa"/>
            <w:vAlign w:val="center"/>
          </w:tcPr>
          <w:p w14:paraId="73F5C55D"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52</w:t>
            </w:r>
          </w:p>
        </w:tc>
        <w:tc>
          <w:tcPr>
            <w:tcW w:w="1640" w:type="dxa"/>
            <w:vAlign w:val="center"/>
          </w:tcPr>
          <w:p w14:paraId="36A18350"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58</w:t>
            </w:r>
          </w:p>
        </w:tc>
        <w:tc>
          <w:tcPr>
            <w:tcW w:w="1527" w:type="dxa"/>
            <w:vAlign w:val="center"/>
          </w:tcPr>
          <w:p w14:paraId="6D3757B8"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58</w:t>
            </w:r>
          </w:p>
        </w:tc>
        <w:tc>
          <w:tcPr>
            <w:tcW w:w="1676" w:type="dxa"/>
            <w:vAlign w:val="bottom"/>
          </w:tcPr>
          <w:p w14:paraId="7F2D2EDE"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1BACD3C0"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5F4CDCE8"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5</w:t>
            </w:r>
          </w:p>
        </w:tc>
        <w:tc>
          <w:tcPr>
            <w:tcW w:w="1725" w:type="dxa"/>
            <w:vAlign w:val="center"/>
          </w:tcPr>
          <w:p w14:paraId="22C3A7B8"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37</w:t>
            </w:r>
          </w:p>
        </w:tc>
        <w:tc>
          <w:tcPr>
            <w:tcW w:w="1641" w:type="dxa"/>
            <w:vAlign w:val="center"/>
          </w:tcPr>
          <w:p w14:paraId="470605DA"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62</w:t>
            </w:r>
          </w:p>
        </w:tc>
        <w:tc>
          <w:tcPr>
            <w:tcW w:w="1640" w:type="dxa"/>
            <w:vAlign w:val="center"/>
          </w:tcPr>
          <w:p w14:paraId="4D1B4506"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40</w:t>
            </w:r>
          </w:p>
        </w:tc>
        <w:tc>
          <w:tcPr>
            <w:tcW w:w="1527" w:type="dxa"/>
            <w:vAlign w:val="center"/>
          </w:tcPr>
          <w:p w14:paraId="2A33E64D"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44</w:t>
            </w:r>
          </w:p>
        </w:tc>
        <w:tc>
          <w:tcPr>
            <w:tcW w:w="1676" w:type="dxa"/>
            <w:vAlign w:val="bottom"/>
          </w:tcPr>
          <w:p w14:paraId="2416D9C3"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31544A23" w14:textId="77777777">
        <w:tc>
          <w:tcPr>
            <w:tcW w:w="1135" w:type="dxa"/>
          </w:tcPr>
          <w:p w14:paraId="50443248"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6</w:t>
            </w:r>
          </w:p>
        </w:tc>
        <w:tc>
          <w:tcPr>
            <w:tcW w:w="1725" w:type="dxa"/>
            <w:vAlign w:val="center"/>
          </w:tcPr>
          <w:p w14:paraId="6349E393"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46</w:t>
            </w:r>
          </w:p>
        </w:tc>
        <w:tc>
          <w:tcPr>
            <w:tcW w:w="1641" w:type="dxa"/>
            <w:vAlign w:val="center"/>
          </w:tcPr>
          <w:p w14:paraId="24AC5C11"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43</w:t>
            </w:r>
          </w:p>
        </w:tc>
        <w:tc>
          <w:tcPr>
            <w:tcW w:w="1640" w:type="dxa"/>
            <w:vAlign w:val="center"/>
          </w:tcPr>
          <w:p w14:paraId="0354AD9B"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42</w:t>
            </w:r>
          </w:p>
        </w:tc>
        <w:tc>
          <w:tcPr>
            <w:tcW w:w="1527" w:type="dxa"/>
            <w:vAlign w:val="center"/>
          </w:tcPr>
          <w:p w14:paraId="6294B3FA"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62</w:t>
            </w:r>
          </w:p>
        </w:tc>
        <w:tc>
          <w:tcPr>
            <w:tcW w:w="1676" w:type="dxa"/>
            <w:vAlign w:val="bottom"/>
          </w:tcPr>
          <w:p w14:paraId="7DC95F27"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3C1A34D2"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09ACFB02"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7</w:t>
            </w:r>
          </w:p>
        </w:tc>
        <w:tc>
          <w:tcPr>
            <w:tcW w:w="1725" w:type="dxa"/>
            <w:vAlign w:val="center"/>
          </w:tcPr>
          <w:p w14:paraId="4C262A7B" w14:textId="1D65C7C7"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1" w:type="dxa"/>
            <w:vAlign w:val="center"/>
          </w:tcPr>
          <w:p w14:paraId="6F3897B5" w14:textId="64ADE021"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0" w:type="dxa"/>
            <w:vAlign w:val="center"/>
          </w:tcPr>
          <w:p w14:paraId="6920F197" w14:textId="7D7C2CB9"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527" w:type="dxa"/>
            <w:vAlign w:val="center"/>
          </w:tcPr>
          <w:p w14:paraId="2FE10AFE" w14:textId="1FCCB423"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76" w:type="dxa"/>
            <w:vAlign w:val="bottom"/>
          </w:tcPr>
          <w:p w14:paraId="676F83A5"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117DEB96" w14:textId="77777777">
        <w:tc>
          <w:tcPr>
            <w:tcW w:w="1135" w:type="dxa"/>
          </w:tcPr>
          <w:p w14:paraId="54693AFF"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8</w:t>
            </w:r>
          </w:p>
        </w:tc>
        <w:tc>
          <w:tcPr>
            <w:tcW w:w="1725" w:type="dxa"/>
            <w:vAlign w:val="center"/>
          </w:tcPr>
          <w:p w14:paraId="64093941" w14:textId="0B27712B"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1" w:type="dxa"/>
            <w:vAlign w:val="center"/>
          </w:tcPr>
          <w:p w14:paraId="50E64CAD" w14:textId="032D38EB"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0" w:type="dxa"/>
            <w:vAlign w:val="center"/>
          </w:tcPr>
          <w:p w14:paraId="2E186F6D" w14:textId="78ED4EFB"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527" w:type="dxa"/>
            <w:vAlign w:val="center"/>
          </w:tcPr>
          <w:p w14:paraId="7A77759F" w14:textId="42FBFB8E"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76" w:type="dxa"/>
            <w:vAlign w:val="bottom"/>
          </w:tcPr>
          <w:p w14:paraId="53E84A79"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25F99CFE"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26C394FD"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3-8</w:t>
            </w:r>
          </w:p>
        </w:tc>
        <w:tc>
          <w:tcPr>
            <w:tcW w:w="1725" w:type="dxa"/>
            <w:vAlign w:val="center"/>
          </w:tcPr>
          <w:p w14:paraId="383769EE"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137</w:t>
            </w:r>
          </w:p>
        </w:tc>
        <w:tc>
          <w:tcPr>
            <w:tcW w:w="1641" w:type="dxa"/>
            <w:vAlign w:val="center"/>
          </w:tcPr>
          <w:p w14:paraId="40E795E5"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53</w:t>
            </w:r>
          </w:p>
        </w:tc>
        <w:tc>
          <w:tcPr>
            <w:tcW w:w="1640" w:type="dxa"/>
            <w:vAlign w:val="center"/>
          </w:tcPr>
          <w:p w14:paraId="0F6E4225"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46</w:t>
            </w:r>
          </w:p>
        </w:tc>
        <w:tc>
          <w:tcPr>
            <w:tcW w:w="1527" w:type="dxa"/>
            <w:vAlign w:val="center"/>
          </w:tcPr>
          <w:p w14:paraId="13EC31A7"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55</w:t>
            </w:r>
          </w:p>
        </w:tc>
        <w:tc>
          <w:tcPr>
            <w:tcW w:w="1676" w:type="dxa"/>
            <w:vAlign w:val="bottom"/>
          </w:tcPr>
          <w:p w14:paraId="67398D96"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bl>
    <w:p w14:paraId="0703B8C4" w14:textId="77777777" w:rsidR="00BA63EB" w:rsidRPr="001159BC" w:rsidRDefault="00BA63EB" w:rsidP="00FF6ED1">
      <w:pPr>
        <w:pStyle w:val="TableTitle"/>
        <w:spacing w:before="120"/>
      </w:pPr>
      <w:bookmarkStart w:id="335" w:name="_Toc202360110"/>
      <w:r w:rsidRPr="001159BC">
        <w:t>Table E14c. Sunderland: MCAS ELA Mean Student Growth Percentile by Grade, 2022-2024</w:t>
      </w:r>
      <w:bookmarkEnd w:id="335"/>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BA63EB" w:rsidRPr="001159BC" w14:paraId="20E53EDA" w14:textId="77777777">
        <w:trPr>
          <w:cnfStyle w:val="100000000000" w:firstRow="1" w:lastRow="0" w:firstColumn="0" w:lastColumn="0" w:oddVBand="0" w:evenVBand="0" w:oddHBand="0" w:evenHBand="0" w:firstRowFirstColumn="0" w:firstRowLastColumn="0" w:lastRowFirstColumn="0" w:lastRowLastColumn="0"/>
        </w:trPr>
        <w:tc>
          <w:tcPr>
            <w:tcW w:w="1135" w:type="dxa"/>
          </w:tcPr>
          <w:p w14:paraId="34D3E0CA" w14:textId="77777777" w:rsidR="00BA63EB" w:rsidRPr="001159BC" w:rsidRDefault="00BA63EB">
            <w:pPr>
              <w:pStyle w:val="TableColHeadingCenter"/>
              <w:spacing w:before="30" w:after="30"/>
            </w:pPr>
            <w:r w:rsidRPr="001159BC">
              <w:t>Grade</w:t>
            </w:r>
          </w:p>
        </w:tc>
        <w:tc>
          <w:tcPr>
            <w:tcW w:w="1725" w:type="dxa"/>
          </w:tcPr>
          <w:p w14:paraId="3F6377F4" w14:textId="57EE579E" w:rsidR="00BA63EB" w:rsidRPr="001159BC" w:rsidRDefault="00BA63EB">
            <w:pPr>
              <w:pStyle w:val="TableColHeadingCenter"/>
              <w:spacing w:before="30" w:after="30"/>
            </w:pPr>
            <w:r w:rsidRPr="001159BC">
              <w:t xml:space="preserve"># </w:t>
            </w:r>
            <w:r w:rsidR="000577CE" w:rsidRPr="001159BC">
              <w:t>included</w:t>
            </w:r>
            <w:r w:rsidRPr="001159BC">
              <w:t xml:space="preserve"> (2024)</w:t>
            </w:r>
          </w:p>
        </w:tc>
        <w:tc>
          <w:tcPr>
            <w:tcW w:w="1641" w:type="dxa"/>
          </w:tcPr>
          <w:p w14:paraId="65FDABEC" w14:textId="77777777" w:rsidR="00BA63EB" w:rsidRPr="001159BC" w:rsidRDefault="00BA63EB">
            <w:pPr>
              <w:pStyle w:val="TableColHeadingCenter"/>
              <w:spacing w:before="30" w:after="30"/>
            </w:pPr>
            <w:r w:rsidRPr="001159BC">
              <w:t>2022</w:t>
            </w:r>
          </w:p>
        </w:tc>
        <w:tc>
          <w:tcPr>
            <w:tcW w:w="1640" w:type="dxa"/>
          </w:tcPr>
          <w:p w14:paraId="4FB9663C" w14:textId="77777777" w:rsidR="00BA63EB" w:rsidRPr="001159BC" w:rsidRDefault="00BA63EB">
            <w:pPr>
              <w:pStyle w:val="TableColHeadingCenter"/>
              <w:spacing w:before="30" w:after="30"/>
            </w:pPr>
            <w:r w:rsidRPr="001159BC">
              <w:t>2023</w:t>
            </w:r>
          </w:p>
        </w:tc>
        <w:tc>
          <w:tcPr>
            <w:tcW w:w="1527" w:type="dxa"/>
          </w:tcPr>
          <w:p w14:paraId="1693DC0C" w14:textId="77777777" w:rsidR="00BA63EB" w:rsidRPr="001159BC" w:rsidRDefault="00BA63EB">
            <w:pPr>
              <w:pStyle w:val="TableColHeadingCenter"/>
              <w:spacing w:before="30" w:after="30"/>
            </w:pPr>
            <w:r w:rsidRPr="001159BC">
              <w:t>2024</w:t>
            </w:r>
          </w:p>
        </w:tc>
        <w:tc>
          <w:tcPr>
            <w:tcW w:w="1676" w:type="dxa"/>
          </w:tcPr>
          <w:p w14:paraId="416D8071" w14:textId="124C24BD" w:rsidR="00BA63EB" w:rsidRPr="001159BC" w:rsidRDefault="00BA63EB">
            <w:pPr>
              <w:pStyle w:val="TableColHeadingCenter"/>
              <w:spacing w:before="30" w:after="30"/>
            </w:pPr>
            <w:r w:rsidRPr="001159BC">
              <w:t>State (2024)</w:t>
            </w:r>
          </w:p>
        </w:tc>
      </w:tr>
      <w:tr w:rsidR="00BA63EB" w:rsidRPr="001159BC" w14:paraId="7A090069"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15A8F5D5"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3</w:t>
            </w:r>
          </w:p>
        </w:tc>
        <w:tc>
          <w:tcPr>
            <w:tcW w:w="1725" w:type="dxa"/>
            <w:vAlign w:val="center"/>
          </w:tcPr>
          <w:p w14:paraId="0DEBAE8B" w14:textId="6DA42ADA"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1" w:type="dxa"/>
            <w:vAlign w:val="center"/>
          </w:tcPr>
          <w:p w14:paraId="2593CCE2" w14:textId="4E0CE0F6"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0" w:type="dxa"/>
            <w:vAlign w:val="center"/>
          </w:tcPr>
          <w:p w14:paraId="3227D165" w14:textId="5F1F0945"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527" w:type="dxa"/>
            <w:vAlign w:val="center"/>
          </w:tcPr>
          <w:p w14:paraId="3C98DA9F" w14:textId="44B375FB"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76" w:type="dxa"/>
            <w:vAlign w:val="bottom"/>
          </w:tcPr>
          <w:p w14:paraId="4F07D1D0" w14:textId="33C1F6D3"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r>
      <w:tr w:rsidR="00BA63EB" w:rsidRPr="001159BC" w14:paraId="6ED36C61" w14:textId="77777777">
        <w:tc>
          <w:tcPr>
            <w:tcW w:w="1135" w:type="dxa"/>
          </w:tcPr>
          <w:p w14:paraId="4661B2E8"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4</w:t>
            </w:r>
          </w:p>
        </w:tc>
        <w:tc>
          <w:tcPr>
            <w:tcW w:w="1725" w:type="dxa"/>
            <w:vAlign w:val="center"/>
          </w:tcPr>
          <w:p w14:paraId="2D194460"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24</w:t>
            </w:r>
          </w:p>
        </w:tc>
        <w:tc>
          <w:tcPr>
            <w:tcW w:w="1641" w:type="dxa"/>
            <w:vAlign w:val="center"/>
          </w:tcPr>
          <w:p w14:paraId="3D60E566"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39</w:t>
            </w:r>
          </w:p>
        </w:tc>
        <w:tc>
          <w:tcPr>
            <w:tcW w:w="1640" w:type="dxa"/>
            <w:vAlign w:val="center"/>
          </w:tcPr>
          <w:p w14:paraId="494D61AE"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49</w:t>
            </w:r>
          </w:p>
        </w:tc>
        <w:tc>
          <w:tcPr>
            <w:tcW w:w="1527" w:type="dxa"/>
            <w:vAlign w:val="center"/>
          </w:tcPr>
          <w:p w14:paraId="38A93211"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33</w:t>
            </w:r>
          </w:p>
        </w:tc>
        <w:tc>
          <w:tcPr>
            <w:tcW w:w="1676" w:type="dxa"/>
            <w:vAlign w:val="bottom"/>
          </w:tcPr>
          <w:p w14:paraId="4DF2988E"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4C434ECC"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3FF1BB8D"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5</w:t>
            </w:r>
          </w:p>
        </w:tc>
        <w:tc>
          <w:tcPr>
            <w:tcW w:w="1725" w:type="dxa"/>
            <w:vAlign w:val="center"/>
          </w:tcPr>
          <w:p w14:paraId="37B4E2DF"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23</w:t>
            </w:r>
          </w:p>
        </w:tc>
        <w:tc>
          <w:tcPr>
            <w:tcW w:w="1641" w:type="dxa"/>
            <w:vAlign w:val="center"/>
          </w:tcPr>
          <w:p w14:paraId="317045E7"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39</w:t>
            </w:r>
          </w:p>
        </w:tc>
        <w:tc>
          <w:tcPr>
            <w:tcW w:w="1640" w:type="dxa"/>
            <w:vAlign w:val="center"/>
          </w:tcPr>
          <w:p w14:paraId="3B366DEF"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37</w:t>
            </w:r>
          </w:p>
        </w:tc>
        <w:tc>
          <w:tcPr>
            <w:tcW w:w="1527" w:type="dxa"/>
            <w:vAlign w:val="center"/>
          </w:tcPr>
          <w:p w14:paraId="32243A73"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40</w:t>
            </w:r>
          </w:p>
        </w:tc>
        <w:tc>
          <w:tcPr>
            <w:tcW w:w="1676" w:type="dxa"/>
            <w:vAlign w:val="bottom"/>
          </w:tcPr>
          <w:p w14:paraId="32E31256"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79331034" w14:textId="77777777">
        <w:tc>
          <w:tcPr>
            <w:tcW w:w="1135" w:type="dxa"/>
          </w:tcPr>
          <w:p w14:paraId="4D32D4FB"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6</w:t>
            </w:r>
          </w:p>
        </w:tc>
        <w:tc>
          <w:tcPr>
            <w:tcW w:w="1725" w:type="dxa"/>
            <w:vAlign w:val="center"/>
          </w:tcPr>
          <w:p w14:paraId="3221781A"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26</w:t>
            </w:r>
          </w:p>
        </w:tc>
        <w:tc>
          <w:tcPr>
            <w:tcW w:w="1641" w:type="dxa"/>
            <w:vAlign w:val="center"/>
          </w:tcPr>
          <w:p w14:paraId="49094BE5"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53</w:t>
            </w:r>
          </w:p>
        </w:tc>
        <w:tc>
          <w:tcPr>
            <w:tcW w:w="1640" w:type="dxa"/>
            <w:vAlign w:val="center"/>
          </w:tcPr>
          <w:p w14:paraId="04B170DA"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47</w:t>
            </w:r>
          </w:p>
        </w:tc>
        <w:tc>
          <w:tcPr>
            <w:tcW w:w="1527" w:type="dxa"/>
            <w:vAlign w:val="center"/>
          </w:tcPr>
          <w:p w14:paraId="26431AD0"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64</w:t>
            </w:r>
          </w:p>
        </w:tc>
        <w:tc>
          <w:tcPr>
            <w:tcW w:w="1676" w:type="dxa"/>
            <w:vAlign w:val="bottom"/>
          </w:tcPr>
          <w:p w14:paraId="77685934"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7ECF70A0"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3701A5E2"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7</w:t>
            </w:r>
          </w:p>
        </w:tc>
        <w:tc>
          <w:tcPr>
            <w:tcW w:w="1725" w:type="dxa"/>
            <w:vAlign w:val="center"/>
          </w:tcPr>
          <w:p w14:paraId="5545A6D7" w14:textId="3326D1EC"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1" w:type="dxa"/>
            <w:vAlign w:val="center"/>
          </w:tcPr>
          <w:p w14:paraId="6C1E7AD7" w14:textId="73501955"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0" w:type="dxa"/>
            <w:vAlign w:val="center"/>
          </w:tcPr>
          <w:p w14:paraId="685B8A28" w14:textId="62E8C079"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527" w:type="dxa"/>
            <w:vAlign w:val="center"/>
          </w:tcPr>
          <w:p w14:paraId="1AD00AB5" w14:textId="162CBFB2"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76" w:type="dxa"/>
            <w:vAlign w:val="bottom"/>
          </w:tcPr>
          <w:p w14:paraId="3A3783FE"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134279E4" w14:textId="77777777">
        <w:tc>
          <w:tcPr>
            <w:tcW w:w="1135" w:type="dxa"/>
          </w:tcPr>
          <w:p w14:paraId="7720A3A8"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8</w:t>
            </w:r>
          </w:p>
        </w:tc>
        <w:tc>
          <w:tcPr>
            <w:tcW w:w="1725" w:type="dxa"/>
            <w:vAlign w:val="center"/>
          </w:tcPr>
          <w:p w14:paraId="3A3355D9" w14:textId="4DC2CC0E"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1" w:type="dxa"/>
            <w:vAlign w:val="center"/>
          </w:tcPr>
          <w:p w14:paraId="5E713C5F" w14:textId="451B1E5C"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0" w:type="dxa"/>
            <w:vAlign w:val="center"/>
          </w:tcPr>
          <w:p w14:paraId="392600D9" w14:textId="3C689121"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527" w:type="dxa"/>
            <w:vAlign w:val="center"/>
          </w:tcPr>
          <w:p w14:paraId="01FB53BC" w14:textId="12947370"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76" w:type="dxa"/>
            <w:vAlign w:val="bottom"/>
          </w:tcPr>
          <w:p w14:paraId="21C8110A"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6AFD80AB"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784ACE5B"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3-8</w:t>
            </w:r>
          </w:p>
        </w:tc>
        <w:tc>
          <w:tcPr>
            <w:tcW w:w="1725" w:type="dxa"/>
            <w:vAlign w:val="center"/>
          </w:tcPr>
          <w:p w14:paraId="68DB718B"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73</w:t>
            </w:r>
          </w:p>
        </w:tc>
        <w:tc>
          <w:tcPr>
            <w:tcW w:w="1641" w:type="dxa"/>
            <w:vAlign w:val="center"/>
          </w:tcPr>
          <w:p w14:paraId="459FBE55"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44</w:t>
            </w:r>
          </w:p>
        </w:tc>
        <w:tc>
          <w:tcPr>
            <w:tcW w:w="1640" w:type="dxa"/>
            <w:vAlign w:val="center"/>
          </w:tcPr>
          <w:p w14:paraId="1C559EBE"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44</w:t>
            </w:r>
          </w:p>
        </w:tc>
        <w:tc>
          <w:tcPr>
            <w:tcW w:w="1527" w:type="dxa"/>
            <w:vAlign w:val="center"/>
          </w:tcPr>
          <w:p w14:paraId="1BB7AD07"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46</w:t>
            </w:r>
          </w:p>
        </w:tc>
        <w:tc>
          <w:tcPr>
            <w:tcW w:w="1676" w:type="dxa"/>
            <w:vAlign w:val="bottom"/>
          </w:tcPr>
          <w:p w14:paraId="70759C63"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bl>
    <w:p w14:paraId="579119C4" w14:textId="77777777" w:rsidR="00BA63EB" w:rsidRPr="001159BC" w:rsidRDefault="00BA63EB" w:rsidP="00FF6ED1">
      <w:pPr>
        <w:pStyle w:val="TableTitle"/>
      </w:pPr>
      <w:bookmarkStart w:id="336" w:name="_Toc202360111"/>
      <w:r w:rsidRPr="001159BC">
        <w:t>Table E14d. Whately: MCAS ELA Mean Student Growth Percentile by Grade, 2022-2024</w:t>
      </w:r>
      <w:bookmarkEnd w:id="336"/>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BA63EB" w:rsidRPr="001159BC" w14:paraId="592ADC41" w14:textId="77777777">
        <w:trPr>
          <w:cnfStyle w:val="100000000000" w:firstRow="1" w:lastRow="0" w:firstColumn="0" w:lastColumn="0" w:oddVBand="0" w:evenVBand="0" w:oddHBand="0" w:evenHBand="0" w:firstRowFirstColumn="0" w:firstRowLastColumn="0" w:lastRowFirstColumn="0" w:lastRowLastColumn="0"/>
        </w:trPr>
        <w:tc>
          <w:tcPr>
            <w:tcW w:w="1135" w:type="dxa"/>
          </w:tcPr>
          <w:p w14:paraId="74966425" w14:textId="77777777" w:rsidR="00BA63EB" w:rsidRPr="001159BC" w:rsidRDefault="00BA63EB">
            <w:pPr>
              <w:pStyle w:val="TableColHeadingCenter"/>
              <w:spacing w:before="30" w:after="30"/>
            </w:pPr>
            <w:r w:rsidRPr="001159BC">
              <w:t>Grade</w:t>
            </w:r>
          </w:p>
        </w:tc>
        <w:tc>
          <w:tcPr>
            <w:tcW w:w="1725" w:type="dxa"/>
          </w:tcPr>
          <w:p w14:paraId="488CC784" w14:textId="641D37FF" w:rsidR="00BA63EB" w:rsidRPr="001159BC" w:rsidRDefault="00BA63EB">
            <w:pPr>
              <w:pStyle w:val="TableColHeadingCenter"/>
              <w:spacing w:before="30" w:after="30"/>
            </w:pPr>
            <w:r w:rsidRPr="001159BC">
              <w:t xml:space="preserve"># </w:t>
            </w:r>
            <w:r w:rsidR="000577CE" w:rsidRPr="001159BC">
              <w:t>included</w:t>
            </w:r>
            <w:r w:rsidRPr="001159BC">
              <w:t xml:space="preserve"> (2024)</w:t>
            </w:r>
          </w:p>
        </w:tc>
        <w:tc>
          <w:tcPr>
            <w:tcW w:w="1641" w:type="dxa"/>
          </w:tcPr>
          <w:p w14:paraId="5BCEF854" w14:textId="77777777" w:rsidR="00BA63EB" w:rsidRPr="001159BC" w:rsidRDefault="00BA63EB">
            <w:pPr>
              <w:pStyle w:val="TableColHeadingCenter"/>
              <w:spacing w:before="30" w:after="30"/>
            </w:pPr>
            <w:r w:rsidRPr="001159BC">
              <w:t>2022</w:t>
            </w:r>
          </w:p>
        </w:tc>
        <w:tc>
          <w:tcPr>
            <w:tcW w:w="1640" w:type="dxa"/>
          </w:tcPr>
          <w:p w14:paraId="2E19A581" w14:textId="77777777" w:rsidR="00BA63EB" w:rsidRPr="001159BC" w:rsidRDefault="00BA63EB">
            <w:pPr>
              <w:pStyle w:val="TableColHeadingCenter"/>
              <w:spacing w:before="30" w:after="30"/>
            </w:pPr>
            <w:r w:rsidRPr="001159BC">
              <w:t>2023</w:t>
            </w:r>
          </w:p>
        </w:tc>
        <w:tc>
          <w:tcPr>
            <w:tcW w:w="1527" w:type="dxa"/>
          </w:tcPr>
          <w:p w14:paraId="28EF0A6D" w14:textId="77777777" w:rsidR="00BA63EB" w:rsidRPr="001159BC" w:rsidRDefault="00BA63EB">
            <w:pPr>
              <w:pStyle w:val="TableColHeadingCenter"/>
              <w:spacing w:before="30" w:after="30"/>
            </w:pPr>
            <w:r w:rsidRPr="001159BC">
              <w:t>2024</w:t>
            </w:r>
          </w:p>
        </w:tc>
        <w:tc>
          <w:tcPr>
            <w:tcW w:w="1676" w:type="dxa"/>
          </w:tcPr>
          <w:p w14:paraId="756FB2CA" w14:textId="209A42B7" w:rsidR="00BA63EB" w:rsidRPr="001159BC" w:rsidRDefault="00BA63EB">
            <w:pPr>
              <w:pStyle w:val="TableColHeadingCenter"/>
              <w:spacing w:before="30" w:after="30"/>
            </w:pPr>
            <w:r w:rsidRPr="001159BC">
              <w:t>State (2024)</w:t>
            </w:r>
          </w:p>
        </w:tc>
      </w:tr>
      <w:tr w:rsidR="00BA63EB" w:rsidRPr="001159BC" w14:paraId="10AD98B5"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5C50809B"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3</w:t>
            </w:r>
          </w:p>
        </w:tc>
        <w:tc>
          <w:tcPr>
            <w:tcW w:w="1725" w:type="dxa"/>
            <w:vAlign w:val="center"/>
          </w:tcPr>
          <w:p w14:paraId="17628FBB" w14:textId="4FFA2733"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1" w:type="dxa"/>
            <w:vAlign w:val="center"/>
          </w:tcPr>
          <w:p w14:paraId="3B30AF1B" w14:textId="4ABEA924"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0" w:type="dxa"/>
            <w:vAlign w:val="center"/>
          </w:tcPr>
          <w:p w14:paraId="55BA8529" w14:textId="0F6BAD36"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527" w:type="dxa"/>
            <w:vAlign w:val="center"/>
          </w:tcPr>
          <w:p w14:paraId="6F935460" w14:textId="30E0B002"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76" w:type="dxa"/>
            <w:vAlign w:val="bottom"/>
          </w:tcPr>
          <w:p w14:paraId="0218E8F4" w14:textId="36CD09D4"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r>
      <w:tr w:rsidR="00BA63EB" w:rsidRPr="001159BC" w14:paraId="3855A53A" w14:textId="77777777">
        <w:tc>
          <w:tcPr>
            <w:tcW w:w="1135" w:type="dxa"/>
          </w:tcPr>
          <w:p w14:paraId="6EC816D8"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4</w:t>
            </w:r>
          </w:p>
        </w:tc>
        <w:tc>
          <w:tcPr>
            <w:tcW w:w="1725" w:type="dxa"/>
            <w:vAlign w:val="center"/>
          </w:tcPr>
          <w:p w14:paraId="0D214B11"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14</w:t>
            </w:r>
          </w:p>
        </w:tc>
        <w:tc>
          <w:tcPr>
            <w:tcW w:w="1641" w:type="dxa"/>
            <w:vAlign w:val="center"/>
          </w:tcPr>
          <w:p w14:paraId="5149828C" w14:textId="72FEE055"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0" w:type="dxa"/>
            <w:vAlign w:val="center"/>
          </w:tcPr>
          <w:p w14:paraId="0C22179E" w14:textId="36F1004F"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527" w:type="dxa"/>
            <w:vAlign w:val="center"/>
          </w:tcPr>
          <w:p w14:paraId="12F0CB50" w14:textId="56A5B209"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76" w:type="dxa"/>
            <w:vAlign w:val="bottom"/>
          </w:tcPr>
          <w:p w14:paraId="3AB47768"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12B59AFD"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48B070BF"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5</w:t>
            </w:r>
          </w:p>
        </w:tc>
        <w:tc>
          <w:tcPr>
            <w:tcW w:w="1725" w:type="dxa"/>
            <w:vAlign w:val="center"/>
          </w:tcPr>
          <w:p w14:paraId="33E21E96"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17</w:t>
            </w:r>
          </w:p>
        </w:tc>
        <w:tc>
          <w:tcPr>
            <w:tcW w:w="1641" w:type="dxa"/>
            <w:vAlign w:val="center"/>
          </w:tcPr>
          <w:p w14:paraId="04BC3A1C" w14:textId="2DABED38"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0" w:type="dxa"/>
            <w:vAlign w:val="center"/>
          </w:tcPr>
          <w:p w14:paraId="440E00F0" w14:textId="37B8510A"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527" w:type="dxa"/>
            <w:vAlign w:val="center"/>
          </w:tcPr>
          <w:p w14:paraId="6846DCF0" w14:textId="3509C25A"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76" w:type="dxa"/>
            <w:vAlign w:val="bottom"/>
          </w:tcPr>
          <w:p w14:paraId="0196D6A8"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1FE03F24" w14:textId="77777777">
        <w:tc>
          <w:tcPr>
            <w:tcW w:w="1135" w:type="dxa"/>
          </w:tcPr>
          <w:p w14:paraId="5C0798FA"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6</w:t>
            </w:r>
          </w:p>
        </w:tc>
        <w:tc>
          <w:tcPr>
            <w:tcW w:w="1725" w:type="dxa"/>
            <w:vAlign w:val="center"/>
          </w:tcPr>
          <w:p w14:paraId="2A849596"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13</w:t>
            </w:r>
          </w:p>
        </w:tc>
        <w:tc>
          <w:tcPr>
            <w:tcW w:w="1641" w:type="dxa"/>
            <w:vAlign w:val="center"/>
          </w:tcPr>
          <w:p w14:paraId="3B6B66B9" w14:textId="5271C8BE"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0" w:type="dxa"/>
            <w:vAlign w:val="center"/>
          </w:tcPr>
          <w:p w14:paraId="225088C5" w14:textId="722EF6E3"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527" w:type="dxa"/>
            <w:vAlign w:val="center"/>
          </w:tcPr>
          <w:p w14:paraId="069BC4F0" w14:textId="0EC268D1"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76" w:type="dxa"/>
            <w:vAlign w:val="bottom"/>
          </w:tcPr>
          <w:p w14:paraId="20DED6B9"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78887928"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78E309F0"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7</w:t>
            </w:r>
          </w:p>
        </w:tc>
        <w:tc>
          <w:tcPr>
            <w:tcW w:w="1725" w:type="dxa"/>
            <w:vAlign w:val="center"/>
          </w:tcPr>
          <w:p w14:paraId="39012F6E" w14:textId="533BC143"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1" w:type="dxa"/>
            <w:vAlign w:val="center"/>
          </w:tcPr>
          <w:p w14:paraId="7D855085" w14:textId="36720F0B"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0" w:type="dxa"/>
            <w:vAlign w:val="center"/>
          </w:tcPr>
          <w:p w14:paraId="7E6EFC0B" w14:textId="50B7DB75"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527" w:type="dxa"/>
            <w:vAlign w:val="center"/>
          </w:tcPr>
          <w:p w14:paraId="02C82A69" w14:textId="386AF5C4"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76" w:type="dxa"/>
            <w:vAlign w:val="bottom"/>
          </w:tcPr>
          <w:p w14:paraId="540FADB9"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38AB03C2" w14:textId="77777777">
        <w:tc>
          <w:tcPr>
            <w:tcW w:w="1135" w:type="dxa"/>
          </w:tcPr>
          <w:p w14:paraId="269CFA67"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8</w:t>
            </w:r>
          </w:p>
        </w:tc>
        <w:tc>
          <w:tcPr>
            <w:tcW w:w="1725" w:type="dxa"/>
            <w:vAlign w:val="center"/>
          </w:tcPr>
          <w:p w14:paraId="6F3F1975" w14:textId="7A632702"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1" w:type="dxa"/>
            <w:vAlign w:val="center"/>
          </w:tcPr>
          <w:p w14:paraId="62C087C0" w14:textId="48DC6A84"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40" w:type="dxa"/>
            <w:vAlign w:val="center"/>
          </w:tcPr>
          <w:p w14:paraId="0F24C079" w14:textId="4AEF2E48"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527" w:type="dxa"/>
            <w:vAlign w:val="center"/>
          </w:tcPr>
          <w:p w14:paraId="0FF88EC4" w14:textId="54CF6250" w:rsidR="00BA63EB" w:rsidRPr="001159BC" w:rsidRDefault="000011F0">
            <w:pPr>
              <w:pStyle w:val="TableTextCentered"/>
              <w:spacing w:before="30" w:after="30"/>
              <w:rPr>
                <w:rFonts w:ascii="Franklin Gothic Book" w:hAnsi="Franklin Gothic Book"/>
              </w:rPr>
            </w:pPr>
            <w:r w:rsidRPr="001159BC">
              <w:rPr>
                <w:rFonts w:ascii="Franklin Gothic Book" w:hAnsi="Franklin Gothic Book" w:cs="Calibri"/>
              </w:rPr>
              <w:t>—</w:t>
            </w:r>
          </w:p>
        </w:tc>
        <w:tc>
          <w:tcPr>
            <w:tcW w:w="1676" w:type="dxa"/>
            <w:vAlign w:val="bottom"/>
          </w:tcPr>
          <w:p w14:paraId="4D89C081"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51D42907"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13BBFCBA"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3-8</w:t>
            </w:r>
          </w:p>
        </w:tc>
        <w:tc>
          <w:tcPr>
            <w:tcW w:w="1725" w:type="dxa"/>
            <w:vAlign w:val="center"/>
          </w:tcPr>
          <w:p w14:paraId="2DDB177B"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44</w:t>
            </w:r>
          </w:p>
        </w:tc>
        <w:tc>
          <w:tcPr>
            <w:tcW w:w="1641" w:type="dxa"/>
            <w:vAlign w:val="center"/>
          </w:tcPr>
          <w:p w14:paraId="49208E18"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54</w:t>
            </w:r>
          </w:p>
        </w:tc>
        <w:tc>
          <w:tcPr>
            <w:tcW w:w="1640" w:type="dxa"/>
            <w:vAlign w:val="center"/>
          </w:tcPr>
          <w:p w14:paraId="00F80258"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60</w:t>
            </w:r>
          </w:p>
        </w:tc>
        <w:tc>
          <w:tcPr>
            <w:tcW w:w="1527" w:type="dxa"/>
            <w:vAlign w:val="center"/>
          </w:tcPr>
          <w:p w14:paraId="457E925B"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56</w:t>
            </w:r>
          </w:p>
        </w:tc>
        <w:tc>
          <w:tcPr>
            <w:tcW w:w="1676" w:type="dxa"/>
            <w:vAlign w:val="bottom"/>
          </w:tcPr>
          <w:p w14:paraId="23C1833B"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bl>
    <w:p w14:paraId="4778A90D" w14:textId="77777777" w:rsidR="00BA63EB" w:rsidRPr="001159BC" w:rsidRDefault="00BA63EB" w:rsidP="00FF6ED1">
      <w:pPr>
        <w:pStyle w:val="TableTitle"/>
      </w:pPr>
      <w:bookmarkStart w:id="337" w:name="_Toc202360112"/>
      <w:r w:rsidRPr="001159BC">
        <w:lastRenderedPageBreak/>
        <w:t>Table E14e. Frontier: MCAS ELA Mean Student Growth Percentile by Grade, 2022-2024</w:t>
      </w:r>
      <w:bookmarkEnd w:id="337"/>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BA63EB" w:rsidRPr="001159BC" w14:paraId="0177C655" w14:textId="77777777">
        <w:trPr>
          <w:cnfStyle w:val="100000000000" w:firstRow="1" w:lastRow="0" w:firstColumn="0" w:lastColumn="0" w:oddVBand="0" w:evenVBand="0" w:oddHBand="0" w:evenHBand="0" w:firstRowFirstColumn="0" w:firstRowLastColumn="0" w:lastRowFirstColumn="0" w:lastRowLastColumn="0"/>
        </w:trPr>
        <w:tc>
          <w:tcPr>
            <w:tcW w:w="1135" w:type="dxa"/>
          </w:tcPr>
          <w:p w14:paraId="7AFA29B1" w14:textId="77777777" w:rsidR="00BA63EB" w:rsidRPr="001159BC" w:rsidRDefault="00BA63EB">
            <w:pPr>
              <w:pStyle w:val="TableColHeadingCenter"/>
              <w:spacing w:before="30" w:after="30"/>
            </w:pPr>
            <w:r w:rsidRPr="001159BC">
              <w:t>Grade</w:t>
            </w:r>
          </w:p>
        </w:tc>
        <w:tc>
          <w:tcPr>
            <w:tcW w:w="1725" w:type="dxa"/>
          </w:tcPr>
          <w:p w14:paraId="6A1E6090" w14:textId="32FB6EF4" w:rsidR="00BA63EB" w:rsidRPr="001159BC" w:rsidRDefault="00BA63EB">
            <w:pPr>
              <w:pStyle w:val="TableColHeadingCenter"/>
              <w:spacing w:before="30" w:after="30"/>
            </w:pPr>
            <w:r w:rsidRPr="001159BC">
              <w:t xml:space="preserve"># </w:t>
            </w:r>
            <w:r w:rsidR="000577CE" w:rsidRPr="001159BC">
              <w:t>included</w:t>
            </w:r>
            <w:r w:rsidRPr="001159BC">
              <w:t xml:space="preserve"> (2024)</w:t>
            </w:r>
          </w:p>
        </w:tc>
        <w:tc>
          <w:tcPr>
            <w:tcW w:w="1641" w:type="dxa"/>
          </w:tcPr>
          <w:p w14:paraId="2A6B587E" w14:textId="77777777" w:rsidR="00BA63EB" w:rsidRPr="001159BC" w:rsidRDefault="00BA63EB">
            <w:pPr>
              <w:pStyle w:val="TableColHeadingCenter"/>
              <w:spacing w:before="30" w:after="30"/>
            </w:pPr>
            <w:r w:rsidRPr="001159BC">
              <w:t>2022</w:t>
            </w:r>
          </w:p>
        </w:tc>
        <w:tc>
          <w:tcPr>
            <w:tcW w:w="1640" w:type="dxa"/>
          </w:tcPr>
          <w:p w14:paraId="732EADFD" w14:textId="77777777" w:rsidR="00BA63EB" w:rsidRPr="001159BC" w:rsidRDefault="00BA63EB">
            <w:pPr>
              <w:pStyle w:val="TableColHeadingCenter"/>
              <w:spacing w:before="30" w:after="30"/>
            </w:pPr>
            <w:r w:rsidRPr="001159BC">
              <w:t>2023</w:t>
            </w:r>
          </w:p>
        </w:tc>
        <w:tc>
          <w:tcPr>
            <w:tcW w:w="1527" w:type="dxa"/>
          </w:tcPr>
          <w:p w14:paraId="60D5C968" w14:textId="77777777" w:rsidR="00BA63EB" w:rsidRPr="001159BC" w:rsidRDefault="00BA63EB">
            <w:pPr>
              <w:pStyle w:val="TableColHeadingCenter"/>
              <w:spacing w:before="30" w:after="30"/>
            </w:pPr>
            <w:r w:rsidRPr="001159BC">
              <w:t>2024</w:t>
            </w:r>
          </w:p>
        </w:tc>
        <w:tc>
          <w:tcPr>
            <w:tcW w:w="1676" w:type="dxa"/>
          </w:tcPr>
          <w:p w14:paraId="049C766C" w14:textId="38240E00" w:rsidR="00BA63EB" w:rsidRPr="001159BC" w:rsidRDefault="00BA63EB">
            <w:pPr>
              <w:pStyle w:val="TableColHeadingCenter"/>
              <w:spacing w:before="30" w:after="30"/>
            </w:pPr>
            <w:r w:rsidRPr="001159BC">
              <w:t>State (2024)</w:t>
            </w:r>
          </w:p>
        </w:tc>
      </w:tr>
      <w:tr w:rsidR="00BA63EB" w:rsidRPr="001159BC" w14:paraId="68973E43"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6B006E16"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7</w:t>
            </w:r>
          </w:p>
        </w:tc>
        <w:tc>
          <w:tcPr>
            <w:tcW w:w="1725" w:type="dxa"/>
            <w:vAlign w:val="center"/>
          </w:tcPr>
          <w:p w14:paraId="0A8C3F94"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109</w:t>
            </w:r>
          </w:p>
        </w:tc>
        <w:tc>
          <w:tcPr>
            <w:tcW w:w="1641" w:type="dxa"/>
            <w:vAlign w:val="center"/>
          </w:tcPr>
          <w:p w14:paraId="416FB9E7"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40</w:t>
            </w:r>
          </w:p>
        </w:tc>
        <w:tc>
          <w:tcPr>
            <w:tcW w:w="1640" w:type="dxa"/>
            <w:vAlign w:val="center"/>
          </w:tcPr>
          <w:p w14:paraId="763BA20A"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40</w:t>
            </w:r>
          </w:p>
        </w:tc>
        <w:tc>
          <w:tcPr>
            <w:tcW w:w="1527" w:type="dxa"/>
            <w:vAlign w:val="center"/>
          </w:tcPr>
          <w:p w14:paraId="68C452A4"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34</w:t>
            </w:r>
          </w:p>
        </w:tc>
        <w:tc>
          <w:tcPr>
            <w:tcW w:w="1676" w:type="dxa"/>
            <w:vAlign w:val="bottom"/>
          </w:tcPr>
          <w:p w14:paraId="4EA344E7"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73F77A53" w14:textId="77777777">
        <w:tc>
          <w:tcPr>
            <w:tcW w:w="1135" w:type="dxa"/>
          </w:tcPr>
          <w:p w14:paraId="0D3C8335"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8</w:t>
            </w:r>
          </w:p>
        </w:tc>
        <w:tc>
          <w:tcPr>
            <w:tcW w:w="1725" w:type="dxa"/>
            <w:vAlign w:val="center"/>
          </w:tcPr>
          <w:p w14:paraId="65824D30"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109</w:t>
            </w:r>
          </w:p>
        </w:tc>
        <w:tc>
          <w:tcPr>
            <w:tcW w:w="1641" w:type="dxa"/>
            <w:vAlign w:val="center"/>
          </w:tcPr>
          <w:p w14:paraId="52D80879"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45</w:t>
            </w:r>
          </w:p>
        </w:tc>
        <w:tc>
          <w:tcPr>
            <w:tcW w:w="1640" w:type="dxa"/>
            <w:vAlign w:val="center"/>
          </w:tcPr>
          <w:p w14:paraId="44C9E239"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36</w:t>
            </w:r>
          </w:p>
        </w:tc>
        <w:tc>
          <w:tcPr>
            <w:tcW w:w="1527" w:type="dxa"/>
            <w:vAlign w:val="center"/>
          </w:tcPr>
          <w:p w14:paraId="0FF87D80"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37</w:t>
            </w:r>
          </w:p>
        </w:tc>
        <w:tc>
          <w:tcPr>
            <w:tcW w:w="1676" w:type="dxa"/>
            <w:vAlign w:val="bottom"/>
          </w:tcPr>
          <w:p w14:paraId="4AF35457"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2F4FBDC4"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781CB17E"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3-8</w:t>
            </w:r>
          </w:p>
        </w:tc>
        <w:tc>
          <w:tcPr>
            <w:tcW w:w="1725" w:type="dxa"/>
            <w:vAlign w:val="center"/>
          </w:tcPr>
          <w:p w14:paraId="7FD22BFA"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218</w:t>
            </w:r>
          </w:p>
        </w:tc>
        <w:tc>
          <w:tcPr>
            <w:tcW w:w="1641" w:type="dxa"/>
            <w:vAlign w:val="center"/>
          </w:tcPr>
          <w:p w14:paraId="3CEE03BE"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43</w:t>
            </w:r>
          </w:p>
        </w:tc>
        <w:tc>
          <w:tcPr>
            <w:tcW w:w="1640" w:type="dxa"/>
            <w:vAlign w:val="center"/>
          </w:tcPr>
          <w:p w14:paraId="1212557C"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38</w:t>
            </w:r>
          </w:p>
        </w:tc>
        <w:tc>
          <w:tcPr>
            <w:tcW w:w="1527" w:type="dxa"/>
            <w:vAlign w:val="center"/>
          </w:tcPr>
          <w:p w14:paraId="64663822"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35</w:t>
            </w:r>
          </w:p>
        </w:tc>
        <w:tc>
          <w:tcPr>
            <w:tcW w:w="1676" w:type="dxa"/>
            <w:vAlign w:val="bottom"/>
          </w:tcPr>
          <w:p w14:paraId="40845222"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r w:rsidR="00BA63EB" w:rsidRPr="001159BC" w14:paraId="7056EBCF" w14:textId="77777777">
        <w:tc>
          <w:tcPr>
            <w:tcW w:w="1135" w:type="dxa"/>
          </w:tcPr>
          <w:p w14:paraId="212FD2C2"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rPr>
              <w:t>10</w:t>
            </w:r>
          </w:p>
        </w:tc>
        <w:tc>
          <w:tcPr>
            <w:tcW w:w="1725" w:type="dxa"/>
            <w:vAlign w:val="center"/>
          </w:tcPr>
          <w:p w14:paraId="42B52C0D"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90</w:t>
            </w:r>
          </w:p>
        </w:tc>
        <w:tc>
          <w:tcPr>
            <w:tcW w:w="1641" w:type="dxa"/>
            <w:vAlign w:val="center"/>
          </w:tcPr>
          <w:p w14:paraId="3B67C4D1"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63</w:t>
            </w:r>
          </w:p>
        </w:tc>
        <w:tc>
          <w:tcPr>
            <w:tcW w:w="1640" w:type="dxa"/>
            <w:vAlign w:val="center"/>
          </w:tcPr>
          <w:p w14:paraId="16F65474"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42</w:t>
            </w:r>
          </w:p>
        </w:tc>
        <w:tc>
          <w:tcPr>
            <w:tcW w:w="1527" w:type="dxa"/>
            <w:vAlign w:val="center"/>
          </w:tcPr>
          <w:p w14:paraId="0312A768"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41</w:t>
            </w:r>
          </w:p>
        </w:tc>
        <w:tc>
          <w:tcPr>
            <w:tcW w:w="1676" w:type="dxa"/>
            <w:vAlign w:val="bottom"/>
          </w:tcPr>
          <w:p w14:paraId="7DACFC45" w14:textId="77777777" w:rsidR="00BA63EB" w:rsidRPr="001159BC" w:rsidRDefault="00BA63EB">
            <w:pPr>
              <w:pStyle w:val="TableTextCentered"/>
              <w:spacing w:before="30" w:after="30"/>
              <w:rPr>
                <w:rFonts w:ascii="Franklin Gothic Book" w:hAnsi="Franklin Gothic Book"/>
              </w:rPr>
            </w:pPr>
            <w:r w:rsidRPr="001159BC">
              <w:rPr>
                <w:rFonts w:ascii="Franklin Gothic Book" w:hAnsi="Franklin Gothic Book" w:cs="Calibri"/>
              </w:rPr>
              <w:t>50</w:t>
            </w:r>
          </w:p>
        </w:tc>
      </w:tr>
    </w:tbl>
    <w:p w14:paraId="381F8EF5" w14:textId="14C423EE" w:rsidR="00BA63EB" w:rsidRPr="001159BC" w:rsidRDefault="00BA63EB" w:rsidP="00FF6ED1">
      <w:pPr>
        <w:pStyle w:val="TableTitle"/>
      </w:pPr>
      <w:bookmarkStart w:id="338" w:name="_Toc202360113"/>
      <w:r w:rsidRPr="001159BC">
        <w:t>Table E15a. Conway</w:t>
      </w:r>
      <w:r w:rsidR="00B1466D" w:rsidRPr="001159BC">
        <w:t>:</w:t>
      </w:r>
      <w:r w:rsidRPr="001159BC">
        <w:t xml:space="preserve"> MCAS Mathematics Mean Student Growth Percentile by Grade, 2022-2024</w:t>
      </w:r>
      <w:bookmarkEnd w:id="338"/>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BA63EB" w:rsidRPr="001159BC" w14:paraId="2E91542A" w14:textId="77777777">
        <w:trPr>
          <w:cnfStyle w:val="100000000000" w:firstRow="1" w:lastRow="0" w:firstColumn="0" w:lastColumn="0" w:oddVBand="0" w:evenVBand="0" w:oddHBand="0" w:evenHBand="0" w:firstRowFirstColumn="0" w:firstRowLastColumn="0" w:lastRowFirstColumn="0" w:lastRowLastColumn="0"/>
        </w:trPr>
        <w:tc>
          <w:tcPr>
            <w:tcW w:w="1135" w:type="dxa"/>
          </w:tcPr>
          <w:p w14:paraId="2DBC275E" w14:textId="77777777" w:rsidR="00BA63EB" w:rsidRPr="001159BC" w:rsidRDefault="00BA63EB">
            <w:pPr>
              <w:pStyle w:val="TableColHeadingCenter"/>
              <w:keepNext/>
              <w:keepLines/>
            </w:pPr>
            <w:r w:rsidRPr="001159BC">
              <w:t>Grade</w:t>
            </w:r>
          </w:p>
        </w:tc>
        <w:tc>
          <w:tcPr>
            <w:tcW w:w="1725" w:type="dxa"/>
          </w:tcPr>
          <w:p w14:paraId="263F1D3D" w14:textId="72DC62F3" w:rsidR="00BA63EB" w:rsidRPr="001159BC" w:rsidRDefault="00BA63EB">
            <w:pPr>
              <w:pStyle w:val="TableColHeadingCenter"/>
            </w:pPr>
            <w:r w:rsidRPr="001159BC">
              <w:t xml:space="preserve"># </w:t>
            </w:r>
            <w:r w:rsidR="000577CE" w:rsidRPr="001159BC">
              <w:t>included</w:t>
            </w:r>
            <w:r w:rsidRPr="001159BC">
              <w:t xml:space="preserve"> (2024)</w:t>
            </w:r>
          </w:p>
        </w:tc>
        <w:tc>
          <w:tcPr>
            <w:tcW w:w="1641" w:type="dxa"/>
          </w:tcPr>
          <w:p w14:paraId="5E5169B3" w14:textId="77777777" w:rsidR="00BA63EB" w:rsidRPr="001159BC" w:rsidRDefault="00BA63EB">
            <w:pPr>
              <w:pStyle w:val="TableColHeadingCenter"/>
            </w:pPr>
            <w:r w:rsidRPr="001159BC">
              <w:t>2022</w:t>
            </w:r>
          </w:p>
        </w:tc>
        <w:tc>
          <w:tcPr>
            <w:tcW w:w="1640" w:type="dxa"/>
          </w:tcPr>
          <w:p w14:paraId="7450EF3C" w14:textId="77777777" w:rsidR="00BA63EB" w:rsidRPr="001159BC" w:rsidRDefault="00BA63EB">
            <w:pPr>
              <w:pStyle w:val="TableColHeadingCenter"/>
            </w:pPr>
            <w:r w:rsidRPr="001159BC">
              <w:t>2023</w:t>
            </w:r>
          </w:p>
        </w:tc>
        <w:tc>
          <w:tcPr>
            <w:tcW w:w="1527" w:type="dxa"/>
          </w:tcPr>
          <w:p w14:paraId="5FF6D09F" w14:textId="77777777" w:rsidR="00BA63EB" w:rsidRPr="001159BC" w:rsidRDefault="00BA63EB">
            <w:pPr>
              <w:pStyle w:val="TableColHeadingCenter"/>
            </w:pPr>
            <w:r w:rsidRPr="001159BC">
              <w:t>2024</w:t>
            </w:r>
          </w:p>
        </w:tc>
        <w:tc>
          <w:tcPr>
            <w:tcW w:w="1676" w:type="dxa"/>
          </w:tcPr>
          <w:p w14:paraId="1AAE5F79" w14:textId="5ED643DA" w:rsidR="00BA63EB" w:rsidRPr="001159BC" w:rsidRDefault="00BA63EB">
            <w:pPr>
              <w:pStyle w:val="TableColHeadingCenter"/>
            </w:pPr>
            <w:r w:rsidRPr="001159BC">
              <w:t>State (2024)</w:t>
            </w:r>
          </w:p>
        </w:tc>
      </w:tr>
      <w:tr w:rsidR="00BA63EB" w:rsidRPr="001159BC" w14:paraId="4E292EE5"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1856935F" w14:textId="77777777" w:rsidR="00BA63EB" w:rsidRPr="001159BC" w:rsidRDefault="00BA63EB">
            <w:pPr>
              <w:pStyle w:val="TableTextCentered"/>
              <w:keepNext/>
              <w:keepLines/>
              <w:rPr>
                <w:rFonts w:ascii="Franklin Gothic Book" w:hAnsi="Franklin Gothic Book"/>
              </w:rPr>
            </w:pPr>
            <w:r w:rsidRPr="001159BC">
              <w:rPr>
                <w:rFonts w:ascii="Franklin Gothic Book" w:hAnsi="Franklin Gothic Book"/>
              </w:rPr>
              <w:t>3</w:t>
            </w:r>
          </w:p>
        </w:tc>
        <w:tc>
          <w:tcPr>
            <w:tcW w:w="1725" w:type="dxa"/>
            <w:vAlign w:val="center"/>
          </w:tcPr>
          <w:p w14:paraId="4C605B42" w14:textId="0BCCFC1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641" w:type="dxa"/>
            <w:vAlign w:val="center"/>
          </w:tcPr>
          <w:p w14:paraId="2799D236" w14:textId="51EFC2EA"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640" w:type="dxa"/>
            <w:vAlign w:val="center"/>
          </w:tcPr>
          <w:p w14:paraId="53223649" w14:textId="76156C9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527" w:type="dxa"/>
            <w:vAlign w:val="center"/>
          </w:tcPr>
          <w:p w14:paraId="62897219" w14:textId="2EF2BD2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676" w:type="dxa"/>
            <w:vAlign w:val="bottom"/>
          </w:tcPr>
          <w:p w14:paraId="4DEB1248" w14:textId="31508B11"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r>
      <w:tr w:rsidR="00BA63EB" w:rsidRPr="001159BC" w14:paraId="53C47F24" w14:textId="77777777">
        <w:tc>
          <w:tcPr>
            <w:tcW w:w="1135" w:type="dxa"/>
          </w:tcPr>
          <w:p w14:paraId="1CF8DFC2" w14:textId="77777777" w:rsidR="00BA63EB" w:rsidRPr="001159BC" w:rsidRDefault="00BA63EB">
            <w:pPr>
              <w:pStyle w:val="TableTextCentered"/>
              <w:keepNext/>
              <w:keepLines/>
              <w:rPr>
                <w:rFonts w:ascii="Franklin Gothic Book" w:hAnsi="Franklin Gothic Book"/>
              </w:rPr>
            </w:pPr>
            <w:r w:rsidRPr="001159BC">
              <w:rPr>
                <w:rFonts w:ascii="Franklin Gothic Book" w:hAnsi="Franklin Gothic Book"/>
              </w:rPr>
              <w:t>4</w:t>
            </w:r>
          </w:p>
        </w:tc>
        <w:tc>
          <w:tcPr>
            <w:tcW w:w="1725" w:type="dxa"/>
            <w:vAlign w:val="center"/>
          </w:tcPr>
          <w:p w14:paraId="12ACE3C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20</w:t>
            </w:r>
          </w:p>
        </w:tc>
        <w:tc>
          <w:tcPr>
            <w:tcW w:w="1641" w:type="dxa"/>
            <w:vAlign w:val="center"/>
          </w:tcPr>
          <w:p w14:paraId="0DAB1C04" w14:textId="79F3E097"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640" w:type="dxa"/>
            <w:vAlign w:val="center"/>
          </w:tcPr>
          <w:p w14:paraId="785E8D4E" w14:textId="1BFC03C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527" w:type="dxa"/>
            <w:vAlign w:val="center"/>
          </w:tcPr>
          <w:p w14:paraId="5E5FF0F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24</w:t>
            </w:r>
          </w:p>
        </w:tc>
        <w:tc>
          <w:tcPr>
            <w:tcW w:w="1676" w:type="dxa"/>
            <w:vAlign w:val="bottom"/>
          </w:tcPr>
          <w:p w14:paraId="21ABB827"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0B51FF81"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344E7327" w14:textId="77777777" w:rsidR="00BA63EB" w:rsidRPr="001159BC" w:rsidRDefault="00BA63EB">
            <w:pPr>
              <w:pStyle w:val="TableTextCentered"/>
              <w:rPr>
                <w:rFonts w:ascii="Franklin Gothic Book" w:hAnsi="Franklin Gothic Book"/>
              </w:rPr>
            </w:pPr>
            <w:r w:rsidRPr="001159BC">
              <w:rPr>
                <w:rFonts w:ascii="Franklin Gothic Book" w:hAnsi="Franklin Gothic Book"/>
              </w:rPr>
              <w:t>5</w:t>
            </w:r>
          </w:p>
        </w:tc>
        <w:tc>
          <w:tcPr>
            <w:tcW w:w="1725" w:type="dxa"/>
            <w:vAlign w:val="center"/>
          </w:tcPr>
          <w:p w14:paraId="40A4684C"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17</w:t>
            </w:r>
          </w:p>
        </w:tc>
        <w:tc>
          <w:tcPr>
            <w:tcW w:w="1641" w:type="dxa"/>
            <w:vAlign w:val="center"/>
          </w:tcPr>
          <w:p w14:paraId="7E42103C"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54</w:t>
            </w:r>
          </w:p>
        </w:tc>
        <w:tc>
          <w:tcPr>
            <w:tcW w:w="1640" w:type="dxa"/>
            <w:vAlign w:val="center"/>
          </w:tcPr>
          <w:p w14:paraId="4775CBD3" w14:textId="2E28E98B"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527" w:type="dxa"/>
            <w:vAlign w:val="center"/>
          </w:tcPr>
          <w:p w14:paraId="0D194B93" w14:textId="7294389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676" w:type="dxa"/>
            <w:vAlign w:val="bottom"/>
          </w:tcPr>
          <w:p w14:paraId="1E750BCA"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28D768E5" w14:textId="77777777">
        <w:tc>
          <w:tcPr>
            <w:tcW w:w="1135" w:type="dxa"/>
          </w:tcPr>
          <w:p w14:paraId="63C3B767" w14:textId="77777777" w:rsidR="00BA63EB" w:rsidRPr="001159BC" w:rsidRDefault="00BA63EB">
            <w:pPr>
              <w:pStyle w:val="TableTextCentered"/>
              <w:rPr>
                <w:rFonts w:ascii="Franklin Gothic Book" w:hAnsi="Franklin Gothic Book"/>
              </w:rPr>
            </w:pPr>
            <w:r w:rsidRPr="001159BC">
              <w:rPr>
                <w:rFonts w:ascii="Franklin Gothic Book" w:hAnsi="Franklin Gothic Book"/>
              </w:rPr>
              <w:t>6</w:t>
            </w:r>
          </w:p>
        </w:tc>
        <w:tc>
          <w:tcPr>
            <w:tcW w:w="1725" w:type="dxa"/>
            <w:vAlign w:val="center"/>
          </w:tcPr>
          <w:p w14:paraId="665FC57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20</w:t>
            </w:r>
          </w:p>
        </w:tc>
        <w:tc>
          <w:tcPr>
            <w:tcW w:w="1641" w:type="dxa"/>
            <w:vAlign w:val="center"/>
          </w:tcPr>
          <w:p w14:paraId="0326E795"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31</w:t>
            </w:r>
          </w:p>
        </w:tc>
        <w:tc>
          <w:tcPr>
            <w:tcW w:w="1640" w:type="dxa"/>
            <w:vAlign w:val="center"/>
          </w:tcPr>
          <w:p w14:paraId="068EFCF3" w14:textId="3B4BAA15"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527" w:type="dxa"/>
            <w:vAlign w:val="center"/>
          </w:tcPr>
          <w:p w14:paraId="368AA42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46</w:t>
            </w:r>
          </w:p>
        </w:tc>
        <w:tc>
          <w:tcPr>
            <w:tcW w:w="1676" w:type="dxa"/>
            <w:vAlign w:val="bottom"/>
          </w:tcPr>
          <w:p w14:paraId="7FC7A37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381B928F"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6ADFF07B" w14:textId="77777777" w:rsidR="00BA63EB" w:rsidRPr="001159BC" w:rsidRDefault="00BA63EB">
            <w:pPr>
              <w:pStyle w:val="TableTextCentered"/>
              <w:rPr>
                <w:rFonts w:ascii="Franklin Gothic Book" w:hAnsi="Franklin Gothic Book"/>
              </w:rPr>
            </w:pPr>
            <w:r w:rsidRPr="001159BC">
              <w:rPr>
                <w:rFonts w:ascii="Franklin Gothic Book" w:hAnsi="Franklin Gothic Book"/>
              </w:rPr>
              <w:t>7</w:t>
            </w:r>
          </w:p>
        </w:tc>
        <w:tc>
          <w:tcPr>
            <w:tcW w:w="1725" w:type="dxa"/>
            <w:vAlign w:val="center"/>
          </w:tcPr>
          <w:p w14:paraId="2C198FFA" w14:textId="60C8CE81"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641" w:type="dxa"/>
            <w:vAlign w:val="center"/>
          </w:tcPr>
          <w:p w14:paraId="6BB535DF" w14:textId="12A713C4"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640" w:type="dxa"/>
            <w:vAlign w:val="center"/>
          </w:tcPr>
          <w:p w14:paraId="21E093DD" w14:textId="2EAE051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527" w:type="dxa"/>
            <w:vAlign w:val="center"/>
          </w:tcPr>
          <w:p w14:paraId="3F9555D5" w14:textId="65054639"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676" w:type="dxa"/>
            <w:vAlign w:val="bottom"/>
          </w:tcPr>
          <w:p w14:paraId="5F0AB055"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1A71BC6D" w14:textId="77777777">
        <w:tc>
          <w:tcPr>
            <w:tcW w:w="1135" w:type="dxa"/>
          </w:tcPr>
          <w:p w14:paraId="14D23E16" w14:textId="77777777" w:rsidR="00BA63EB" w:rsidRPr="001159BC" w:rsidRDefault="00BA63EB">
            <w:pPr>
              <w:pStyle w:val="TableTextCentered"/>
              <w:rPr>
                <w:rFonts w:ascii="Franklin Gothic Book" w:hAnsi="Franklin Gothic Book"/>
              </w:rPr>
            </w:pPr>
            <w:r w:rsidRPr="001159BC">
              <w:rPr>
                <w:rFonts w:ascii="Franklin Gothic Book" w:hAnsi="Franklin Gothic Book"/>
              </w:rPr>
              <w:t>8</w:t>
            </w:r>
          </w:p>
        </w:tc>
        <w:tc>
          <w:tcPr>
            <w:tcW w:w="1725" w:type="dxa"/>
            <w:vAlign w:val="center"/>
          </w:tcPr>
          <w:p w14:paraId="60A48611" w14:textId="1663EBE0"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641" w:type="dxa"/>
            <w:vAlign w:val="center"/>
          </w:tcPr>
          <w:p w14:paraId="22B81D3C" w14:textId="125CAAD2"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640" w:type="dxa"/>
            <w:vAlign w:val="center"/>
          </w:tcPr>
          <w:p w14:paraId="0C463F39" w14:textId="081207D8"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527" w:type="dxa"/>
            <w:vAlign w:val="center"/>
          </w:tcPr>
          <w:p w14:paraId="7DF41890" w14:textId="36C39CDF" w:rsidR="00BA63EB" w:rsidRPr="001159BC" w:rsidRDefault="000011F0">
            <w:pPr>
              <w:pStyle w:val="TableTextCentered"/>
              <w:rPr>
                <w:rFonts w:ascii="Franklin Gothic Book" w:hAnsi="Franklin Gothic Book"/>
              </w:rPr>
            </w:pPr>
            <w:r w:rsidRPr="001159BC">
              <w:rPr>
                <w:rFonts w:ascii="Franklin Gothic Book" w:hAnsi="Franklin Gothic Book" w:cs="Calibri"/>
              </w:rPr>
              <w:t>—</w:t>
            </w:r>
          </w:p>
        </w:tc>
        <w:tc>
          <w:tcPr>
            <w:tcW w:w="1676" w:type="dxa"/>
            <w:vAlign w:val="bottom"/>
          </w:tcPr>
          <w:p w14:paraId="185F489F"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189E42E1" w14:textId="77777777">
        <w:trPr>
          <w:cnfStyle w:val="000000100000" w:firstRow="0" w:lastRow="0" w:firstColumn="0" w:lastColumn="0" w:oddVBand="0" w:evenVBand="0" w:oddHBand="1" w:evenHBand="0" w:firstRowFirstColumn="0" w:firstRowLastColumn="0" w:lastRowFirstColumn="0" w:lastRowLastColumn="0"/>
          <w:trHeight w:val="80"/>
        </w:trPr>
        <w:tc>
          <w:tcPr>
            <w:tcW w:w="1135" w:type="dxa"/>
          </w:tcPr>
          <w:p w14:paraId="18567213" w14:textId="77777777" w:rsidR="00BA63EB" w:rsidRPr="001159BC" w:rsidRDefault="00BA63EB">
            <w:pPr>
              <w:pStyle w:val="TableTextCentered"/>
              <w:rPr>
                <w:rFonts w:ascii="Franklin Gothic Book" w:hAnsi="Franklin Gothic Book"/>
              </w:rPr>
            </w:pPr>
            <w:r w:rsidRPr="001159BC">
              <w:rPr>
                <w:rFonts w:ascii="Franklin Gothic Book" w:hAnsi="Franklin Gothic Book"/>
              </w:rPr>
              <w:t>3-8</w:t>
            </w:r>
          </w:p>
        </w:tc>
        <w:tc>
          <w:tcPr>
            <w:tcW w:w="1725" w:type="dxa"/>
            <w:vAlign w:val="center"/>
          </w:tcPr>
          <w:p w14:paraId="4762F98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57</w:t>
            </w:r>
          </w:p>
        </w:tc>
        <w:tc>
          <w:tcPr>
            <w:tcW w:w="1641" w:type="dxa"/>
            <w:vAlign w:val="center"/>
          </w:tcPr>
          <w:p w14:paraId="3B0B737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37</w:t>
            </w:r>
          </w:p>
        </w:tc>
        <w:tc>
          <w:tcPr>
            <w:tcW w:w="1640" w:type="dxa"/>
            <w:vAlign w:val="center"/>
          </w:tcPr>
          <w:p w14:paraId="4159FB71"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52</w:t>
            </w:r>
          </w:p>
        </w:tc>
        <w:tc>
          <w:tcPr>
            <w:tcW w:w="1527" w:type="dxa"/>
            <w:vAlign w:val="center"/>
          </w:tcPr>
          <w:p w14:paraId="340FFC0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44</w:t>
            </w:r>
          </w:p>
        </w:tc>
        <w:tc>
          <w:tcPr>
            <w:tcW w:w="1676" w:type="dxa"/>
            <w:vAlign w:val="bottom"/>
          </w:tcPr>
          <w:p w14:paraId="6443D06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bl>
    <w:p w14:paraId="4928B122" w14:textId="77777777" w:rsidR="00BA63EB" w:rsidRPr="001159BC" w:rsidRDefault="00BA63EB" w:rsidP="00FF6ED1">
      <w:pPr>
        <w:pStyle w:val="TableTitle"/>
        <w:rPr>
          <w:spacing w:val="-2"/>
        </w:rPr>
      </w:pPr>
      <w:bookmarkStart w:id="339" w:name="_Toc202360114"/>
      <w:r w:rsidRPr="001159BC">
        <w:rPr>
          <w:spacing w:val="-2"/>
        </w:rPr>
        <w:t>Table E15b. Deerfield: MCAS Mathematics Mean Student Growth Percentile by Grade, 2022-2024</w:t>
      </w:r>
      <w:bookmarkEnd w:id="339"/>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BA63EB" w:rsidRPr="001159BC" w14:paraId="5DD38BC1" w14:textId="77777777">
        <w:trPr>
          <w:cnfStyle w:val="100000000000" w:firstRow="1" w:lastRow="0" w:firstColumn="0" w:lastColumn="0" w:oddVBand="0" w:evenVBand="0" w:oddHBand="0" w:evenHBand="0" w:firstRowFirstColumn="0" w:firstRowLastColumn="0" w:lastRowFirstColumn="0" w:lastRowLastColumn="0"/>
        </w:trPr>
        <w:tc>
          <w:tcPr>
            <w:tcW w:w="1135" w:type="dxa"/>
          </w:tcPr>
          <w:p w14:paraId="392042F0" w14:textId="77777777" w:rsidR="00BA63EB" w:rsidRPr="001159BC" w:rsidRDefault="00BA63EB" w:rsidP="00FF6ED1">
            <w:pPr>
              <w:pStyle w:val="TableColHeadingCenter"/>
              <w:keepNext/>
              <w:keepLines/>
              <w:spacing w:before="20" w:after="20"/>
            </w:pPr>
            <w:r w:rsidRPr="001159BC">
              <w:t>Grade</w:t>
            </w:r>
          </w:p>
        </w:tc>
        <w:tc>
          <w:tcPr>
            <w:tcW w:w="1725" w:type="dxa"/>
          </w:tcPr>
          <w:p w14:paraId="25B4C602" w14:textId="0965E1B8" w:rsidR="00BA63EB" w:rsidRPr="001159BC" w:rsidRDefault="00BA63EB" w:rsidP="00FF6ED1">
            <w:pPr>
              <w:pStyle w:val="TableColHeadingCenter"/>
              <w:spacing w:before="20" w:after="20"/>
            </w:pPr>
            <w:r w:rsidRPr="001159BC">
              <w:t xml:space="preserve"># </w:t>
            </w:r>
            <w:r w:rsidR="000577CE" w:rsidRPr="001159BC">
              <w:t>included</w:t>
            </w:r>
            <w:r w:rsidRPr="001159BC">
              <w:t xml:space="preserve"> (2024)</w:t>
            </w:r>
          </w:p>
        </w:tc>
        <w:tc>
          <w:tcPr>
            <w:tcW w:w="1641" w:type="dxa"/>
          </w:tcPr>
          <w:p w14:paraId="231D05E2" w14:textId="77777777" w:rsidR="00BA63EB" w:rsidRPr="001159BC" w:rsidRDefault="00BA63EB" w:rsidP="00FF6ED1">
            <w:pPr>
              <w:pStyle w:val="TableColHeadingCenter"/>
              <w:spacing w:before="20" w:after="20"/>
            </w:pPr>
            <w:r w:rsidRPr="001159BC">
              <w:t>2022</w:t>
            </w:r>
          </w:p>
        </w:tc>
        <w:tc>
          <w:tcPr>
            <w:tcW w:w="1640" w:type="dxa"/>
          </w:tcPr>
          <w:p w14:paraId="2B7769B2" w14:textId="77777777" w:rsidR="00BA63EB" w:rsidRPr="001159BC" w:rsidRDefault="00BA63EB" w:rsidP="00FF6ED1">
            <w:pPr>
              <w:pStyle w:val="TableColHeadingCenter"/>
              <w:spacing w:before="20" w:after="20"/>
            </w:pPr>
            <w:r w:rsidRPr="001159BC">
              <w:t>2023</w:t>
            </w:r>
          </w:p>
        </w:tc>
        <w:tc>
          <w:tcPr>
            <w:tcW w:w="1527" w:type="dxa"/>
          </w:tcPr>
          <w:p w14:paraId="1F1EAD27" w14:textId="77777777" w:rsidR="00BA63EB" w:rsidRPr="001159BC" w:rsidRDefault="00BA63EB" w:rsidP="00FF6ED1">
            <w:pPr>
              <w:pStyle w:val="TableColHeadingCenter"/>
              <w:spacing w:before="20" w:after="20"/>
            </w:pPr>
            <w:r w:rsidRPr="001159BC">
              <w:t>2024</w:t>
            </w:r>
          </w:p>
        </w:tc>
        <w:tc>
          <w:tcPr>
            <w:tcW w:w="1676" w:type="dxa"/>
          </w:tcPr>
          <w:p w14:paraId="76E582B0" w14:textId="0078814E" w:rsidR="00BA63EB" w:rsidRPr="001159BC" w:rsidRDefault="00BA63EB" w:rsidP="00FF6ED1">
            <w:pPr>
              <w:pStyle w:val="TableColHeadingCenter"/>
              <w:spacing w:before="20" w:after="20"/>
            </w:pPr>
            <w:r w:rsidRPr="001159BC">
              <w:t>State (2024)</w:t>
            </w:r>
          </w:p>
        </w:tc>
      </w:tr>
      <w:tr w:rsidR="00BA63EB" w:rsidRPr="001159BC" w14:paraId="5E2FFD47"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17A541A9" w14:textId="77777777" w:rsidR="00BA63EB" w:rsidRPr="001159BC" w:rsidRDefault="00BA63EB" w:rsidP="00FF6ED1">
            <w:pPr>
              <w:pStyle w:val="TableTextCentered"/>
              <w:keepNext/>
              <w:keepLines/>
              <w:spacing w:before="20" w:after="20"/>
              <w:rPr>
                <w:rFonts w:ascii="Franklin Gothic Book" w:hAnsi="Franklin Gothic Book"/>
              </w:rPr>
            </w:pPr>
            <w:r w:rsidRPr="001159BC">
              <w:rPr>
                <w:rFonts w:ascii="Franklin Gothic Book" w:hAnsi="Franklin Gothic Book"/>
              </w:rPr>
              <w:t>3</w:t>
            </w:r>
          </w:p>
        </w:tc>
        <w:tc>
          <w:tcPr>
            <w:tcW w:w="1725" w:type="dxa"/>
            <w:vAlign w:val="center"/>
          </w:tcPr>
          <w:p w14:paraId="39D49C01" w14:textId="249106FE"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641" w:type="dxa"/>
            <w:vAlign w:val="center"/>
          </w:tcPr>
          <w:p w14:paraId="2C71A144" w14:textId="6AC60C1F"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640" w:type="dxa"/>
            <w:vAlign w:val="center"/>
          </w:tcPr>
          <w:p w14:paraId="1E446B72" w14:textId="4ACBF6E6"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527" w:type="dxa"/>
            <w:vAlign w:val="center"/>
          </w:tcPr>
          <w:p w14:paraId="41DAC1AA" w14:textId="0DCBB64A"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676" w:type="dxa"/>
            <w:vAlign w:val="bottom"/>
          </w:tcPr>
          <w:p w14:paraId="00447B04" w14:textId="5B1CFB77"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r>
      <w:tr w:rsidR="00BA63EB" w:rsidRPr="001159BC" w14:paraId="120B77F4" w14:textId="77777777">
        <w:tc>
          <w:tcPr>
            <w:tcW w:w="1135" w:type="dxa"/>
          </w:tcPr>
          <w:p w14:paraId="721468CE" w14:textId="77777777" w:rsidR="00BA63EB" w:rsidRPr="001159BC" w:rsidRDefault="00BA63EB" w:rsidP="00FF6ED1">
            <w:pPr>
              <w:pStyle w:val="TableTextCentered"/>
              <w:keepNext/>
              <w:keepLines/>
              <w:spacing w:before="20" w:after="20"/>
              <w:rPr>
                <w:rFonts w:ascii="Franklin Gothic Book" w:hAnsi="Franklin Gothic Book"/>
              </w:rPr>
            </w:pPr>
            <w:r w:rsidRPr="001159BC">
              <w:rPr>
                <w:rFonts w:ascii="Franklin Gothic Book" w:hAnsi="Franklin Gothic Book"/>
              </w:rPr>
              <w:t>4</w:t>
            </w:r>
          </w:p>
        </w:tc>
        <w:tc>
          <w:tcPr>
            <w:tcW w:w="1725" w:type="dxa"/>
            <w:vAlign w:val="center"/>
          </w:tcPr>
          <w:p w14:paraId="1405912A"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54</w:t>
            </w:r>
          </w:p>
        </w:tc>
        <w:tc>
          <w:tcPr>
            <w:tcW w:w="1641" w:type="dxa"/>
            <w:vAlign w:val="center"/>
          </w:tcPr>
          <w:p w14:paraId="349EA225"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51</w:t>
            </w:r>
          </w:p>
        </w:tc>
        <w:tc>
          <w:tcPr>
            <w:tcW w:w="1640" w:type="dxa"/>
            <w:vAlign w:val="center"/>
          </w:tcPr>
          <w:p w14:paraId="44BF2D86"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58</w:t>
            </w:r>
          </w:p>
        </w:tc>
        <w:tc>
          <w:tcPr>
            <w:tcW w:w="1527" w:type="dxa"/>
            <w:vAlign w:val="center"/>
          </w:tcPr>
          <w:p w14:paraId="75423D7A"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56</w:t>
            </w:r>
          </w:p>
        </w:tc>
        <w:tc>
          <w:tcPr>
            <w:tcW w:w="1676" w:type="dxa"/>
            <w:vAlign w:val="bottom"/>
          </w:tcPr>
          <w:p w14:paraId="093D5C52"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50</w:t>
            </w:r>
          </w:p>
        </w:tc>
      </w:tr>
      <w:tr w:rsidR="00BA63EB" w:rsidRPr="001159BC" w14:paraId="585C30E9"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5D058E07"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rPr>
              <w:t>5</w:t>
            </w:r>
          </w:p>
        </w:tc>
        <w:tc>
          <w:tcPr>
            <w:tcW w:w="1725" w:type="dxa"/>
            <w:vAlign w:val="center"/>
          </w:tcPr>
          <w:p w14:paraId="392679D6"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37</w:t>
            </w:r>
          </w:p>
        </w:tc>
        <w:tc>
          <w:tcPr>
            <w:tcW w:w="1641" w:type="dxa"/>
            <w:vAlign w:val="center"/>
          </w:tcPr>
          <w:p w14:paraId="141CD1AC"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52</w:t>
            </w:r>
          </w:p>
        </w:tc>
        <w:tc>
          <w:tcPr>
            <w:tcW w:w="1640" w:type="dxa"/>
            <w:vAlign w:val="center"/>
          </w:tcPr>
          <w:p w14:paraId="30A47F8A"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46</w:t>
            </w:r>
          </w:p>
        </w:tc>
        <w:tc>
          <w:tcPr>
            <w:tcW w:w="1527" w:type="dxa"/>
            <w:vAlign w:val="center"/>
          </w:tcPr>
          <w:p w14:paraId="31BD929F"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28</w:t>
            </w:r>
          </w:p>
        </w:tc>
        <w:tc>
          <w:tcPr>
            <w:tcW w:w="1676" w:type="dxa"/>
            <w:vAlign w:val="bottom"/>
          </w:tcPr>
          <w:p w14:paraId="50AEAE29"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50</w:t>
            </w:r>
          </w:p>
        </w:tc>
      </w:tr>
      <w:tr w:rsidR="00BA63EB" w:rsidRPr="001159BC" w14:paraId="13A711C1" w14:textId="77777777">
        <w:tc>
          <w:tcPr>
            <w:tcW w:w="1135" w:type="dxa"/>
          </w:tcPr>
          <w:p w14:paraId="63CD4890"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rPr>
              <w:t>6</w:t>
            </w:r>
          </w:p>
        </w:tc>
        <w:tc>
          <w:tcPr>
            <w:tcW w:w="1725" w:type="dxa"/>
            <w:vAlign w:val="center"/>
          </w:tcPr>
          <w:p w14:paraId="5565A80F"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46</w:t>
            </w:r>
          </w:p>
        </w:tc>
        <w:tc>
          <w:tcPr>
            <w:tcW w:w="1641" w:type="dxa"/>
            <w:vAlign w:val="center"/>
          </w:tcPr>
          <w:p w14:paraId="37ED28EF"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52</w:t>
            </w:r>
          </w:p>
        </w:tc>
        <w:tc>
          <w:tcPr>
            <w:tcW w:w="1640" w:type="dxa"/>
            <w:vAlign w:val="center"/>
          </w:tcPr>
          <w:p w14:paraId="2048185E"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49</w:t>
            </w:r>
          </w:p>
        </w:tc>
        <w:tc>
          <w:tcPr>
            <w:tcW w:w="1527" w:type="dxa"/>
            <w:vAlign w:val="center"/>
          </w:tcPr>
          <w:p w14:paraId="08DB82D4"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63</w:t>
            </w:r>
          </w:p>
        </w:tc>
        <w:tc>
          <w:tcPr>
            <w:tcW w:w="1676" w:type="dxa"/>
            <w:vAlign w:val="bottom"/>
          </w:tcPr>
          <w:p w14:paraId="6836A6BA"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50</w:t>
            </w:r>
          </w:p>
        </w:tc>
      </w:tr>
      <w:tr w:rsidR="00BA63EB" w:rsidRPr="001159BC" w14:paraId="7DE0677B"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0B60C6F9"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rPr>
              <w:t>7</w:t>
            </w:r>
          </w:p>
        </w:tc>
        <w:tc>
          <w:tcPr>
            <w:tcW w:w="1725" w:type="dxa"/>
            <w:vAlign w:val="center"/>
          </w:tcPr>
          <w:p w14:paraId="1ABDF83B" w14:textId="01E7E21F"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641" w:type="dxa"/>
            <w:vAlign w:val="center"/>
          </w:tcPr>
          <w:p w14:paraId="04E8A4A3" w14:textId="37DA633A"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640" w:type="dxa"/>
            <w:vAlign w:val="center"/>
          </w:tcPr>
          <w:p w14:paraId="6C00B357" w14:textId="501D891B"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527" w:type="dxa"/>
            <w:vAlign w:val="center"/>
          </w:tcPr>
          <w:p w14:paraId="71ECFE4C" w14:textId="1821A3E8"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676" w:type="dxa"/>
            <w:vAlign w:val="bottom"/>
          </w:tcPr>
          <w:p w14:paraId="2BE4A6D1"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50</w:t>
            </w:r>
          </w:p>
        </w:tc>
      </w:tr>
      <w:tr w:rsidR="00BA63EB" w:rsidRPr="001159BC" w14:paraId="4561FB77" w14:textId="77777777">
        <w:tc>
          <w:tcPr>
            <w:tcW w:w="1135" w:type="dxa"/>
          </w:tcPr>
          <w:p w14:paraId="24EEC56F"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rPr>
              <w:t>8</w:t>
            </w:r>
          </w:p>
        </w:tc>
        <w:tc>
          <w:tcPr>
            <w:tcW w:w="1725" w:type="dxa"/>
            <w:vAlign w:val="center"/>
          </w:tcPr>
          <w:p w14:paraId="7718EE97" w14:textId="5D99BF9D"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641" w:type="dxa"/>
            <w:vAlign w:val="center"/>
          </w:tcPr>
          <w:p w14:paraId="12860AB3" w14:textId="6E58DD0C"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640" w:type="dxa"/>
            <w:vAlign w:val="center"/>
          </w:tcPr>
          <w:p w14:paraId="3B55219C" w14:textId="62250E97"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527" w:type="dxa"/>
            <w:vAlign w:val="center"/>
          </w:tcPr>
          <w:p w14:paraId="4BF73A6F" w14:textId="42ADB329"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676" w:type="dxa"/>
            <w:vAlign w:val="bottom"/>
          </w:tcPr>
          <w:p w14:paraId="66898937"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50</w:t>
            </w:r>
          </w:p>
        </w:tc>
      </w:tr>
      <w:tr w:rsidR="00BA63EB" w:rsidRPr="001159BC" w14:paraId="352A3E0E" w14:textId="77777777">
        <w:trPr>
          <w:cnfStyle w:val="000000100000" w:firstRow="0" w:lastRow="0" w:firstColumn="0" w:lastColumn="0" w:oddVBand="0" w:evenVBand="0" w:oddHBand="1" w:evenHBand="0" w:firstRowFirstColumn="0" w:firstRowLastColumn="0" w:lastRowFirstColumn="0" w:lastRowLastColumn="0"/>
          <w:trHeight w:val="80"/>
        </w:trPr>
        <w:tc>
          <w:tcPr>
            <w:tcW w:w="1135" w:type="dxa"/>
          </w:tcPr>
          <w:p w14:paraId="5AF8E111"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rPr>
              <w:t>3-8</w:t>
            </w:r>
          </w:p>
        </w:tc>
        <w:tc>
          <w:tcPr>
            <w:tcW w:w="1725" w:type="dxa"/>
            <w:vAlign w:val="center"/>
          </w:tcPr>
          <w:p w14:paraId="18DF250A"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137</w:t>
            </w:r>
          </w:p>
        </w:tc>
        <w:tc>
          <w:tcPr>
            <w:tcW w:w="1641" w:type="dxa"/>
            <w:vAlign w:val="center"/>
          </w:tcPr>
          <w:p w14:paraId="439CBEA2"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52</w:t>
            </w:r>
          </w:p>
        </w:tc>
        <w:tc>
          <w:tcPr>
            <w:tcW w:w="1640" w:type="dxa"/>
            <w:vAlign w:val="center"/>
          </w:tcPr>
          <w:p w14:paraId="6F4A2A0F"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51</w:t>
            </w:r>
          </w:p>
        </w:tc>
        <w:tc>
          <w:tcPr>
            <w:tcW w:w="1527" w:type="dxa"/>
            <w:vAlign w:val="center"/>
          </w:tcPr>
          <w:p w14:paraId="0B3C8028"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51</w:t>
            </w:r>
          </w:p>
        </w:tc>
        <w:tc>
          <w:tcPr>
            <w:tcW w:w="1676" w:type="dxa"/>
            <w:vAlign w:val="bottom"/>
          </w:tcPr>
          <w:p w14:paraId="2B0D3801"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50</w:t>
            </w:r>
          </w:p>
        </w:tc>
      </w:tr>
    </w:tbl>
    <w:p w14:paraId="53FFD5DC" w14:textId="1CBF12D9" w:rsidR="00BA63EB" w:rsidRPr="001159BC" w:rsidRDefault="00BA63EB" w:rsidP="00FF6ED1">
      <w:pPr>
        <w:pStyle w:val="TableTitle"/>
      </w:pPr>
      <w:bookmarkStart w:id="340" w:name="_Toc202360115"/>
      <w:r w:rsidRPr="001159BC">
        <w:t>Table E15c. Sunderland: MCAS Mathematics Mean Student Growth Percentile by Grade, 2022-2024</w:t>
      </w:r>
      <w:bookmarkEnd w:id="340"/>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BA63EB" w:rsidRPr="001159BC" w14:paraId="6AC08425" w14:textId="77777777">
        <w:trPr>
          <w:cnfStyle w:val="100000000000" w:firstRow="1" w:lastRow="0" w:firstColumn="0" w:lastColumn="0" w:oddVBand="0" w:evenVBand="0" w:oddHBand="0" w:evenHBand="0" w:firstRowFirstColumn="0" w:firstRowLastColumn="0" w:lastRowFirstColumn="0" w:lastRowLastColumn="0"/>
        </w:trPr>
        <w:tc>
          <w:tcPr>
            <w:tcW w:w="1135" w:type="dxa"/>
          </w:tcPr>
          <w:p w14:paraId="18BC3DDA" w14:textId="77777777" w:rsidR="00BA63EB" w:rsidRPr="001159BC" w:rsidRDefault="00BA63EB" w:rsidP="00FF6ED1">
            <w:pPr>
              <w:pStyle w:val="TableColHeadingCenter"/>
              <w:keepNext/>
              <w:keepLines/>
              <w:spacing w:before="20" w:after="20"/>
            </w:pPr>
            <w:r w:rsidRPr="001159BC">
              <w:t>Grade</w:t>
            </w:r>
          </w:p>
        </w:tc>
        <w:tc>
          <w:tcPr>
            <w:tcW w:w="1725" w:type="dxa"/>
          </w:tcPr>
          <w:p w14:paraId="089DA160" w14:textId="6942D856" w:rsidR="00BA63EB" w:rsidRPr="001159BC" w:rsidRDefault="00BA63EB" w:rsidP="00FF6ED1">
            <w:pPr>
              <w:pStyle w:val="TableColHeadingCenter"/>
              <w:spacing w:before="20" w:after="20"/>
            </w:pPr>
            <w:r w:rsidRPr="001159BC">
              <w:t xml:space="preserve"># </w:t>
            </w:r>
            <w:r w:rsidR="000577CE" w:rsidRPr="001159BC">
              <w:t>included</w:t>
            </w:r>
            <w:r w:rsidRPr="001159BC">
              <w:t xml:space="preserve"> (2024)</w:t>
            </w:r>
          </w:p>
        </w:tc>
        <w:tc>
          <w:tcPr>
            <w:tcW w:w="1641" w:type="dxa"/>
          </w:tcPr>
          <w:p w14:paraId="224496CD" w14:textId="77777777" w:rsidR="00BA63EB" w:rsidRPr="001159BC" w:rsidRDefault="00BA63EB" w:rsidP="00FF6ED1">
            <w:pPr>
              <w:pStyle w:val="TableColHeadingCenter"/>
              <w:spacing w:before="20" w:after="20"/>
            </w:pPr>
            <w:r w:rsidRPr="001159BC">
              <w:t>2022</w:t>
            </w:r>
          </w:p>
        </w:tc>
        <w:tc>
          <w:tcPr>
            <w:tcW w:w="1640" w:type="dxa"/>
          </w:tcPr>
          <w:p w14:paraId="3C59EF6B" w14:textId="77777777" w:rsidR="00BA63EB" w:rsidRPr="001159BC" w:rsidRDefault="00BA63EB" w:rsidP="00FF6ED1">
            <w:pPr>
              <w:pStyle w:val="TableColHeadingCenter"/>
              <w:spacing w:before="20" w:after="20"/>
            </w:pPr>
            <w:r w:rsidRPr="001159BC">
              <w:t>2023</w:t>
            </w:r>
          </w:p>
        </w:tc>
        <w:tc>
          <w:tcPr>
            <w:tcW w:w="1527" w:type="dxa"/>
          </w:tcPr>
          <w:p w14:paraId="6142B782" w14:textId="77777777" w:rsidR="00BA63EB" w:rsidRPr="001159BC" w:rsidRDefault="00BA63EB" w:rsidP="00FF6ED1">
            <w:pPr>
              <w:pStyle w:val="TableColHeadingCenter"/>
              <w:spacing w:before="20" w:after="20"/>
            </w:pPr>
            <w:r w:rsidRPr="001159BC">
              <w:t>2024</w:t>
            </w:r>
          </w:p>
        </w:tc>
        <w:tc>
          <w:tcPr>
            <w:tcW w:w="1676" w:type="dxa"/>
          </w:tcPr>
          <w:p w14:paraId="5786D5AF" w14:textId="2A053127" w:rsidR="00BA63EB" w:rsidRPr="001159BC" w:rsidRDefault="00BA63EB" w:rsidP="00FF6ED1">
            <w:pPr>
              <w:pStyle w:val="TableColHeadingCenter"/>
              <w:spacing w:before="20" w:after="20"/>
            </w:pPr>
            <w:r w:rsidRPr="001159BC">
              <w:t>State (2024)</w:t>
            </w:r>
          </w:p>
        </w:tc>
      </w:tr>
      <w:tr w:rsidR="00BA63EB" w:rsidRPr="001159BC" w14:paraId="48232152"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769A7D05" w14:textId="77777777" w:rsidR="00BA63EB" w:rsidRPr="001159BC" w:rsidRDefault="00BA63EB" w:rsidP="00FF6ED1">
            <w:pPr>
              <w:pStyle w:val="TableTextCentered"/>
              <w:keepNext/>
              <w:keepLines/>
              <w:spacing w:before="20" w:after="20"/>
              <w:rPr>
                <w:rFonts w:ascii="Franklin Gothic Book" w:hAnsi="Franklin Gothic Book"/>
              </w:rPr>
            </w:pPr>
            <w:r w:rsidRPr="001159BC">
              <w:rPr>
                <w:rFonts w:ascii="Franklin Gothic Book" w:hAnsi="Franklin Gothic Book"/>
              </w:rPr>
              <w:t>3</w:t>
            </w:r>
          </w:p>
        </w:tc>
        <w:tc>
          <w:tcPr>
            <w:tcW w:w="1725" w:type="dxa"/>
            <w:vAlign w:val="center"/>
          </w:tcPr>
          <w:p w14:paraId="1FBB1324" w14:textId="44723C59"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641" w:type="dxa"/>
            <w:vAlign w:val="center"/>
          </w:tcPr>
          <w:p w14:paraId="66DA1C53" w14:textId="6D820BC1"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640" w:type="dxa"/>
            <w:vAlign w:val="center"/>
          </w:tcPr>
          <w:p w14:paraId="587D8A98" w14:textId="3109DAC2"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527" w:type="dxa"/>
            <w:vAlign w:val="center"/>
          </w:tcPr>
          <w:p w14:paraId="633ADF61" w14:textId="621A10D4"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676" w:type="dxa"/>
            <w:vAlign w:val="bottom"/>
          </w:tcPr>
          <w:p w14:paraId="6498773C" w14:textId="1D047261"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r>
      <w:tr w:rsidR="00BA63EB" w:rsidRPr="001159BC" w14:paraId="7C1166B4" w14:textId="77777777">
        <w:tc>
          <w:tcPr>
            <w:tcW w:w="1135" w:type="dxa"/>
          </w:tcPr>
          <w:p w14:paraId="06C22F8B" w14:textId="77777777" w:rsidR="00BA63EB" w:rsidRPr="001159BC" w:rsidRDefault="00BA63EB" w:rsidP="00FF6ED1">
            <w:pPr>
              <w:pStyle w:val="TableTextCentered"/>
              <w:keepNext/>
              <w:keepLines/>
              <w:spacing w:before="20" w:after="20"/>
              <w:rPr>
                <w:rFonts w:ascii="Franklin Gothic Book" w:hAnsi="Franklin Gothic Book"/>
              </w:rPr>
            </w:pPr>
            <w:r w:rsidRPr="001159BC">
              <w:rPr>
                <w:rFonts w:ascii="Franklin Gothic Book" w:hAnsi="Franklin Gothic Book"/>
              </w:rPr>
              <w:t>4</w:t>
            </w:r>
          </w:p>
        </w:tc>
        <w:tc>
          <w:tcPr>
            <w:tcW w:w="1725" w:type="dxa"/>
            <w:vAlign w:val="center"/>
          </w:tcPr>
          <w:p w14:paraId="62A6986C"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24</w:t>
            </w:r>
          </w:p>
        </w:tc>
        <w:tc>
          <w:tcPr>
            <w:tcW w:w="1641" w:type="dxa"/>
            <w:vAlign w:val="center"/>
          </w:tcPr>
          <w:p w14:paraId="2C325887"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37</w:t>
            </w:r>
          </w:p>
        </w:tc>
        <w:tc>
          <w:tcPr>
            <w:tcW w:w="1640" w:type="dxa"/>
            <w:vAlign w:val="center"/>
          </w:tcPr>
          <w:p w14:paraId="227AFF19"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51</w:t>
            </w:r>
          </w:p>
        </w:tc>
        <w:tc>
          <w:tcPr>
            <w:tcW w:w="1527" w:type="dxa"/>
            <w:vAlign w:val="center"/>
          </w:tcPr>
          <w:p w14:paraId="63992391"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32</w:t>
            </w:r>
          </w:p>
        </w:tc>
        <w:tc>
          <w:tcPr>
            <w:tcW w:w="1676" w:type="dxa"/>
            <w:vAlign w:val="bottom"/>
          </w:tcPr>
          <w:p w14:paraId="04F66871"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50</w:t>
            </w:r>
          </w:p>
        </w:tc>
      </w:tr>
      <w:tr w:rsidR="00BA63EB" w:rsidRPr="001159BC" w14:paraId="1E046350"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429DF550"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rPr>
              <w:t>5</w:t>
            </w:r>
          </w:p>
        </w:tc>
        <w:tc>
          <w:tcPr>
            <w:tcW w:w="1725" w:type="dxa"/>
            <w:vAlign w:val="center"/>
          </w:tcPr>
          <w:p w14:paraId="40D8C385"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23</w:t>
            </w:r>
          </w:p>
        </w:tc>
        <w:tc>
          <w:tcPr>
            <w:tcW w:w="1641" w:type="dxa"/>
            <w:vAlign w:val="center"/>
          </w:tcPr>
          <w:p w14:paraId="56D1ADC4"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36</w:t>
            </w:r>
          </w:p>
        </w:tc>
        <w:tc>
          <w:tcPr>
            <w:tcW w:w="1640" w:type="dxa"/>
            <w:vAlign w:val="center"/>
          </w:tcPr>
          <w:p w14:paraId="450419FC"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34</w:t>
            </w:r>
          </w:p>
        </w:tc>
        <w:tc>
          <w:tcPr>
            <w:tcW w:w="1527" w:type="dxa"/>
            <w:vAlign w:val="center"/>
          </w:tcPr>
          <w:p w14:paraId="4965B3F6"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48</w:t>
            </w:r>
          </w:p>
        </w:tc>
        <w:tc>
          <w:tcPr>
            <w:tcW w:w="1676" w:type="dxa"/>
            <w:vAlign w:val="bottom"/>
          </w:tcPr>
          <w:p w14:paraId="5DB5AEEB"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50</w:t>
            </w:r>
          </w:p>
        </w:tc>
      </w:tr>
      <w:tr w:rsidR="00BA63EB" w:rsidRPr="001159BC" w14:paraId="5739FD00" w14:textId="77777777">
        <w:tc>
          <w:tcPr>
            <w:tcW w:w="1135" w:type="dxa"/>
          </w:tcPr>
          <w:p w14:paraId="2962A3CB"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rPr>
              <w:t>6</w:t>
            </w:r>
          </w:p>
        </w:tc>
        <w:tc>
          <w:tcPr>
            <w:tcW w:w="1725" w:type="dxa"/>
            <w:vAlign w:val="center"/>
          </w:tcPr>
          <w:p w14:paraId="48327145"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26</w:t>
            </w:r>
          </w:p>
        </w:tc>
        <w:tc>
          <w:tcPr>
            <w:tcW w:w="1641" w:type="dxa"/>
            <w:vAlign w:val="center"/>
          </w:tcPr>
          <w:p w14:paraId="52304BB1"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47</w:t>
            </w:r>
          </w:p>
        </w:tc>
        <w:tc>
          <w:tcPr>
            <w:tcW w:w="1640" w:type="dxa"/>
            <w:vAlign w:val="center"/>
          </w:tcPr>
          <w:p w14:paraId="21D4A729"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82</w:t>
            </w:r>
          </w:p>
        </w:tc>
        <w:tc>
          <w:tcPr>
            <w:tcW w:w="1527" w:type="dxa"/>
            <w:vAlign w:val="center"/>
          </w:tcPr>
          <w:p w14:paraId="761D8BE9"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47</w:t>
            </w:r>
          </w:p>
        </w:tc>
        <w:tc>
          <w:tcPr>
            <w:tcW w:w="1676" w:type="dxa"/>
            <w:vAlign w:val="bottom"/>
          </w:tcPr>
          <w:p w14:paraId="668D5670"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50</w:t>
            </w:r>
          </w:p>
        </w:tc>
      </w:tr>
      <w:tr w:rsidR="00BA63EB" w:rsidRPr="001159BC" w14:paraId="2BC3B014"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66ABBB92"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rPr>
              <w:t>7</w:t>
            </w:r>
          </w:p>
        </w:tc>
        <w:tc>
          <w:tcPr>
            <w:tcW w:w="1725" w:type="dxa"/>
            <w:vAlign w:val="center"/>
          </w:tcPr>
          <w:p w14:paraId="6547B052" w14:textId="4EA4B327"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641" w:type="dxa"/>
            <w:vAlign w:val="center"/>
          </w:tcPr>
          <w:p w14:paraId="0A44234B" w14:textId="1F79B6B0"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640" w:type="dxa"/>
            <w:vAlign w:val="center"/>
          </w:tcPr>
          <w:p w14:paraId="730A9E21" w14:textId="1B623769"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527" w:type="dxa"/>
            <w:vAlign w:val="center"/>
          </w:tcPr>
          <w:p w14:paraId="7961466E" w14:textId="21F476D6"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676" w:type="dxa"/>
            <w:vAlign w:val="bottom"/>
          </w:tcPr>
          <w:p w14:paraId="23D7E046"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50</w:t>
            </w:r>
          </w:p>
        </w:tc>
      </w:tr>
      <w:tr w:rsidR="00BA63EB" w:rsidRPr="001159BC" w14:paraId="602BA872" w14:textId="77777777">
        <w:tc>
          <w:tcPr>
            <w:tcW w:w="1135" w:type="dxa"/>
          </w:tcPr>
          <w:p w14:paraId="0D46B028"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rPr>
              <w:t>8</w:t>
            </w:r>
          </w:p>
        </w:tc>
        <w:tc>
          <w:tcPr>
            <w:tcW w:w="1725" w:type="dxa"/>
            <w:vAlign w:val="center"/>
          </w:tcPr>
          <w:p w14:paraId="6BE0AD8B" w14:textId="3A7FB25B"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641" w:type="dxa"/>
            <w:vAlign w:val="center"/>
          </w:tcPr>
          <w:p w14:paraId="256EA47C" w14:textId="4FEA12E4"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640" w:type="dxa"/>
            <w:vAlign w:val="center"/>
          </w:tcPr>
          <w:p w14:paraId="20A8ED9C" w14:textId="61E399C1"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527" w:type="dxa"/>
            <w:vAlign w:val="center"/>
          </w:tcPr>
          <w:p w14:paraId="0BB034DE" w14:textId="738E74A6" w:rsidR="00BA63EB" w:rsidRPr="001159BC" w:rsidRDefault="000011F0" w:rsidP="00FF6ED1">
            <w:pPr>
              <w:pStyle w:val="TableTextCentered"/>
              <w:spacing w:before="20" w:after="20"/>
              <w:rPr>
                <w:rFonts w:ascii="Franklin Gothic Book" w:hAnsi="Franklin Gothic Book"/>
              </w:rPr>
            </w:pPr>
            <w:r w:rsidRPr="001159BC">
              <w:rPr>
                <w:rFonts w:ascii="Franklin Gothic Book" w:hAnsi="Franklin Gothic Book" w:cs="Calibri"/>
              </w:rPr>
              <w:t>—</w:t>
            </w:r>
          </w:p>
        </w:tc>
        <w:tc>
          <w:tcPr>
            <w:tcW w:w="1676" w:type="dxa"/>
            <w:vAlign w:val="bottom"/>
          </w:tcPr>
          <w:p w14:paraId="01E8EF29"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50</w:t>
            </w:r>
          </w:p>
        </w:tc>
      </w:tr>
      <w:tr w:rsidR="00BA63EB" w:rsidRPr="001159BC" w14:paraId="012C314C" w14:textId="77777777">
        <w:trPr>
          <w:cnfStyle w:val="000000100000" w:firstRow="0" w:lastRow="0" w:firstColumn="0" w:lastColumn="0" w:oddVBand="0" w:evenVBand="0" w:oddHBand="1" w:evenHBand="0" w:firstRowFirstColumn="0" w:firstRowLastColumn="0" w:lastRowFirstColumn="0" w:lastRowLastColumn="0"/>
          <w:trHeight w:val="80"/>
        </w:trPr>
        <w:tc>
          <w:tcPr>
            <w:tcW w:w="1135" w:type="dxa"/>
          </w:tcPr>
          <w:p w14:paraId="05EA123C"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rPr>
              <w:t>3-8</w:t>
            </w:r>
          </w:p>
        </w:tc>
        <w:tc>
          <w:tcPr>
            <w:tcW w:w="1725" w:type="dxa"/>
            <w:vAlign w:val="center"/>
          </w:tcPr>
          <w:p w14:paraId="7FCA32BA"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73</w:t>
            </w:r>
          </w:p>
        </w:tc>
        <w:tc>
          <w:tcPr>
            <w:tcW w:w="1641" w:type="dxa"/>
            <w:vAlign w:val="center"/>
          </w:tcPr>
          <w:p w14:paraId="0B090CD9"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40</w:t>
            </w:r>
          </w:p>
        </w:tc>
        <w:tc>
          <w:tcPr>
            <w:tcW w:w="1640" w:type="dxa"/>
            <w:vAlign w:val="center"/>
          </w:tcPr>
          <w:p w14:paraId="753E9D4C"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55</w:t>
            </w:r>
          </w:p>
        </w:tc>
        <w:tc>
          <w:tcPr>
            <w:tcW w:w="1527" w:type="dxa"/>
            <w:vAlign w:val="center"/>
          </w:tcPr>
          <w:p w14:paraId="7E255CD9"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42</w:t>
            </w:r>
          </w:p>
        </w:tc>
        <w:tc>
          <w:tcPr>
            <w:tcW w:w="1676" w:type="dxa"/>
            <w:vAlign w:val="bottom"/>
          </w:tcPr>
          <w:p w14:paraId="7A67F4ED" w14:textId="77777777" w:rsidR="00BA63EB" w:rsidRPr="001159BC" w:rsidRDefault="00BA63EB" w:rsidP="00FF6ED1">
            <w:pPr>
              <w:pStyle w:val="TableTextCentered"/>
              <w:spacing w:before="20" w:after="20"/>
              <w:rPr>
                <w:rFonts w:ascii="Franklin Gothic Book" w:hAnsi="Franklin Gothic Book"/>
              </w:rPr>
            </w:pPr>
            <w:r w:rsidRPr="001159BC">
              <w:rPr>
                <w:rFonts w:ascii="Franklin Gothic Book" w:hAnsi="Franklin Gothic Book" w:cs="Calibri"/>
              </w:rPr>
              <w:t>50</w:t>
            </w:r>
          </w:p>
        </w:tc>
      </w:tr>
    </w:tbl>
    <w:p w14:paraId="29093AD4" w14:textId="77777777" w:rsidR="00BA63EB" w:rsidRPr="001159BC" w:rsidRDefault="00BA63EB" w:rsidP="00FF6ED1">
      <w:pPr>
        <w:pStyle w:val="TableTitle"/>
      </w:pPr>
      <w:bookmarkStart w:id="341" w:name="_Toc202360116"/>
      <w:r w:rsidRPr="001159BC">
        <w:lastRenderedPageBreak/>
        <w:t>Table E15d. Whately: MCAS Mathematics Mean Student Growth Percentile by Grade, 2022-2024</w:t>
      </w:r>
      <w:bookmarkEnd w:id="341"/>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BA63EB" w:rsidRPr="001159BC" w14:paraId="03DD0A04" w14:textId="77777777">
        <w:trPr>
          <w:cnfStyle w:val="100000000000" w:firstRow="1" w:lastRow="0" w:firstColumn="0" w:lastColumn="0" w:oddVBand="0" w:evenVBand="0" w:oddHBand="0" w:evenHBand="0" w:firstRowFirstColumn="0" w:firstRowLastColumn="0" w:lastRowFirstColumn="0" w:lastRowLastColumn="0"/>
        </w:trPr>
        <w:tc>
          <w:tcPr>
            <w:tcW w:w="1135" w:type="dxa"/>
          </w:tcPr>
          <w:p w14:paraId="6222B131" w14:textId="77777777" w:rsidR="00BA63EB" w:rsidRPr="001159BC" w:rsidRDefault="00BA63EB" w:rsidP="00FF6ED1">
            <w:pPr>
              <w:pStyle w:val="TableColHeadingCenter"/>
              <w:keepNext/>
              <w:keepLines/>
              <w:spacing w:before="20"/>
            </w:pPr>
            <w:r w:rsidRPr="001159BC">
              <w:t>Grade</w:t>
            </w:r>
          </w:p>
        </w:tc>
        <w:tc>
          <w:tcPr>
            <w:tcW w:w="1725" w:type="dxa"/>
          </w:tcPr>
          <w:p w14:paraId="67F482A5" w14:textId="3B1E07F4" w:rsidR="00BA63EB" w:rsidRPr="001159BC" w:rsidRDefault="00BA63EB" w:rsidP="00FF6ED1">
            <w:pPr>
              <w:pStyle w:val="TableColHeadingCenter"/>
              <w:spacing w:before="20"/>
            </w:pPr>
            <w:r w:rsidRPr="001159BC">
              <w:t xml:space="preserve"># </w:t>
            </w:r>
            <w:r w:rsidR="000577CE" w:rsidRPr="001159BC">
              <w:t>included</w:t>
            </w:r>
            <w:r w:rsidRPr="001159BC">
              <w:t xml:space="preserve"> (2024)</w:t>
            </w:r>
          </w:p>
        </w:tc>
        <w:tc>
          <w:tcPr>
            <w:tcW w:w="1641" w:type="dxa"/>
          </w:tcPr>
          <w:p w14:paraId="2A44F45F" w14:textId="77777777" w:rsidR="00BA63EB" w:rsidRPr="001159BC" w:rsidRDefault="00BA63EB" w:rsidP="00FF6ED1">
            <w:pPr>
              <w:pStyle w:val="TableColHeadingCenter"/>
              <w:spacing w:before="20"/>
            </w:pPr>
            <w:r w:rsidRPr="001159BC">
              <w:t>2022</w:t>
            </w:r>
          </w:p>
        </w:tc>
        <w:tc>
          <w:tcPr>
            <w:tcW w:w="1640" w:type="dxa"/>
          </w:tcPr>
          <w:p w14:paraId="325FA0BA" w14:textId="77777777" w:rsidR="00BA63EB" w:rsidRPr="001159BC" w:rsidRDefault="00BA63EB" w:rsidP="00FF6ED1">
            <w:pPr>
              <w:pStyle w:val="TableColHeadingCenter"/>
              <w:spacing w:before="20"/>
            </w:pPr>
            <w:r w:rsidRPr="001159BC">
              <w:t>2023</w:t>
            </w:r>
          </w:p>
        </w:tc>
        <w:tc>
          <w:tcPr>
            <w:tcW w:w="1527" w:type="dxa"/>
          </w:tcPr>
          <w:p w14:paraId="19A5CC99" w14:textId="77777777" w:rsidR="00BA63EB" w:rsidRPr="001159BC" w:rsidRDefault="00BA63EB" w:rsidP="00FF6ED1">
            <w:pPr>
              <w:pStyle w:val="TableColHeadingCenter"/>
              <w:spacing w:before="20"/>
            </w:pPr>
            <w:r w:rsidRPr="001159BC">
              <w:t>2024</w:t>
            </w:r>
          </w:p>
        </w:tc>
        <w:tc>
          <w:tcPr>
            <w:tcW w:w="1676" w:type="dxa"/>
          </w:tcPr>
          <w:p w14:paraId="08A6D8EF" w14:textId="243B7844" w:rsidR="00BA63EB" w:rsidRPr="001159BC" w:rsidRDefault="00BA63EB" w:rsidP="00FF6ED1">
            <w:pPr>
              <w:pStyle w:val="TableColHeadingCenter"/>
              <w:spacing w:before="20"/>
            </w:pPr>
            <w:r w:rsidRPr="001159BC">
              <w:t>State (2024)</w:t>
            </w:r>
          </w:p>
        </w:tc>
      </w:tr>
      <w:tr w:rsidR="00BA63EB" w:rsidRPr="001159BC" w14:paraId="5D2E136E"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51D5EFFA" w14:textId="77777777" w:rsidR="00BA63EB" w:rsidRPr="001159BC" w:rsidRDefault="00BA63EB" w:rsidP="00FF6ED1">
            <w:pPr>
              <w:pStyle w:val="TableTextCentered"/>
              <w:keepNext/>
              <w:keepLines/>
              <w:spacing w:before="20"/>
              <w:rPr>
                <w:rFonts w:ascii="Franklin Gothic Book" w:hAnsi="Franklin Gothic Book"/>
              </w:rPr>
            </w:pPr>
            <w:r w:rsidRPr="001159BC">
              <w:rPr>
                <w:rFonts w:ascii="Franklin Gothic Book" w:hAnsi="Franklin Gothic Book"/>
              </w:rPr>
              <w:t>3</w:t>
            </w:r>
          </w:p>
        </w:tc>
        <w:tc>
          <w:tcPr>
            <w:tcW w:w="1725" w:type="dxa"/>
            <w:vAlign w:val="center"/>
          </w:tcPr>
          <w:p w14:paraId="17643053" w14:textId="0A23FB07" w:rsidR="00BA63EB" w:rsidRPr="001159BC" w:rsidRDefault="000011F0" w:rsidP="00FF6ED1">
            <w:pPr>
              <w:pStyle w:val="TableTextCentered"/>
              <w:spacing w:before="20"/>
              <w:rPr>
                <w:rFonts w:ascii="Franklin Gothic Book" w:hAnsi="Franklin Gothic Book"/>
              </w:rPr>
            </w:pPr>
            <w:r w:rsidRPr="001159BC">
              <w:rPr>
                <w:rFonts w:ascii="Franklin Gothic Book" w:hAnsi="Franklin Gothic Book" w:cs="Calibri"/>
              </w:rPr>
              <w:t>—</w:t>
            </w:r>
          </w:p>
        </w:tc>
        <w:tc>
          <w:tcPr>
            <w:tcW w:w="1641" w:type="dxa"/>
            <w:vAlign w:val="center"/>
          </w:tcPr>
          <w:p w14:paraId="799EA635" w14:textId="2161F7CA" w:rsidR="00BA63EB" w:rsidRPr="001159BC" w:rsidRDefault="000011F0" w:rsidP="00FF6ED1">
            <w:pPr>
              <w:pStyle w:val="TableTextCentered"/>
              <w:spacing w:before="20"/>
              <w:rPr>
                <w:rFonts w:ascii="Franklin Gothic Book" w:hAnsi="Franklin Gothic Book"/>
              </w:rPr>
            </w:pPr>
            <w:r w:rsidRPr="001159BC">
              <w:rPr>
                <w:rFonts w:ascii="Franklin Gothic Book" w:hAnsi="Franklin Gothic Book" w:cs="Calibri"/>
              </w:rPr>
              <w:t>—</w:t>
            </w:r>
          </w:p>
        </w:tc>
        <w:tc>
          <w:tcPr>
            <w:tcW w:w="1640" w:type="dxa"/>
            <w:vAlign w:val="center"/>
          </w:tcPr>
          <w:p w14:paraId="565B3916" w14:textId="466BB55B" w:rsidR="00BA63EB" w:rsidRPr="001159BC" w:rsidRDefault="000011F0" w:rsidP="00FF6ED1">
            <w:pPr>
              <w:pStyle w:val="TableTextCentered"/>
              <w:spacing w:before="20"/>
              <w:rPr>
                <w:rFonts w:ascii="Franklin Gothic Book" w:hAnsi="Franklin Gothic Book"/>
              </w:rPr>
            </w:pPr>
            <w:r w:rsidRPr="001159BC">
              <w:rPr>
                <w:rFonts w:ascii="Franklin Gothic Book" w:hAnsi="Franklin Gothic Book" w:cs="Calibri"/>
              </w:rPr>
              <w:t>—</w:t>
            </w:r>
          </w:p>
        </w:tc>
        <w:tc>
          <w:tcPr>
            <w:tcW w:w="1527" w:type="dxa"/>
            <w:vAlign w:val="center"/>
          </w:tcPr>
          <w:p w14:paraId="04A9E852" w14:textId="2D194E02" w:rsidR="00BA63EB" w:rsidRPr="001159BC" w:rsidRDefault="000011F0" w:rsidP="00FF6ED1">
            <w:pPr>
              <w:pStyle w:val="TableTextCentered"/>
              <w:spacing w:before="20"/>
              <w:rPr>
                <w:rFonts w:ascii="Franklin Gothic Book" w:hAnsi="Franklin Gothic Book"/>
              </w:rPr>
            </w:pPr>
            <w:r w:rsidRPr="001159BC">
              <w:rPr>
                <w:rFonts w:ascii="Franklin Gothic Book" w:hAnsi="Franklin Gothic Book" w:cs="Calibri"/>
              </w:rPr>
              <w:t>—</w:t>
            </w:r>
          </w:p>
        </w:tc>
        <w:tc>
          <w:tcPr>
            <w:tcW w:w="1676" w:type="dxa"/>
            <w:vAlign w:val="bottom"/>
          </w:tcPr>
          <w:p w14:paraId="054257C7" w14:textId="3ED2766C" w:rsidR="00BA63EB" w:rsidRPr="001159BC" w:rsidRDefault="000011F0" w:rsidP="00FF6ED1">
            <w:pPr>
              <w:pStyle w:val="TableTextCentered"/>
              <w:spacing w:before="20"/>
              <w:rPr>
                <w:rFonts w:ascii="Franklin Gothic Book" w:hAnsi="Franklin Gothic Book"/>
              </w:rPr>
            </w:pPr>
            <w:r w:rsidRPr="001159BC">
              <w:rPr>
                <w:rFonts w:ascii="Franklin Gothic Book" w:hAnsi="Franklin Gothic Book" w:cs="Calibri"/>
              </w:rPr>
              <w:t>—</w:t>
            </w:r>
          </w:p>
        </w:tc>
      </w:tr>
      <w:tr w:rsidR="00BA63EB" w:rsidRPr="001159BC" w14:paraId="796F6C53" w14:textId="77777777">
        <w:tc>
          <w:tcPr>
            <w:tcW w:w="1135" w:type="dxa"/>
          </w:tcPr>
          <w:p w14:paraId="4BAC4E42" w14:textId="77777777" w:rsidR="00BA63EB" w:rsidRPr="001159BC" w:rsidRDefault="00BA63EB" w:rsidP="00FF6ED1">
            <w:pPr>
              <w:pStyle w:val="TableTextCentered"/>
              <w:keepNext/>
              <w:keepLines/>
              <w:spacing w:before="20"/>
              <w:rPr>
                <w:rFonts w:ascii="Franklin Gothic Book" w:hAnsi="Franklin Gothic Book"/>
              </w:rPr>
            </w:pPr>
            <w:r w:rsidRPr="001159BC">
              <w:rPr>
                <w:rFonts w:ascii="Franklin Gothic Book" w:hAnsi="Franklin Gothic Book"/>
              </w:rPr>
              <w:t>4</w:t>
            </w:r>
          </w:p>
        </w:tc>
        <w:tc>
          <w:tcPr>
            <w:tcW w:w="1725" w:type="dxa"/>
            <w:vAlign w:val="center"/>
          </w:tcPr>
          <w:p w14:paraId="2C431803" w14:textId="77777777" w:rsidR="00BA63EB" w:rsidRPr="001159BC" w:rsidRDefault="00BA63EB" w:rsidP="00FF6ED1">
            <w:pPr>
              <w:pStyle w:val="TableTextCentered"/>
              <w:spacing w:before="20"/>
              <w:rPr>
                <w:rFonts w:ascii="Franklin Gothic Book" w:hAnsi="Franklin Gothic Book"/>
              </w:rPr>
            </w:pPr>
            <w:r w:rsidRPr="001159BC">
              <w:rPr>
                <w:rFonts w:ascii="Franklin Gothic Book" w:hAnsi="Franklin Gothic Book" w:cs="Calibri"/>
              </w:rPr>
              <w:t>15</w:t>
            </w:r>
          </w:p>
        </w:tc>
        <w:tc>
          <w:tcPr>
            <w:tcW w:w="1641" w:type="dxa"/>
            <w:vAlign w:val="center"/>
          </w:tcPr>
          <w:p w14:paraId="24FD035B" w14:textId="2B15E2F4" w:rsidR="00BA63EB" w:rsidRPr="001159BC" w:rsidRDefault="000011F0" w:rsidP="00FF6ED1">
            <w:pPr>
              <w:pStyle w:val="TableTextCentered"/>
              <w:spacing w:before="20"/>
              <w:rPr>
                <w:rFonts w:ascii="Franklin Gothic Book" w:hAnsi="Franklin Gothic Book"/>
              </w:rPr>
            </w:pPr>
            <w:r w:rsidRPr="001159BC">
              <w:rPr>
                <w:rFonts w:ascii="Franklin Gothic Book" w:hAnsi="Franklin Gothic Book" w:cs="Calibri"/>
              </w:rPr>
              <w:t>—</w:t>
            </w:r>
          </w:p>
        </w:tc>
        <w:tc>
          <w:tcPr>
            <w:tcW w:w="1640" w:type="dxa"/>
            <w:vAlign w:val="center"/>
          </w:tcPr>
          <w:p w14:paraId="197692DA" w14:textId="01B07CB1" w:rsidR="00BA63EB" w:rsidRPr="001159BC" w:rsidRDefault="000011F0" w:rsidP="00FF6ED1">
            <w:pPr>
              <w:pStyle w:val="TableTextCentered"/>
              <w:spacing w:before="20"/>
              <w:rPr>
                <w:rFonts w:ascii="Franklin Gothic Book" w:hAnsi="Franklin Gothic Book"/>
              </w:rPr>
            </w:pPr>
            <w:r w:rsidRPr="001159BC">
              <w:rPr>
                <w:rFonts w:ascii="Franklin Gothic Book" w:hAnsi="Franklin Gothic Book" w:cs="Calibri"/>
              </w:rPr>
              <w:t>—</w:t>
            </w:r>
          </w:p>
        </w:tc>
        <w:tc>
          <w:tcPr>
            <w:tcW w:w="1527" w:type="dxa"/>
            <w:vAlign w:val="center"/>
          </w:tcPr>
          <w:p w14:paraId="74EC7209" w14:textId="6AAC41CE" w:rsidR="00BA63EB" w:rsidRPr="001159BC" w:rsidRDefault="000011F0" w:rsidP="00FF6ED1">
            <w:pPr>
              <w:pStyle w:val="TableTextCentered"/>
              <w:spacing w:before="20"/>
              <w:rPr>
                <w:rFonts w:ascii="Franklin Gothic Book" w:hAnsi="Franklin Gothic Book"/>
              </w:rPr>
            </w:pPr>
            <w:r w:rsidRPr="001159BC">
              <w:rPr>
                <w:rFonts w:ascii="Franklin Gothic Book" w:hAnsi="Franklin Gothic Book" w:cs="Calibri"/>
              </w:rPr>
              <w:t>—</w:t>
            </w:r>
          </w:p>
        </w:tc>
        <w:tc>
          <w:tcPr>
            <w:tcW w:w="1676" w:type="dxa"/>
            <w:vAlign w:val="bottom"/>
          </w:tcPr>
          <w:p w14:paraId="2DDFAFFE" w14:textId="77777777" w:rsidR="00BA63EB" w:rsidRPr="001159BC" w:rsidRDefault="00BA63EB" w:rsidP="00FF6ED1">
            <w:pPr>
              <w:pStyle w:val="TableTextCentered"/>
              <w:spacing w:before="20"/>
              <w:rPr>
                <w:rFonts w:ascii="Franklin Gothic Book" w:hAnsi="Franklin Gothic Book"/>
              </w:rPr>
            </w:pPr>
            <w:r w:rsidRPr="001159BC">
              <w:rPr>
                <w:rFonts w:ascii="Franklin Gothic Book" w:hAnsi="Franklin Gothic Book" w:cs="Calibri"/>
              </w:rPr>
              <w:t>50</w:t>
            </w:r>
          </w:p>
        </w:tc>
      </w:tr>
      <w:tr w:rsidR="00BA63EB" w:rsidRPr="001159BC" w14:paraId="4E469AD2"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429BB02D" w14:textId="77777777" w:rsidR="00BA63EB" w:rsidRPr="001159BC" w:rsidRDefault="00BA63EB" w:rsidP="00FF6ED1">
            <w:pPr>
              <w:pStyle w:val="TableTextCentered"/>
              <w:spacing w:before="20"/>
              <w:rPr>
                <w:rFonts w:ascii="Franklin Gothic Book" w:hAnsi="Franklin Gothic Book"/>
              </w:rPr>
            </w:pPr>
            <w:r w:rsidRPr="001159BC">
              <w:rPr>
                <w:rFonts w:ascii="Franklin Gothic Book" w:hAnsi="Franklin Gothic Book"/>
              </w:rPr>
              <w:t>5</w:t>
            </w:r>
          </w:p>
        </w:tc>
        <w:tc>
          <w:tcPr>
            <w:tcW w:w="1725" w:type="dxa"/>
            <w:vAlign w:val="center"/>
          </w:tcPr>
          <w:p w14:paraId="69C28A48" w14:textId="77777777" w:rsidR="00BA63EB" w:rsidRPr="001159BC" w:rsidRDefault="00BA63EB" w:rsidP="00FF6ED1">
            <w:pPr>
              <w:pStyle w:val="TableTextCentered"/>
              <w:spacing w:before="20"/>
              <w:rPr>
                <w:rFonts w:ascii="Franklin Gothic Book" w:hAnsi="Franklin Gothic Book"/>
              </w:rPr>
            </w:pPr>
            <w:r w:rsidRPr="001159BC">
              <w:rPr>
                <w:rFonts w:ascii="Franklin Gothic Book" w:hAnsi="Franklin Gothic Book" w:cs="Calibri"/>
              </w:rPr>
              <w:t>17</w:t>
            </w:r>
          </w:p>
        </w:tc>
        <w:tc>
          <w:tcPr>
            <w:tcW w:w="1641" w:type="dxa"/>
            <w:vAlign w:val="center"/>
          </w:tcPr>
          <w:p w14:paraId="673FE77C" w14:textId="6D655BD2" w:rsidR="00BA63EB" w:rsidRPr="001159BC" w:rsidRDefault="000011F0" w:rsidP="00FF6ED1">
            <w:pPr>
              <w:pStyle w:val="TableTextCentered"/>
              <w:spacing w:before="20"/>
              <w:rPr>
                <w:rFonts w:ascii="Franklin Gothic Book" w:hAnsi="Franklin Gothic Book"/>
              </w:rPr>
            </w:pPr>
            <w:r w:rsidRPr="001159BC">
              <w:rPr>
                <w:rFonts w:ascii="Franklin Gothic Book" w:hAnsi="Franklin Gothic Book" w:cs="Calibri"/>
              </w:rPr>
              <w:t>—</w:t>
            </w:r>
          </w:p>
        </w:tc>
        <w:tc>
          <w:tcPr>
            <w:tcW w:w="1640" w:type="dxa"/>
            <w:vAlign w:val="center"/>
          </w:tcPr>
          <w:p w14:paraId="19A07F81" w14:textId="64806BEA" w:rsidR="00BA63EB" w:rsidRPr="001159BC" w:rsidRDefault="000011F0" w:rsidP="00FF6ED1">
            <w:pPr>
              <w:pStyle w:val="TableTextCentered"/>
              <w:spacing w:before="20"/>
              <w:rPr>
                <w:rFonts w:ascii="Franklin Gothic Book" w:hAnsi="Franklin Gothic Book"/>
              </w:rPr>
            </w:pPr>
            <w:r w:rsidRPr="001159BC">
              <w:rPr>
                <w:rFonts w:ascii="Franklin Gothic Book" w:hAnsi="Franklin Gothic Book" w:cs="Calibri"/>
              </w:rPr>
              <w:t>—</w:t>
            </w:r>
          </w:p>
        </w:tc>
        <w:tc>
          <w:tcPr>
            <w:tcW w:w="1527" w:type="dxa"/>
            <w:vAlign w:val="center"/>
          </w:tcPr>
          <w:p w14:paraId="3D482A37" w14:textId="2DB8EE1D" w:rsidR="00BA63EB" w:rsidRPr="001159BC" w:rsidRDefault="000011F0" w:rsidP="00FF6ED1">
            <w:pPr>
              <w:pStyle w:val="TableTextCentered"/>
              <w:spacing w:before="20"/>
              <w:rPr>
                <w:rFonts w:ascii="Franklin Gothic Book" w:hAnsi="Franklin Gothic Book"/>
              </w:rPr>
            </w:pPr>
            <w:r w:rsidRPr="001159BC">
              <w:rPr>
                <w:rFonts w:ascii="Franklin Gothic Book" w:hAnsi="Franklin Gothic Book" w:cs="Calibri"/>
              </w:rPr>
              <w:t>—</w:t>
            </w:r>
          </w:p>
        </w:tc>
        <w:tc>
          <w:tcPr>
            <w:tcW w:w="1676" w:type="dxa"/>
            <w:vAlign w:val="bottom"/>
          </w:tcPr>
          <w:p w14:paraId="14885C38" w14:textId="77777777" w:rsidR="00BA63EB" w:rsidRPr="001159BC" w:rsidRDefault="00BA63EB" w:rsidP="00FF6ED1">
            <w:pPr>
              <w:pStyle w:val="TableTextCentered"/>
              <w:spacing w:before="20"/>
              <w:rPr>
                <w:rFonts w:ascii="Franklin Gothic Book" w:hAnsi="Franklin Gothic Book"/>
              </w:rPr>
            </w:pPr>
            <w:r w:rsidRPr="001159BC">
              <w:rPr>
                <w:rFonts w:ascii="Franklin Gothic Book" w:hAnsi="Franklin Gothic Book" w:cs="Calibri"/>
              </w:rPr>
              <w:t>50</w:t>
            </w:r>
          </w:p>
        </w:tc>
      </w:tr>
      <w:tr w:rsidR="00BA63EB" w:rsidRPr="001159BC" w14:paraId="17360AE6" w14:textId="77777777">
        <w:tc>
          <w:tcPr>
            <w:tcW w:w="1135" w:type="dxa"/>
          </w:tcPr>
          <w:p w14:paraId="05AE5943" w14:textId="77777777" w:rsidR="00BA63EB" w:rsidRPr="001159BC" w:rsidRDefault="00BA63EB" w:rsidP="00FF6ED1">
            <w:pPr>
              <w:pStyle w:val="TableTextCentered"/>
              <w:spacing w:before="20"/>
              <w:rPr>
                <w:rFonts w:ascii="Franklin Gothic Book" w:hAnsi="Franklin Gothic Book"/>
              </w:rPr>
            </w:pPr>
            <w:r w:rsidRPr="001159BC">
              <w:rPr>
                <w:rFonts w:ascii="Franklin Gothic Book" w:hAnsi="Franklin Gothic Book"/>
              </w:rPr>
              <w:t>6</w:t>
            </w:r>
          </w:p>
        </w:tc>
        <w:tc>
          <w:tcPr>
            <w:tcW w:w="1725" w:type="dxa"/>
            <w:vAlign w:val="center"/>
          </w:tcPr>
          <w:p w14:paraId="0CA31332" w14:textId="77777777" w:rsidR="00BA63EB" w:rsidRPr="001159BC" w:rsidRDefault="00BA63EB" w:rsidP="00FF6ED1">
            <w:pPr>
              <w:pStyle w:val="TableTextCentered"/>
              <w:spacing w:before="20"/>
              <w:rPr>
                <w:rFonts w:ascii="Franklin Gothic Book" w:hAnsi="Franklin Gothic Book"/>
              </w:rPr>
            </w:pPr>
            <w:r w:rsidRPr="001159BC">
              <w:rPr>
                <w:rFonts w:ascii="Franklin Gothic Book" w:hAnsi="Franklin Gothic Book" w:cs="Calibri"/>
              </w:rPr>
              <w:t>13</w:t>
            </w:r>
          </w:p>
        </w:tc>
        <w:tc>
          <w:tcPr>
            <w:tcW w:w="1641" w:type="dxa"/>
            <w:vAlign w:val="center"/>
          </w:tcPr>
          <w:p w14:paraId="67240CF3" w14:textId="2A939CE9" w:rsidR="00BA63EB" w:rsidRPr="001159BC" w:rsidRDefault="000011F0" w:rsidP="00FF6ED1">
            <w:pPr>
              <w:pStyle w:val="TableTextCentered"/>
              <w:spacing w:before="20"/>
              <w:rPr>
                <w:rFonts w:ascii="Franklin Gothic Book" w:hAnsi="Franklin Gothic Book"/>
              </w:rPr>
            </w:pPr>
            <w:r w:rsidRPr="001159BC">
              <w:rPr>
                <w:rFonts w:ascii="Franklin Gothic Book" w:hAnsi="Franklin Gothic Book" w:cs="Calibri"/>
              </w:rPr>
              <w:t>—</w:t>
            </w:r>
          </w:p>
        </w:tc>
        <w:tc>
          <w:tcPr>
            <w:tcW w:w="1640" w:type="dxa"/>
            <w:vAlign w:val="center"/>
          </w:tcPr>
          <w:p w14:paraId="6D11B16C" w14:textId="7BF77055" w:rsidR="00BA63EB" w:rsidRPr="001159BC" w:rsidRDefault="000011F0" w:rsidP="00FF6ED1">
            <w:pPr>
              <w:pStyle w:val="TableTextCentered"/>
              <w:spacing w:before="20"/>
              <w:rPr>
                <w:rFonts w:ascii="Franklin Gothic Book" w:hAnsi="Franklin Gothic Book"/>
              </w:rPr>
            </w:pPr>
            <w:r w:rsidRPr="001159BC">
              <w:rPr>
                <w:rFonts w:ascii="Franklin Gothic Book" w:hAnsi="Franklin Gothic Book" w:cs="Calibri"/>
              </w:rPr>
              <w:t>—</w:t>
            </w:r>
          </w:p>
        </w:tc>
        <w:tc>
          <w:tcPr>
            <w:tcW w:w="1527" w:type="dxa"/>
            <w:vAlign w:val="center"/>
          </w:tcPr>
          <w:p w14:paraId="5AD072B2" w14:textId="5E9D56FA" w:rsidR="00BA63EB" w:rsidRPr="001159BC" w:rsidRDefault="000011F0" w:rsidP="00FF6ED1">
            <w:pPr>
              <w:pStyle w:val="TableTextCentered"/>
              <w:spacing w:before="20"/>
              <w:rPr>
                <w:rFonts w:ascii="Franklin Gothic Book" w:hAnsi="Franklin Gothic Book"/>
              </w:rPr>
            </w:pPr>
            <w:r w:rsidRPr="001159BC">
              <w:rPr>
                <w:rFonts w:ascii="Franklin Gothic Book" w:hAnsi="Franklin Gothic Book" w:cs="Calibri"/>
              </w:rPr>
              <w:t>—</w:t>
            </w:r>
          </w:p>
        </w:tc>
        <w:tc>
          <w:tcPr>
            <w:tcW w:w="1676" w:type="dxa"/>
            <w:vAlign w:val="bottom"/>
          </w:tcPr>
          <w:p w14:paraId="09CCF740" w14:textId="77777777" w:rsidR="00BA63EB" w:rsidRPr="001159BC" w:rsidRDefault="00BA63EB" w:rsidP="00FF6ED1">
            <w:pPr>
              <w:pStyle w:val="TableTextCentered"/>
              <w:spacing w:before="20"/>
              <w:rPr>
                <w:rFonts w:ascii="Franklin Gothic Book" w:hAnsi="Franklin Gothic Book"/>
              </w:rPr>
            </w:pPr>
            <w:r w:rsidRPr="001159BC">
              <w:rPr>
                <w:rFonts w:ascii="Franklin Gothic Book" w:hAnsi="Franklin Gothic Book" w:cs="Calibri"/>
              </w:rPr>
              <w:t>50</w:t>
            </w:r>
          </w:p>
        </w:tc>
      </w:tr>
      <w:tr w:rsidR="00BA63EB" w:rsidRPr="001159BC" w14:paraId="4F5CA75B"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0F4CD952" w14:textId="77777777" w:rsidR="00BA63EB" w:rsidRPr="001159BC" w:rsidRDefault="00BA63EB" w:rsidP="00FF6ED1">
            <w:pPr>
              <w:pStyle w:val="TableTextCentered"/>
              <w:spacing w:before="20"/>
              <w:rPr>
                <w:rFonts w:ascii="Franklin Gothic Book" w:hAnsi="Franklin Gothic Book"/>
              </w:rPr>
            </w:pPr>
            <w:r w:rsidRPr="001159BC">
              <w:rPr>
                <w:rFonts w:ascii="Franklin Gothic Book" w:hAnsi="Franklin Gothic Book"/>
              </w:rPr>
              <w:t>7</w:t>
            </w:r>
          </w:p>
        </w:tc>
        <w:tc>
          <w:tcPr>
            <w:tcW w:w="1725" w:type="dxa"/>
            <w:vAlign w:val="center"/>
          </w:tcPr>
          <w:p w14:paraId="1239E85F" w14:textId="551E9673" w:rsidR="00BA63EB" w:rsidRPr="001159BC" w:rsidRDefault="000011F0" w:rsidP="00FF6ED1">
            <w:pPr>
              <w:pStyle w:val="TableTextCentered"/>
              <w:spacing w:before="20"/>
              <w:rPr>
                <w:rFonts w:ascii="Franklin Gothic Book" w:hAnsi="Franklin Gothic Book"/>
              </w:rPr>
            </w:pPr>
            <w:r w:rsidRPr="001159BC">
              <w:rPr>
                <w:rFonts w:ascii="Franklin Gothic Book" w:hAnsi="Franklin Gothic Book" w:cs="Calibri"/>
              </w:rPr>
              <w:t>—</w:t>
            </w:r>
          </w:p>
        </w:tc>
        <w:tc>
          <w:tcPr>
            <w:tcW w:w="1641" w:type="dxa"/>
            <w:vAlign w:val="center"/>
          </w:tcPr>
          <w:p w14:paraId="52944639" w14:textId="117EAD9F" w:rsidR="00BA63EB" w:rsidRPr="001159BC" w:rsidRDefault="000011F0" w:rsidP="00FF6ED1">
            <w:pPr>
              <w:pStyle w:val="TableTextCentered"/>
              <w:spacing w:before="20"/>
              <w:rPr>
                <w:rFonts w:ascii="Franklin Gothic Book" w:hAnsi="Franklin Gothic Book"/>
              </w:rPr>
            </w:pPr>
            <w:r w:rsidRPr="001159BC">
              <w:rPr>
                <w:rFonts w:ascii="Franklin Gothic Book" w:hAnsi="Franklin Gothic Book" w:cs="Calibri"/>
              </w:rPr>
              <w:t>—</w:t>
            </w:r>
          </w:p>
        </w:tc>
        <w:tc>
          <w:tcPr>
            <w:tcW w:w="1640" w:type="dxa"/>
            <w:vAlign w:val="center"/>
          </w:tcPr>
          <w:p w14:paraId="1D56DE03" w14:textId="43D75932" w:rsidR="00BA63EB" w:rsidRPr="001159BC" w:rsidRDefault="000011F0" w:rsidP="00FF6ED1">
            <w:pPr>
              <w:pStyle w:val="TableTextCentered"/>
              <w:spacing w:before="20"/>
              <w:rPr>
                <w:rFonts w:ascii="Franklin Gothic Book" w:hAnsi="Franklin Gothic Book"/>
              </w:rPr>
            </w:pPr>
            <w:r w:rsidRPr="001159BC">
              <w:rPr>
                <w:rFonts w:ascii="Franklin Gothic Book" w:hAnsi="Franklin Gothic Book" w:cs="Calibri"/>
              </w:rPr>
              <w:t>—</w:t>
            </w:r>
          </w:p>
        </w:tc>
        <w:tc>
          <w:tcPr>
            <w:tcW w:w="1527" w:type="dxa"/>
            <w:vAlign w:val="center"/>
          </w:tcPr>
          <w:p w14:paraId="288FE2BF" w14:textId="3785A1FD" w:rsidR="00BA63EB" w:rsidRPr="001159BC" w:rsidRDefault="000011F0" w:rsidP="00FF6ED1">
            <w:pPr>
              <w:pStyle w:val="TableTextCentered"/>
              <w:spacing w:before="20"/>
              <w:rPr>
                <w:rFonts w:ascii="Franklin Gothic Book" w:hAnsi="Franklin Gothic Book"/>
              </w:rPr>
            </w:pPr>
            <w:r w:rsidRPr="001159BC">
              <w:rPr>
                <w:rFonts w:ascii="Franklin Gothic Book" w:hAnsi="Franklin Gothic Book" w:cs="Calibri"/>
              </w:rPr>
              <w:t>—</w:t>
            </w:r>
          </w:p>
        </w:tc>
        <w:tc>
          <w:tcPr>
            <w:tcW w:w="1676" w:type="dxa"/>
            <w:vAlign w:val="bottom"/>
          </w:tcPr>
          <w:p w14:paraId="32FA8211" w14:textId="77777777" w:rsidR="00BA63EB" w:rsidRPr="001159BC" w:rsidRDefault="00BA63EB" w:rsidP="00FF6ED1">
            <w:pPr>
              <w:pStyle w:val="TableTextCentered"/>
              <w:spacing w:before="20"/>
              <w:rPr>
                <w:rFonts w:ascii="Franklin Gothic Book" w:hAnsi="Franklin Gothic Book"/>
              </w:rPr>
            </w:pPr>
            <w:r w:rsidRPr="001159BC">
              <w:rPr>
                <w:rFonts w:ascii="Franklin Gothic Book" w:hAnsi="Franklin Gothic Book" w:cs="Calibri"/>
              </w:rPr>
              <w:t>50</w:t>
            </w:r>
          </w:p>
        </w:tc>
      </w:tr>
      <w:tr w:rsidR="00BA63EB" w:rsidRPr="001159BC" w14:paraId="53EABC32" w14:textId="77777777">
        <w:tc>
          <w:tcPr>
            <w:tcW w:w="1135" w:type="dxa"/>
          </w:tcPr>
          <w:p w14:paraId="308D3E74" w14:textId="77777777" w:rsidR="00BA63EB" w:rsidRPr="001159BC" w:rsidRDefault="00BA63EB" w:rsidP="00FF6ED1">
            <w:pPr>
              <w:pStyle w:val="TableTextCentered"/>
              <w:spacing w:before="20"/>
              <w:rPr>
                <w:rFonts w:ascii="Franklin Gothic Book" w:hAnsi="Franklin Gothic Book"/>
              </w:rPr>
            </w:pPr>
            <w:r w:rsidRPr="001159BC">
              <w:rPr>
                <w:rFonts w:ascii="Franklin Gothic Book" w:hAnsi="Franklin Gothic Book"/>
              </w:rPr>
              <w:t>8</w:t>
            </w:r>
          </w:p>
        </w:tc>
        <w:tc>
          <w:tcPr>
            <w:tcW w:w="1725" w:type="dxa"/>
            <w:vAlign w:val="center"/>
          </w:tcPr>
          <w:p w14:paraId="35A1AD4D" w14:textId="1CA4440C" w:rsidR="00BA63EB" w:rsidRPr="001159BC" w:rsidRDefault="000011F0" w:rsidP="00FF6ED1">
            <w:pPr>
              <w:pStyle w:val="TableTextCentered"/>
              <w:spacing w:before="20"/>
              <w:rPr>
                <w:rFonts w:ascii="Franklin Gothic Book" w:hAnsi="Franklin Gothic Book"/>
              </w:rPr>
            </w:pPr>
            <w:r w:rsidRPr="001159BC">
              <w:rPr>
                <w:rFonts w:ascii="Franklin Gothic Book" w:hAnsi="Franklin Gothic Book" w:cs="Calibri"/>
              </w:rPr>
              <w:t>—</w:t>
            </w:r>
          </w:p>
        </w:tc>
        <w:tc>
          <w:tcPr>
            <w:tcW w:w="1641" w:type="dxa"/>
            <w:vAlign w:val="center"/>
          </w:tcPr>
          <w:p w14:paraId="16822F8D" w14:textId="64D351BB" w:rsidR="00BA63EB" w:rsidRPr="001159BC" w:rsidRDefault="000011F0" w:rsidP="00FF6ED1">
            <w:pPr>
              <w:pStyle w:val="TableTextCentered"/>
              <w:spacing w:before="20"/>
              <w:rPr>
                <w:rFonts w:ascii="Franklin Gothic Book" w:hAnsi="Franklin Gothic Book"/>
              </w:rPr>
            </w:pPr>
            <w:r w:rsidRPr="001159BC">
              <w:rPr>
                <w:rFonts w:ascii="Franklin Gothic Book" w:hAnsi="Franklin Gothic Book" w:cs="Calibri"/>
              </w:rPr>
              <w:t>—</w:t>
            </w:r>
          </w:p>
        </w:tc>
        <w:tc>
          <w:tcPr>
            <w:tcW w:w="1640" w:type="dxa"/>
            <w:vAlign w:val="center"/>
          </w:tcPr>
          <w:p w14:paraId="1B670021" w14:textId="19F356D1" w:rsidR="00BA63EB" w:rsidRPr="001159BC" w:rsidRDefault="000011F0" w:rsidP="00FF6ED1">
            <w:pPr>
              <w:pStyle w:val="TableTextCentered"/>
              <w:spacing w:before="20"/>
              <w:rPr>
                <w:rFonts w:ascii="Franklin Gothic Book" w:hAnsi="Franklin Gothic Book"/>
              </w:rPr>
            </w:pPr>
            <w:r w:rsidRPr="001159BC">
              <w:rPr>
                <w:rFonts w:ascii="Franklin Gothic Book" w:hAnsi="Franklin Gothic Book" w:cs="Calibri"/>
              </w:rPr>
              <w:t>—</w:t>
            </w:r>
          </w:p>
        </w:tc>
        <w:tc>
          <w:tcPr>
            <w:tcW w:w="1527" w:type="dxa"/>
            <w:vAlign w:val="center"/>
          </w:tcPr>
          <w:p w14:paraId="597CA58A" w14:textId="27564846" w:rsidR="00BA63EB" w:rsidRPr="001159BC" w:rsidRDefault="000011F0" w:rsidP="00FF6ED1">
            <w:pPr>
              <w:pStyle w:val="TableTextCentered"/>
              <w:spacing w:before="20"/>
              <w:rPr>
                <w:rFonts w:ascii="Franklin Gothic Book" w:hAnsi="Franklin Gothic Book"/>
              </w:rPr>
            </w:pPr>
            <w:r w:rsidRPr="001159BC">
              <w:rPr>
                <w:rFonts w:ascii="Franklin Gothic Book" w:hAnsi="Franklin Gothic Book" w:cs="Calibri"/>
              </w:rPr>
              <w:t>—</w:t>
            </w:r>
          </w:p>
        </w:tc>
        <w:tc>
          <w:tcPr>
            <w:tcW w:w="1676" w:type="dxa"/>
            <w:vAlign w:val="bottom"/>
          </w:tcPr>
          <w:p w14:paraId="1DE777C6" w14:textId="77777777" w:rsidR="00BA63EB" w:rsidRPr="001159BC" w:rsidRDefault="00BA63EB" w:rsidP="00FF6ED1">
            <w:pPr>
              <w:pStyle w:val="TableTextCentered"/>
              <w:spacing w:before="20"/>
              <w:rPr>
                <w:rFonts w:ascii="Franklin Gothic Book" w:hAnsi="Franklin Gothic Book"/>
              </w:rPr>
            </w:pPr>
            <w:r w:rsidRPr="001159BC">
              <w:rPr>
                <w:rFonts w:ascii="Franklin Gothic Book" w:hAnsi="Franklin Gothic Book" w:cs="Calibri"/>
              </w:rPr>
              <w:t>50</w:t>
            </w:r>
          </w:p>
        </w:tc>
      </w:tr>
      <w:tr w:rsidR="00BA63EB" w:rsidRPr="001159BC" w14:paraId="3DC4A434" w14:textId="77777777">
        <w:trPr>
          <w:cnfStyle w:val="000000100000" w:firstRow="0" w:lastRow="0" w:firstColumn="0" w:lastColumn="0" w:oddVBand="0" w:evenVBand="0" w:oddHBand="1" w:evenHBand="0" w:firstRowFirstColumn="0" w:firstRowLastColumn="0" w:lastRowFirstColumn="0" w:lastRowLastColumn="0"/>
          <w:trHeight w:val="80"/>
        </w:trPr>
        <w:tc>
          <w:tcPr>
            <w:tcW w:w="1135" w:type="dxa"/>
          </w:tcPr>
          <w:p w14:paraId="6F42BF20" w14:textId="77777777" w:rsidR="00BA63EB" w:rsidRPr="001159BC" w:rsidRDefault="00BA63EB" w:rsidP="00FF6ED1">
            <w:pPr>
              <w:pStyle w:val="TableTextCentered"/>
              <w:spacing w:before="20"/>
              <w:rPr>
                <w:rFonts w:ascii="Franklin Gothic Book" w:hAnsi="Franklin Gothic Book"/>
              </w:rPr>
            </w:pPr>
            <w:r w:rsidRPr="001159BC">
              <w:rPr>
                <w:rFonts w:ascii="Franklin Gothic Book" w:hAnsi="Franklin Gothic Book"/>
              </w:rPr>
              <w:t>3-8</w:t>
            </w:r>
          </w:p>
        </w:tc>
        <w:tc>
          <w:tcPr>
            <w:tcW w:w="1725" w:type="dxa"/>
            <w:vAlign w:val="center"/>
          </w:tcPr>
          <w:p w14:paraId="6EAB1D37" w14:textId="77777777" w:rsidR="00BA63EB" w:rsidRPr="001159BC" w:rsidRDefault="00BA63EB" w:rsidP="00FF6ED1">
            <w:pPr>
              <w:pStyle w:val="TableTextCentered"/>
              <w:spacing w:before="20"/>
              <w:rPr>
                <w:rFonts w:ascii="Franklin Gothic Book" w:hAnsi="Franklin Gothic Book"/>
              </w:rPr>
            </w:pPr>
            <w:r w:rsidRPr="001159BC">
              <w:rPr>
                <w:rFonts w:ascii="Franklin Gothic Book" w:hAnsi="Franklin Gothic Book" w:cs="Calibri"/>
              </w:rPr>
              <w:t>45</w:t>
            </w:r>
          </w:p>
        </w:tc>
        <w:tc>
          <w:tcPr>
            <w:tcW w:w="1641" w:type="dxa"/>
            <w:vAlign w:val="center"/>
          </w:tcPr>
          <w:p w14:paraId="358CCB14" w14:textId="77777777" w:rsidR="00BA63EB" w:rsidRPr="001159BC" w:rsidRDefault="00BA63EB" w:rsidP="00FF6ED1">
            <w:pPr>
              <w:pStyle w:val="TableTextCentered"/>
              <w:spacing w:before="20"/>
              <w:rPr>
                <w:rFonts w:ascii="Franklin Gothic Book" w:hAnsi="Franklin Gothic Book"/>
              </w:rPr>
            </w:pPr>
            <w:r w:rsidRPr="001159BC">
              <w:rPr>
                <w:rFonts w:ascii="Franklin Gothic Book" w:hAnsi="Franklin Gothic Book" w:cs="Calibri"/>
              </w:rPr>
              <w:t>59</w:t>
            </w:r>
          </w:p>
        </w:tc>
        <w:tc>
          <w:tcPr>
            <w:tcW w:w="1640" w:type="dxa"/>
            <w:vAlign w:val="center"/>
          </w:tcPr>
          <w:p w14:paraId="7557A118" w14:textId="77777777" w:rsidR="00BA63EB" w:rsidRPr="001159BC" w:rsidRDefault="00BA63EB" w:rsidP="00FF6ED1">
            <w:pPr>
              <w:pStyle w:val="TableTextCentered"/>
              <w:spacing w:before="20"/>
              <w:rPr>
                <w:rFonts w:ascii="Franklin Gothic Book" w:hAnsi="Franklin Gothic Book"/>
              </w:rPr>
            </w:pPr>
            <w:r w:rsidRPr="001159BC">
              <w:rPr>
                <w:rFonts w:ascii="Franklin Gothic Book" w:hAnsi="Franklin Gothic Book" w:cs="Calibri"/>
              </w:rPr>
              <w:t>45</w:t>
            </w:r>
          </w:p>
        </w:tc>
        <w:tc>
          <w:tcPr>
            <w:tcW w:w="1527" w:type="dxa"/>
            <w:vAlign w:val="center"/>
          </w:tcPr>
          <w:p w14:paraId="3DCC05F6" w14:textId="77777777" w:rsidR="00BA63EB" w:rsidRPr="001159BC" w:rsidRDefault="00BA63EB" w:rsidP="00FF6ED1">
            <w:pPr>
              <w:pStyle w:val="TableTextCentered"/>
              <w:spacing w:before="20"/>
              <w:rPr>
                <w:rFonts w:ascii="Franklin Gothic Book" w:hAnsi="Franklin Gothic Book"/>
              </w:rPr>
            </w:pPr>
            <w:r w:rsidRPr="001159BC">
              <w:rPr>
                <w:rFonts w:ascii="Franklin Gothic Book" w:hAnsi="Franklin Gothic Book" w:cs="Calibri"/>
              </w:rPr>
              <w:t>57</w:t>
            </w:r>
          </w:p>
        </w:tc>
        <w:tc>
          <w:tcPr>
            <w:tcW w:w="1676" w:type="dxa"/>
            <w:vAlign w:val="bottom"/>
          </w:tcPr>
          <w:p w14:paraId="570D8C1A" w14:textId="77777777" w:rsidR="00BA63EB" w:rsidRPr="001159BC" w:rsidRDefault="00BA63EB" w:rsidP="00FF6ED1">
            <w:pPr>
              <w:pStyle w:val="TableTextCentered"/>
              <w:spacing w:before="20"/>
              <w:rPr>
                <w:rFonts w:ascii="Franklin Gothic Book" w:hAnsi="Franklin Gothic Book"/>
              </w:rPr>
            </w:pPr>
            <w:r w:rsidRPr="001159BC">
              <w:rPr>
                <w:rFonts w:ascii="Franklin Gothic Book" w:hAnsi="Franklin Gothic Book" w:cs="Calibri"/>
              </w:rPr>
              <w:t>50</w:t>
            </w:r>
          </w:p>
        </w:tc>
      </w:tr>
    </w:tbl>
    <w:p w14:paraId="0709972F" w14:textId="77777777" w:rsidR="00BA63EB" w:rsidRPr="001159BC" w:rsidRDefault="00BA63EB" w:rsidP="00416890">
      <w:pPr>
        <w:pStyle w:val="TableTitle"/>
      </w:pPr>
      <w:bookmarkStart w:id="342" w:name="_Toc202360117"/>
      <w:r w:rsidRPr="001159BC">
        <w:t>Table E15e. Frontier: MCAS Mathematics Mean Student Growth Percentile by Grade, 2022-2024</w:t>
      </w:r>
      <w:bookmarkEnd w:id="342"/>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BA63EB" w:rsidRPr="001159BC" w14:paraId="2260A2E6" w14:textId="77777777">
        <w:trPr>
          <w:cnfStyle w:val="100000000000" w:firstRow="1" w:lastRow="0" w:firstColumn="0" w:lastColumn="0" w:oddVBand="0" w:evenVBand="0" w:oddHBand="0" w:evenHBand="0" w:firstRowFirstColumn="0" w:firstRowLastColumn="0" w:lastRowFirstColumn="0" w:lastRowLastColumn="0"/>
        </w:trPr>
        <w:tc>
          <w:tcPr>
            <w:tcW w:w="1135" w:type="dxa"/>
          </w:tcPr>
          <w:p w14:paraId="15F99428" w14:textId="77777777" w:rsidR="00BA63EB" w:rsidRPr="001159BC" w:rsidRDefault="00BA63EB">
            <w:pPr>
              <w:pStyle w:val="TableColHeadingCenter"/>
              <w:keepNext/>
              <w:keepLines/>
            </w:pPr>
            <w:r w:rsidRPr="001159BC">
              <w:t>Grade</w:t>
            </w:r>
          </w:p>
        </w:tc>
        <w:tc>
          <w:tcPr>
            <w:tcW w:w="1725" w:type="dxa"/>
          </w:tcPr>
          <w:p w14:paraId="22B59135" w14:textId="341F6FAF" w:rsidR="00BA63EB" w:rsidRPr="001159BC" w:rsidRDefault="00BA63EB">
            <w:pPr>
              <w:pStyle w:val="TableColHeadingCenter"/>
            </w:pPr>
            <w:r w:rsidRPr="001159BC">
              <w:t xml:space="preserve"># </w:t>
            </w:r>
            <w:r w:rsidR="000577CE" w:rsidRPr="001159BC">
              <w:t>included</w:t>
            </w:r>
            <w:r w:rsidRPr="001159BC">
              <w:t xml:space="preserve"> (2024)</w:t>
            </w:r>
          </w:p>
        </w:tc>
        <w:tc>
          <w:tcPr>
            <w:tcW w:w="1641" w:type="dxa"/>
          </w:tcPr>
          <w:p w14:paraId="2A906D74" w14:textId="77777777" w:rsidR="00BA63EB" w:rsidRPr="001159BC" w:rsidRDefault="00BA63EB">
            <w:pPr>
              <w:pStyle w:val="TableColHeadingCenter"/>
            </w:pPr>
            <w:r w:rsidRPr="001159BC">
              <w:t>2022</w:t>
            </w:r>
          </w:p>
        </w:tc>
        <w:tc>
          <w:tcPr>
            <w:tcW w:w="1640" w:type="dxa"/>
          </w:tcPr>
          <w:p w14:paraId="01C3D4C2" w14:textId="77777777" w:rsidR="00BA63EB" w:rsidRPr="001159BC" w:rsidRDefault="00BA63EB">
            <w:pPr>
              <w:pStyle w:val="TableColHeadingCenter"/>
            </w:pPr>
            <w:r w:rsidRPr="001159BC">
              <w:t>2023</w:t>
            </w:r>
          </w:p>
        </w:tc>
        <w:tc>
          <w:tcPr>
            <w:tcW w:w="1527" w:type="dxa"/>
          </w:tcPr>
          <w:p w14:paraId="50C5D33E" w14:textId="77777777" w:rsidR="00BA63EB" w:rsidRPr="001159BC" w:rsidRDefault="00BA63EB">
            <w:pPr>
              <w:pStyle w:val="TableColHeadingCenter"/>
            </w:pPr>
            <w:r w:rsidRPr="001159BC">
              <w:t>2024</w:t>
            </w:r>
          </w:p>
        </w:tc>
        <w:tc>
          <w:tcPr>
            <w:tcW w:w="1676" w:type="dxa"/>
          </w:tcPr>
          <w:p w14:paraId="5045D747" w14:textId="70C6D964" w:rsidR="00BA63EB" w:rsidRPr="001159BC" w:rsidRDefault="00BA63EB">
            <w:pPr>
              <w:pStyle w:val="TableColHeadingCenter"/>
            </w:pPr>
            <w:r w:rsidRPr="001159BC">
              <w:t>State (2024)</w:t>
            </w:r>
          </w:p>
        </w:tc>
      </w:tr>
      <w:tr w:rsidR="00BA63EB" w:rsidRPr="001159BC" w14:paraId="769BE9E5"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70561ECE" w14:textId="77777777" w:rsidR="00BA63EB" w:rsidRPr="001159BC" w:rsidRDefault="00BA63EB">
            <w:pPr>
              <w:pStyle w:val="TableTextCentered"/>
              <w:rPr>
                <w:rFonts w:ascii="Franklin Gothic Book" w:hAnsi="Franklin Gothic Book"/>
              </w:rPr>
            </w:pPr>
            <w:r w:rsidRPr="001159BC">
              <w:rPr>
                <w:rFonts w:ascii="Franklin Gothic Book" w:hAnsi="Franklin Gothic Book"/>
              </w:rPr>
              <w:t>7</w:t>
            </w:r>
          </w:p>
        </w:tc>
        <w:tc>
          <w:tcPr>
            <w:tcW w:w="1725" w:type="dxa"/>
            <w:vAlign w:val="center"/>
          </w:tcPr>
          <w:p w14:paraId="32E8A917"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111</w:t>
            </w:r>
          </w:p>
        </w:tc>
        <w:tc>
          <w:tcPr>
            <w:tcW w:w="1641" w:type="dxa"/>
            <w:vAlign w:val="center"/>
          </w:tcPr>
          <w:p w14:paraId="22ABB2B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45</w:t>
            </w:r>
          </w:p>
        </w:tc>
        <w:tc>
          <w:tcPr>
            <w:tcW w:w="1640" w:type="dxa"/>
            <w:vAlign w:val="center"/>
          </w:tcPr>
          <w:p w14:paraId="2FF31A40"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52</w:t>
            </w:r>
          </w:p>
        </w:tc>
        <w:tc>
          <w:tcPr>
            <w:tcW w:w="1527" w:type="dxa"/>
            <w:vAlign w:val="center"/>
          </w:tcPr>
          <w:p w14:paraId="1C42DCF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45</w:t>
            </w:r>
          </w:p>
        </w:tc>
        <w:tc>
          <w:tcPr>
            <w:tcW w:w="1676" w:type="dxa"/>
            <w:vAlign w:val="bottom"/>
          </w:tcPr>
          <w:p w14:paraId="4C2305A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783EE5BB" w14:textId="77777777">
        <w:tc>
          <w:tcPr>
            <w:tcW w:w="1135" w:type="dxa"/>
          </w:tcPr>
          <w:p w14:paraId="5668F26C" w14:textId="77777777" w:rsidR="00BA63EB" w:rsidRPr="001159BC" w:rsidRDefault="00BA63EB">
            <w:pPr>
              <w:pStyle w:val="TableTextCentered"/>
              <w:rPr>
                <w:rFonts w:ascii="Franklin Gothic Book" w:hAnsi="Franklin Gothic Book"/>
              </w:rPr>
            </w:pPr>
            <w:r w:rsidRPr="001159BC">
              <w:rPr>
                <w:rFonts w:ascii="Franklin Gothic Book" w:hAnsi="Franklin Gothic Book"/>
              </w:rPr>
              <w:t>8</w:t>
            </w:r>
          </w:p>
        </w:tc>
        <w:tc>
          <w:tcPr>
            <w:tcW w:w="1725" w:type="dxa"/>
            <w:vAlign w:val="center"/>
          </w:tcPr>
          <w:p w14:paraId="1328F95F"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110</w:t>
            </w:r>
          </w:p>
        </w:tc>
        <w:tc>
          <w:tcPr>
            <w:tcW w:w="1641" w:type="dxa"/>
            <w:vAlign w:val="center"/>
          </w:tcPr>
          <w:p w14:paraId="25F366B6"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44</w:t>
            </w:r>
          </w:p>
        </w:tc>
        <w:tc>
          <w:tcPr>
            <w:tcW w:w="1640" w:type="dxa"/>
            <w:vAlign w:val="center"/>
          </w:tcPr>
          <w:p w14:paraId="05B82C9D"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49</w:t>
            </w:r>
          </w:p>
        </w:tc>
        <w:tc>
          <w:tcPr>
            <w:tcW w:w="1527" w:type="dxa"/>
            <w:vAlign w:val="center"/>
          </w:tcPr>
          <w:p w14:paraId="0594240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c>
          <w:tcPr>
            <w:tcW w:w="1676" w:type="dxa"/>
            <w:vAlign w:val="bottom"/>
          </w:tcPr>
          <w:p w14:paraId="1F361135"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7C0FB41E" w14:textId="77777777">
        <w:trPr>
          <w:cnfStyle w:val="000000100000" w:firstRow="0" w:lastRow="0" w:firstColumn="0" w:lastColumn="0" w:oddVBand="0" w:evenVBand="0" w:oddHBand="1" w:evenHBand="0" w:firstRowFirstColumn="0" w:firstRowLastColumn="0" w:lastRowFirstColumn="0" w:lastRowLastColumn="0"/>
          <w:trHeight w:val="80"/>
        </w:trPr>
        <w:tc>
          <w:tcPr>
            <w:tcW w:w="1135" w:type="dxa"/>
          </w:tcPr>
          <w:p w14:paraId="20004214" w14:textId="77777777" w:rsidR="00BA63EB" w:rsidRPr="001159BC" w:rsidRDefault="00BA63EB">
            <w:pPr>
              <w:pStyle w:val="TableTextCentered"/>
              <w:rPr>
                <w:rFonts w:ascii="Franklin Gothic Book" w:hAnsi="Franklin Gothic Book"/>
              </w:rPr>
            </w:pPr>
            <w:r w:rsidRPr="001159BC">
              <w:rPr>
                <w:rFonts w:ascii="Franklin Gothic Book" w:hAnsi="Franklin Gothic Book"/>
              </w:rPr>
              <w:t>3-8</w:t>
            </w:r>
          </w:p>
        </w:tc>
        <w:tc>
          <w:tcPr>
            <w:tcW w:w="1725" w:type="dxa"/>
            <w:vAlign w:val="center"/>
          </w:tcPr>
          <w:p w14:paraId="44F3B894"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221</w:t>
            </w:r>
          </w:p>
        </w:tc>
        <w:tc>
          <w:tcPr>
            <w:tcW w:w="1641" w:type="dxa"/>
            <w:vAlign w:val="center"/>
          </w:tcPr>
          <w:p w14:paraId="54FCF243"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44</w:t>
            </w:r>
          </w:p>
        </w:tc>
        <w:tc>
          <w:tcPr>
            <w:tcW w:w="1640" w:type="dxa"/>
            <w:vAlign w:val="center"/>
          </w:tcPr>
          <w:p w14:paraId="06E6CEC8"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51</w:t>
            </w:r>
          </w:p>
        </w:tc>
        <w:tc>
          <w:tcPr>
            <w:tcW w:w="1527" w:type="dxa"/>
            <w:vAlign w:val="center"/>
          </w:tcPr>
          <w:p w14:paraId="5F978B59"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c>
          <w:tcPr>
            <w:tcW w:w="1676" w:type="dxa"/>
            <w:vAlign w:val="bottom"/>
          </w:tcPr>
          <w:p w14:paraId="53C9B41E"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r w:rsidR="00BA63EB" w:rsidRPr="001159BC" w14:paraId="6B7D5376" w14:textId="77777777">
        <w:tc>
          <w:tcPr>
            <w:tcW w:w="1135" w:type="dxa"/>
          </w:tcPr>
          <w:p w14:paraId="017DDF35" w14:textId="77777777" w:rsidR="00BA63EB" w:rsidRPr="001159BC" w:rsidRDefault="00BA63EB">
            <w:pPr>
              <w:pStyle w:val="TableTextCentered"/>
              <w:rPr>
                <w:rFonts w:ascii="Franklin Gothic Book" w:hAnsi="Franklin Gothic Book"/>
              </w:rPr>
            </w:pPr>
            <w:r w:rsidRPr="001159BC">
              <w:rPr>
                <w:rFonts w:ascii="Franklin Gothic Book" w:hAnsi="Franklin Gothic Book"/>
              </w:rPr>
              <w:t>10</w:t>
            </w:r>
          </w:p>
        </w:tc>
        <w:tc>
          <w:tcPr>
            <w:tcW w:w="1725" w:type="dxa"/>
            <w:vAlign w:val="center"/>
          </w:tcPr>
          <w:p w14:paraId="54E8B4E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88</w:t>
            </w:r>
          </w:p>
        </w:tc>
        <w:tc>
          <w:tcPr>
            <w:tcW w:w="1641" w:type="dxa"/>
            <w:vAlign w:val="center"/>
          </w:tcPr>
          <w:p w14:paraId="7E716BD7"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65</w:t>
            </w:r>
          </w:p>
        </w:tc>
        <w:tc>
          <w:tcPr>
            <w:tcW w:w="1640" w:type="dxa"/>
            <w:vAlign w:val="center"/>
          </w:tcPr>
          <w:p w14:paraId="604325EB"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53</w:t>
            </w:r>
          </w:p>
        </w:tc>
        <w:tc>
          <w:tcPr>
            <w:tcW w:w="1527" w:type="dxa"/>
            <w:vAlign w:val="center"/>
          </w:tcPr>
          <w:p w14:paraId="0B128A4E"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47</w:t>
            </w:r>
          </w:p>
        </w:tc>
        <w:tc>
          <w:tcPr>
            <w:tcW w:w="1676" w:type="dxa"/>
            <w:vAlign w:val="bottom"/>
          </w:tcPr>
          <w:p w14:paraId="61509552" w14:textId="77777777" w:rsidR="00BA63EB" w:rsidRPr="001159BC" w:rsidRDefault="00BA63EB">
            <w:pPr>
              <w:pStyle w:val="TableTextCentered"/>
              <w:rPr>
                <w:rFonts w:ascii="Franklin Gothic Book" w:hAnsi="Franklin Gothic Book"/>
              </w:rPr>
            </w:pPr>
            <w:r w:rsidRPr="001159BC">
              <w:rPr>
                <w:rFonts w:ascii="Franklin Gothic Book" w:hAnsi="Franklin Gothic Book" w:cs="Calibri"/>
              </w:rPr>
              <w:t>50</w:t>
            </w:r>
          </w:p>
        </w:tc>
      </w:tr>
    </w:tbl>
    <w:p w14:paraId="5A6F32A2" w14:textId="77777777" w:rsidR="00BA63EB" w:rsidRPr="001159BC" w:rsidRDefault="00BA63EB" w:rsidP="00416890">
      <w:pPr>
        <w:pStyle w:val="TableTitle"/>
      </w:pPr>
      <w:bookmarkStart w:id="343" w:name="_Toc202360118"/>
      <w:r w:rsidRPr="001159BC">
        <w:t>Table E16. Frontier: Four-Year Cohort Graduation Rates by Student Group, 2021-2023</w:t>
      </w:r>
      <w:bookmarkEnd w:id="343"/>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233E53" w:rsidRPr="001159BC" w14:paraId="12546CCB"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76F662E4"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Group</w:t>
            </w:r>
          </w:p>
        </w:tc>
        <w:tc>
          <w:tcPr>
            <w:tcW w:w="1254" w:type="dxa"/>
            <w:vAlign w:val="center"/>
          </w:tcPr>
          <w:p w14:paraId="653CB033" w14:textId="350C66A4"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 xml:space="preserve"># </w:t>
            </w:r>
            <w:r w:rsidR="000577CE" w:rsidRPr="001159BC">
              <w:rPr>
                <w:rFonts w:ascii="Franklin Gothic Demi" w:hAnsi="Franklin Gothic Demi"/>
                <w:szCs w:val="20"/>
              </w:rPr>
              <w:t>included</w:t>
            </w:r>
            <w:r w:rsidRPr="001159BC">
              <w:rPr>
                <w:rFonts w:ascii="Franklin Gothic Demi" w:hAnsi="Franklin Gothic Demi"/>
                <w:szCs w:val="20"/>
              </w:rPr>
              <w:t xml:space="preserve"> (2023)</w:t>
            </w:r>
          </w:p>
        </w:tc>
        <w:tc>
          <w:tcPr>
            <w:tcW w:w="1255" w:type="dxa"/>
            <w:vAlign w:val="center"/>
          </w:tcPr>
          <w:p w14:paraId="6440799B"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2021 (%)</w:t>
            </w:r>
          </w:p>
        </w:tc>
        <w:tc>
          <w:tcPr>
            <w:tcW w:w="1254" w:type="dxa"/>
            <w:vAlign w:val="center"/>
          </w:tcPr>
          <w:p w14:paraId="18860A6D"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2022 (%)</w:t>
            </w:r>
          </w:p>
        </w:tc>
        <w:tc>
          <w:tcPr>
            <w:tcW w:w="1255" w:type="dxa"/>
            <w:vAlign w:val="center"/>
          </w:tcPr>
          <w:p w14:paraId="694AA647"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2023 (%)</w:t>
            </w:r>
          </w:p>
        </w:tc>
        <w:tc>
          <w:tcPr>
            <w:tcW w:w="1255" w:type="dxa"/>
            <w:vAlign w:val="center"/>
          </w:tcPr>
          <w:p w14:paraId="6FD9D1D9" w14:textId="176D593C"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State 2023 (%)</w:t>
            </w:r>
          </w:p>
        </w:tc>
      </w:tr>
      <w:tr w:rsidR="00233E53" w:rsidRPr="001159BC" w14:paraId="5459C6AE"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BDE5E12"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All</w:t>
            </w:r>
          </w:p>
        </w:tc>
        <w:tc>
          <w:tcPr>
            <w:tcW w:w="1254" w:type="dxa"/>
            <w:vAlign w:val="center"/>
          </w:tcPr>
          <w:p w14:paraId="2CCBA677"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92</w:t>
            </w:r>
          </w:p>
        </w:tc>
        <w:tc>
          <w:tcPr>
            <w:tcW w:w="1255" w:type="dxa"/>
            <w:vAlign w:val="center"/>
          </w:tcPr>
          <w:p w14:paraId="1BBDF97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90.7</w:t>
            </w:r>
          </w:p>
        </w:tc>
        <w:tc>
          <w:tcPr>
            <w:tcW w:w="1254" w:type="dxa"/>
            <w:vAlign w:val="center"/>
          </w:tcPr>
          <w:p w14:paraId="6218736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88.2</w:t>
            </w:r>
          </w:p>
        </w:tc>
        <w:tc>
          <w:tcPr>
            <w:tcW w:w="1255" w:type="dxa"/>
            <w:vAlign w:val="center"/>
          </w:tcPr>
          <w:p w14:paraId="5F10AF4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92.4</w:t>
            </w:r>
          </w:p>
        </w:tc>
        <w:tc>
          <w:tcPr>
            <w:tcW w:w="1255" w:type="dxa"/>
            <w:vAlign w:val="center"/>
          </w:tcPr>
          <w:p w14:paraId="1E20333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89.2</w:t>
            </w:r>
          </w:p>
        </w:tc>
      </w:tr>
      <w:tr w:rsidR="00BA63EB" w:rsidRPr="001159BC" w14:paraId="74E05DCC" w14:textId="77777777">
        <w:trPr>
          <w:jc w:val="center"/>
        </w:trPr>
        <w:tc>
          <w:tcPr>
            <w:tcW w:w="3052" w:type="dxa"/>
          </w:tcPr>
          <w:p w14:paraId="1327EB2A"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African American/Black</w:t>
            </w:r>
          </w:p>
        </w:tc>
        <w:tc>
          <w:tcPr>
            <w:tcW w:w="1254" w:type="dxa"/>
            <w:vAlign w:val="center"/>
          </w:tcPr>
          <w:p w14:paraId="7D75579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1</w:t>
            </w:r>
          </w:p>
        </w:tc>
        <w:tc>
          <w:tcPr>
            <w:tcW w:w="1255" w:type="dxa"/>
            <w:vAlign w:val="center"/>
          </w:tcPr>
          <w:p w14:paraId="19AE119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 xml:space="preserve"> </w:t>
            </w:r>
          </w:p>
        </w:tc>
        <w:tc>
          <w:tcPr>
            <w:tcW w:w="1254" w:type="dxa"/>
            <w:vAlign w:val="center"/>
          </w:tcPr>
          <w:p w14:paraId="45E50673" w14:textId="37CA61CB"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55" w:type="dxa"/>
            <w:vAlign w:val="center"/>
          </w:tcPr>
          <w:p w14:paraId="7E353FA4" w14:textId="6A1675C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55" w:type="dxa"/>
            <w:vAlign w:val="center"/>
          </w:tcPr>
          <w:p w14:paraId="5BD77CE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85.6</w:t>
            </w:r>
          </w:p>
        </w:tc>
      </w:tr>
      <w:tr w:rsidR="00233E53" w:rsidRPr="001159BC" w14:paraId="0764EA72"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E7B42CF"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Asian</w:t>
            </w:r>
          </w:p>
        </w:tc>
        <w:tc>
          <w:tcPr>
            <w:tcW w:w="1254" w:type="dxa"/>
            <w:vAlign w:val="center"/>
          </w:tcPr>
          <w:p w14:paraId="39BEE80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1</w:t>
            </w:r>
          </w:p>
        </w:tc>
        <w:tc>
          <w:tcPr>
            <w:tcW w:w="1255" w:type="dxa"/>
            <w:vAlign w:val="center"/>
          </w:tcPr>
          <w:p w14:paraId="6BD80C70"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 xml:space="preserve"> </w:t>
            </w:r>
          </w:p>
        </w:tc>
        <w:tc>
          <w:tcPr>
            <w:tcW w:w="1254" w:type="dxa"/>
            <w:vAlign w:val="center"/>
          </w:tcPr>
          <w:p w14:paraId="5A6211DB" w14:textId="7AB0FC4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55" w:type="dxa"/>
            <w:vAlign w:val="center"/>
          </w:tcPr>
          <w:p w14:paraId="7F53F16C" w14:textId="72CB175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55" w:type="dxa"/>
            <w:vAlign w:val="center"/>
          </w:tcPr>
          <w:p w14:paraId="5261A78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95.2</w:t>
            </w:r>
          </w:p>
        </w:tc>
      </w:tr>
      <w:tr w:rsidR="00BA63EB" w:rsidRPr="001159BC" w14:paraId="3A325545" w14:textId="77777777">
        <w:trPr>
          <w:jc w:val="center"/>
        </w:trPr>
        <w:tc>
          <w:tcPr>
            <w:tcW w:w="3052" w:type="dxa"/>
          </w:tcPr>
          <w:p w14:paraId="4582C951"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Hispanic/Latino</w:t>
            </w:r>
          </w:p>
        </w:tc>
        <w:tc>
          <w:tcPr>
            <w:tcW w:w="1254" w:type="dxa"/>
            <w:vAlign w:val="center"/>
          </w:tcPr>
          <w:p w14:paraId="45720137"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w:t>
            </w:r>
          </w:p>
        </w:tc>
        <w:tc>
          <w:tcPr>
            <w:tcW w:w="1255" w:type="dxa"/>
            <w:vAlign w:val="center"/>
          </w:tcPr>
          <w:p w14:paraId="41A57E30"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 xml:space="preserve"> </w:t>
            </w:r>
          </w:p>
        </w:tc>
        <w:tc>
          <w:tcPr>
            <w:tcW w:w="1254" w:type="dxa"/>
            <w:vAlign w:val="center"/>
          </w:tcPr>
          <w:p w14:paraId="04E6BDC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66.7</w:t>
            </w:r>
          </w:p>
        </w:tc>
        <w:tc>
          <w:tcPr>
            <w:tcW w:w="1255" w:type="dxa"/>
            <w:vAlign w:val="center"/>
          </w:tcPr>
          <w:p w14:paraId="230C0417"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62.5</w:t>
            </w:r>
          </w:p>
        </w:tc>
        <w:tc>
          <w:tcPr>
            <w:tcW w:w="1255" w:type="dxa"/>
            <w:vAlign w:val="center"/>
          </w:tcPr>
          <w:p w14:paraId="1F05BD0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78.9</w:t>
            </w:r>
          </w:p>
        </w:tc>
      </w:tr>
      <w:tr w:rsidR="00233E53" w:rsidRPr="001159BC" w14:paraId="2AF7205D"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7FDFEB9"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cstheme="minorHAnsi"/>
                <w:szCs w:val="20"/>
              </w:rPr>
              <w:t>Multi-Race, non-Hispanic/Latino</w:t>
            </w:r>
          </w:p>
        </w:tc>
        <w:tc>
          <w:tcPr>
            <w:tcW w:w="1254" w:type="dxa"/>
            <w:vAlign w:val="center"/>
          </w:tcPr>
          <w:p w14:paraId="2621E410"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2</w:t>
            </w:r>
          </w:p>
        </w:tc>
        <w:tc>
          <w:tcPr>
            <w:tcW w:w="1255" w:type="dxa"/>
            <w:vAlign w:val="center"/>
          </w:tcPr>
          <w:p w14:paraId="7D37000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 xml:space="preserve"> </w:t>
            </w:r>
          </w:p>
        </w:tc>
        <w:tc>
          <w:tcPr>
            <w:tcW w:w="1254" w:type="dxa"/>
            <w:vAlign w:val="center"/>
          </w:tcPr>
          <w:p w14:paraId="4208A139" w14:textId="744B6601"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55" w:type="dxa"/>
            <w:vAlign w:val="center"/>
          </w:tcPr>
          <w:p w14:paraId="601DE6A4" w14:textId="0B9528E1"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55" w:type="dxa"/>
            <w:vAlign w:val="center"/>
          </w:tcPr>
          <w:p w14:paraId="762600B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89.3</w:t>
            </w:r>
          </w:p>
        </w:tc>
      </w:tr>
      <w:tr w:rsidR="00BA63EB" w:rsidRPr="001159BC" w14:paraId="6567F6B8" w14:textId="77777777">
        <w:trPr>
          <w:jc w:val="center"/>
        </w:trPr>
        <w:tc>
          <w:tcPr>
            <w:tcW w:w="3052" w:type="dxa"/>
          </w:tcPr>
          <w:p w14:paraId="65A15132"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Native American</w:t>
            </w:r>
          </w:p>
        </w:tc>
        <w:tc>
          <w:tcPr>
            <w:tcW w:w="1254" w:type="dxa"/>
            <w:vAlign w:val="center"/>
          </w:tcPr>
          <w:p w14:paraId="78B4DAF4" w14:textId="744E049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55" w:type="dxa"/>
            <w:vAlign w:val="center"/>
          </w:tcPr>
          <w:p w14:paraId="4D40C324" w14:textId="701338A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54" w:type="dxa"/>
            <w:vAlign w:val="center"/>
          </w:tcPr>
          <w:p w14:paraId="488B29B3" w14:textId="2C7114D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55" w:type="dxa"/>
            <w:vAlign w:val="center"/>
          </w:tcPr>
          <w:p w14:paraId="1DCB87E7" w14:textId="0939628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55" w:type="dxa"/>
            <w:vAlign w:val="center"/>
          </w:tcPr>
          <w:p w14:paraId="2429748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82.5</w:t>
            </w:r>
          </w:p>
        </w:tc>
      </w:tr>
      <w:tr w:rsidR="00233E53" w:rsidRPr="001159BC" w14:paraId="10F922D9"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070D9F7" w14:textId="77777777" w:rsidR="00BA63EB" w:rsidRPr="001159BC" w:rsidRDefault="00BA63EB">
            <w:pPr>
              <w:spacing w:line="240" w:lineRule="auto"/>
              <w:rPr>
                <w:rFonts w:ascii="Franklin Gothic Book" w:hAnsi="Franklin Gothic Book"/>
                <w:szCs w:val="20"/>
              </w:rPr>
            </w:pPr>
            <w:r w:rsidRPr="001159BC">
              <w:rPr>
                <w:rFonts w:ascii="Franklin Gothic Book" w:eastAsia="Times New Roman" w:hAnsi="Franklin Gothic Book"/>
                <w:spacing w:val="-4"/>
                <w:szCs w:val="20"/>
              </w:rPr>
              <w:t>Native Hawaiian, Pacific Islander</w:t>
            </w:r>
          </w:p>
        </w:tc>
        <w:tc>
          <w:tcPr>
            <w:tcW w:w="1254" w:type="dxa"/>
            <w:vAlign w:val="center"/>
          </w:tcPr>
          <w:p w14:paraId="6466D2DD" w14:textId="7985E0DB"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55" w:type="dxa"/>
            <w:vAlign w:val="center"/>
          </w:tcPr>
          <w:p w14:paraId="57B444F8" w14:textId="20102F84"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54" w:type="dxa"/>
            <w:vAlign w:val="center"/>
          </w:tcPr>
          <w:p w14:paraId="39C6D262" w14:textId="27FB9B7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55" w:type="dxa"/>
            <w:vAlign w:val="center"/>
          </w:tcPr>
          <w:p w14:paraId="1B81CFD9" w14:textId="7A880D2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55" w:type="dxa"/>
            <w:vAlign w:val="center"/>
          </w:tcPr>
          <w:p w14:paraId="5E0F6DE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89.9</w:t>
            </w:r>
          </w:p>
        </w:tc>
      </w:tr>
      <w:tr w:rsidR="00BA63EB" w:rsidRPr="001159BC" w14:paraId="4E2B9038" w14:textId="77777777">
        <w:trPr>
          <w:jc w:val="center"/>
        </w:trPr>
        <w:tc>
          <w:tcPr>
            <w:tcW w:w="3052" w:type="dxa"/>
          </w:tcPr>
          <w:p w14:paraId="40BA9B13"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White</w:t>
            </w:r>
          </w:p>
        </w:tc>
        <w:tc>
          <w:tcPr>
            <w:tcW w:w="1254" w:type="dxa"/>
            <w:vAlign w:val="center"/>
          </w:tcPr>
          <w:p w14:paraId="51DC033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80</w:t>
            </w:r>
          </w:p>
        </w:tc>
        <w:tc>
          <w:tcPr>
            <w:tcW w:w="1255" w:type="dxa"/>
            <w:vAlign w:val="center"/>
          </w:tcPr>
          <w:p w14:paraId="0075251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92.4</w:t>
            </w:r>
          </w:p>
        </w:tc>
        <w:tc>
          <w:tcPr>
            <w:tcW w:w="1254" w:type="dxa"/>
            <w:vAlign w:val="center"/>
          </w:tcPr>
          <w:p w14:paraId="291D76D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89.0</w:t>
            </w:r>
          </w:p>
        </w:tc>
        <w:tc>
          <w:tcPr>
            <w:tcW w:w="1255" w:type="dxa"/>
            <w:vAlign w:val="center"/>
          </w:tcPr>
          <w:p w14:paraId="6A65F85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95.0</w:t>
            </w:r>
          </w:p>
        </w:tc>
        <w:tc>
          <w:tcPr>
            <w:tcW w:w="1255" w:type="dxa"/>
            <w:vAlign w:val="center"/>
          </w:tcPr>
          <w:p w14:paraId="64F60BB2"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93.0</w:t>
            </w:r>
          </w:p>
        </w:tc>
      </w:tr>
      <w:tr w:rsidR="00233E53" w:rsidRPr="001159BC" w14:paraId="08F687F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848850A" w14:textId="1D1D562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 xml:space="preserve">High </w:t>
            </w:r>
            <w:r w:rsidR="00CC7F19">
              <w:rPr>
                <w:rFonts w:ascii="Franklin Gothic Book" w:hAnsi="Franklin Gothic Book"/>
                <w:szCs w:val="20"/>
              </w:rPr>
              <w:t>n</w:t>
            </w:r>
            <w:r w:rsidRPr="001159BC">
              <w:rPr>
                <w:rFonts w:ascii="Franklin Gothic Book" w:hAnsi="Franklin Gothic Book"/>
                <w:szCs w:val="20"/>
              </w:rPr>
              <w:t>eeds</w:t>
            </w:r>
          </w:p>
        </w:tc>
        <w:tc>
          <w:tcPr>
            <w:tcW w:w="1254" w:type="dxa"/>
            <w:vAlign w:val="center"/>
          </w:tcPr>
          <w:p w14:paraId="1124C287"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34</w:t>
            </w:r>
          </w:p>
        </w:tc>
        <w:tc>
          <w:tcPr>
            <w:tcW w:w="1255" w:type="dxa"/>
            <w:vAlign w:val="center"/>
          </w:tcPr>
          <w:p w14:paraId="4A476C1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76.5</w:t>
            </w:r>
          </w:p>
        </w:tc>
        <w:tc>
          <w:tcPr>
            <w:tcW w:w="1254" w:type="dxa"/>
            <w:vAlign w:val="center"/>
          </w:tcPr>
          <w:p w14:paraId="310B81C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80.0</w:t>
            </w:r>
          </w:p>
        </w:tc>
        <w:tc>
          <w:tcPr>
            <w:tcW w:w="1255" w:type="dxa"/>
            <w:vAlign w:val="center"/>
          </w:tcPr>
          <w:p w14:paraId="217EA90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88.2</w:t>
            </w:r>
          </w:p>
        </w:tc>
        <w:tc>
          <w:tcPr>
            <w:tcW w:w="1255" w:type="dxa"/>
            <w:vAlign w:val="center"/>
          </w:tcPr>
          <w:p w14:paraId="132837E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82.8</w:t>
            </w:r>
          </w:p>
        </w:tc>
      </w:tr>
      <w:tr w:rsidR="00BA63EB" w:rsidRPr="001159BC" w14:paraId="2CAC9453" w14:textId="77777777">
        <w:trPr>
          <w:jc w:val="center"/>
        </w:trPr>
        <w:tc>
          <w:tcPr>
            <w:tcW w:w="3052" w:type="dxa"/>
          </w:tcPr>
          <w:p w14:paraId="74CBEFA4"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Low income</w:t>
            </w:r>
          </w:p>
        </w:tc>
        <w:tc>
          <w:tcPr>
            <w:tcW w:w="1254" w:type="dxa"/>
            <w:vAlign w:val="center"/>
          </w:tcPr>
          <w:p w14:paraId="4EB554A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30</w:t>
            </w:r>
          </w:p>
        </w:tc>
        <w:tc>
          <w:tcPr>
            <w:tcW w:w="1255" w:type="dxa"/>
            <w:vAlign w:val="center"/>
          </w:tcPr>
          <w:p w14:paraId="1D7D37B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79.2</w:t>
            </w:r>
          </w:p>
        </w:tc>
        <w:tc>
          <w:tcPr>
            <w:tcW w:w="1254" w:type="dxa"/>
            <w:vAlign w:val="center"/>
          </w:tcPr>
          <w:p w14:paraId="67CEAE3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84.6</w:t>
            </w:r>
          </w:p>
        </w:tc>
        <w:tc>
          <w:tcPr>
            <w:tcW w:w="1255" w:type="dxa"/>
            <w:vAlign w:val="center"/>
          </w:tcPr>
          <w:p w14:paraId="7EFF165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86.7</w:t>
            </w:r>
          </w:p>
        </w:tc>
        <w:tc>
          <w:tcPr>
            <w:tcW w:w="1255" w:type="dxa"/>
            <w:vAlign w:val="center"/>
          </w:tcPr>
          <w:p w14:paraId="1B0868E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82.2</w:t>
            </w:r>
          </w:p>
        </w:tc>
      </w:tr>
      <w:tr w:rsidR="00233E53" w:rsidRPr="001159BC" w14:paraId="185A9DA2"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3C2EF0B" w14:textId="36D50F0B" w:rsidR="00BA63EB" w:rsidRPr="001159BC" w:rsidRDefault="00BA63EB">
            <w:pPr>
              <w:spacing w:line="240" w:lineRule="auto"/>
              <w:rPr>
                <w:rFonts w:ascii="Franklin Gothic Book" w:hAnsi="Franklin Gothic Book"/>
                <w:szCs w:val="20"/>
              </w:rPr>
            </w:pPr>
            <w:r w:rsidRPr="001159BC">
              <w:rPr>
                <w:rFonts w:ascii="Franklin Gothic Book" w:hAnsi="Franklin Gothic Book"/>
                <w:spacing w:val="-4"/>
                <w:szCs w:val="20"/>
              </w:rPr>
              <w:t xml:space="preserve">English </w:t>
            </w:r>
            <w:r w:rsidR="00CC7F19">
              <w:rPr>
                <w:rFonts w:ascii="Franklin Gothic Book" w:hAnsi="Franklin Gothic Book"/>
                <w:spacing w:val="-4"/>
                <w:szCs w:val="20"/>
              </w:rPr>
              <w:t>l</w:t>
            </w:r>
            <w:r w:rsidRPr="001159BC">
              <w:rPr>
                <w:rFonts w:ascii="Franklin Gothic Book" w:hAnsi="Franklin Gothic Book"/>
                <w:spacing w:val="-4"/>
                <w:szCs w:val="20"/>
              </w:rPr>
              <w:t>earners</w:t>
            </w:r>
          </w:p>
        </w:tc>
        <w:tc>
          <w:tcPr>
            <w:tcW w:w="1254" w:type="dxa"/>
            <w:vAlign w:val="center"/>
          </w:tcPr>
          <w:p w14:paraId="1859705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1</w:t>
            </w:r>
          </w:p>
        </w:tc>
        <w:tc>
          <w:tcPr>
            <w:tcW w:w="1255" w:type="dxa"/>
            <w:vAlign w:val="center"/>
          </w:tcPr>
          <w:p w14:paraId="3A383A89" w14:textId="51171A94"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54" w:type="dxa"/>
            <w:vAlign w:val="center"/>
          </w:tcPr>
          <w:p w14:paraId="1A2A6DB1" w14:textId="7E637C9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55" w:type="dxa"/>
            <w:vAlign w:val="center"/>
          </w:tcPr>
          <w:p w14:paraId="68BEE38F" w14:textId="49AFFBC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55" w:type="dxa"/>
            <w:vAlign w:val="center"/>
          </w:tcPr>
          <w:p w14:paraId="7E2CD0F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67.3</w:t>
            </w:r>
          </w:p>
        </w:tc>
      </w:tr>
      <w:tr w:rsidR="00BA63EB" w:rsidRPr="001159BC" w14:paraId="6EA6127D" w14:textId="77777777">
        <w:trPr>
          <w:jc w:val="center"/>
        </w:trPr>
        <w:tc>
          <w:tcPr>
            <w:tcW w:w="3052" w:type="dxa"/>
          </w:tcPr>
          <w:p w14:paraId="675DFEFB" w14:textId="77777777" w:rsidR="00BA63EB" w:rsidRPr="001159BC" w:rsidRDefault="00BA63EB">
            <w:pPr>
              <w:spacing w:line="240" w:lineRule="auto"/>
              <w:rPr>
                <w:rFonts w:ascii="Franklin Gothic Book" w:hAnsi="Franklin Gothic Book"/>
                <w:szCs w:val="20"/>
              </w:rPr>
            </w:pPr>
            <w:proofErr w:type="gramStart"/>
            <w:r w:rsidRPr="001159BC">
              <w:rPr>
                <w:rFonts w:ascii="Franklin Gothic Book" w:hAnsi="Franklin Gothic Book"/>
                <w:szCs w:val="20"/>
              </w:rPr>
              <w:t>Students</w:t>
            </w:r>
            <w:proofErr w:type="gramEnd"/>
            <w:r w:rsidRPr="001159BC">
              <w:rPr>
                <w:rFonts w:ascii="Franklin Gothic Book" w:hAnsi="Franklin Gothic Book"/>
                <w:szCs w:val="20"/>
              </w:rPr>
              <w:t xml:space="preserve"> w/disabilities</w:t>
            </w:r>
          </w:p>
        </w:tc>
        <w:tc>
          <w:tcPr>
            <w:tcW w:w="1254" w:type="dxa"/>
            <w:vAlign w:val="center"/>
          </w:tcPr>
          <w:p w14:paraId="1C0BC6B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13</w:t>
            </w:r>
          </w:p>
        </w:tc>
        <w:tc>
          <w:tcPr>
            <w:tcW w:w="1255" w:type="dxa"/>
            <w:vAlign w:val="center"/>
          </w:tcPr>
          <w:p w14:paraId="0AD2302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68.4</w:t>
            </w:r>
          </w:p>
        </w:tc>
        <w:tc>
          <w:tcPr>
            <w:tcW w:w="1254" w:type="dxa"/>
            <w:vAlign w:val="center"/>
          </w:tcPr>
          <w:p w14:paraId="3C8EC07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70.8</w:t>
            </w:r>
          </w:p>
        </w:tc>
        <w:tc>
          <w:tcPr>
            <w:tcW w:w="1255" w:type="dxa"/>
            <w:vAlign w:val="center"/>
          </w:tcPr>
          <w:p w14:paraId="4B7B06E0"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76.9</w:t>
            </w:r>
          </w:p>
        </w:tc>
        <w:tc>
          <w:tcPr>
            <w:tcW w:w="1255" w:type="dxa"/>
            <w:vAlign w:val="center"/>
          </w:tcPr>
          <w:p w14:paraId="49C39132"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76.4</w:t>
            </w:r>
          </w:p>
        </w:tc>
      </w:tr>
    </w:tbl>
    <w:p w14:paraId="1221AC22" w14:textId="77777777" w:rsidR="00BA63EB" w:rsidRPr="001159BC" w:rsidRDefault="00BA63EB">
      <w:pPr>
        <w:spacing w:line="240" w:lineRule="auto"/>
        <w:rPr>
          <w:rFonts w:ascii="Franklin Gothic Book" w:hAnsi="Franklin Gothic Book"/>
          <w:sz w:val="20"/>
          <w:szCs w:val="20"/>
        </w:rPr>
      </w:pPr>
      <w:r w:rsidRPr="001159BC">
        <w:rPr>
          <w:rFonts w:ascii="Franklin Gothic Book" w:hAnsi="Franklin Gothic Book"/>
          <w:sz w:val="20"/>
          <w:szCs w:val="20"/>
        </w:rPr>
        <w:br w:type="page"/>
      </w:r>
    </w:p>
    <w:p w14:paraId="0028ED97" w14:textId="77777777" w:rsidR="00BA63EB" w:rsidRPr="001159BC" w:rsidRDefault="00BA63EB">
      <w:pPr>
        <w:pStyle w:val="TableTitle"/>
        <w:spacing w:before="0" w:after="0"/>
        <w:rPr>
          <w:spacing w:val="-4"/>
        </w:rPr>
      </w:pPr>
      <w:bookmarkStart w:id="344" w:name="_Toc202360119"/>
      <w:bookmarkStart w:id="345" w:name="_Hlk138323648"/>
      <w:r w:rsidRPr="001159BC">
        <w:lastRenderedPageBreak/>
        <w:t xml:space="preserve">Table E17. Frontier: </w:t>
      </w:r>
      <w:r w:rsidRPr="001159BC">
        <w:rPr>
          <w:spacing w:val="-4"/>
        </w:rPr>
        <w:t>Five-Year Cohort Graduation Rates by Student Group, 2020-2022</w:t>
      </w:r>
      <w:bookmarkEnd w:id="344"/>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233E53" w:rsidRPr="001159BC" w14:paraId="74BAC232" w14:textId="77777777">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3D2F6863"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Group</w:t>
            </w:r>
          </w:p>
        </w:tc>
        <w:tc>
          <w:tcPr>
            <w:tcW w:w="1295" w:type="dxa"/>
            <w:vAlign w:val="center"/>
          </w:tcPr>
          <w:p w14:paraId="5EC47016" w14:textId="7F5C0259"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 xml:space="preserve"># </w:t>
            </w:r>
            <w:r w:rsidR="000577CE" w:rsidRPr="001159BC">
              <w:rPr>
                <w:rFonts w:ascii="Franklin Gothic Demi" w:hAnsi="Franklin Gothic Demi"/>
                <w:szCs w:val="20"/>
              </w:rPr>
              <w:t>included</w:t>
            </w:r>
            <w:r w:rsidRPr="001159BC">
              <w:rPr>
                <w:rFonts w:ascii="Franklin Gothic Demi" w:hAnsi="Franklin Gothic Demi"/>
                <w:szCs w:val="20"/>
              </w:rPr>
              <w:t xml:space="preserve"> (2022)</w:t>
            </w:r>
          </w:p>
        </w:tc>
        <w:tc>
          <w:tcPr>
            <w:tcW w:w="1295" w:type="dxa"/>
            <w:vAlign w:val="center"/>
          </w:tcPr>
          <w:p w14:paraId="310CE737"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2020 (%)</w:t>
            </w:r>
          </w:p>
        </w:tc>
        <w:tc>
          <w:tcPr>
            <w:tcW w:w="1296" w:type="dxa"/>
            <w:vAlign w:val="center"/>
          </w:tcPr>
          <w:p w14:paraId="570F000C"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2021 (%)</w:t>
            </w:r>
          </w:p>
        </w:tc>
        <w:tc>
          <w:tcPr>
            <w:tcW w:w="1295" w:type="dxa"/>
            <w:vAlign w:val="center"/>
          </w:tcPr>
          <w:p w14:paraId="7581A8BE"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2022 (%)</w:t>
            </w:r>
          </w:p>
        </w:tc>
        <w:tc>
          <w:tcPr>
            <w:tcW w:w="1296" w:type="dxa"/>
            <w:vAlign w:val="center"/>
          </w:tcPr>
          <w:p w14:paraId="0A337FCE" w14:textId="2A236789"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State 2022 (%)</w:t>
            </w:r>
          </w:p>
        </w:tc>
      </w:tr>
      <w:tr w:rsidR="00233E53" w:rsidRPr="001159BC" w14:paraId="0289718F"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3BB8F97E"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All</w:t>
            </w:r>
          </w:p>
        </w:tc>
        <w:tc>
          <w:tcPr>
            <w:tcW w:w="1295" w:type="dxa"/>
            <w:vAlign w:val="center"/>
          </w:tcPr>
          <w:p w14:paraId="42481E0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102</w:t>
            </w:r>
          </w:p>
        </w:tc>
        <w:tc>
          <w:tcPr>
            <w:tcW w:w="1295" w:type="dxa"/>
            <w:vAlign w:val="center"/>
          </w:tcPr>
          <w:p w14:paraId="63B4E8C7"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94.1</w:t>
            </w:r>
          </w:p>
        </w:tc>
        <w:tc>
          <w:tcPr>
            <w:tcW w:w="1296" w:type="dxa"/>
            <w:vAlign w:val="center"/>
          </w:tcPr>
          <w:p w14:paraId="2E530C4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92.5</w:t>
            </w:r>
          </w:p>
        </w:tc>
        <w:tc>
          <w:tcPr>
            <w:tcW w:w="1295" w:type="dxa"/>
            <w:vAlign w:val="center"/>
          </w:tcPr>
          <w:p w14:paraId="430A246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89.2</w:t>
            </w:r>
          </w:p>
        </w:tc>
        <w:tc>
          <w:tcPr>
            <w:tcW w:w="1296" w:type="dxa"/>
            <w:vAlign w:val="center"/>
          </w:tcPr>
          <w:p w14:paraId="7722865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91.9</w:t>
            </w:r>
          </w:p>
        </w:tc>
      </w:tr>
      <w:tr w:rsidR="00BA63EB" w:rsidRPr="001159BC" w14:paraId="1AD844DF" w14:textId="77777777">
        <w:tc>
          <w:tcPr>
            <w:tcW w:w="2965" w:type="dxa"/>
          </w:tcPr>
          <w:p w14:paraId="6DD6316B"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African American/Black</w:t>
            </w:r>
          </w:p>
        </w:tc>
        <w:tc>
          <w:tcPr>
            <w:tcW w:w="1295" w:type="dxa"/>
            <w:vAlign w:val="center"/>
          </w:tcPr>
          <w:p w14:paraId="4D32D81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1</w:t>
            </w:r>
          </w:p>
        </w:tc>
        <w:tc>
          <w:tcPr>
            <w:tcW w:w="1295" w:type="dxa"/>
            <w:vAlign w:val="center"/>
          </w:tcPr>
          <w:p w14:paraId="32991C29" w14:textId="07D2FB7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96" w:type="dxa"/>
            <w:vAlign w:val="center"/>
          </w:tcPr>
          <w:p w14:paraId="36DA2C02" w14:textId="77777777" w:rsidR="00BA63EB" w:rsidRPr="001159BC" w:rsidRDefault="00BA63EB">
            <w:pPr>
              <w:spacing w:line="240" w:lineRule="auto"/>
              <w:jc w:val="center"/>
              <w:rPr>
                <w:rFonts w:ascii="Franklin Gothic Book" w:hAnsi="Franklin Gothic Book"/>
                <w:szCs w:val="20"/>
              </w:rPr>
            </w:pPr>
          </w:p>
        </w:tc>
        <w:tc>
          <w:tcPr>
            <w:tcW w:w="1295" w:type="dxa"/>
            <w:vAlign w:val="center"/>
          </w:tcPr>
          <w:p w14:paraId="6AD71DC5" w14:textId="44066DE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96" w:type="dxa"/>
            <w:vAlign w:val="center"/>
          </w:tcPr>
          <w:p w14:paraId="599DEEA0"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90.1</w:t>
            </w:r>
          </w:p>
        </w:tc>
      </w:tr>
      <w:tr w:rsidR="00233E53" w:rsidRPr="001159BC" w14:paraId="6F319C60"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75D6E332"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Asian</w:t>
            </w:r>
          </w:p>
        </w:tc>
        <w:tc>
          <w:tcPr>
            <w:tcW w:w="1295" w:type="dxa"/>
            <w:vAlign w:val="center"/>
          </w:tcPr>
          <w:p w14:paraId="4FD6DA3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1</w:t>
            </w:r>
          </w:p>
        </w:tc>
        <w:tc>
          <w:tcPr>
            <w:tcW w:w="1295" w:type="dxa"/>
            <w:vAlign w:val="center"/>
          </w:tcPr>
          <w:p w14:paraId="007F57B7" w14:textId="45B431E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96" w:type="dxa"/>
            <w:vAlign w:val="center"/>
          </w:tcPr>
          <w:p w14:paraId="3054BD21" w14:textId="77777777" w:rsidR="00BA63EB" w:rsidRPr="001159BC" w:rsidRDefault="00BA63EB">
            <w:pPr>
              <w:spacing w:line="240" w:lineRule="auto"/>
              <w:jc w:val="center"/>
              <w:rPr>
                <w:rFonts w:ascii="Franklin Gothic Book" w:hAnsi="Franklin Gothic Book"/>
                <w:szCs w:val="20"/>
              </w:rPr>
            </w:pPr>
          </w:p>
        </w:tc>
        <w:tc>
          <w:tcPr>
            <w:tcW w:w="1295" w:type="dxa"/>
            <w:vAlign w:val="center"/>
          </w:tcPr>
          <w:p w14:paraId="3DE876ED" w14:textId="2CEB611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96" w:type="dxa"/>
            <w:vAlign w:val="center"/>
          </w:tcPr>
          <w:p w14:paraId="1A274292"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96.9</w:t>
            </w:r>
          </w:p>
        </w:tc>
      </w:tr>
      <w:tr w:rsidR="00BA63EB" w:rsidRPr="001159BC" w14:paraId="30B5EAEB" w14:textId="77777777">
        <w:tc>
          <w:tcPr>
            <w:tcW w:w="2965" w:type="dxa"/>
          </w:tcPr>
          <w:p w14:paraId="5D48F7B3"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Hispanic/Latino</w:t>
            </w:r>
          </w:p>
        </w:tc>
        <w:tc>
          <w:tcPr>
            <w:tcW w:w="1295" w:type="dxa"/>
            <w:vAlign w:val="center"/>
          </w:tcPr>
          <w:p w14:paraId="53536C5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6</w:t>
            </w:r>
          </w:p>
        </w:tc>
        <w:tc>
          <w:tcPr>
            <w:tcW w:w="1295" w:type="dxa"/>
            <w:vAlign w:val="center"/>
          </w:tcPr>
          <w:p w14:paraId="4270F990" w14:textId="5CF8274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96" w:type="dxa"/>
            <w:vAlign w:val="center"/>
          </w:tcPr>
          <w:p w14:paraId="0322D19F" w14:textId="77777777" w:rsidR="00BA63EB" w:rsidRPr="001159BC" w:rsidRDefault="00BA63EB">
            <w:pPr>
              <w:spacing w:line="240" w:lineRule="auto"/>
              <w:jc w:val="center"/>
              <w:rPr>
                <w:rFonts w:ascii="Franklin Gothic Book" w:hAnsi="Franklin Gothic Book"/>
                <w:szCs w:val="20"/>
              </w:rPr>
            </w:pPr>
          </w:p>
        </w:tc>
        <w:tc>
          <w:tcPr>
            <w:tcW w:w="1295" w:type="dxa"/>
            <w:vAlign w:val="center"/>
          </w:tcPr>
          <w:p w14:paraId="69D07F1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66.7</w:t>
            </w:r>
          </w:p>
        </w:tc>
        <w:tc>
          <w:tcPr>
            <w:tcW w:w="1296" w:type="dxa"/>
            <w:vAlign w:val="center"/>
          </w:tcPr>
          <w:p w14:paraId="7EA8E71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84.4</w:t>
            </w:r>
          </w:p>
        </w:tc>
      </w:tr>
      <w:tr w:rsidR="00233E53" w:rsidRPr="001159BC" w14:paraId="2DAA3EF2"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4E020E90"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cstheme="minorHAnsi"/>
                <w:szCs w:val="20"/>
              </w:rPr>
              <w:t>Multi-Race, non-Hispanic/Latino</w:t>
            </w:r>
          </w:p>
        </w:tc>
        <w:tc>
          <w:tcPr>
            <w:tcW w:w="1295" w:type="dxa"/>
            <w:vAlign w:val="center"/>
          </w:tcPr>
          <w:p w14:paraId="3FF5984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2</w:t>
            </w:r>
          </w:p>
        </w:tc>
        <w:tc>
          <w:tcPr>
            <w:tcW w:w="1295" w:type="dxa"/>
            <w:vAlign w:val="center"/>
          </w:tcPr>
          <w:p w14:paraId="4BE0DB0D" w14:textId="37071DD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96" w:type="dxa"/>
            <w:vAlign w:val="center"/>
          </w:tcPr>
          <w:p w14:paraId="0C405F16" w14:textId="77777777" w:rsidR="00BA63EB" w:rsidRPr="001159BC" w:rsidRDefault="00BA63EB">
            <w:pPr>
              <w:spacing w:line="240" w:lineRule="auto"/>
              <w:jc w:val="center"/>
              <w:rPr>
                <w:rFonts w:ascii="Franklin Gothic Book" w:hAnsi="Franklin Gothic Book"/>
                <w:szCs w:val="20"/>
              </w:rPr>
            </w:pPr>
          </w:p>
        </w:tc>
        <w:tc>
          <w:tcPr>
            <w:tcW w:w="1295" w:type="dxa"/>
            <w:vAlign w:val="center"/>
          </w:tcPr>
          <w:p w14:paraId="1C8C8EE9" w14:textId="2711900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96" w:type="dxa"/>
            <w:vAlign w:val="center"/>
          </w:tcPr>
          <w:p w14:paraId="575331C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90.8</w:t>
            </w:r>
          </w:p>
        </w:tc>
      </w:tr>
      <w:tr w:rsidR="00BA63EB" w:rsidRPr="001159BC" w14:paraId="0080B790" w14:textId="77777777">
        <w:tc>
          <w:tcPr>
            <w:tcW w:w="2965" w:type="dxa"/>
          </w:tcPr>
          <w:p w14:paraId="773D899A"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Native American</w:t>
            </w:r>
          </w:p>
        </w:tc>
        <w:tc>
          <w:tcPr>
            <w:tcW w:w="1295" w:type="dxa"/>
            <w:vAlign w:val="center"/>
          </w:tcPr>
          <w:p w14:paraId="0ED4C1EC" w14:textId="67CF808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95" w:type="dxa"/>
            <w:vAlign w:val="center"/>
          </w:tcPr>
          <w:p w14:paraId="132040A5" w14:textId="1E83DF3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96" w:type="dxa"/>
            <w:vAlign w:val="center"/>
          </w:tcPr>
          <w:p w14:paraId="575CBF79" w14:textId="4418199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95" w:type="dxa"/>
            <w:vAlign w:val="center"/>
          </w:tcPr>
          <w:p w14:paraId="1C2A7461" w14:textId="6B9A044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96" w:type="dxa"/>
            <w:vAlign w:val="center"/>
          </w:tcPr>
          <w:p w14:paraId="23BF648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87.1</w:t>
            </w:r>
          </w:p>
        </w:tc>
      </w:tr>
      <w:tr w:rsidR="00233E53" w:rsidRPr="001159BC" w14:paraId="7F8ECEDC"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650EAFFB" w14:textId="77777777" w:rsidR="00BA63EB" w:rsidRPr="001159BC" w:rsidRDefault="00BA63EB">
            <w:pPr>
              <w:spacing w:line="240" w:lineRule="auto"/>
              <w:rPr>
                <w:rFonts w:ascii="Franklin Gothic Book" w:hAnsi="Franklin Gothic Book"/>
                <w:szCs w:val="20"/>
              </w:rPr>
            </w:pPr>
            <w:r w:rsidRPr="001159BC">
              <w:rPr>
                <w:rFonts w:ascii="Franklin Gothic Book" w:eastAsia="Times New Roman" w:hAnsi="Franklin Gothic Book"/>
                <w:spacing w:val="-4"/>
                <w:szCs w:val="20"/>
              </w:rPr>
              <w:t>Native Hawaiian, Pacific Islander</w:t>
            </w:r>
          </w:p>
        </w:tc>
        <w:tc>
          <w:tcPr>
            <w:tcW w:w="1295" w:type="dxa"/>
            <w:vAlign w:val="center"/>
          </w:tcPr>
          <w:p w14:paraId="7F82118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1</w:t>
            </w:r>
          </w:p>
        </w:tc>
        <w:tc>
          <w:tcPr>
            <w:tcW w:w="1295" w:type="dxa"/>
            <w:vAlign w:val="center"/>
          </w:tcPr>
          <w:p w14:paraId="3BE6D862" w14:textId="0EA20204"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96" w:type="dxa"/>
            <w:vAlign w:val="center"/>
          </w:tcPr>
          <w:p w14:paraId="220802F1" w14:textId="7834032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95" w:type="dxa"/>
            <w:vAlign w:val="center"/>
          </w:tcPr>
          <w:p w14:paraId="28659B23" w14:textId="7E6AF09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96" w:type="dxa"/>
            <w:vAlign w:val="center"/>
          </w:tcPr>
          <w:p w14:paraId="5CFD616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81.3</w:t>
            </w:r>
          </w:p>
        </w:tc>
      </w:tr>
      <w:tr w:rsidR="00BA63EB" w:rsidRPr="001159BC" w14:paraId="65CB5C36" w14:textId="77777777">
        <w:tc>
          <w:tcPr>
            <w:tcW w:w="2965" w:type="dxa"/>
          </w:tcPr>
          <w:p w14:paraId="24A2C655"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White</w:t>
            </w:r>
          </w:p>
        </w:tc>
        <w:tc>
          <w:tcPr>
            <w:tcW w:w="1295" w:type="dxa"/>
            <w:vAlign w:val="center"/>
          </w:tcPr>
          <w:p w14:paraId="139F80D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91</w:t>
            </w:r>
          </w:p>
        </w:tc>
        <w:tc>
          <w:tcPr>
            <w:tcW w:w="1295" w:type="dxa"/>
            <w:vAlign w:val="center"/>
          </w:tcPr>
          <w:p w14:paraId="691DDF3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94.4</w:t>
            </w:r>
          </w:p>
        </w:tc>
        <w:tc>
          <w:tcPr>
            <w:tcW w:w="1296" w:type="dxa"/>
            <w:vAlign w:val="center"/>
          </w:tcPr>
          <w:p w14:paraId="3A0A1707"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93.5</w:t>
            </w:r>
          </w:p>
        </w:tc>
        <w:tc>
          <w:tcPr>
            <w:tcW w:w="1295" w:type="dxa"/>
            <w:vAlign w:val="center"/>
          </w:tcPr>
          <w:p w14:paraId="302248A7"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90.1</w:t>
            </w:r>
          </w:p>
        </w:tc>
        <w:tc>
          <w:tcPr>
            <w:tcW w:w="1296" w:type="dxa"/>
            <w:vAlign w:val="center"/>
          </w:tcPr>
          <w:p w14:paraId="2E49F1B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94.4</w:t>
            </w:r>
          </w:p>
        </w:tc>
      </w:tr>
      <w:tr w:rsidR="00233E53" w:rsidRPr="001159BC" w14:paraId="46A8EBA4"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459D762F" w14:textId="3862C06D"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 xml:space="preserve">High </w:t>
            </w:r>
            <w:r w:rsidR="00CC7F19">
              <w:rPr>
                <w:rFonts w:ascii="Franklin Gothic Book" w:hAnsi="Franklin Gothic Book"/>
                <w:szCs w:val="20"/>
              </w:rPr>
              <w:t>n</w:t>
            </w:r>
            <w:r w:rsidRPr="001159BC">
              <w:rPr>
                <w:rFonts w:ascii="Franklin Gothic Book" w:hAnsi="Franklin Gothic Book"/>
                <w:szCs w:val="20"/>
              </w:rPr>
              <w:t>eeds</w:t>
            </w:r>
          </w:p>
        </w:tc>
        <w:tc>
          <w:tcPr>
            <w:tcW w:w="1295" w:type="dxa"/>
            <w:vAlign w:val="center"/>
          </w:tcPr>
          <w:p w14:paraId="44CBB880"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50</w:t>
            </w:r>
          </w:p>
        </w:tc>
        <w:tc>
          <w:tcPr>
            <w:tcW w:w="1295" w:type="dxa"/>
            <w:vAlign w:val="center"/>
          </w:tcPr>
          <w:p w14:paraId="5671CEA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86.0</w:t>
            </w:r>
          </w:p>
        </w:tc>
        <w:tc>
          <w:tcPr>
            <w:tcW w:w="1296" w:type="dxa"/>
            <w:vAlign w:val="center"/>
          </w:tcPr>
          <w:p w14:paraId="6711D9C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82.4</w:t>
            </w:r>
          </w:p>
        </w:tc>
        <w:tc>
          <w:tcPr>
            <w:tcW w:w="1295" w:type="dxa"/>
            <w:vAlign w:val="center"/>
          </w:tcPr>
          <w:p w14:paraId="32DD4DF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82.0</w:t>
            </w:r>
          </w:p>
        </w:tc>
        <w:tc>
          <w:tcPr>
            <w:tcW w:w="1296" w:type="dxa"/>
            <w:vAlign w:val="center"/>
          </w:tcPr>
          <w:p w14:paraId="6F05A572"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86.8</w:t>
            </w:r>
          </w:p>
        </w:tc>
      </w:tr>
      <w:tr w:rsidR="00BA63EB" w:rsidRPr="001159BC" w14:paraId="58E4EE13" w14:textId="77777777">
        <w:tc>
          <w:tcPr>
            <w:tcW w:w="2965" w:type="dxa"/>
          </w:tcPr>
          <w:p w14:paraId="5964DBB4"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Low income</w:t>
            </w:r>
          </w:p>
        </w:tc>
        <w:tc>
          <w:tcPr>
            <w:tcW w:w="1295" w:type="dxa"/>
            <w:vAlign w:val="center"/>
          </w:tcPr>
          <w:p w14:paraId="0D4D5C2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39</w:t>
            </w:r>
          </w:p>
        </w:tc>
        <w:tc>
          <w:tcPr>
            <w:tcW w:w="1295" w:type="dxa"/>
            <w:vAlign w:val="center"/>
          </w:tcPr>
          <w:p w14:paraId="6BD56D9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93.1</w:t>
            </w:r>
          </w:p>
        </w:tc>
        <w:tc>
          <w:tcPr>
            <w:tcW w:w="1296" w:type="dxa"/>
            <w:vAlign w:val="center"/>
          </w:tcPr>
          <w:p w14:paraId="75D9BB0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79.2</w:t>
            </w:r>
          </w:p>
        </w:tc>
        <w:tc>
          <w:tcPr>
            <w:tcW w:w="1295" w:type="dxa"/>
            <w:vAlign w:val="center"/>
          </w:tcPr>
          <w:p w14:paraId="3CE9DE5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87.2</w:t>
            </w:r>
          </w:p>
        </w:tc>
        <w:tc>
          <w:tcPr>
            <w:tcW w:w="1296" w:type="dxa"/>
            <w:vAlign w:val="center"/>
          </w:tcPr>
          <w:p w14:paraId="7303190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86.3</w:t>
            </w:r>
          </w:p>
        </w:tc>
      </w:tr>
      <w:tr w:rsidR="00233E53" w:rsidRPr="001159BC" w14:paraId="0BB56CB0"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618E2D89" w14:textId="0B46D13B" w:rsidR="00BA63EB" w:rsidRPr="001159BC" w:rsidRDefault="00BA63EB">
            <w:pPr>
              <w:spacing w:line="240" w:lineRule="auto"/>
              <w:rPr>
                <w:rFonts w:ascii="Franklin Gothic Book" w:hAnsi="Franklin Gothic Book"/>
                <w:szCs w:val="20"/>
              </w:rPr>
            </w:pPr>
            <w:r w:rsidRPr="001159BC">
              <w:rPr>
                <w:rFonts w:ascii="Franklin Gothic Book" w:hAnsi="Franklin Gothic Book"/>
                <w:spacing w:val="-4"/>
                <w:szCs w:val="20"/>
              </w:rPr>
              <w:t xml:space="preserve">English </w:t>
            </w:r>
            <w:r w:rsidR="00CC7F19">
              <w:rPr>
                <w:rFonts w:ascii="Franklin Gothic Book" w:hAnsi="Franklin Gothic Book"/>
                <w:spacing w:val="-4"/>
                <w:szCs w:val="20"/>
              </w:rPr>
              <w:t>l</w:t>
            </w:r>
            <w:r w:rsidRPr="001159BC">
              <w:rPr>
                <w:rFonts w:ascii="Franklin Gothic Book" w:hAnsi="Franklin Gothic Book"/>
                <w:spacing w:val="-4"/>
                <w:szCs w:val="20"/>
              </w:rPr>
              <w:t>earners</w:t>
            </w:r>
          </w:p>
        </w:tc>
        <w:tc>
          <w:tcPr>
            <w:tcW w:w="1295" w:type="dxa"/>
            <w:vAlign w:val="center"/>
          </w:tcPr>
          <w:p w14:paraId="2675CA6C" w14:textId="0AF0886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95" w:type="dxa"/>
            <w:vAlign w:val="center"/>
          </w:tcPr>
          <w:p w14:paraId="0FE3490F" w14:textId="48AE7FE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96" w:type="dxa"/>
            <w:vAlign w:val="center"/>
          </w:tcPr>
          <w:p w14:paraId="1D76844A" w14:textId="696DDDF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95" w:type="dxa"/>
            <w:vAlign w:val="center"/>
          </w:tcPr>
          <w:p w14:paraId="66BDDB6E" w14:textId="36E9422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96" w:type="dxa"/>
            <w:vAlign w:val="center"/>
          </w:tcPr>
          <w:p w14:paraId="1C97EEE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78.0</w:t>
            </w:r>
          </w:p>
        </w:tc>
      </w:tr>
      <w:tr w:rsidR="00BA63EB" w:rsidRPr="001159BC" w14:paraId="50797077" w14:textId="77777777">
        <w:tc>
          <w:tcPr>
            <w:tcW w:w="2965" w:type="dxa"/>
          </w:tcPr>
          <w:p w14:paraId="4A176212" w14:textId="77777777" w:rsidR="00BA63EB" w:rsidRPr="001159BC" w:rsidRDefault="00BA63EB">
            <w:pPr>
              <w:spacing w:line="240" w:lineRule="auto"/>
              <w:rPr>
                <w:rFonts w:ascii="Franklin Gothic Book" w:hAnsi="Franklin Gothic Book"/>
                <w:szCs w:val="20"/>
              </w:rPr>
            </w:pPr>
            <w:proofErr w:type="gramStart"/>
            <w:r w:rsidRPr="001159BC">
              <w:rPr>
                <w:rFonts w:ascii="Franklin Gothic Book" w:hAnsi="Franklin Gothic Book"/>
                <w:szCs w:val="20"/>
              </w:rPr>
              <w:t>Students</w:t>
            </w:r>
            <w:proofErr w:type="gramEnd"/>
            <w:r w:rsidRPr="001159BC">
              <w:rPr>
                <w:rFonts w:ascii="Franklin Gothic Book" w:hAnsi="Franklin Gothic Book"/>
                <w:szCs w:val="20"/>
              </w:rPr>
              <w:t xml:space="preserve"> w/disabilities</w:t>
            </w:r>
          </w:p>
        </w:tc>
        <w:tc>
          <w:tcPr>
            <w:tcW w:w="1295" w:type="dxa"/>
            <w:vAlign w:val="center"/>
          </w:tcPr>
          <w:p w14:paraId="7E1A26F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24</w:t>
            </w:r>
          </w:p>
        </w:tc>
        <w:tc>
          <w:tcPr>
            <w:tcW w:w="1295" w:type="dxa"/>
            <w:vAlign w:val="center"/>
          </w:tcPr>
          <w:p w14:paraId="4C5627E0"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80.8</w:t>
            </w:r>
          </w:p>
        </w:tc>
        <w:tc>
          <w:tcPr>
            <w:tcW w:w="1296" w:type="dxa"/>
            <w:vAlign w:val="center"/>
          </w:tcPr>
          <w:p w14:paraId="20449B50"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78.9</w:t>
            </w:r>
          </w:p>
        </w:tc>
        <w:tc>
          <w:tcPr>
            <w:tcW w:w="1295" w:type="dxa"/>
            <w:vAlign w:val="center"/>
          </w:tcPr>
          <w:p w14:paraId="030704D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75.0</w:t>
            </w:r>
          </w:p>
        </w:tc>
        <w:tc>
          <w:tcPr>
            <w:tcW w:w="1296" w:type="dxa"/>
            <w:vAlign w:val="center"/>
          </w:tcPr>
          <w:p w14:paraId="3F52399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81.8</w:t>
            </w:r>
          </w:p>
        </w:tc>
      </w:tr>
    </w:tbl>
    <w:p w14:paraId="6A29A7DB" w14:textId="77777777" w:rsidR="00BA63EB" w:rsidRPr="001159BC" w:rsidRDefault="00BA63EB" w:rsidP="00416890">
      <w:pPr>
        <w:pStyle w:val="TableTitle"/>
      </w:pPr>
      <w:bookmarkStart w:id="346" w:name="_Toc202360120"/>
      <w:r w:rsidRPr="001159BC">
        <w:t>Table E18. Frontier: Annual Dropout Rates by Student Group, 2021-2023</w:t>
      </w:r>
      <w:bookmarkEnd w:id="346"/>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233E53" w:rsidRPr="001159BC" w14:paraId="2DE3E22A" w14:textId="77777777">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5B196A8D"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Group</w:t>
            </w:r>
          </w:p>
        </w:tc>
        <w:tc>
          <w:tcPr>
            <w:tcW w:w="1295" w:type="dxa"/>
            <w:vAlign w:val="center"/>
          </w:tcPr>
          <w:p w14:paraId="791995EF" w14:textId="2D9B511F"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 xml:space="preserve"># </w:t>
            </w:r>
            <w:r w:rsidR="000577CE" w:rsidRPr="001159BC">
              <w:rPr>
                <w:rFonts w:ascii="Franklin Gothic Demi" w:hAnsi="Franklin Gothic Demi"/>
                <w:szCs w:val="20"/>
              </w:rPr>
              <w:t>included</w:t>
            </w:r>
            <w:r w:rsidRPr="001159BC">
              <w:rPr>
                <w:rFonts w:ascii="Franklin Gothic Demi" w:hAnsi="Franklin Gothic Demi"/>
                <w:szCs w:val="20"/>
              </w:rPr>
              <w:t xml:space="preserve"> (2023)</w:t>
            </w:r>
          </w:p>
        </w:tc>
        <w:tc>
          <w:tcPr>
            <w:tcW w:w="1295" w:type="dxa"/>
            <w:vAlign w:val="center"/>
          </w:tcPr>
          <w:p w14:paraId="6599F58C"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2021 (%)</w:t>
            </w:r>
          </w:p>
        </w:tc>
        <w:tc>
          <w:tcPr>
            <w:tcW w:w="1296" w:type="dxa"/>
            <w:vAlign w:val="center"/>
          </w:tcPr>
          <w:p w14:paraId="5E6DE249"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2022 (%)</w:t>
            </w:r>
          </w:p>
        </w:tc>
        <w:tc>
          <w:tcPr>
            <w:tcW w:w="1295" w:type="dxa"/>
            <w:vAlign w:val="center"/>
          </w:tcPr>
          <w:p w14:paraId="388EEFF9"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2023 (%)</w:t>
            </w:r>
          </w:p>
        </w:tc>
        <w:tc>
          <w:tcPr>
            <w:tcW w:w="1296" w:type="dxa"/>
            <w:vAlign w:val="center"/>
          </w:tcPr>
          <w:p w14:paraId="5E98FB0C" w14:textId="3E751166"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State 2023 (%)</w:t>
            </w:r>
          </w:p>
        </w:tc>
      </w:tr>
      <w:tr w:rsidR="00233E53" w:rsidRPr="001159BC" w14:paraId="6A83436F"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1A6820D4"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All</w:t>
            </w:r>
          </w:p>
        </w:tc>
        <w:tc>
          <w:tcPr>
            <w:tcW w:w="1295" w:type="dxa"/>
            <w:vAlign w:val="center"/>
          </w:tcPr>
          <w:p w14:paraId="27C0280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379</w:t>
            </w:r>
          </w:p>
        </w:tc>
        <w:tc>
          <w:tcPr>
            <w:tcW w:w="1295" w:type="dxa"/>
            <w:vAlign w:val="center"/>
          </w:tcPr>
          <w:p w14:paraId="11CB70A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1.2</w:t>
            </w:r>
          </w:p>
        </w:tc>
        <w:tc>
          <w:tcPr>
            <w:tcW w:w="1296" w:type="dxa"/>
            <w:vAlign w:val="center"/>
          </w:tcPr>
          <w:p w14:paraId="44AE6D2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1.3</w:t>
            </w:r>
          </w:p>
        </w:tc>
        <w:tc>
          <w:tcPr>
            <w:tcW w:w="1295" w:type="dxa"/>
            <w:vAlign w:val="center"/>
          </w:tcPr>
          <w:p w14:paraId="729F000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0.5</w:t>
            </w:r>
          </w:p>
        </w:tc>
        <w:tc>
          <w:tcPr>
            <w:tcW w:w="1296" w:type="dxa"/>
            <w:vAlign w:val="center"/>
          </w:tcPr>
          <w:p w14:paraId="58D124F2"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2.1</w:t>
            </w:r>
          </w:p>
        </w:tc>
      </w:tr>
      <w:tr w:rsidR="00BA63EB" w:rsidRPr="001159BC" w14:paraId="1273B364" w14:textId="77777777">
        <w:tc>
          <w:tcPr>
            <w:tcW w:w="2965" w:type="dxa"/>
          </w:tcPr>
          <w:p w14:paraId="48BEEC44"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African American/Black</w:t>
            </w:r>
          </w:p>
        </w:tc>
        <w:tc>
          <w:tcPr>
            <w:tcW w:w="1295" w:type="dxa"/>
            <w:vAlign w:val="center"/>
          </w:tcPr>
          <w:p w14:paraId="5F7AB89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8</w:t>
            </w:r>
          </w:p>
        </w:tc>
        <w:tc>
          <w:tcPr>
            <w:tcW w:w="1295" w:type="dxa"/>
            <w:vAlign w:val="center"/>
          </w:tcPr>
          <w:p w14:paraId="0208EC3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0.0</w:t>
            </w:r>
          </w:p>
        </w:tc>
        <w:tc>
          <w:tcPr>
            <w:tcW w:w="1296" w:type="dxa"/>
            <w:vAlign w:val="center"/>
          </w:tcPr>
          <w:p w14:paraId="2B5B1F5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0.0</w:t>
            </w:r>
          </w:p>
        </w:tc>
        <w:tc>
          <w:tcPr>
            <w:tcW w:w="1295" w:type="dxa"/>
            <w:vAlign w:val="center"/>
          </w:tcPr>
          <w:p w14:paraId="61CE6E9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0.0</w:t>
            </w:r>
          </w:p>
        </w:tc>
        <w:tc>
          <w:tcPr>
            <w:tcW w:w="1296" w:type="dxa"/>
            <w:vAlign w:val="center"/>
          </w:tcPr>
          <w:p w14:paraId="4775EF8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2.8</w:t>
            </w:r>
          </w:p>
        </w:tc>
      </w:tr>
      <w:tr w:rsidR="00233E53" w:rsidRPr="001159BC" w14:paraId="56DB6376"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7BB5BB85"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Asian</w:t>
            </w:r>
          </w:p>
        </w:tc>
        <w:tc>
          <w:tcPr>
            <w:tcW w:w="1295" w:type="dxa"/>
            <w:vAlign w:val="center"/>
          </w:tcPr>
          <w:p w14:paraId="05E7E65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14</w:t>
            </w:r>
          </w:p>
        </w:tc>
        <w:tc>
          <w:tcPr>
            <w:tcW w:w="1295" w:type="dxa"/>
            <w:vAlign w:val="center"/>
          </w:tcPr>
          <w:p w14:paraId="2C7D39C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0.0</w:t>
            </w:r>
          </w:p>
        </w:tc>
        <w:tc>
          <w:tcPr>
            <w:tcW w:w="1296" w:type="dxa"/>
            <w:vAlign w:val="center"/>
          </w:tcPr>
          <w:p w14:paraId="5B1F5A4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0.0</w:t>
            </w:r>
          </w:p>
        </w:tc>
        <w:tc>
          <w:tcPr>
            <w:tcW w:w="1295" w:type="dxa"/>
            <w:vAlign w:val="center"/>
          </w:tcPr>
          <w:p w14:paraId="5CD6D90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0.0</w:t>
            </w:r>
          </w:p>
        </w:tc>
        <w:tc>
          <w:tcPr>
            <w:tcW w:w="1296" w:type="dxa"/>
            <w:vAlign w:val="center"/>
          </w:tcPr>
          <w:p w14:paraId="3950410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0.6</w:t>
            </w:r>
          </w:p>
        </w:tc>
      </w:tr>
      <w:tr w:rsidR="00BA63EB" w:rsidRPr="001159BC" w14:paraId="20ADDB19" w14:textId="77777777">
        <w:tc>
          <w:tcPr>
            <w:tcW w:w="2965" w:type="dxa"/>
          </w:tcPr>
          <w:p w14:paraId="39838F5E"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Hispanic/Latino</w:t>
            </w:r>
          </w:p>
        </w:tc>
        <w:tc>
          <w:tcPr>
            <w:tcW w:w="1295" w:type="dxa"/>
            <w:vAlign w:val="center"/>
          </w:tcPr>
          <w:p w14:paraId="071FD967"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26</w:t>
            </w:r>
          </w:p>
        </w:tc>
        <w:tc>
          <w:tcPr>
            <w:tcW w:w="1295" w:type="dxa"/>
            <w:vAlign w:val="center"/>
          </w:tcPr>
          <w:p w14:paraId="6BE3E622"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5.0</w:t>
            </w:r>
          </w:p>
        </w:tc>
        <w:tc>
          <w:tcPr>
            <w:tcW w:w="1296" w:type="dxa"/>
            <w:vAlign w:val="center"/>
          </w:tcPr>
          <w:p w14:paraId="21009C8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4.2</w:t>
            </w:r>
          </w:p>
        </w:tc>
        <w:tc>
          <w:tcPr>
            <w:tcW w:w="1295" w:type="dxa"/>
            <w:vAlign w:val="center"/>
          </w:tcPr>
          <w:p w14:paraId="2F8138A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0.0</w:t>
            </w:r>
          </w:p>
        </w:tc>
        <w:tc>
          <w:tcPr>
            <w:tcW w:w="1296" w:type="dxa"/>
            <w:vAlign w:val="center"/>
          </w:tcPr>
          <w:p w14:paraId="0B679AE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4.4</w:t>
            </w:r>
          </w:p>
        </w:tc>
      </w:tr>
      <w:tr w:rsidR="00233E53" w:rsidRPr="001159BC" w14:paraId="7794E47D"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48BAFF62"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cstheme="minorHAnsi"/>
                <w:szCs w:val="20"/>
              </w:rPr>
              <w:t>Multi-Race, non-Hispanic/Latino</w:t>
            </w:r>
          </w:p>
        </w:tc>
        <w:tc>
          <w:tcPr>
            <w:tcW w:w="1295" w:type="dxa"/>
            <w:vAlign w:val="center"/>
          </w:tcPr>
          <w:p w14:paraId="48E4405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17</w:t>
            </w:r>
          </w:p>
        </w:tc>
        <w:tc>
          <w:tcPr>
            <w:tcW w:w="1295" w:type="dxa"/>
            <w:vAlign w:val="center"/>
          </w:tcPr>
          <w:p w14:paraId="77865A52"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0.0</w:t>
            </w:r>
          </w:p>
        </w:tc>
        <w:tc>
          <w:tcPr>
            <w:tcW w:w="1296" w:type="dxa"/>
            <w:vAlign w:val="center"/>
          </w:tcPr>
          <w:p w14:paraId="7843E58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7.7</w:t>
            </w:r>
          </w:p>
        </w:tc>
        <w:tc>
          <w:tcPr>
            <w:tcW w:w="1295" w:type="dxa"/>
            <w:vAlign w:val="center"/>
          </w:tcPr>
          <w:p w14:paraId="5FC8B7D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0.0</w:t>
            </w:r>
          </w:p>
        </w:tc>
        <w:tc>
          <w:tcPr>
            <w:tcW w:w="1296" w:type="dxa"/>
            <w:vAlign w:val="center"/>
          </w:tcPr>
          <w:p w14:paraId="3240B60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1.9</w:t>
            </w:r>
          </w:p>
        </w:tc>
      </w:tr>
      <w:tr w:rsidR="00BA63EB" w:rsidRPr="001159BC" w14:paraId="7DFA675A" w14:textId="77777777">
        <w:tc>
          <w:tcPr>
            <w:tcW w:w="2965" w:type="dxa"/>
          </w:tcPr>
          <w:p w14:paraId="260E9276"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Native American</w:t>
            </w:r>
          </w:p>
        </w:tc>
        <w:tc>
          <w:tcPr>
            <w:tcW w:w="1295" w:type="dxa"/>
            <w:vAlign w:val="center"/>
          </w:tcPr>
          <w:p w14:paraId="181586DF" w14:textId="3A83D74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95" w:type="dxa"/>
            <w:vAlign w:val="center"/>
          </w:tcPr>
          <w:p w14:paraId="0CE3CFDD" w14:textId="6EE65711"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96" w:type="dxa"/>
            <w:vAlign w:val="center"/>
          </w:tcPr>
          <w:p w14:paraId="1AAA0344" w14:textId="15A721B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95" w:type="dxa"/>
            <w:vAlign w:val="center"/>
          </w:tcPr>
          <w:p w14:paraId="074C011A" w14:textId="47C40FD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96" w:type="dxa"/>
            <w:vAlign w:val="center"/>
          </w:tcPr>
          <w:p w14:paraId="09D2FB2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4.1</w:t>
            </w:r>
          </w:p>
        </w:tc>
      </w:tr>
      <w:tr w:rsidR="00233E53" w:rsidRPr="001159BC" w14:paraId="26A84702"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0A5BD385" w14:textId="77777777" w:rsidR="00BA63EB" w:rsidRPr="001159BC" w:rsidRDefault="00BA63EB">
            <w:pPr>
              <w:spacing w:line="240" w:lineRule="auto"/>
              <w:rPr>
                <w:rFonts w:ascii="Franklin Gothic Book" w:hAnsi="Franklin Gothic Book"/>
                <w:szCs w:val="20"/>
              </w:rPr>
            </w:pPr>
            <w:r w:rsidRPr="001159BC">
              <w:rPr>
                <w:rFonts w:ascii="Franklin Gothic Book" w:eastAsia="Times New Roman" w:hAnsi="Franklin Gothic Book"/>
                <w:spacing w:val="-4"/>
                <w:szCs w:val="20"/>
              </w:rPr>
              <w:t>Native Hawaiian, Pacific Islander</w:t>
            </w:r>
          </w:p>
        </w:tc>
        <w:tc>
          <w:tcPr>
            <w:tcW w:w="1295" w:type="dxa"/>
            <w:vAlign w:val="center"/>
          </w:tcPr>
          <w:p w14:paraId="7FCE5779" w14:textId="479F853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95" w:type="dxa"/>
            <w:vAlign w:val="center"/>
          </w:tcPr>
          <w:p w14:paraId="29FECC12" w14:textId="4DC662F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96" w:type="dxa"/>
            <w:vAlign w:val="center"/>
          </w:tcPr>
          <w:p w14:paraId="2EE7A5FB" w14:textId="4ECFDC0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95" w:type="dxa"/>
            <w:vAlign w:val="center"/>
          </w:tcPr>
          <w:p w14:paraId="07D7670D" w14:textId="1739A04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96" w:type="dxa"/>
            <w:vAlign w:val="center"/>
          </w:tcPr>
          <w:p w14:paraId="6D99218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3.9</w:t>
            </w:r>
          </w:p>
        </w:tc>
      </w:tr>
      <w:tr w:rsidR="00BA63EB" w:rsidRPr="001159BC" w14:paraId="6BF49DA0" w14:textId="77777777">
        <w:tc>
          <w:tcPr>
            <w:tcW w:w="2965" w:type="dxa"/>
          </w:tcPr>
          <w:p w14:paraId="20B8E115"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White</w:t>
            </w:r>
          </w:p>
        </w:tc>
        <w:tc>
          <w:tcPr>
            <w:tcW w:w="1295" w:type="dxa"/>
            <w:vAlign w:val="center"/>
          </w:tcPr>
          <w:p w14:paraId="6F9FB5C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314</w:t>
            </w:r>
          </w:p>
        </w:tc>
        <w:tc>
          <w:tcPr>
            <w:tcW w:w="1295" w:type="dxa"/>
            <w:vAlign w:val="center"/>
          </w:tcPr>
          <w:p w14:paraId="5D0E44C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1.2</w:t>
            </w:r>
          </w:p>
        </w:tc>
        <w:tc>
          <w:tcPr>
            <w:tcW w:w="1296" w:type="dxa"/>
            <w:vAlign w:val="center"/>
          </w:tcPr>
          <w:p w14:paraId="07714EE7"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0.9</w:t>
            </w:r>
          </w:p>
        </w:tc>
        <w:tc>
          <w:tcPr>
            <w:tcW w:w="1295" w:type="dxa"/>
            <w:vAlign w:val="center"/>
          </w:tcPr>
          <w:p w14:paraId="20ECA7C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0.6</w:t>
            </w:r>
          </w:p>
        </w:tc>
        <w:tc>
          <w:tcPr>
            <w:tcW w:w="1296" w:type="dxa"/>
            <w:vAlign w:val="center"/>
          </w:tcPr>
          <w:p w14:paraId="31ECFEB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1.1</w:t>
            </w:r>
          </w:p>
        </w:tc>
      </w:tr>
      <w:tr w:rsidR="00233E53" w:rsidRPr="001159BC" w14:paraId="6921941C"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224FF997" w14:textId="102544A5"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 xml:space="preserve">High </w:t>
            </w:r>
            <w:r w:rsidR="00BD14FE">
              <w:rPr>
                <w:rFonts w:ascii="Franklin Gothic Book" w:hAnsi="Franklin Gothic Book"/>
                <w:szCs w:val="20"/>
              </w:rPr>
              <w:t>n</w:t>
            </w:r>
            <w:r w:rsidRPr="001159BC">
              <w:rPr>
                <w:rFonts w:ascii="Franklin Gothic Book" w:hAnsi="Franklin Gothic Book"/>
                <w:szCs w:val="20"/>
              </w:rPr>
              <w:t>eeds</w:t>
            </w:r>
          </w:p>
        </w:tc>
        <w:tc>
          <w:tcPr>
            <w:tcW w:w="1295" w:type="dxa"/>
            <w:vAlign w:val="center"/>
          </w:tcPr>
          <w:p w14:paraId="7126D012"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116</w:t>
            </w:r>
          </w:p>
        </w:tc>
        <w:tc>
          <w:tcPr>
            <w:tcW w:w="1295" w:type="dxa"/>
            <w:vAlign w:val="center"/>
          </w:tcPr>
          <w:p w14:paraId="790947E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2.6</w:t>
            </w:r>
          </w:p>
        </w:tc>
        <w:tc>
          <w:tcPr>
            <w:tcW w:w="1296" w:type="dxa"/>
            <w:vAlign w:val="center"/>
          </w:tcPr>
          <w:p w14:paraId="74189BC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2.2</w:t>
            </w:r>
          </w:p>
        </w:tc>
        <w:tc>
          <w:tcPr>
            <w:tcW w:w="1295" w:type="dxa"/>
            <w:vAlign w:val="center"/>
          </w:tcPr>
          <w:p w14:paraId="6F1CC49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1.7</w:t>
            </w:r>
          </w:p>
        </w:tc>
        <w:tc>
          <w:tcPr>
            <w:tcW w:w="1296" w:type="dxa"/>
            <w:vAlign w:val="center"/>
          </w:tcPr>
          <w:p w14:paraId="3DAE773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3.5</w:t>
            </w:r>
          </w:p>
        </w:tc>
      </w:tr>
      <w:tr w:rsidR="00BA63EB" w:rsidRPr="001159BC" w14:paraId="32FF86A9" w14:textId="77777777">
        <w:tc>
          <w:tcPr>
            <w:tcW w:w="2965" w:type="dxa"/>
          </w:tcPr>
          <w:p w14:paraId="483BE969"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Low income</w:t>
            </w:r>
          </w:p>
        </w:tc>
        <w:tc>
          <w:tcPr>
            <w:tcW w:w="1295" w:type="dxa"/>
            <w:vAlign w:val="center"/>
          </w:tcPr>
          <w:p w14:paraId="3D7648E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85</w:t>
            </w:r>
          </w:p>
        </w:tc>
        <w:tc>
          <w:tcPr>
            <w:tcW w:w="1295" w:type="dxa"/>
            <w:vAlign w:val="center"/>
          </w:tcPr>
          <w:p w14:paraId="7DD84F29" w14:textId="21BAC15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96" w:type="dxa"/>
            <w:vAlign w:val="center"/>
          </w:tcPr>
          <w:p w14:paraId="6E61D86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1.9</w:t>
            </w:r>
          </w:p>
        </w:tc>
        <w:tc>
          <w:tcPr>
            <w:tcW w:w="1295" w:type="dxa"/>
            <w:vAlign w:val="center"/>
          </w:tcPr>
          <w:p w14:paraId="3AB78850"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2.4</w:t>
            </w:r>
          </w:p>
        </w:tc>
        <w:tc>
          <w:tcPr>
            <w:tcW w:w="1296" w:type="dxa"/>
            <w:vAlign w:val="center"/>
          </w:tcPr>
          <w:p w14:paraId="2DF5350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3.8</w:t>
            </w:r>
          </w:p>
        </w:tc>
      </w:tr>
      <w:tr w:rsidR="00233E53" w:rsidRPr="001159BC" w14:paraId="09C2BE64"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0FDDE1AE" w14:textId="68BE092B" w:rsidR="00BA63EB" w:rsidRPr="001159BC" w:rsidRDefault="00BA63EB">
            <w:pPr>
              <w:spacing w:line="240" w:lineRule="auto"/>
              <w:rPr>
                <w:rFonts w:ascii="Franklin Gothic Book" w:hAnsi="Franklin Gothic Book"/>
                <w:szCs w:val="20"/>
              </w:rPr>
            </w:pPr>
            <w:r w:rsidRPr="001159BC">
              <w:rPr>
                <w:rFonts w:ascii="Franklin Gothic Book" w:hAnsi="Franklin Gothic Book"/>
                <w:spacing w:val="-4"/>
                <w:szCs w:val="20"/>
              </w:rPr>
              <w:t xml:space="preserve">English </w:t>
            </w:r>
            <w:r w:rsidR="00BD14FE">
              <w:rPr>
                <w:rFonts w:ascii="Franklin Gothic Book" w:hAnsi="Franklin Gothic Book"/>
                <w:spacing w:val="-4"/>
                <w:szCs w:val="20"/>
              </w:rPr>
              <w:t>l</w:t>
            </w:r>
            <w:r w:rsidRPr="001159BC">
              <w:rPr>
                <w:rFonts w:ascii="Franklin Gothic Book" w:hAnsi="Franklin Gothic Book"/>
                <w:spacing w:val="-4"/>
                <w:szCs w:val="20"/>
              </w:rPr>
              <w:t>earners</w:t>
            </w:r>
          </w:p>
        </w:tc>
        <w:tc>
          <w:tcPr>
            <w:tcW w:w="1295" w:type="dxa"/>
            <w:vAlign w:val="center"/>
          </w:tcPr>
          <w:p w14:paraId="4E27935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w:t>
            </w:r>
          </w:p>
        </w:tc>
        <w:tc>
          <w:tcPr>
            <w:tcW w:w="1295" w:type="dxa"/>
            <w:vAlign w:val="center"/>
          </w:tcPr>
          <w:p w14:paraId="5F4C8D94" w14:textId="462558B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96" w:type="dxa"/>
            <w:vAlign w:val="center"/>
          </w:tcPr>
          <w:p w14:paraId="16E05536" w14:textId="21C8E4A2"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95" w:type="dxa"/>
            <w:vAlign w:val="center"/>
          </w:tcPr>
          <w:p w14:paraId="3731C86B" w14:textId="32F7DC44"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96" w:type="dxa"/>
            <w:vAlign w:val="center"/>
          </w:tcPr>
          <w:p w14:paraId="0BE27582"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8.0</w:t>
            </w:r>
          </w:p>
        </w:tc>
      </w:tr>
      <w:tr w:rsidR="00BA63EB" w:rsidRPr="001159BC" w14:paraId="6121882C" w14:textId="77777777">
        <w:tc>
          <w:tcPr>
            <w:tcW w:w="2965" w:type="dxa"/>
          </w:tcPr>
          <w:p w14:paraId="0F0EC4B8" w14:textId="77777777" w:rsidR="00BA63EB" w:rsidRPr="001159BC" w:rsidRDefault="00BA63EB">
            <w:pPr>
              <w:spacing w:line="240" w:lineRule="auto"/>
              <w:rPr>
                <w:rFonts w:ascii="Franklin Gothic Book" w:hAnsi="Franklin Gothic Book"/>
                <w:szCs w:val="20"/>
              </w:rPr>
            </w:pPr>
            <w:proofErr w:type="gramStart"/>
            <w:r w:rsidRPr="001159BC">
              <w:rPr>
                <w:rFonts w:ascii="Franklin Gothic Book" w:hAnsi="Franklin Gothic Book"/>
                <w:szCs w:val="20"/>
              </w:rPr>
              <w:t>Students</w:t>
            </w:r>
            <w:proofErr w:type="gramEnd"/>
            <w:r w:rsidRPr="001159BC">
              <w:rPr>
                <w:rFonts w:ascii="Franklin Gothic Book" w:hAnsi="Franklin Gothic Book"/>
                <w:szCs w:val="20"/>
              </w:rPr>
              <w:t xml:space="preserve"> w/disabilities</w:t>
            </w:r>
          </w:p>
        </w:tc>
        <w:tc>
          <w:tcPr>
            <w:tcW w:w="1295" w:type="dxa"/>
            <w:vAlign w:val="center"/>
          </w:tcPr>
          <w:p w14:paraId="449D77C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55</w:t>
            </w:r>
          </w:p>
        </w:tc>
        <w:tc>
          <w:tcPr>
            <w:tcW w:w="1295" w:type="dxa"/>
            <w:vAlign w:val="center"/>
          </w:tcPr>
          <w:p w14:paraId="6808B1D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3.6</w:t>
            </w:r>
          </w:p>
        </w:tc>
        <w:tc>
          <w:tcPr>
            <w:tcW w:w="1296" w:type="dxa"/>
            <w:vAlign w:val="center"/>
          </w:tcPr>
          <w:p w14:paraId="309C10F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1.7</w:t>
            </w:r>
          </w:p>
        </w:tc>
        <w:tc>
          <w:tcPr>
            <w:tcW w:w="1295" w:type="dxa"/>
            <w:vAlign w:val="center"/>
          </w:tcPr>
          <w:p w14:paraId="6E44084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0.0</w:t>
            </w:r>
          </w:p>
        </w:tc>
        <w:tc>
          <w:tcPr>
            <w:tcW w:w="1296" w:type="dxa"/>
            <w:vAlign w:val="center"/>
          </w:tcPr>
          <w:p w14:paraId="42FF8F1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3.0</w:t>
            </w:r>
          </w:p>
        </w:tc>
      </w:tr>
      <w:bookmarkEnd w:id="345"/>
    </w:tbl>
    <w:p w14:paraId="2157EA92" w14:textId="77777777" w:rsidR="00BA63EB" w:rsidRPr="001159BC" w:rsidRDefault="00BA63EB">
      <w:pPr>
        <w:spacing w:line="240" w:lineRule="auto"/>
        <w:rPr>
          <w:rFonts w:ascii="Franklin Gothic Book" w:hAnsi="Franklin Gothic Book"/>
          <w:sz w:val="20"/>
          <w:szCs w:val="20"/>
        </w:rPr>
      </w:pPr>
      <w:r w:rsidRPr="001159BC">
        <w:rPr>
          <w:rFonts w:ascii="Franklin Gothic Book" w:hAnsi="Franklin Gothic Book"/>
          <w:sz w:val="20"/>
          <w:szCs w:val="20"/>
        </w:rPr>
        <w:br w:type="page"/>
      </w:r>
    </w:p>
    <w:p w14:paraId="44CEB59C" w14:textId="77777777" w:rsidR="00BA63EB" w:rsidRPr="001159BC" w:rsidRDefault="00BA63EB" w:rsidP="00416890">
      <w:pPr>
        <w:pStyle w:val="TableTitle"/>
      </w:pPr>
      <w:bookmarkStart w:id="347" w:name="_Toc202360121"/>
      <w:r w:rsidRPr="001159BC">
        <w:lastRenderedPageBreak/>
        <w:t>Table E19a. Conway: In-School Suspension Rates by Student Group, 2022-2024</w:t>
      </w:r>
      <w:bookmarkEnd w:id="347"/>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233E53" w:rsidRPr="001159BC" w14:paraId="53BE9552"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491A01F4"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Group</w:t>
            </w:r>
          </w:p>
        </w:tc>
        <w:tc>
          <w:tcPr>
            <w:tcW w:w="1254" w:type="dxa"/>
            <w:vAlign w:val="center"/>
          </w:tcPr>
          <w:p w14:paraId="05C9D725" w14:textId="69C9E621"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 xml:space="preserve"># </w:t>
            </w:r>
            <w:r w:rsidR="000577CE" w:rsidRPr="001159BC">
              <w:rPr>
                <w:rFonts w:ascii="Franklin Gothic Demi" w:hAnsi="Franklin Gothic Demi"/>
                <w:szCs w:val="20"/>
              </w:rPr>
              <w:t>included</w:t>
            </w:r>
            <w:r w:rsidRPr="001159BC">
              <w:rPr>
                <w:rFonts w:ascii="Franklin Gothic Demi" w:hAnsi="Franklin Gothic Demi"/>
                <w:szCs w:val="20"/>
              </w:rPr>
              <w:t xml:space="preserve"> (2024)</w:t>
            </w:r>
          </w:p>
        </w:tc>
        <w:tc>
          <w:tcPr>
            <w:tcW w:w="1255" w:type="dxa"/>
            <w:vAlign w:val="center"/>
          </w:tcPr>
          <w:p w14:paraId="2B4F5054"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2022 (%)</w:t>
            </w:r>
          </w:p>
        </w:tc>
        <w:tc>
          <w:tcPr>
            <w:tcW w:w="1254" w:type="dxa"/>
            <w:vAlign w:val="center"/>
          </w:tcPr>
          <w:p w14:paraId="1CC96E99"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2023 (%)</w:t>
            </w:r>
          </w:p>
        </w:tc>
        <w:tc>
          <w:tcPr>
            <w:tcW w:w="1255" w:type="dxa"/>
            <w:vAlign w:val="center"/>
          </w:tcPr>
          <w:p w14:paraId="76A4B361"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2024 (%)</w:t>
            </w:r>
          </w:p>
        </w:tc>
        <w:tc>
          <w:tcPr>
            <w:tcW w:w="1255" w:type="dxa"/>
            <w:vAlign w:val="center"/>
          </w:tcPr>
          <w:p w14:paraId="27827B3D" w14:textId="738A1A1D"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State 2024 (%)</w:t>
            </w:r>
          </w:p>
        </w:tc>
      </w:tr>
      <w:tr w:rsidR="00233E53" w:rsidRPr="001159BC" w14:paraId="56E4549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173538A"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All</w:t>
            </w:r>
          </w:p>
        </w:tc>
        <w:tc>
          <w:tcPr>
            <w:tcW w:w="1254" w:type="dxa"/>
            <w:vAlign w:val="center"/>
          </w:tcPr>
          <w:p w14:paraId="5058AC6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149</w:t>
            </w:r>
          </w:p>
        </w:tc>
        <w:tc>
          <w:tcPr>
            <w:tcW w:w="1255" w:type="dxa"/>
            <w:vAlign w:val="center"/>
          </w:tcPr>
          <w:p w14:paraId="74DB9C86" w14:textId="018E807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2810B319" w14:textId="52E428F4"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3B387A5" w14:textId="160407E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9679C4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1.4</w:t>
            </w:r>
          </w:p>
        </w:tc>
      </w:tr>
      <w:tr w:rsidR="00BA63EB" w:rsidRPr="001159BC" w14:paraId="3DBCC0F4" w14:textId="77777777">
        <w:trPr>
          <w:jc w:val="center"/>
        </w:trPr>
        <w:tc>
          <w:tcPr>
            <w:tcW w:w="3052" w:type="dxa"/>
          </w:tcPr>
          <w:p w14:paraId="108E3984"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African American/Black</w:t>
            </w:r>
          </w:p>
        </w:tc>
        <w:tc>
          <w:tcPr>
            <w:tcW w:w="1254" w:type="dxa"/>
            <w:vAlign w:val="center"/>
          </w:tcPr>
          <w:p w14:paraId="3B413ED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5113A4CD" w14:textId="33B050D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79A6343F" w14:textId="0E19D76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82F44AD" w14:textId="1068F34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86AA15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2.1</w:t>
            </w:r>
          </w:p>
        </w:tc>
      </w:tr>
      <w:tr w:rsidR="00233E53" w:rsidRPr="001159BC" w14:paraId="2E0549B7"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D432085"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Asian</w:t>
            </w:r>
          </w:p>
        </w:tc>
        <w:tc>
          <w:tcPr>
            <w:tcW w:w="1254" w:type="dxa"/>
            <w:vAlign w:val="center"/>
          </w:tcPr>
          <w:p w14:paraId="6343338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241DB2FE" w14:textId="25494CA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22687D09" w14:textId="080F3B94"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D91960B" w14:textId="4B6D4F1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535DA5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0.3</w:t>
            </w:r>
          </w:p>
        </w:tc>
      </w:tr>
      <w:tr w:rsidR="00BA63EB" w:rsidRPr="001159BC" w14:paraId="322335EF" w14:textId="77777777">
        <w:trPr>
          <w:jc w:val="center"/>
        </w:trPr>
        <w:tc>
          <w:tcPr>
            <w:tcW w:w="3052" w:type="dxa"/>
          </w:tcPr>
          <w:p w14:paraId="1BE9C7BA"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Hispanic/Latino</w:t>
            </w:r>
          </w:p>
        </w:tc>
        <w:tc>
          <w:tcPr>
            <w:tcW w:w="1254" w:type="dxa"/>
            <w:vAlign w:val="center"/>
          </w:tcPr>
          <w:p w14:paraId="729FE0A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6</w:t>
            </w:r>
          </w:p>
        </w:tc>
        <w:tc>
          <w:tcPr>
            <w:tcW w:w="1255" w:type="dxa"/>
            <w:vAlign w:val="center"/>
          </w:tcPr>
          <w:p w14:paraId="7A7ADF80" w14:textId="3B810E2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56DD3A8B" w14:textId="61081F31"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01BC8E2" w14:textId="0FA189C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4F6262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1.9</w:t>
            </w:r>
          </w:p>
        </w:tc>
      </w:tr>
      <w:tr w:rsidR="00233E53" w:rsidRPr="001159BC" w14:paraId="27873A4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BD8F2C9"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cstheme="minorHAnsi"/>
                <w:szCs w:val="20"/>
              </w:rPr>
              <w:t>Multi-Race, non-Hispanic/Latino</w:t>
            </w:r>
          </w:p>
        </w:tc>
        <w:tc>
          <w:tcPr>
            <w:tcW w:w="1254" w:type="dxa"/>
            <w:vAlign w:val="center"/>
          </w:tcPr>
          <w:p w14:paraId="1CE6BE2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6</w:t>
            </w:r>
          </w:p>
        </w:tc>
        <w:tc>
          <w:tcPr>
            <w:tcW w:w="1255" w:type="dxa"/>
            <w:vAlign w:val="center"/>
          </w:tcPr>
          <w:p w14:paraId="5B1962F6" w14:textId="432F24C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77F6692E" w14:textId="02A2DAC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32E068B" w14:textId="3CB0FBF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7BDCDA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1.6</w:t>
            </w:r>
          </w:p>
        </w:tc>
      </w:tr>
      <w:tr w:rsidR="00BA63EB" w:rsidRPr="001159BC" w14:paraId="2E6D4657" w14:textId="77777777">
        <w:trPr>
          <w:jc w:val="center"/>
        </w:trPr>
        <w:tc>
          <w:tcPr>
            <w:tcW w:w="3052" w:type="dxa"/>
          </w:tcPr>
          <w:p w14:paraId="09D2F7D5"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Native American</w:t>
            </w:r>
          </w:p>
        </w:tc>
        <w:tc>
          <w:tcPr>
            <w:tcW w:w="1254" w:type="dxa"/>
            <w:vAlign w:val="center"/>
          </w:tcPr>
          <w:p w14:paraId="7D7A518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5896E696" w14:textId="6CBFC2A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3018DF09" w14:textId="139B2B74"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5312E3E" w14:textId="42DED031"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AC7CF6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1.8</w:t>
            </w:r>
          </w:p>
        </w:tc>
      </w:tr>
      <w:tr w:rsidR="00233E53" w:rsidRPr="001159BC" w14:paraId="1E53829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13044DC" w14:textId="77777777" w:rsidR="00BA63EB" w:rsidRPr="001159BC" w:rsidRDefault="00BA63EB">
            <w:pPr>
              <w:spacing w:line="240" w:lineRule="auto"/>
              <w:rPr>
                <w:rFonts w:ascii="Franklin Gothic Book" w:hAnsi="Franklin Gothic Book"/>
                <w:szCs w:val="20"/>
              </w:rPr>
            </w:pPr>
            <w:r w:rsidRPr="001159BC">
              <w:rPr>
                <w:rFonts w:ascii="Franklin Gothic Book" w:eastAsia="Times New Roman" w:hAnsi="Franklin Gothic Book"/>
                <w:spacing w:val="-4"/>
                <w:szCs w:val="20"/>
              </w:rPr>
              <w:t>Native Hawaiian, Pacific Islander</w:t>
            </w:r>
          </w:p>
        </w:tc>
        <w:tc>
          <w:tcPr>
            <w:tcW w:w="1254" w:type="dxa"/>
            <w:vAlign w:val="center"/>
          </w:tcPr>
          <w:p w14:paraId="23CE69D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40BE2BC0" w14:textId="78E5B37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5AA140C3" w14:textId="1F233AB2"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73E54C6" w14:textId="258F7D62"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D472B4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1.9</w:t>
            </w:r>
          </w:p>
        </w:tc>
      </w:tr>
      <w:tr w:rsidR="00BA63EB" w:rsidRPr="001159BC" w14:paraId="38C7BACC" w14:textId="77777777">
        <w:trPr>
          <w:jc w:val="center"/>
        </w:trPr>
        <w:tc>
          <w:tcPr>
            <w:tcW w:w="3052" w:type="dxa"/>
          </w:tcPr>
          <w:p w14:paraId="04C54E6C"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White</w:t>
            </w:r>
          </w:p>
        </w:tc>
        <w:tc>
          <w:tcPr>
            <w:tcW w:w="1254" w:type="dxa"/>
            <w:vAlign w:val="center"/>
          </w:tcPr>
          <w:p w14:paraId="205E32D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137</w:t>
            </w:r>
          </w:p>
        </w:tc>
        <w:tc>
          <w:tcPr>
            <w:tcW w:w="1255" w:type="dxa"/>
            <w:vAlign w:val="center"/>
          </w:tcPr>
          <w:p w14:paraId="58D239E0" w14:textId="0CC9CD5B"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14032E4E" w14:textId="34D7CAB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9141756" w14:textId="558994B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2D03680"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1.1</w:t>
            </w:r>
          </w:p>
        </w:tc>
      </w:tr>
      <w:tr w:rsidR="00233E53" w:rsidRPr="001159BC" w14:paraId="44DFF36C"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155E5F8" w14:textId="239C6088"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 xml:space="preserve">High </w:t>
            </w:r>
            <w:r w:rsidR="00BD14FE">
              <w:rPr>
                <w:rFonts w:ascii="Franklin Gothic Book" w:hAnsi="Franklin Gothic Book"/>
                <w:szCs w:val="20"/>
              </w:rPr>
              <w:t>n</w:t>
            </w:r>
            <w:r w:rsidRPr="001159BC">
              <w:rPr>
                <w:rFonts w:ascii="Franklin Gothic Book" w:hAnsi="Franklin Gothic Book"/>
                <w:szCs w:val="20"/>
              </w:rPr>
              <w:t>eeds</w:t>
            </w:r>
          </w:p>
        </w:tc>
        <w:tc>
          <w:tcPr>
            <w:tcW w:w="1254" w:type="dxa"/>
            <w:vAlign w:val="center"/>
          </w:tcPr>
          <w:p w14:paraId="37644E5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70</w:t>
            </w:r>
          </w:p>
        </w:tc>
        <w:tc>
          <w:tcPr>
            <w:tcW w:w="1255" w:type="dxa"/>
            <w:vAlign w:val="center"/>
          </w:tcPr>
          <w:p w14:paraId="1E1DFAA8" w14:textId="1F5E444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7F25C875" w14:textId="7E6F04E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7883101" w14:textId="041CF8D4"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ECCE0F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1.9</w:t>
            </w:r>
          </w:p>
        </w:tc>
      </w:tr>
      <w:tr w:rsidR="00BA63EB" w:rsidRPr="001159BC" w14:paraId="26527D58" w14:textId="77777777">
        <w:trPr>
          <w:jc w:val="center"/>
        </w:trPr>
        <w:tc>
          <w:tcPr>
            <w:tcW w:w="3052" w:type="dxa"/>
          </w:tcPr>
          <w:p w14:paraId="5E8A41FC"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Low income</w:t>
            </w:r>
          </w:p>
        </w:tc>
        <w:tc>
          <w:tcPr>
            <w:tcW w:w="1254" w:type="dxa"/>
            <w:vAlign w:val="center"/>
          </w:tcPr>
          <w:p w14:paraId="791252E2"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45</w:t>
            </w:r>
          </w:p>
        </w:tc>
        <w:tc>
          <w:tcPr>
            <w:tcW w:w="1255" w:type="dxa"/>
            <w:vAlign w:val="center"/>
          </w:tcPr>
          <w:p w14:paraId="4F02AF59" w14:textId="668292E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350DBDED" w14:textId="3A49FF4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B3C09B5" w14:textId="43D4424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94D5212"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2.1</w:t>
            </w:r>
          </w:p>
        </w:tc>
      </w:tr>
      <w:tr w:rsidR="00233E53" w:rsidRPr="001159BC" w14:paraId="13C53289"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59F55BC" w14:textId="5EB0F464" w:rsidR="00BA63EB" w:rsidRPr="001159BC" w:rsidRDefault="00BA63EB">
            <w:pPr>
              <w:spacing w:line="240" w:lineRule="auto"/>
              <w:rPr>
                <w:rFonts w:ascii="Franklin Gothic Book" w:hAnsi="Franklin Gothic Book"/>
                <w:szCs w:val="20"/>
              </w:rPr>
            </w:pPr>
            <w:r w:rsidRPr="001159BC">
              <w:rPr>
                <w:rFonts w:ascii="Franklin Gothic Book" w:hAnsi="Franklin Gothic Book"/>
                <w:spacing w:val="-4"/>
                <w:szCs w:val="20"/>
              </w:rPr>
              <w:t xml:space="preserve">English </w:t>
            </w:r>
            <w:r w:rsidR="00BD14FE">
              <w:rPr>
                <w:rFonts w:ascii="Franklin Gothic Book" w:hAnsi="Franklin Gothic Book"/>
                <w:spacing w:val="-4"/>
                <w:szCs w:val="20"/>
              </w:rPr>
              <w:t>l</w:t>
            </w:r>
            <w:r w:rsidRPr="001159BC">
              <w:rPr>
                <w:rFonts w:ascii="Franklin Gothic Book" w:hAnsi="Franklin Gothic Book"/>
                <w:spacing w:val="-4"/>
                <w:szCs w:val="20"/>
              </w:rPr>
              <w:t>earners</w:t>
            </w:r>
          </w:p>
        </w:tc>
        <w:tc>
          <w:tcPr>
            <w:tcW w:w="1254" w:type="dxa"/>
            <w:vAlign w:val="center"/>
          </w:tcPr>
          <w:p w14:paraId="0CA8F30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w:t>
            </w:r>
          </w:p>
        </w:tc>
        <w:tc>
          <w:tcPr>
            <w:tcW w:w="1255" w:type="dxa"/>
            <w:vAlign w:val="center"/>
          </w:tcPr>
          <w:p w14:paraId="488106D3" w14:textId="4BE9E35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18EFA2F9" w14:textId="66C49EA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C4BE786" w14:textId="2007897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6FDDAF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1.4</w:t>
            </w:r>
          </w:p>
        </w:tc>
      </w:tr>
      <w:tr w:rsidR="00BA63EB" w:rsidRPr="001159BC" w14:paraId="4C5AD74D" w14:textId="77777777">
        <w:trPr>
          <w:jc w:val="center"/>
        </w:trPr>
        <w:tc>
          <w:tcPr>
            <w:tcW w:w="3052" w:type="dxa"/>
          </w:tcPr>
          <w:p w14:paraId="0F30633A" w14:textId="77777777" w:rsidR="00BA63EB" w:rsidRPr="001159BC" w:rsidRDefault="00BA63EB">
            <w:pPr>
              <w:spacing w:line="240" w:lineRule="auto"/>
              <w:rPr>
                <w:rFonts w:ascii="Franklin Gothic Book" w:hAnsi="Franklin Gothic Book"/>
                <w:szCs w:val="20"/>
              </w:rPr>
            </w:pPr>
            <w:proofErr w:type="gramStart"/>
            <w:r w:rsidRPr="001159BC">
              <w:rPr>
                <w:rFonts w:ascii="Franklin Gothic Book" w:hAnsi="Franklin Gothic Book"/>
                <w:szCs w:val="20"/>
              </w:rPr>
              <w:t>Students</w:t>
            </w:r>
            <w:proofErr w:type="gramEnd"/>
            <w:r w:rsidRPr="001159BC">
              <w:rPr>
                <w:rFonts w:ascii="Franklin Gothic Book" w:hAnsi="Franklin Gothic Book"/>
                <w:szCs w:val="20"/>
              </w:rPr>
              <w:t xml:space="preserve"> w/disabilities</w:t>
            </w:r>
          </w:p>
        </w:tc>
        <w:tc>
          <w:tcPr>
            <w:tcW w:w="1254" w:type="dxa"/>
            <w:vAlign w:val="center"/>
          </w:tcPr>
          <w:p w14:paraId="4E5B570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40</w:t>
            </w:r>
          </w:p>
        </w:tc>
        <w:tc>
          <w:tcPr>
            <w:tcW w:w="1255" w:type="dxa"/>
            <w:vAlign w:val="center"/>
          </w:tcPr>
          <w:p w14:paraId="2127634B" w14:textId="5C32874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7F18F85A" w14:textId="197CAD3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BFC992A" w14:textId="5F0D416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48CE5D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2.4</w:t>
            </w:r>
          </w:p>
        </w:tc>
      </w:tr>
    </w:tbl>
    <w:p w14:paraId="0148C666" w14:textId="77777777" w:rsidR="00BA63EB" w:rsidRPr="001159BC" w:rsidRDefault="00BA63EB" w:rsidP="00416890">
      <w:pPr>
        <w:pStyle w:val="TableTitle"/>
      </w:pPr>
      <w:bookmarkStart w:id="348" w:name="_Toc202360122"/>
      <w:r w:rsidRPr="001159BC">
        <w:t>Table E19b. Deerfield: In-School Suspension Rates by Student Group, 2022-2024</w:t>
      </w:r>
      <w:bookmarkEnd w:id="348"/>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233E53" w:rsidRPr="001159BC" w14:paraId="53F8E99C"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5FEFEBCD"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Group</w:t>
            </w:r>
          </w:p>
        </w:tc>
        <w:tc>
          <w:tcPr>
            <w:tcW w:w="1254" w:type="dxa"/>
            <w:vAlign w:val="center"/>
          </w:tcPr>
          <w:p w14:paraId="123612E2" w14:textId="1A9348B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 xml:space="preserve"># </w:t>
            </w:r>
            <w:r w:rsidR="000577CE" w:rsidRPr="001159BC">
              <w:rPr>
                <w:rFonts w:ascii="Franklin Gothic Demi" w:hAnsi="Franklin Gothic Demi"/>
                <w:szCs w:val="20"/>
              </w:rPr>
              <w:t>included</w:t>
            </w:r>
            <w:r w:rsidRPr="001159BC">
              <w:rPr>
                <w:rFonts w:ascii="Franklin Gothic Demi" w:hAnsi="Franklin Gothic Demi"/>
                <w:szCs w:val="20"/>
              </w:rPr>
              <w:t xml:space="preserve"> (2024)</w:t>
            </w:r>
          </w:p>
        </w:tc>
        <w:tc>
          <w:tcPr>
            <w:tcW w:w="1255" w:type="dxa"/>
            <w:vAlign w:val="center"/>
          </w:tcPr>
          <w:p w14:paraId="3F7F2D43"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2022 (%)</w:t>
            </w:r>
          </w:p>
        </w:tc>
        <w:tc>
          <w:tcPr>
            <w:tcW w:w="1254" w:type="dxa"/>
            <w:vAlign w:val="center"/>
          </w:tcPr>
          <w:p w14:paraId="0CF82FEC"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2023 (%)</w:t>
            </w:r>
          </w:p>
        </w:tc>
        <w:tc>
          <w:tcPr>
            <w:tcW w:w="1255" w:type="dxa"/>
            <w:vAlign w:val="center"/>
          </w:tcPr>
          <w:p w14:paraId="28531646"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2024 (%)</w:t>
            </w:r>
          </w:p>
        </w:tc>
        <w:tc>
          <w:tcPr>
            <w:tcW w:w="1255" w:type="dxa"/>
            <w:vAlign w:val="center"/>
          </w:tcPr>
          <w:p w14:paraId="168A5559" w14:textId="7C8F2014"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State 2024 (%)</w:t>
            </w:r>
          </w:p>
        </w:tc>
      </w:tr>
      <w:tr w:rsidR="00233E53" w:rsidRPr="001159BC" w14:paraId="599CEC82"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F26DAF2"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All</w:t>
            </w:r>
          </w:p>
        </w:tc>
        <w:tc>
          <w:tcPr>
            <w:tcW w:w="1254" w:type="dxa"/>
            <w:vAlign w:val="center"/>
          </w:tcPr>
          <w:p w14:paraId="60AA1E2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319</w:t>
            </w:r>
          </w:p>
        </w:tc>
        <w:tc>
          <w:tcPr>
            <w:tcW w:w="1255" w:type="dxa"/>
            <w:vAlign w:val="center"/>
          </w:tcPr>
          <w:p w14:paraId="79538665" w14:textId="1F5959B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1457D4CB" w14:textId="41D3950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88B2C38" w14:textId="6D08F552"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E2C03D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1.4</w:t>
            </w:r>
          </w:p>
        </w:tc>
      </w:tr>
      <w:tr w:rsidR="00BA63EB" w:rsidRPr="001159BC" w14:paraId="6BD6EFCB" w14:textId="77777777">
        <w:trPr>
          <w:jc w:val="center"/>
        </w:trPr>
        <w:tc>
          <w:tcPr>
            <w:tcW w:w="3052" w:type="dxa"/>
          </w:tcPr>
          <w:p w14:paraId="742A0C0B"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African American/Black</w:t>
            </w:r>
          </w:p>
        </w:tc>
        <w:tc>
          <w:tcPr>
            <w:tcW w:w="1254" w:type="dxa"/>
            <w:vAlign w:val="center"/>
          </w:tcPr>
          <w:p w14:paraId="0C1CF38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5</w:t>
            </w:r>
          </w:p>
        </w:tc>
        <w:tc>
          <w:tcPr>
            <w:tcW w:w="1255" w:type="dxa"/>
            <w:vAlign w:val="center"/>
          </w:tcPr>
          <w:p w14:paraId="4DB6C99F" w14:textId="0BB84B72"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7861BB37" w14:textId="3833033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85820BE" w14:textId="18104F8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7ED0B4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2.1</w:t>
            </w:r>
          </w:p>
        </w:tc>
      </w:tr>
      <w:tr w:rsidR="00233E53" w:rsidRPr="001159BC" w14:paraId="1781DE6A"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FBA3DC0"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Asian</w:t>
            </w:r>
          </w:p>
        </w:tc>
        <w:tc>
          <w:tcPr>
            <w:tcW w:w="1254" w:type="dxa"/>
            <w:vAlign w:val="center"/>
          </w:tcPr>
          <w:p w14:paraId="16DFC41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w:t>
            </w:r>
          </w:p>
        </w:tc>
        <w:tc>
          <w:tcPr>
            <w:tcW w:w="1255" w:type="dxa"/>
            <w:vAlign w:val="center"/>
          </w:tcPr>
          <w:p w14:paraId="2172A24A" w14:textId="44C76DAB"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45C8B4FE" w14:textId="31C7167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FD45262" w14:textId="3DB652F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F6958D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0.3</w:t>
            </w:r>
          </w:p>
        </w:tc>
      </w:tr>
      <w:tr w:rsidR="00BA63EB" w:rsidRPr="001159BC" w14:paraId="25A8EB97" w14:textId="77777777">
        <w:trPr>
          <w:jc w:val="center"/>
        </w:trPr>
        <w:tc>
          <w:tcPr>
            <w:tcW w:w="3052" w:type="dxa"/>
          </w:tcPr>
          <w:p w14:paraId="6C3E45B9"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Hispanic/Latino</w:t>
            </w:r>
          </w:p>
        </w:tc>
        <w:tc>
          <w:tcPr>
            <w:tcW w:w="1254" w:type="dxa"/>
            <w:vAlign w:val="center"/>
          </w:tcPr>
          <w:p w14:paraId="2C05B36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16</w:t>
            </w:r>
          </w:p>
        </w:tc>
        <w:tc>
          <w:tcPr>
            <w:tcW w:w="1255" w:type="dxa"/>
            <w:vAlign w:val="center"/>
          </w:tcPr>
          <w:p w14:paraId="71C07784" w14:textId="16997EE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7FB601E1" w14:textId="19A583F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473098E" w14:textId="7DC34DE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C4246F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1.9</w:t>
            </w:r>
          </w:p>
        </w:tc>
      </w:tr>
      <w:tr w:rsidR="00233E53" w:rsidRPr="001159BC" w14:paraId="1D41F7AC"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C62B760"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cstheme="minorHAnsi"/>
                <w:szCs w:val="20"/>
              </w:rPr>
              <w:t>Multi-Race, non-Hispanic/Latino</w:t>
            </w:r>
          </w:p>
        </w:tc>
        <w:tc>
          <w:tcPr>
            <w:tcW w:w="1254" w:type="dxa"/>
            <w:vAlign w:val="center"/>
          </w:tcPr>
          <w:p w14:paraId="5221CE9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18</w:t>
            </w:r>
          </w:p>
        </w:tc>
        <w:tc>
          <w:tcPr>
            <w:tcW w:w="1255" w:type="dxa"/>
            <w:vAlign w:val="center"/>
          </w:tcPr>
          <w:p w14:paraId="75FE71B4" w14:textId="488F735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3D5D0F36" w14:textId="4249099B"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61D582B" w14:textId="070244D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ECC436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1.6</w:t>
            </w:r>
          </w:p>
        </w:tc>
      </w:tr>
      <w:tr w:rsidR="00BA63EB" w:rsidRPr="001159BC" w14:paraId="4B15DBD6" w14:textId="77777777">
        <w:trPr>
          <w:jc w:val="center"/>
        </w:trPr>
        <w:tc>
          <w:tcPr>
            <w:tcW w:w="3052" w:type="dxa"/>
          </w:tcPr>
          <w:p w14:paraId="06C738A3"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Native American</w:t>
            </w:r>
          </w:p>
        </w:tc>
        <w:tc>
          <w:tcPr>
            <w:tcW w:w="1254" w:type="dxa"/>
            <w:vAlign w:val="center"/>
          </w:tcPr>
          <w:p w14:paraId="23D46CB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275B04AB" w14:textId="7D17DB8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69CECE57" w14:textId="174D815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DCEBE9D" w14:textId="1367C28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F73732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1.8</w:t>
            </w:r>
          </w:p>
        </w:tc>
      </w:tr>
      <w:tr w:rsidR="00233E53" w:rsidRPr="001159BC" w14:paraId="33CEAE2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09F88D2" w14:textId="77777777" w:rsidR="00BA63EB" w:rsidRPr="001159BC" w:rsidRDefault="00BA63EB">
            <w:pPr>
              <w:spacing w:line="240" w:lineRule="auto"/>
              <w:rPr>
                <w:rFonts w:ascii="Franklin Gothic Book" w:hAnsi="Franklin Gothic Book"/>
                <w:szCs w:val="20"/>
              </w:rPr>
            </w:pPr>
            <w:r w:rsidRPr="001159BC">
              <w:rPr>
                <w:rFonts w:ascii="Franklin Gothic Book" w:eastAsia="Times New Roman" w:hAnsi="Franklin Gothic Book"/>
                <w:spacing w:val="-4"/>
                <w:szCs w:val="20"/>
              </w:rPr>
              <w:t>Native Hawaiian, Pacific Islander</w:t>
            </w:r>
          </w:p>
        </w:tc>
        <w:tc>
          <w:tcPr>
            <w:tcW w:w="1254" w:type="dxa"/>
            <w:vAlign w:val="center"/>
          </w:tcPr>
          <w:p w14:paraId="23509F3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66F96416" w14:textId="0E9F237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08818F0A" w14:textId="0A20655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D592D73" w14:textId="17DBD382"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131852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1.9</w:t>
            </w:r>
          </w:p>
        </w:tc>
      </w:tr>
      <w:tr w:rsidR="00BA63EB" w:rsidRPr="001159BC" w14:paraId="2F9EEDF1" w14:textId="77777777">
        <w:trPr>
          <w:jc w:val="center"/>
        </w:trPr>
        <w:tc>
          <w:tcPr>
            <w:tcW w:w="3052" w:type="dxa"/>
          </w:tcPr>
          <w:p w14:paraId="1AFB8E05"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White</w:t>
            </w:r>
          </w:p>
        </w:tc>
        <w:tc>
          <w:tcPr>
            <w:tcW w:w="1254" w:type="dxa"/>
            <w:vAlign w:val="center"/>
          </w:tcPr>
          <w:p w14:paraId="3F8421B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278</w:t>
            </w:r>
          </w:p>
        </w:tc>
        <w:tc>
          <w:tcPr>
            <w:tcW w:w="1255" w:type="dxa"/>
            <w:vAlign w:val="center"/>
          </w:tcPr>
          <w:p w14:paraId="4B0E69C2" w14:textId="674DD81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02FC101F" w14:textId="306827E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B03242B" w14:textId="26D077B4"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28F543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1.1</w:t>
            </w:r>
          </w:p>
        </w:tc>
      </w:tr>
      <w:tr w:rsidR="00233E53" w:rsidRPr="001159BC" w14:paraId="20C5EEBA"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F1B0B37" w14:textId="21F2B86B"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 xml:space="preserve">High </w:t>
            </w:r>
            <w:r w:rsidR="00BD14FE">
              <w:rPr>
                <w:rFonts w:ascii="Franklin Gothic Book" w:hAnsi="Franklin Gothic Book"/>
                <w:szCs w:val="20"/>
              </w:rPr>
              <w:t>n</w:t>
            </w:r>
            <w:r w:rsidRPr="001159BC">
              <w:rPr>
                <w:rFonts w:ascii="Franklin Gothic Book" w:hAnsi="Franklin Gothic Book"/>
                <w:szCs w:val="20"/>
              </w:rPr>
              <w:t>eeds</w:t>
            </w:r>
          </w:p>
        </w:tc>
        <w:tc>
          <w:tcPr>
            <w:tcW w:w="1254" w:type="dxa"/>
            <w:vAlign w:val="center"/>
          </w:tcPr>
          <w:p w14:paraId="4B8A46E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135</w:t>
            </w:r>
          </w:p>
        </w:tc>
        <w:tc>
          <w:tcPr>
            <w:tcW w:w="1255" w:type="dxa"/>
            <w:vAlign w:val="center"/>
          </w:tcPr>
          <w:p w14:paraId="12CFB503" w14:textId="0C761E7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455FEF6F" w14:textId="2A7B59A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C7149C6" w14:textId="592B2BC4"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127D93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1.9</w:t>
            </w:r>
          </w:p>
        </w:tc>
      </w:tr>
      <w:tr w:rsidR="00BA63EB" w:rsidRPr="001159BC" w14:paraId="11563A0E" w14:textId="77777777">
        <w:trPr>
          <w:jc w:val="center"/>
        </w:trPr>
        <w:tc>
          <w:tcPr>
            <w:tcW w:w="3052" w:type="dxa"/>
          </w:tcPr>
          <w:p w14:paraId="646408E5"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Low income</w:t>
            </w:r>
          </w:p>
        </w:tc>
        <w:tc>
          <w:tcPr>
            <w:tcW w:w="1254" w:type="dxa"/>
            <w:vAlign w:val="center"/>
          </w:tcPr>
          <w:p w14:paraId="6CB6234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82</w:t>
            </w:r>
          </w:p>
        </w:tc>
        <w:tc>
          <w:tcPr>
            <w:tcW w:w="1255" w:type="dxa"/>
            <w:vAlign w:val="center"/>
          </w:tcPr>
          <w:p w14:paraId="2274AF84" w14:textId="683ADEB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717E2880" w14:textId="357EC42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FE4B6A1" w14:textId="5B381CC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43F0957"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2.1</w:t>
            </w:r>
          </w:p>
        </w:tc>
      </w:tr>
      <w:tr w:rsidR="00233E53" w:rsidRPr="001159BC" w14:paraId="3EE3498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3FDF0B2" w14:textId="37E80F6A" w:rsidR="00BA63EB" w:rsidRPr="001159BC" w:rsidRDefault="00BA63EB">
            <w:pPr>
              <w:spacing w:line="240" w:lineRule="auto"/>
              <w:rPr>
                <w:rFonts w:ascii="Franklin Gothic Book" w:hAnsi="Franklin Gothic Book"/>
                <w:szCs w:val="20"/>
              </w:rPr>
            </w:pPr>
            <w:r w:rsidRPr="001159BC">
              <w:rPr>
                <w:rFonts w:ascii="Franklin Gothic Book" w:hAnsi="Franklin Gothic Book"/>
                <w:spacing w:val="-4"/>
                <w:szCs w:val="20"/>
              </w:rPr>
              <w:t xml:space="preserve">English </w:t>
            </w:r>
            <w:r w:rsidR="00BD14FE">
              <w:rPr>
                <w:rFonts w:ascii="Franklin Gothic Book" w:hAnsi="Franklin Gothic Book"/>
                <w:spacing w:val="-4"/>
                <w:szCs w:val="20"/>
              </w:rPr>
              <w:t>l</w:t>
            </w:r>
            <w:r w:rsidRPr="001159BC">
              <w:rPr>
                <w:rFonts w:ascii="Franklin Gothic Book" w:hAnsi="Franklin Gothic Book"/>
                <w:spacing w:val="-4"/>
                <w:szCs w:val="20"/>
              </w:rPr>
              <w:t>earners</w:t>
            </w:r>
          </w:p>
        </w:tc>
        <w:tc>
          <w:tcPr>
            <w:tcW w:w="1254" w:type="dxa"/>
            <w:vAlign w:val="center"/>
          </w:tcPr>
          <w:p w14:paraId="3007ACB0"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w:t>
            </w:r>
          </w:p>
        </w:tc>
        <w:tc>
          <w:tcPr>
            <w:tcW w:w="1255" w:type="dxa"/>
            <w:vAlign w:val="center"/>
          </w:tcPr>
          <w:p w14:paraId="3178B57A" w14:textId="4215FC8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7ED6E57B" w14:textId="60854DD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52E898F" w14:textId="7508DF1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55FFFC0"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1.4</w:t>
            </w:r>
          </w:p>
        </w:tc>
      </w:tr>
      <w:tr w:rsidR="00BA63EB" w:rsidRPr="001159BC" w14:paraId="63530EA4" w14:textId="77777777">
        <w:trPr>
          <w:jc w:val="center"/>
        </w:trPr>
        <w:tc>
          <w:tcPr>
            <w:tcW w:w="3052" w:type="dxa"/>
          </w:tcPr>
          <w:p w14:paraId="3089C080" w14:textId="77777777" w:rsidR="00BA63EB" w:rsidRPr="001159BC" w:rsidRDefault="00BA63EB">
            <w:pPr>
              <w:spacing w:line="240" w:lineRule="auto"/>
              <w:rPr>
                <w:rFonts w:ascii="Franklin Gothic Book" w:hAnsi="Franklin Gothic Book"/>
                <w:szCs w:val="20"/>
              </w:rPr>
            </w:pPr>
            <w:proofErr w:type="gramStart"/>
            <w:r w:rsidRPr="001159BC">
              <w:rPr>
                <w:rFonts w:ascii="Franklin Gothic Book" w:hAnsi="Franklin Gothic Book"/>
                <w:szCs w:val="20"/>
              </w:rPr>
              <w:t>Students</w:t>
            </w:r>
            <w:proofErr w:type="gramEnd"/>
            <w:r w:rsidRPr="001159BC">
              <w:rPr>
                <w:rFonts w:ascii="Franklin Gothic Book" w:hAnsi="Franklin Gothic Book"/>
                <w:szCs w:val="20"/>
              </w:rPr>
              <w:t xml:space="preserve"> w/disabilities</w:t>
            </w:r>
          </w:p>
        </w:tc>
        <w:tc>
          <w:tcPr>
            <w:tcW w:w="1254" w:type="dxa"/>
            <w:vAlign w:val="center"/>
          </w:tcPr>
          <w:p w14:paraId="2FAAC84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83</w:t>
            </w:r>
          </w:p>
        </w:tc>
        <w:tc>
          <w:tcPr>
            <w:tcW w:w="1255" w:type="dxa"/>
            <w:vAlign w:val="center"/>
          </w:tcPr>
          <w:p w14:paraId="45D1A368" w14:textId="7062697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1676AA4B" w14:textId="0A74CF6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16FCD18" w14:textId="3E46504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91C075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2.4</w:t>
            </w:r>
          </w:p>
        </w:tc>
      </w:tr>
    </w:tbl>
    <w:p w14:paraId="4635C89F" w14:textId="77777777" w:rsidR="00BA63EB" w:rsidRPr="001159BC" w:rsidRDefault="00BA63EB">
      <w:pPr>
        <w:spacing w:after="160" w:line="259" w:lineRule="auto"/>
        <w:rPr>
          <w:rFonts w:ascii="Franklin Gothic Book" w:hAnsi="Franklin Gothic Book"/>
          <w:sz w:val="20"/>
          <w:szCs w:val="20"/>
        </w:rPr>
      </w:pPr>
      <w:r w:rsidRPr="001159BC">
        <w:rPr>
          <w:rFonts w:ascii="Franklin Gothic Book" w:hAnsi="Franklin Gothic Book"/>
          <w:sz w:val="20"/>
          <w:szCs w:val="20"/>
        </w:rPr>
        <w:br w:type="page"/>
      </w:r>
    </w:p>
    <w:p w14:paraId="185E4558" w14:textId="77777777" w:rsidR="00BA63EB" w:rsidRPr="001159BC" w:rsidRDefault="00BA63EB" w:rsidP="00416890">
      <w:pPr>
        <w:pStyle w:val="TableTitle"/>
      </w:pPr>
      <w:bookmarkStart w:id="349" w:name="_Toc202360123"/>
      <w:r w:rsidRPr="001159BC">
        <w:lastRenderedPageBreak/>
        <w:t>Table E19c. Sunderland: In-School Suspension Rates by Student Group, 2022-2024</w:t>
      </w:r>
      <w:bookmarkEnd w:id="349"/>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233E53" w:rsidRPr="001159BC" w14:paraId="79858B0C"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739702AE"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Group</w:t>
            </w:r>
          </w:p>
        </w:tc>
        <w:tc>
          <w:tcPr>
            <w:tcW w:w="1254" w:type="dxa"/>
            <w:vAlign w:val="center"/>
          </w:tcPr>
          <w:p w14:paraId="034EB285" w14:textId="2A8393A8"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 xml:space="preserve"># </w:t>
            </w:r>
            <w:r w:rsidR="000577CE" w:rsidRPr="001159BC">
              <w:rPr>
                <w:rFonts w:ascii="Franklin Gothic Demi" w:hAnsi="Franklin Gothic Demi"/>
                <w:szCs w:val="20"/>
              </w:rPr>
              <w:t>included</w:t>
            </w:r>
            <w:r w:rsidRPr="001159BC">
              <w:rPr>
                <w:rFonts w:ascii="Franklin Gothic Demi" w:hAnsi="Franklin Gothic Demi"/>
                <w:szCs w:val="20"/>
              </w:rPr>
              <w:t xml:space="preserve"> (2024)</w:t>
            </w:r>
          </w:p>
        </w:tc>
        <w:tc>
          <w:tcPr>
            <w:tcW w:w="1255" w:type="dxa"/>
            <w:vAlign w:val="center"/>
          </w:tcPr>
          <w:p w14:paraId="7D233B9B"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2022 (%)</w:t>
            </w:r>
          </w:p>
        </w:tc>
        <w:tc>
          <w:tcPr>
            <w:tcW w:w="1254" w:type="dxa"/>
            <w:vAlign w:val="center"/>
          </w:tcPr>
          <w:p w14:paraId="4BB2985B"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2023 (%)</w:t>
            </w:r>
          </w:p>
        </w:tc>
        <w:tc>
          <w:tcPr>
            <w:tcW w:w="1255" w:type="dxa"/>
            <w:vAlign w:val="center"/>
          </w:tcPr>
          <w:p w14:paraId="1D8BACF5"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2024 (%)</w:t>
            </w:r>
          </w:p>
        </w:tc>
        <w:tc>
          <w:tcPr>
            <w:tcW w:w="1255" w:type="dxa"/>
            <w:vAlign w:val="center"/>
          </w:tcPr>
          <w:p w14:paraId="1276FAF0" w14:textId="336470B0"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State 2024 (%)</w:t>
            </w:r>
          </w:p>
        </w:tc>
      </w:tr>
      <w:tr w:rsidR="00233E53" w:rsidRPr="001159BC" w14:paraId="6EEA1466"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3343E9A"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All</w:t>
            </w:r>
          </w:p>
        </w:tc>
        <w:tc>
          <w:tcPr>
            <w:tcW w:w="1254" w:type="dxa"/>
            <w:vAlign w:val="center"/>
          </w:tcPr>
          <w:p w14:paraId="56525B82"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190</w:t>
            </w:r>
          </w:p>
        </w:tc>
        <w:tc>
          <w:tcPr>
            <w:tcW w:w="1255" w:type="dxa"/>
            <w:vAlign w:val="center"/>
          </w:tcPr>
          <w:p w14:paraId="308D6198" w14:textId="14C46D4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3AE5D61E" w14:textId="4EA0D6B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E5404D5" w14:textId="0B5A24D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84A213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1.4</w:t>
            </w:r>
          </w:p>
        </w:tc>
      </w:tr>
      <w:tr w:rsidR="00BA63EB" w:rsidRPr="001159BC" w14:paraId="55BF043E" w14:textId="77777777">
        <w:trPr>
          <w:jc w:val="center"/>
        </w:trPr>
        <w:tc>
          <w:tcPr>
            <w:tcW w:w="3052" w:type="dxa"/>
          </w:tcPr>
          <w:p w14:paraId="251D74D5"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African American/Black</w:t>
            </w:r>
          </w:p>
        </w:tc>
        <w:tc>
          <w:tcPr>
            <w:tcW w:w="1254" w:type="dxa"/>
            <w:vAlign w:val="center"/>
          </w:tcPr>
          <w:p w14:paraId="7617D8E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6</w:t>
            </w:r>
          </w:p>
        </w:tc>
        <w:tc>
          <w:tcPr>
            <w:tcW w:w="1255" w:type="dxa"/>
            <w:vAlign w:val="center"/>
          </w:tcPr>
          <w:p w14:paraId="0BE83736" w14:textId="1C44175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669AD5AD" w14:textId="7B3FFFC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D043D7D" w14:textId="6145593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6B7D6F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2.1</w:t>
            </w:r>
          </w:p>
        </w:tc>
      </w:tr>
      <w:tr w:rsidR="00233E53" w:rsidRPr="001159BC" w14:paraId="7C1FA3F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C12AD0C"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Asian</w:t>
            </w:r>
          </w:p>
        </w:tc>
        <w:tc>
          <w:tcPr>
            <w:tcW w:w="1254" w:type="dxa"/>
            <w:vAlign w:val="center"/>
          </w:tcPr>
          <w:p w14:paraId="138555C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18</w:t>
            </w:r>
          </w:p>
        </w:tc>
        <w:tc>
          <w:tcPr>
            <w:tcW w:w="1255" w:type="dxa"/>
            <w:vAlign w:val="center"/>
          </w:tcPr>
          <w:p w14:paraId="7D3800B7" w14:textId="3C7BF1F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68805561" w14:textId="79FD5A0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E584F78" w14:textId="0774AB1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CED714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0.3</w:t>
            </w:r>
          </w:p>
        </w:tc>
      </w:tr>
      <w:tr w:rsidR="00BA63EB" w:rsidRPr="001159BC" w14:paraId="2200DAB5" w14:textId="77777777">
        <w:trPr>
          <w:jc w:val="center"/>
        </w:trPr>
        <w:tc>
          <w:tcPr>
            <w:tcW w:w="3052" w:type="dxa"/>
          </w:tcPr>
          <w:p w14:paraId="64E1CECF"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Hispanic/Latino</w:t>
            </w:r>
          </w:p>
        </w:tc>
        <w:tc>
          <w:tcPr>
            <w:tcW w:w="1254" w:type="dxa"/>
            <w:vAlign w:val="center"/>
          </w:tcPr>
          <w:p w14:paraId="45C7CF1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25</w:t>
            </w:r>
          </w:p>
        </w:tc>
        <w:tc>
          <w:tcPr>
            <w:tcW w:w="1255" w:type="dxa"/>
            <w:vAlign w:val="center"/>
          </w:tcPr>
          <w:p w14:paraId="1D61654D" w14:textId="21D39F3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3C7805AD" w14:textId="4E90CED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37E9B5B" w14:textId="245CB6C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B1AE647"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1.9</w:t>
            </w:r>
          </w:p>
        </w:tc>
      </w:tr>
      <w:tr w:rsidR="00233E53" w:rsidRPr="001159BC" w14:paraId="42A108E9"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5D30BFA"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cstheme="minorHAnsi"/>
                <w:szCs w:val="20"/>
              </w:rPr>
              <w:t>Multi-Race, non-Hispanic/Latino</w:t>
            </w:r>
          </w:p>
        </w:tc>
        <w:tc>
          <w:tcPr>
            <w:tcW w:w="1254" w:type="dxa"/>
            <w:vAlign w:val="center"/>
          </w:tcPr>
          <w:p w14:paraId="5C7F2E77"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15</w:t>
            </w:r>
          </w:p>
        </w:tc>
        <w:tc>
          <w:tcPr>
            <w:tcW w:w="1255" w:type="dxa"/>
            <w:vAlign w:val="center"/>
          </w:tcPr>
          <w:p w14:paraId="1626715C" w14:textId="13DB9BA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5BD7A000" w14:textId="6AEEF61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A220812" w14:textId="6C6482F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69CA63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1.6</w:t>
            </w:r>
          </w:p>
        </w:tc>
      </w:tr>
      <w:tr w:rsidR="00BA63EB" w:rsidRPr="001159BC" w14:paraId="16ABBD10" w14:textId="77777777">
        <w:trPr>
          <w:jc w:val="center"/>
        </w:trPr>
        <w:tc>
          <w:tcPr>
            <w:tcW w:w="3052" w:type="dxa"/>
          </w:tcPr>
          <w:p w14:paraId="36DF9B53"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Native American</w:t>
            </w:r>
          </w:p>
        </w:tc>
        <w:tc>
          <w:tcPr>
            <w:tcW w:w="1254" w:type="dxa"/>
            <w:vAlign w:val="center"/>
          </w:tcPr>
          <w:p w14:paraId="3B56A05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0551CD46" w14:textId="6700FBB2"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2E3CBB97" w14:textId="2BC4BDE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AF55C6E" w14:textId="35B5D90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1E7DA3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1.8</w:t>
            </w:r>
          </w:p>
        </w:tc>
      </w:tr>
      <w:tr w:rsidR="00233E53" w:rsidRPr="001159BC" w14:paraId="10F1ED5E"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580C80F" w14:textId="77777777" w:rsidR="00BA63EB" w:rsidRPr="001159BC" w:rsidRDefault="00BA63EB">
            <w:pPr>
              <w:spacing w:line="240" w:lineRule="auto"/>
              <w:rPr>
                <w:rFonts w:ascii="Franklin Gothic Book" w:hAnsi="Franklin Gothic Book"/>
                <w:szCs w:val="20"/>
              </w:rPr>
            </w:pPr>
            <w:r w:rsidRPr="001159BC">
              <w:rPr>
                <w:rFonts w:ascii="Franklin Gothic Book" w:eastAsia="Times New Roman" w:hAnsi="Franklin Gothic Book"/>
                <w:spacing w:val="-4"/>
                <w:szCs w:val="20"/>
              </w:rPr>
              <w:t>Native Hawaiian, Pacific Islander</w:t>
            </w:r>
          </w:p>
        </w:tc>
        <w:tc>
          <w:tcPr>
            <w:tcW w:w="1254" w:type="dxa"/>
            <w:vAlign w:val="center"/>
          </w:tcPr>
          <w:p w14:paraId="4887B89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19C1948F" w14:textId="1C549FE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326CF6A9" w14:textId="7587A5D4"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93F7A87" w14:textId="6FF19D5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34C4B4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1.9</w:t>
            </w:r>
          </w:p>
        </w:tc>
      </w:tr>
      <w:tr w:rsidR="00BA63EB" w:rsidRPr="001159BC" w14:paraId="44EDD2F5" w14:textId="77777777">
        <w:trPr>
          <w:jc w:val="center"/>
        </w:trPr>
        <w:tc>
          <w:tcPr>
            <w:tcW w:w="3052" w:type="dxa"/>
          </w:tcPr>
          <w:p w14:paraId="2C2BF68E"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White</w:t>
            </w:r>
          </w:p>
        </w:tc>
        <w:tc>
          <w:tcPr>
            <w:tcW w:w="1254" w:type="dxa"/>
            <w:vAlign w:val="center"/>
          </w:tcPr>
          <w:p w14:paraId="2D9E836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126</w:t>
            </w:r>
          </w:p>
        </w:tc>
        <w:tc>
          <w:tcPr>
            <w:tcW w:w="1255" w:type="dxa"/>
            <w:vAlign w:val="center"/>
          </w:tcPr>
          <w:p w14:paraId="3523A36B" w14:textId="232DFF0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3340FEA9" w14:textId="369D831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F767B79" w14:textId="53BAD12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F6BC83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1.1</w:t>
            </w:r>
          </w:p>
        </w:tc>
      </w:tr>
      <w:tr w:rsidR="00233E53" w:rsidRPr="001159BC" w14:paraId="4B06ECA3"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2C2D213" w14:textId="0BA19F0E"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 xml:space="preserve">High </w:t>
            </w:r>
            <w:r w:rsidR="00BD14FE">
              <w:rPr>
                <w:rFonts w:ascii="Franklin Gothic Book" w:hAnsi="Franklin Gothic Book"/>
                <w:szCs w:val="20"/>
              </w:rPr>
              <w:t>n</w:t>
            </w:r>
            <w:r w:rsidRPr="001159BC">
              <w:rPr>
                <w:rFonts w:ascii="Franklin Gothic Book" w:hAnsi="Franklin Gothic Book"/>
                <w:szCs w:val="20"/>
              </w:rPr>
              <w:t>eeds</w:t>
            </w:r>
          </w:p>
        </w:tc>
        <w:tc>
          <w:tcPr>
            <w:tcW w:w="1254" w:type="dxa"/>
            <w:vAlign w:val="center"/>
          </w:tcPr>
          <w:p w14:paraId="3702114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105</w:t>
            </w:r>
          </w:p>
        </w:tc>
        <w:tc>
          <w:tcPr>
            <w:tcW w:w="1255" w:type="dxa"/>
            <w:vAlign w:val="center"/>
          </w:tcPr>
          <w:p w14:paraId="655D7355" w14:textId="3951297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4D1E79F7" w14:textId="79B13AB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539DCC3" w14:textId="1F26289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7D6EB20"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1.9</w:t>
            </w:r>
          </w:p>
        </w:tc>
      </w:tr>
      <w:tr w:rsidR="00BA63EB" w:rsidRPr="001159BC" w14:paraId="2731E083" w14:textId="77777777">
        <w:trPr>
          <w:jc w:val="center"/>
        </w:trPr>
        <w:tc>
          <w:tcPr>
            <w:tcW w:w="3052" w:type="dxa"/>
          </w:tcPr>
          <w:p w14:paraId="63B10407"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Low income</w:t>
            </w:r>
          </w:p>
        </w:tc>
        <w:tc>
          <w:tcPr>
            <w:tcW w:w="1254" w:type="dxa"/>
            <w:vAlign w:val="center"/>
          </w:tcPr>
          <w:p w14:paraId="18F4601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75</w:t>
            </w:r>
          </w:p>
        </w:tc>
        <w:tc>
          <w:tcPr>
            <w:tcW w:w="1255" w:type="dxa"/>
            <w:vAlign w:val="center"/>
          </w:tcPr>
          <w:p w14:paraId="7216A971" w14:textId="15F005F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6A6F4D82" w14:textId="3422B2A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AFD5F00" w14:textId="322C47D2"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532569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2.1</w:t>
            </w:r>
          </w:p>
        </w:tc>
      </w:tr>
      <w:tr w:rsidR="00233E53" w:rsidRPr="001159BC" w14:paraId="2CC8C85E"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F7ED7D5" w14:textId="1F4E9E0A" w:rsidR="00BA63EB" w:rsidRPr="001159BC" w:rsidRDefault="00BA63EB">
            <w:pPr>
              <w:spacing w:line="240" w:lineRule="auto"/>
              <w:rPr>
                <w:rFonts w:ascii="Franklin Gothic Book" w:hAnsi="Franklin Gothic Book"/>
                <w:szCs w:val="20"/>
              </w:rPr>
            </w:pPr>
            <w:r w:rsidRPr="001159BC">
              <w:rPr>
                <w:rFonts w:ascii="Franklin Gothic Book" w:hAnsi="Franklin Gothic Book"/>
                <w:spacing w:val="-4"/>
                <w:szCs w:val="20"/>
              </w:rPr>
              <w:t xml:space="preserve">English </w:t>
            </w:r>
            <w:r w:rsidR="00BD14FE">
              <w:rPr>
                <w:rFonts w:ascii="Franklin Gothic Book" w:hAnsi="Franklin Gothic Book"/>
                <w:spacing w:val="-4"/>
                <w:szCs w:val="20"/>
              </w:rPr>
              <w:t>l</w:t>
            </w:r>
            <w:r w:rsidRPr="001159BC">
              <w:rPr>
                <w:rFonts w:ascii="Franklin Gothic Book" w:hAnsi="Franklin Gothic Book"/>
                <w:spacing w:val="-4"/>
                <w:szCs w:val="20"/>
              </w:rPr>
              <w:t>earners</w:t>
            </w:r>
          </w:p>
        </w:tc>
        <w:tc>
          <w:tcPr>
            <w:tcW w:w="1254" w:type="dxa"/>
            <w:vAlign w:val="center"/>
          </w:tcPr>
          <w:p w14:paraId="002AE2D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14</w:t>
            </w:r>
          </w:p>
        </w:tc>
        <w:tc>
          <w:tcPr>
            <w:tcW w:w="1255" w:type="dxa"/>
            <w:vAlign w:val="center"/>
          </w:tcPr>
          <w:p w14:paraId="084D317E" w14:textId="1D412442"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14706B05" w14:textId="6718ABA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7C6622B" w14:textId="387EF26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0B0E187"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1.4</w:t>
            </w:r>
          </w:p>
        </w:tc>
      </w:tr>
      <w:tr w:rsidR="00BA63EB" w:rsidRPr="001159BC" w14:paraId="656759DC" w14:textId="77777777">
        <w:trPr>
          <w:jc w:val="center"/>
        </w:trPr>
        <w:tc>
          <w:tcPr>
            <w:tcW w:w="3052" w:type="dxa"/>
          </w:tcPr>
          <w:p w14:paraId="2DBB8D33" w14:textId="77777777" w:rsidR="00BA63EB" w:rsidRPr="001159BC" w:rsidRDefault="00BA63EB">
            <w:pPr>
              <w:spacing w:line="240" w:lineRule="auto"/>
              <w:rPr>
                <w:rFonts w:ascii="Franklin Gothic Book" w:hAnsi="Franklin Gothic Book"/>
                <w:szCs w:val="20"/>
              </w:rPr>
            </w:pPr>
            <w:proofErr w:type="gramStart"/>
            <w:r w:rsidRPr="001159BC">
              <w:rPr>
                <w:rFonts w:ascii="Franklin Gothic Book" w:hAnsi="Franklin Gothic Book"/>
                <w:szCs w:val="20"/>
              </w:rPr>
              <w:t>Students</w:t>
            </w:r>
            <w:proofErr w:type="gramEnd"/>
            <w:r w:rsidRPr="001159BC">
              <w:rPr>
                <w:rFonts w:ascii="Franklin Gothic Book" w:hAnsi="Franklin Gothic Book"/>
                <w:szCs w:val="20"/>
              </w:rPr>
              <w:t xml:space="preserve"> w/disabilities</w:t>
            </w:r>
          </w:p>
        </w:tc>
        <w:tc>
          <w:tcPr>
            <w:tcW w:w="1254" w:type="dxa"/>
            <w:vAlign w:val="center"/>
          </w:tcPr>
          <w:p w14:paraId="0F24A93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50</w:t>
            </w:r>
          </w:p>
        </w:tc>
        <w:tc>
          <w:tcPr>
            <w:tcW w:w="1255" w:type="dxa"/>
            <w:vAlign w:val="center"/>
          </w:tcPr>
          <w:p w14:paraId="0C7C1B44" w14:textId="79270C9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102EBE59" w14:textId="6A1C257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C490A1C" w14:textId="54D67A9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915D3B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2.4</w:t>
            </w:r>
          </w:p>
        </w:tc>
      </w:tr>
    </w:tbl>
    <w:p w14:paraId="1B83636F" w14:textId="77777777" w:rsidR="00BA63EB" w:rsidRPr="001159BC" w:rsidRDefault="00BA63EB" w:rsidP="00416890">
      <w:pPr>
        <w:pStyle w:val="TableTitle"/>
      </w:pPr>
      <w:bookmarkStart w:id="350" w:name="_Toc202360124"/>
      <w:r w:rsidRPr="001159BC">
        <w:t>Table E19d. Whately: In-School Suspension Rates by Student Group, 2022-2024</w:t>
      </w:r>
      <w:bookmarkEnd w:id="350"/>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233E53" w:rsidRPr="001159BC" w14:paraId="2F17FE1C"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1A8A5F29"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Group</w:t>
            </w:r>
          </w:p>
        </w:tc>
        <w:tc>
          <w:tcPr>
            <w:tcW w:w="1254" w:type="dxa"/>
            <w:vAlign w:val="center"/>
          </w:tcPr>
          <w:p w14:paraId="49716676" w14:textId="432987FC"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 xml:space="preserve"># </w:t>
            </w:r>
            <w:r w:rsidR="000577CE" w:rsidRPr="001159BC">
              <w:rPr>
                <w:rFonts w:ascii="Franklin Gothic Demi" w:hAnsi="Franklin Gothic Demi"/>
                <w:szCs w:val="20"/>
              </w:rPr>
              <w:t>included</w:t>
            </w:r>
            <w:r w:rsidRPr="001159BC">
              <w:rPr>
                <w:rFonts w:ascii="Franklin Gothic Demi" w:hAnsi="Franklin Gothic Demi"/>
                <w:szCs w:val="20"/>
              </w:rPr>
              <w:t xml:space="preserve"> (2024)</w:t>
            </w:r>
          </w:p>
        </w:tc>
        <w:tc>
          <w:tcPr>
            <w:tcW w:w="1255" w:type="dxa"/>
            <w:vAlign w:val="center"/>
          </w:tcPr>
          <w:p w14:paraId="1E748A0C"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2022 (%)</w:t>
            </w:r>
          </w:p>
        </w:tc>
        <w:tc>
          <w:tcPr>
            <w:tcW w:w="1254" w:type="dxa"/>
            <w:vAlign w:val="center"/>
          </w:tcPr>
          <w:p w14:paraId="77E0A547"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2023 (%)</w:t>
            </w:r>
          </w:p>
        </w:tc>
        <w:tc>
          <w:tcPr>
            <w:tcW w:w="1255" w:type="dxa"/>
            <w:vAlign w:val="center"/>
          </w:tcPr>
          <w:p w14:paraId="00319A78"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2024 (%)</w:t>
            </w:r>
          </w:p>
        </w:tc>
        <w:tc>
          <w:tcPr>
            <w:tcW w:w="1255" w:type="dxa"/>
            <w:vAlign w:val="center"/>
          </w:tcPr>
          <w:p w14:paraId="09FFA2DF" w14:textId="59ACC2A8"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State 2024 (%)</w:t>
            </w:r>
          </w:p>
        </w:tc>
      </w:tr>
      <w:tr w:rsidR="00233E53" w:rsidRPr="001159BC" w14:paraId="0A38859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67C49C2"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All</w:t>
            </w:r>
          </w:p>
        </w:tc>
        <w:tc>
          <w:tcPr>
            <w:tcW w:w="1254" w:type="dxa"/>
            <w:vAlign w:val="center"/>
          </w:tcPr>
          <w:p w14:paraId="2926810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127</w:t>
            </w:r>
          </w:p>
        </w:tc>
        <w:tc>
          <w:tcPr>
            <w:tcW w:w="1255" w:type="dxa"/>
            <w:vAlign w:val="center"/>
          </w:tcPr>
          <w:p w14:paraId="4530370B" w14:textId="2B52B0E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65BC6A80" w14:textId="1E5A60E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84E919C" w14:textId="0C44012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934D0B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1.4</w:t>
            </w:r>
          </w:p>
        </w:tc>
      </w:tr>
      <w:tr w:rsidR="00BA63EB" w:rsidRPr="001159BC" w14:paraId="06E10346" w14:textId="77777777">
        <w:trPr>
          <w:jc w:val="center"/>
        </w:trPr>
        <w:tc>
          <w:tcPr>
            <w:tcW w:w="3052" w:type="dxa"/>
          </w:tcPr>
          <w:p w14:paraId="35694AF8"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African American/Black</w:t>
            </w:r>
          </w:p>
        </w:tc>
        <w:tc>
          <w:tcPr>
            <w:tcW w:w="1254" w:type="dxa"/>
            <w:vAlign w:val="center"/>
          </w:tcPr>
          <w:p w14:paraId="236DDB8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w:t>
            </w:r>
          </w:p>
        </w:tc>
        <w:tc>
          <w:tcPr>
            <w:tcW w:w="1255" w:type="dxa"/>
            <w:vAlign w:val="center"/>
          </w:tcPr>
          <w:p w14:paraId="488B4579" w14:textId="27EC94A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21F509BA" w14:textId="3A0F849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082E515" w14:textId="005E57F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89B3F87"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2.1</w:t>
            </w:r>
          </w:p>
        </w:tc>
      </w:tr>
      <w:tr w:rsidR="00233E53" w:rsidRPr="001159BC" w14:paraId="45729472"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147571F"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Asian</w:t>
            </w:r>
          </w:p>
        </w:tc>
        <w:tc>
          <w:tcPr>
            <w:tcW w:w="1254" w:type="dxa"/>
            <w:vAlign w:val="center"/>
          </w:tcPr>
          <w:p w14:paraId="28E5E6B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16D041D7" w14:textId="3E627B8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4E7A87CB" w14:textId="63298BC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DB85F28" w14:textId="4BE3960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52772F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0.3</w:t>
            </w:r>
          </w:p>
        </w:tc>
      </w:tr>
      <w:tr w:rsidR="00BA63EB" w:rsidRPr="001159BC" w14:paraId="56D1C5F7" w14:textId="77777777">
        <w:trPr>
          <w:jc w:val="center"/>
        </w:trPr>
        <w:tc>
          <w:tcPr>
            <w:tcW w:w="3052" w:type="dxa"/>
          </w:tcPr>
          <w:p w14:paraId="57B5B905"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Hispanic/Latino</w:t>
            </w:r>
          </w:p>
        </w:tc>
        <w:tc>
          <w:tcPr>
            <w:tcW w:w="1254" w:type="dxa"/>
            <w:vAlign w:val="center"/>
          </w:tcPr>
          <w:p w14:paraId="7187EC5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6</w:t>
            </w:r>
          </w:p>
        </w:tc>
        <w:tc>
          <w:tcPr>
            <w:tcW w:w="1255" w:type="dxa"/>
            <w:vAlign w:val="center"/>
          </w:tcPr>
          <w:p w14:paraId="0682217E" w14:textId="74FF4A61"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494BA3A2" w14:textId="00D5622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5D154EA" w14:textId="15232FD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AB397C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1.9</w:t>
            </w:r>
          </w:p>
        </w:tc>
      </w:tr>
      <w:tr w:rsidR="00233E53" w:rsidRPr="001159BC" w14:paraId="0B221D9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8A48280"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cstheme="minorHAnsi"/>
                <w:szCs w:val="20"/>
              </w:rPr>
              <w:t>Multi-Race, non-Hispanic/Latino</w:t>
            </w:r>
          </w:p>
        </w:tc>
        <w:tc>
          <w:tcPr>
            <w:tcW w:w="1254" w:type="dxa"/>
            <w:vAlign w:val="center"/>
          </w:tcPr>
          <w:p w14:paraId="6A2F464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w:t>
            </w:r>
          </w:p>
        </w:tc>
        <w:tc>
          <w:tcPr>
            <w:tcW w:w="1255" w:type="dxa"/>
            <w:vAlign w:val="center"/>
          </w:tcPr>
          <w:p w14:paraId="32A92E6D" w14:textId="01EEEB0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1F66CA64" w14:textId="45BB390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56F1A0C" w14:textId="3A88B78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2470F4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1.6</w:t>
            </w:r>
          </w:p>
        </w:tc>
      </w:tr>
      <w:tr w:rsidR="00BA63EB" w:rsidRPr="001159BC" w14:paraId="6CBDF25F" w14:textId="77777777">
        <w:trPr>
          <w:jc w:val="center"/>
        </w:trPr>
        <w:tc>
          <w:tcPr>
            <w:tcW w:w="3052" w:type="dxa"/>
          </w:tcPr>
          <w:p w14:paraId="36D5FAEE"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Native American</w:t>
            </w:r>
          </w:p>
        </w:tc>
        <w:tc>
          <w:tcPr>
            <w:tcW w:w="1254" w:type="dxa"/>
            <w:vAlign w:val="center"/>
          </w:tcPr>
          <w:p w14:paraId="4A084477"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3A37786D" w14:textId="29F66CC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7D13B65A" w14:textId="6DB7A58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84782D8" w14:textId="3955C4F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A7384E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1.8</w:t>
            </w:r>
          </w:p>
        </w:tc>
      </w:tr>
      <w:tr w:rsidR="00233E53" w:rsidRPr="001159BC" w14:paraId="0D6A20B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E0814A8" w14:textId="77777777" w:rsidR="00BA63EB" w:rsidRPr="001159BC" w:rsidRDefault="00BA63EB">
            <w:pPr>
              <w:spacing w:line="240" w:lineRule="auto"/>
              <w:rPr>
                <w:rFonts w:ascii="Franklin Gothic Book" w:hAnsi="Franklin Gothic Book"/>
                <w:szCs w:val="20"/>
              </w:rPr>
            </w:pPr>
            <w:r w:rsidRPr="001159BC">
              <w:rPr>
                <w:rFonts w:ascii="Franklin Gothic Book" w:eastAsia="Times New Roman" w:hAnsi="Franklin Gothic Book"/>
                <w:spacing w:val="-4"/>
                <w:szCs w:val="20"/>
              </w:rPr>
              <w:t>Native Hawaiian, Pacific Islander</w:t>
            </w:r>
          </w:p>
        </w:tc>
        <w:tc>
          <w:tcPr>
            <w:tcW w:w="1254" w:type="dxa"/>
            <w:vAlign w:val="center"/>
          </w:tcPr>
          <w:p w14:paraId="270D4B7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44151DA6" w14:textId="2A7330D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791F4816" w14:textId="2025AFE1"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01D6B94" w14:textId="60D9034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3B4E2B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1.9</w:t>
            </w:r>
          </w:p>
        </w:tc>
      </w:tr>
      <w:tr w:rsidR="00BA63EB" w:rsidRPr="001159BC" w14:paraId="257AAE7F" w14:textId="77777777">
        <w:trPr>
          <w:jc w:val="center"/>
        </w:trPr>
        <w:tc>
          <w:tcPr>
            <w:tcW w:w="3052" w:type="dxa"/>
          </w:tcPr>
          <w:p w14:paraId="3B758942"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White</w:t>
            </w:r>
          </w:p>
        </w:tc>
        <w:tc>
          <w:tcPr>
            <w:tcW w:w="1254" w:type="dxa"/>
            <w:vAlign w:val="center"/>
          </w:tcPr>
          <w:p w14:paraId="271F8A1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118</w:t>
            </w:r>
          </w:p>
        </w:tc>
        <w:tc>
          <w:tcPr>
            <w:tcW w:w="1255" w:type="dxa"/>
            <w:vAlign w:val="center"/>
          </w:tcPr>
          <w:p w14:paraId="0001310F" w14:textId="0060CCD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48C3AF5E" w14:textId="1C9FE1A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62B755B" w14:textId="3C9F787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C41DAF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1.1</w:t>
            </w:r>
          </w:p>
        </w:tc>
      </w:tr>
      <w:tr w:rsidR="00233E53" w:rsidRPr="001159BC" w14:paraId="26759D1E"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E84F369" w14:textId="114A08CD"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 xml:space="preserve">High </w:t>
            </w:r>
            <w:r w:rsidR="00BD14FE">
              <w:rPr>
                <w:rFonts w:ascii="Franklin Gothic Book" w:hAnsi="Franklin Gothic Book"/>
                <w:szCs w:val="20"/>
              </w:rPr>
              <w:t>n</w:t>
            </w:r>
            <w:r w:rsidRPr="001159BC">
              <w:rPr>
                <w:rFonts w:ascii="Franklin Gothic Book" w:hAnsi="Franklin Gothic Book"/>
                <w:szCs w:val="20"/>
              </w:rPr>
              <w:t>eeds</w:t>
            </w:r>
          </w:p>
        </w:tc>
        <w:tc>
          <w:tcPr>
            <w:tcW w:w="1254" w:type="dxa"/>
            <w:vAlign w:val="center"/>
          </w:tcPr>
          <w:p w14:paraId="7D7AE29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53</w:t>
            </w:r>
          </w:p>
        </w:tc>
        <w:tc>
          <w:tcPr>
            <w:tcW w:w="1255" w:type="dxa"/>
            <w:vAlign w:val="center"/>
          </w:tcPr>
          <w:p w14:paraId="6E5417AB" w14:textId="5EA35EB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2B1CE05A" w14:textId="3C760121"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DD79F76" w14:textId="1616169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40D1F47"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1.9</w:t>
            </w:r>
          </w:p>
        </w:tc>
      </w:tr>
      <w:tr w:rsidR="00BA63EB" w:rsidRPr="001159BC" w14:paraId="2004CB39" w14:textId="77777777">
        <w:trPr>
          <w:jc w:val="center"/>
        </w:trPr>
        <w:tc>
          <w:tcPr>
            <w:tcW w:w="3052" w:type="dxa"/>
          </w:tcPr>
          <w:p w14:paraId="091955D4"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Low income</w:t>
            </w:r>
          </w:p>
        </w:tc>
        <w:tc>
          <w:tcPr>
            <w:tcW w:w="1254" w:type="dxa"/>
            <w:vAlign w:val="center"/>
          </w:tcPr>
          <w:p w14:paraId="2BFE55E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31</w:t>
            </w:r>
          </w:p>
        </w:tc>
        <w:tc>
          <w:tcPr>
            <w:tcW w:w="1255" w:type="dxa"/>
            <w:vAlign w:val="center"/>
          </w:tcPr>
          <w:p w14:paraId="57320EA7" w14:textId="686E9E1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3668FC0D" w14:textId="76B49BE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49A6153" w14:textId="09CD867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194AED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2.1</w:t>
            </w:r>
          </w:p>
        </w:tc>
      </w:tr>
      <w:tr w:rsidR="00233E53" w:rsidRPr="001159BC" w14:paraId="4166165E"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2F4FE01" w14:textId="55CAC8AF" w:rsidR="00BA63EB" w:rsidRPr="001159BC" w:rsidRDefault="00BA63EB">
            <w:pPr>
              <w:spacing w:line="240" w:lineRule="auto"/>
              <w:rPr>
                <w:rFonts w:ascii="Franklin Gothic Book" w:hAnsi="Franklin Gothic Book"/>
                <w:szCs w:val="20"/>
              </w:rPr>
            </w:pPr>
            <w:r w:rsidRPr="001159BC">
              <w:rPr>
                <w:rFonts w:ascii="Franklin Gothic Book" w:hAnsi="Franklin Gothic Book"/>
                <w:spacing w:val="-4"/>
                <w:szCs w:val="20"/>
              </w:rPr>
              <w:t xml:space="preserve">English </w:t>
            </w:r>
            <w:r w:rsidR="00BD14FE">
              <w:rPr>
                <w:rFonts w:ascii="Franklin Gothic Book" w:hAnsi="Franklin Gothic Book"/>
                <w:spacing w:val="-4"/>
                <w:szCs w:val="20"/>
              </w:rPr>
              <w:t>l</w:t>
            </w:r>
            <w:r w:rsidRPr="001159BC">
              <w:rPr>
                <w:rFonts w:ascii="Franklin Gothic Book" w:hAnsi="Franklin Gothic Book"/>
                <w:spacing w:val="-4"/>
                <w:szCs w:val="20"/>
              </w:rPr>
              <w:t>earners</w:t>
            </w:r>
          </w:p>
        </w:tc>
        <w:tc>
          <w:tcPr>
            <w:tcW w:w="1254" w:type="dxa"/>
            <w:vAlign w:val="center"/>
          </w:tcPr>
          <w:p w14:paraId="3BC1645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w:t>
            </w:r>
          </w:p>
        </w:tc>
        <w:tc>
          <w:tcPr>
            <w:tcW w:w="1255" w:type="dxa"/>
            <w:vAlign w:val="center"/>
          </w:tcPr>
          <w:p w14:paraId="053296A7" w14:textId="70E4CEE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00CA37A0" w14:textId="14E1494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8C49604" w14:textId="21C61EC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8BC0DB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1.4</w:t>
            </w:r>
          </w:p>
        </w:tc>
      </w:tr>
      <w:tr w:rsidR="00BA63EB" w:rsidRPr="001159BC" w14:paraId="35CE5B35" w14:textId="77777777">
        <w:trPr>
          <w:jc w:val="center"/>
        </w:trPr>
        <w:tc>
          <w:tcPr>
            <w:tcW w:w="3052" w:type="dxa"/>
          </w:tcPr>
          <w:p w14:paraId="0474F08A" w14:textId="77777777" w:rsidR="00BA63EB" w:rsidRPr="001159BC" w:rsidRDefault="00BA63EB">
            <w:pPr>
              <w:spacing w:line="240" w:lineRule="auto"/>
              <w:rPr>
                <w:rFonts w:ascii="Franklin Gothic Book" w:hAnsi="Franklin Gothic Book"/>
                <w:szCs w:val="20"/>
              </w:rPr>
            </w:pPr>
            <w:proofErr w:type="gramStart"/>
            <w:r w:rsidRPr="001159BC">
              <w:rPr>
                <w:rFonts w:ascii="Franklin Gothic Book" w:hAnsi="Franklin Gothic Book"/>
                <w:szCs w:val="20"/>
              </w:rPr>
              <w:t>Students</w:t>
            </w:r>
            <w:proofErr w:type="gramEnd"/>
            <w:r w:rsidRPr="001159BC">
              <w:rPr>
                <w:rFonts w:ascii="Franklin Gothic Book" w:hAnsi="Franklin Gothic Book"/>
                <w:szCs w:val="20"/>
              </w:rPr>
              <w:t xml:space="preserve"> w/disabilities</w:t>
            </w:r>
          </w:p>
        </w:tc>
        <w:tc>
          <w:tcPr>
            <w:tcW w:w="1254" w:type="dxa"/>
            <w:vAlign w:val="center"/>
          </w:tcPr>
          <w:p w14:paraId="153C9030"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31</w:t>
            </w:r>
          </w:p>
        </w:tc>
        <w:tc>
          <w:tcPr>
            <w:tcW w:w="1255" w:type="dxa"/>
            <w:vAlign w:val="center"/>
          </w:tcPr>
          <w:p w14:paraId="4F7441CD" w14:textId="4896E81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3A0D3070" w14:textId="6053B97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707FFCC" w14:textId="06FED9A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8ECF70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2.4</w:t>
            </w:r>
          </w:p>
        </w:tc>
      </w:tr>
    </w:tbl>
    <w:p w14:paraId="069B5345" w14:textId="77777777" w:rsidR="00BA63EB" w:rsidRPr="001159BC" w:rsidRDefault="00BA63EB">
      <w:pPr>
        <w:spacing w:after="160" w:line="259" w:lineRule="auto"/>
        <w:rPr>
          <w:rFonts w:ascii="Franklin Gothic Book" w:hAnsi="Franklin Gothic Book"/>
          <w:sz w:val="20"/>
          <w:szCs w:val="20"/>
        </w:rPr>
      </w:pPr>
      <w:r w:rsidRPr="001159BC">
        <w:rPr>
          <w:rFonts w:ascii="Franklin Gothic Book" w:hAnsi="Franklin Gothic Book"/>
          <w:sz w:val="20"/>
          <w:szCs w:val="20"/>
        </w:rPr>
        <w:br w:type="page"/>
      </w:r>
    </w:p>
    <w:p w14:paraId="0FD63106" w14:textId="77777777" w:rsidR="00BA63EB" w:rsidRPr="001159BC" w:rsidRDefault="00BA63EB" w:rsidP="00416890">
      <w:pPr>
        <w:pStyle w:val="TableTitle"/>
      </w:pPr>
      <w:bookmarkStart w:id="351" w:name="_Toc202360125"/>
      <w:r w:rsidRPr="001159BC">
        <w:lastRenderedPageBreak/>
        <w:t>Table E19e. Frontier: In-School Suspension Rates by Student Group, 2022-2024</w:t>
      </w:r>
      <w:bookmarkEnd w:id="351"/>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233E53" w:rsidRPr="001159BC" w14:paraId="764CEE11"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27235F92"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Group</w:t>
            </w:r>
          </w:p>
        </w:tc>
        <w:tc>
          <w:tcPr>
            <w:tcW w:w="1254" w:type="dxa"/>
            <w:vAlign w:val="center"/>
          </w:tcPr>
          <w:p w14:paraId="13163AF1" w14:textId="79F0CA2F"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 xml:space="preserve"># </w:t>
            </w:r>
            <w:r w:rsidR="000577CE" w:rsidRPr="001159BC">
              <w:rPr>
                <w:rFonts w:ascii="Franklin Gothic Demi" w:hAnsi="Franklin Gothic Demi"/>
                <w:szCs w:val="20"/>
              </w:rPr>
              <w:t>included</w:t>
            </w:r>
            <w:r w:rsidRPr="001159BC">
              <w:rPr>
                <w:rFonts w:ascii="Franklin Gothic Demi" w:hAnsi="Franklin Gothic Demi"/>
                <w:szCs w:val="20"/>
              </w:rPr>
              <w:t xml:space="preserve"> (2024)</w:t>
            </w:r>
          </w:p>
        </w:tc>
        <w:tc>
          <w:tcPr>
            <w:tcW w:w="1255" w:type="dxa"/>
            <w:vAlign w:val="center"/>
          </w:tcPr>
          <w:p w14:paraId="56DFDF81"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2022 (%)</w:t>
            </w:r>
          </w:p>
        </w:tc>
        <w:tc>
          <w:tcPr>
            <w:tcW w:w="1254" w:type="dxa"/>
            <w:vAlign w:val="center"/>
          </w:tcPr>
          <w:p w14:paraId="658E3B4B"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2023 (%)</w:t>
            </w:r>
          </w:p>
        </w:tc>
        <w:tc>
          <w:tcPr>
            <w:tcW w:w="1255" w:type="dxa"/>
            <w:vAlign w:val="center"/>
          </w:tcPr>
          <w:p w14:paraId="1C858783"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2024 (%)</w:t>
            </w:r>
          </w:p>
        </w:tc>
        <w:tc>
          <w:tcPr>
            <w:tcW w:w="1255" w:type="dxa"/>
            <w:vAlign w:val="center"/>
          </w:tcPr>
          <w:p w14:paraId="49AC6935" w14:textId="45CAF32C"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State 2024 (%)</w:t>
            </w:r>
          </w:p>
        </w:tc>
      </w:tr>
      <w:tr w:rsidR="00233E53" w:rsidRPr="001159BC" w14:paraId="7598DE2D"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055FDE3"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All</w:t>
            </w:r>
          </w:p>
        </w:tc>
        <w:tc>
          <w:tcPr>
            <w:tcW w:w="1254" w:type="dxa"/>
            <w:vAlign w:val="center"/>
          </w:tcPr>
          <w:p w14:paraId="7DF99CB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617</w:t>
            </w:r>
          </w:p>
        </w:tc>
        <w:tc>
          <w:tcPr>
            <w:tcW w:w="1255" w:type="dxa"/>
            <w:vAlign w:val="center"/>
          </w:tcPr>
          <w:p w14:paraId="6BFF1677" w14:textId="25896A3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340DBB9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0.8</w:t>
            </w:r>
          </w:p>
        </w:tc>
        <w:tc>
          <w:tcPr>
            <w:tcW w:w="1255" w:type="dxa"/>
            <w:vAlign w:val="center"/>
          </w:tcPr>
          <w:p w14:paraId="0DE3043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1.0</w:t>
            </w:r>
          </w:p>
        </w:tc>
        <w:tc>
          <w:tcPr>
            <w:tcW w:w="1255" w:type="dxa"/>
            <w:vAlign w:val="center"/>
          </w:tcPr>
          <w:p w14:paraId="5924D8A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1.4</w:t>
            </w:r>
          </w:p>
        </w:tc>
      </w:tr>
      <w:tr w:rsidR="00BA63EB" w:rsidRPr="001159BC" w14:paraId="3BC922B3" w14:textId="77777777">
        <w:trPr>
          <w:jc w:val="center"/>
        </w:trPr>
        <w:tc>
          <w:tcPr>
            <w:tcW w:w="3052" w:type="dxa"/>
          </w:tcPr>
          <w:p w14:paraId="04905E2F"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African American/Black</w:t>
            </w:r>
          </w:p>
        </w:tc>
        <w:tc>
          <w:tcPr>
            <w:tcW w:w="1254" w:type="dxa"/>
            <w:vAlign w:val="center"/>
          </w:tcPr>
          <w:p w14:paraId="3179F20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12</w:t>
            </w:r>
          </w:p>
        </w:tc>
        <w:tc>
          <w:tcPr>
            <w:tcW w:w="1255" w:type="dxa"/>
            <w:vAlign w:val="center"/>
          </w:tcPr>
          <w:p w14:paraId="2E472F9E" w14:textId="23BC33EB"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7BFA8CE6" w14:textId="06208ED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5FC3EDA" w14:textId="2A14D17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9040F3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2.1</w:t>
            </w:r>
          </w:p>
        </w:tc>
      </w:tr>
      <w:tr w:rsidR="00233E53" w:rsidRPr="001159BC" w14:paraId="045891C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E4505D2"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Asian</w:t>
            </w:r>
          </w:p>
        </w:tc>
        <w:tc>
          <w:tcPr>
            <w:tcW w:w="1254" w:type="dxa"/>
            <w:vAlign w:val="center"/>
          </w:tcPr>
          <w:p w14:paraId="28FD0622"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22</w:t>
            </w:r>
          </w:p>
        </w:tc>
        <w:tc>
          <w:tcPr>
            <w:tcW w:w="1255" w:type="dxa"/>
            <w:vAlign w:val="center"/>
          </w:tcPr>
          <w:p w14:paraId="0DE10CB6" w14:textId="7BB438F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0DB16B1A" w14:textId="4BF93B4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A6674C6" w14:textId="336523B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79AAFD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0.3</w:t>
            </w:r>
          </w:p>
        </w:tc>
      </w:tr>
      <w:tr w:rsidR="00BA63EB" w:rsidRPr="001159BC" w14:paraId="3684429A" w14:textId="77777777">
        <w:trPr>
          <w:jc w:val="center"/>
        </w:trPr>
        <w:tc>
          <w:tcPr>
            <w:tcW w:w="3052" w:type="dxa"/>
          </w:tcPr>
          <w:p w14:paraId="54DCCAC4"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Hispanic/Latino</w:t>
            </w:r>
          </w:p>
        </w:tc>
        <w:tc>
          <w:tcPr>
            <w:tcW w:w="1254" w:type="dxa"/>
            <w:vAlign w:val="center"/>
          </w:tcPr>
          <w:p w14:paraId="355BB4B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45</w:t>
            </w:r>
          </w:p>
        </w:tc>
        <w:tc>
          <w:tcPr>
            <w:tcW w:w="1255" w:type="dxa"/>
            <w:vAlign w:val="center"/>
          </w:tcPr>
          <w:p w14:paraId="1A31BA50" w14:textId="4A18BB9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00C54803" w14:textId="31E05C1B"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B68505E" w14:textId="073A34A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BDFDF3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1.9</w:t>
            </w:r>
          </w:p>
        </w:tc>
      </w:tr>
      <w:tr w:rsidR="00233E53" w:rsidRPr="001159BC" w14:paraId="47522511"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AFBCD7D"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cstheme="minorHAnsi"/>
                <w:szCs w:val="20"/>
              </w:rPr>
              <w:t>Multi-Race, non-Hispanic/Latino</w:t>
            </w:r>
          </w:p>
        </w:tc>
        <w:tc>
          <w:tcPr>
            <w:tcW w:w="1254" w:type="dxa"/>
            <w:vAlign w:val="center"/>
          </w:tcPr>
          <w:p w14:paraId="7906E91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43</w:t>
            </w:r>
          </w:p>
        </w:tc>
        <w:tc>
          <w:tcPr>
            <w:tcW w:w="1255" w:type="dxa"/>
            <w:vAlign w:val="center"/>
          </w:tcPr>
          <w:p w14:paraId="1928BF12" w14:textId="5F02B10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4B36D381" w14:textId="054E228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15CDE06" w14:textId="218F456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2BE3DB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1.6</w:t>
            </w:r>
          </w:p>
        </w:tc>
      </w:tr>
      <w:tr w:rsidR="00BA63EB" w:rsidRPr="001159BC" w14:paraId="4EF1F06E" w14:textId="77777777">
        <w:trPr>
          <w:jc w:val="center"/>
        </w:trPr>
        <w:tc>
          <w:tcPr>
            <w:tcW w:w="3052" w:type="dxa"/>
          </w:tcPr>
          <w:p w14:paraId="3564CEA0"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Native American</w:t>
            </w:r>
          </w:p>
        </w:tc>
        <w:tc>
          <w:tcPr>
            <w:tcW w:w="1254" w:type="dxa"/>
            <w:vAlign w:val="center"/>
          </w:tcPr>
          <w:p w14:paraId="7757949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75ECFF42" w14:textId="10652D6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2009780C" w14:textId="148C4EE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64F1B95" w14:textId="65BB65A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3E1F7F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1.8</w:t>
            </w:r>
          </w:p>
        </w:tc>
      </w:tr>
      <w:tr w:rsidR="00233E53" w:rsidRPr="001159BC" w14:paraId="6683F7F0"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2A18CEB" w14:textId="77777777" w:rsidR="00BA63EB" w:rsidRPr="001159BC" w:rsidRDefault="00BA63EB">
            <w:pPr>
              <w:spacing w:line="240" w:lineRule="auto"/>
              <w:rPr>
                <w:rFonts w:ascii="Franklin Gothic Book" w:hAnsi="Franklin Gothic Book"/>
                <w:szCs w:val="20"/>
              </w:rPr>
            </w:pPr>
            <w:r w:rsidRPr="001159BC">
              <w:rPr>
                <w:rFonts w:ascii="Franklin Gothic Book" w:eastAsia="Times New Roman" w:hAnsi="Franklin Gothic Book"/>
                <w:spacing w:val="-4"/>
                <w:szCs w:val="20"/>
              </w:rPr>
              <w:t>Native Hawaiian, Pacific Islander</w:t>
            </w:r>
          </w:p>
        </w:tc>
        <w:tc>
          <w:tcPr>
            <w:tcW w:w="1254" w:type="dxa"/>
            <w:vAlign w:val="center"/>
          </w:tcPr>
          <w:p w14:paraId="7AA7EED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17833F72" w14:textId="6138B0C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2125C3DE" w14:textId="56E2CA1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0D7F21E" w14:textId="556EA6B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77033E7"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1.9</w:t>
            </w:r>
          </w:p>
        </w:tc>
      </w:tr>
      <w:tr w:rsidR="00BA63EB" w:rsidRPr="001159BC" w14:paraId="53633800" w14:textId="77777777">
        <w:trPr>
          <w:jc w:val="center"/>
        </w:trPr>
        <w:tc>
          <w:tcPr>
            <w:tcW w:w="3052" w:type="dxa"/>
          </w:tcPr>
          <w:p w14:paraId="6FCB95EA"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White</w:t>
            </w:r>
          </w:p>
        </w:tc>
        <w:tc>
          <w:tcPr>
            <w:tcW w:w="1254" w:type="dxa"/>
            <w:vAlign w:val="center"/>
          </w:tcPr>
          <w:p w14:paraId="7043292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495</w:t>
            </w:r>
          </w:p>
        </w:tc>
        <w:tc>
          <w:tcPr>
            <w:tcW w:w="1255" w:type="dxa"/>
            <w:vAlign w:val="center"/>
          </w:tcPr>
          <w:p w14:paraId="5B8E4316" w14:textId="10FFCC8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7BB08A5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0.8</w:t>
            </w:r>
          </w:p>
        </w:tc>
        <w:tc>
          <w:tcPr>
            <w:tcW w:w="1255" w:type="dxa"/>
            <w:vAlign w:val="center"/>
          </w:tcPr>
          <w:p w14:paraId="3EB731C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1.0</w:t>
            </w:r>
          </w:p>
        </w:tc>
        <w:tc>
          <w:tcPr>
            <w:tcW w:w="1255" w:type="dxa"/>
            <w:vAlign w:val="center"/>
          </w:tcPr>
          <w:p w14:paraId="14FD459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1.1</w:t>
            </w:r>
          </w:p>
        </w:tc>
      </w:tr>
      <w:tr w:rsidR="00233E53" w:rsidRPr="001159BC" w14:paraId="40D10DE7"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0682DCC" w14:textId="11C2EC30"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 xml:space="preserve">High </w:t>
            </w:r>
            <w:r w:rsidR="00BD14FE">
              <w:rPr>
                <w:rFonts w:ascii="Franklin Gothic Book" w:hAnsi="Franklin Gothic Book"/>
                <w:szCs w:val="20"/>
              </w:rPr>
              <w:t>n</w:t>
            </w:r>
            <w:r w:rsidRPr="001159BC">
              <w:rPr>
                <w:rFonts w:ascii="Franklin Gothic Book" w:hAnsi="Franklin Gothic Book"/>
                <w:szCs w:val="20"/>
              </w:rPr>
              <w:t>eeds</w:t>
            </w:r>
          </w:p>
        </w:tc>
        <w:tc>
          <w:tcPr>
            <w:tcW w:w="1254" w:type="dxa"/>
            <w:vAlign w:val="center"/>
          </w:tcPr>
          <w:p w14:paraId="57B19DC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235</w:t>
            </w:r>
          </w:p>
        </w:tc>
        <w:tc>
          <w:tcPr>
            <w:tcW w:w="1255" w:type="dxa"/>
            <w:vAlign w:val="center"/>
          </w:tcPr>
          <w:p w14:paraId="53FE1396" w14:textId="608B29A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554241D9" w14:textId="55C9AE21"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9E5124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0.9</w:t>
            </w:r>
          </w:p>
        </w:tc>
        <w:tc>
          <w:tcPr>
            <w:tcW w:w="1255" w:type="dxa"/>
            <w:vAlign w:val="center"/>
          </w:tcPr>
          <w:p w14:paraId="13FBE01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1.9</w:t>
            </w:r>
          </w:p>
        </w:tc>
      </w:tr>
      <w:tr w:rsidR="00BA63EB" w:rsidRPr="001159BC" w14:paraId="030A8F3D" w14:textId="77777777">
        <w:trPr>
          <w:jc w:val="center"/>
        </w:trPr>
        <w:tc>
          <w:tcPr>
            <w:tcW w:w="3052" w:type="dxa"/>
          </w:tcPr>
          <w:p w14:paraId="2F0F2332"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Low income</w:t>
            </w:r>
          </w:p>
        </w:tc>
        <w:tc>
          <w:tcPr>
            <w:tcW w:w="1254" w:type="dxa"/>
            <w:vAlign w:val="center"/>
          </w:tcPr>
          <w:p w14:paraId="72C60B8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174</w:t>
            </w:r>
          </w:p>
        </w:tc>
        <w:tc>
          <w:tcPr>
            <w:tcW w:w="1255" w:type="dxa"/>
            <w:vAlign w:val="center"/>
          </w:tcPr>
          <w:p w14:paraId="32B630FC" w14:textId="352A064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12820AB1" w14:textId="283E8C0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1E0E54B" w14:textId="028FE7E1"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BC9428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2.1</w:t>
            </w:r>
          </w:p>
        </w:tc>
      </w:tr>
      <w:tr w:rsidR="00233E53" w:rsidRPr="001159BC" w14:paraId="0E219A82"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725C83D" w14:textId="187A30D8" w:rsidR="00BA63EB" w:rsidRPr="001159BC" w:rsidRDefault="00BA63EB">
            <w:pPr>
              <w:spacing w:line="240" w:lineRule="auto"/>
              <w:rPr>
                <w:rFonts w:ascii="Franklin Gothic Book" w:hAnsi="Franklin Gothic Book"/>
                <w:szCs w:val="20"/>
              </w:rPr>
            </w:pPr>
            <w:r w:rsidRPr="001159BC">
              <w:rPr>
                <w:rFonts w:ascii="Franklin Gothic Book" w:hAnsi="Franklin Gothic Book"/>
                <w:spacing w:val="-4"/>
                <w:szCs w:val="20"/>
              </w:rPr>
              <w:t xml:space="preserve">English </w:t>
            </w:r>
            <w:r w:rsidR="00D40C07">
              <w:rPr>
                <w:rFonts w:ascii="Franklin Gothic Book" w:hAnsi="Franklin Gothic Book"/>
                <w:spacing w:val="-4"/>
                <w:szCs w:val="20"/>
              </w:rPr>
              <w:t>l</w:t>
            </w:r>
            <w:r w:rsidRPr="001159BC">
              <w:rPr>
                <w:rFonts w:ascii="Franklin Gothic Book" w:hAnsi="Franklin Gothic Book"/>
                <w:spacing w:val="-4"/>
                <w:szCs w:val="20"/>
              </w:rPr>
              <w:t>earners</w:t>
            </w:r>
          </w:p>
        </w:tc>
        <w:tc>
          <w:tcPr>
            <w:tcW w:w="1254" w:type="dxa"/>
            <w:vAlign w:val="center"/>
          </w:tcPr>
          <w:p w14:paraId="0F7FA50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w:t>
            </w:r>
          </w:p>
        </w:tc>
        <w:tc>
          <w:tcPr>
            <w:tcW w:w="1255" w:type="dxa"/>
            <w:vAlign w:val="center"/>
          </w:tcPr>
          <w:p w14:paraId="2EEAD85C" w14:textId="79EDBB8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027AFA99" w14:textId="3040D8C1"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2EC6366" w14:textId="42C8375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1AE132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1.4</w:t>
            </w:r>
          </w:p>
        </w:tc>
      </w:tr>
      <w:tr w:rsidR="00BA63EB" w:rsidRPr="001159BC" w14:paraId="63C5174F" w14:textId="77777777">
        <w:trPr>
          <w:jc w:val="center"/>
        </w:trPr>
        <w:tc>
          <w:tcPr>
            <w:tcW w:w="3052" w:type="dxa"/>
          </w:tcPr>
          <w:p w14:paraId="3A3130D1" w14:textId="77777777" w:rsidR="00BA63EB" w:rsidRPr="001159BC" w:rsidRDefault="00BA63EB">
            <w:pPr>
              <w:spacing w:line="240" w:lineRule="auto"/>
              <w:rPr>
                <w:rFonts w:ascii="Franklin Gothic Book" w:hAnsi="Franklin Gothic Book"/>
                <w:szCs w:val="20"/>
              </w:rPr>
            </w:pPr>
            <w:proofErr w:type="gramStart"/>
            <w:r w:rsidRPr="001159BC">
              <w:rPr>
                <w:rFonts w:ascii="Franklin Gothic Book" w:hAnsi="Franklin Gothic Book"/>
                <w:szCs w:val="20"/>
              </w:rPr>
              <w:t>Students</w:t>
            </w:r>
            <w:proofErr w:type="gramEnd"/>
            <w:r w:rsidRPr="001159BC">
              <w:rPr>
                <w:rFonts w:ascii="Franklin Gothic Book" w:hAnsi="Franklin Gothic Book"/>
                <w:szCs w:val="20"/>
              </w:rPr>
              <w:t xml:space="preserve"> w/disabilities</w:t>
            </w:r>
          </w:p>
        </w:tc>
        <w:tc>
          <w:tcPr>
            <w:tcW w:w="1254" w:type="dxa"/>
            <w:vAlign w:val="center"/>
          </w:tcPr>
          <w:p w14:paraId="0C2A864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120</w:t>
            </w:r>
          </w:p>
        </w:tc>
        <w:tc>
          <w:tcPr>
            <w:tcW w:w="1255" w:type="dxa"/>
            <w:vAlign w:val="center"/>
          </w:tcPr>
          <w:p w14:paraId="566D84FE" w14:textId="160096B2"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4293D725" w14:textId="2FA1EF1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CB17C3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1.7</w:t>
            </w:r>
          </w:p>
        </w:tc>
        <w:tc>
          <w:tcPr>
            <w:tcW w:w="1255" w:type="dxa"/>
            <w:vAlign w:val="center"/>
          </w:tcPr>
          <w:p w14:paraId="7FF7E2C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2.4</w:t>
            </w:r>
          </w:p>
        </w:tc>
      </w:tr>
    </w:tbl>
    <w:p w14:paraId="1EF0736D" w14:textId="77777777" w:rsidR="00BA63EB" w:rsidRPr="001159BC" w:rsidRDefault="00BA63EB" w:rsidP="00416890">
      <w:pPr>
        <w:pStyle w:val="TableTitle"/>
      </w:pPr>
      <w:bookmarkStart w:id="352" w:name="_Toc202360126"/>
      <w:r w:rsidRPr="001159BC">
        <w:t>Table E20a. Conway: Out-of-School Suspension Rates by Student Group, 2022-2024</w:t>
      </w:r>
      <w:bookmarkEnd w:id="352"/>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233E53" w:rsidRPr="001159BC" w14:paraId="19E04835"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0988E49B"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Group</w:t>
            </w:r>
          </w:p>
        </w:tc>
        <w:tc>
          <w:tcPr>
            <w:tcW w:w="1254" w:type="dxa"/>
            <w:vAlign w:val="center"/>
          </w:tcPr>
          <w:p w14:paraId="63B6D723" w14:textId="725D7F85"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 xml:space="preserve"># </w:t>
            </w:r>
            <w:r w:rsidR="000577CE" w:rsidRPr="001159BC">
              <w:rPr>
                <w:rFonts w:ascii="Franklin Gothic Demi" w:hAnsi="Franklin Gothic Demi"/>
                <w:szCs w:val="20"/>
              </w:rPr>
              <w:t>included</w:t>
            </w:r>
            <w:r w:rsidRPr="001159BC">
              <w:rPr>
                <w:rFonts w:ascii="Franklin Gothic Demi" w:hAnsi="Franklin Gothic Demi"/>
                <w:szCs w:val="20"/>
              </w:rPr>
              <w:t xml:space="preserve"> (2024)</w:t>
            </w:r>
          </w:p>
        </w:tc>
        <w:tc>
          <w:tcPr>
            <w:tcW w:w="1255" w:type="dxa"/>
            <w:vAlign w:val="center"/>
          </w:tcPr>
          <w:p w14:paraId="786848D5"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2022 (%)</w:t>
            </w:r>
          </w:p>
        </w:tc>
        <w:tc>
          <w:tcPr>
            <w:tcW w:w="1254" w:type="dxa"/>
            <w:vAlign w:val="center"/>
          </w:tcPr>
          <w:p w14:paraId="53BEFB87"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2023 (%)</w:t>
            </w:r>
          </w:p>
        </w:tc>
        <w:tc>
          <w:tcPr>
            <w:tcW w:w="1255" w:type="dxa"/>
            <w:vAlign w:val="center"/>
          </w:tcPr>
          <w:p w14:paraId="60C45676"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2024 (%)</w:t>
            </w:r>
          </w:p>
        </w:tc>
        <w:tc>
          <w:tcPr>
            <w:tcW w:w="1255" w:type="dxa"/>
            <w:vAlign w:val="center"/>
          </w:tcPr>
          <w:p w14:paraId="6735E6B3" w14:textId="3BBA011D"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State 2024 (%)</w:t>
            </w:r>
          </w:p>
        </w:tc>
      </w:tr>
      <w:tr w:rsidR="00233E53" w:rsidRPr="001159BC" w14:paraId="5965BFEE"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C3ED14D"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All</w:t>
            </w:r>
          </w:p>
        </w:tc>
        <w:tc>
          <w:tcPr>
            <w:tcW w:w="1254" w:type="dxa"/>
            <w:vAlign w:val="center"/>
          </w:tcPr>
          <w:p w14:paraId="20F04BB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149</w:t>
            </w:r>
          </w:p>
        </w:tc>
        <w:tc>
          <w:tcPr>
            <w:tcW w:w="1255" w:type="dxa"/>
            <w:vAlign w:val="center"/>
          </w:tcPr>
          <w:p w14:paraId="3D959607" w14:textId="07F2066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2EA96F9F" w14:textId="6AED803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52C01E0" w14:textId="345C275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450C36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2.4</w:t>
            </w:r>
          </w:p>
        </w:tc>
      </w:tr>
      <w:tr w:rsidR="00BA63EB" w:rsidRPr="001159BC" w14:paraId="64227477" w14:textId="77777777">
        <w:trPr>
          <w:jc w:val="center"/>
        </w:trPr>
        <w:tc>
          <w:tcPr>
            <w:tcW w:w="3052" w:type="dxa"/>
          </w:tcPr>
          <w:p w14:paraId="2F80E235"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African American/Black</w:t>
            </w:r>
          </w:p>
        </w:tc>
        <w:tc>
          <w:tcPr>
            <w:tcW w:w="1254" w:type="dxa"/>
            <w:vAlign w:val="center"/>
          </w:tcPr>
          <w:p w14:paraId="7E72CF6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158CE0C5" w14:textId="4E5E873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58979A64" w14:textId="1B76AC9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B0ACA57" w14:textId="32C8D622"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801478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4.6</w:t>
            </w:r>
          </w:p>
        </w:tc>
      </w:tr>
      <w:tr w:rsidR="00233E53" w:rsidRPr="001159BC" w14:paraId="0C6723A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8DAD279"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Asian</w:t>
            </w:r>
          </w:p>
        </w:tc>
        <w:tc>
          <w:tcPr>
            <w:tcW w:w="1254" w:type="dxa"/>
            <w:vAlign w:val="center"/>
          </w:tcPr>
          <w:p w14:paraId="1DC92C3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49B340E2" w14:textId="5DCB9AA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7CCCE954" w14:textId="66FA1E9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C202371" w14:textId="247459B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7FC7D7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0.6</w:t>
            </w:r>
          </w:p>
        </w:tc>
      </w:tr>
      <w:tr w:rsidR="00BA63EB" w:rsidRPr="001159BC" w14:paraId="759F5780" w14:textId="77777777">
        <w:trPr>
          <w:jc w:val="center"/>
        </w:trPr>
        <w:tc>
          <w:tcPr>
            <w:tcW w:w="3052" w:type="dxa"/>
          </w:tcPr>
          <w:p w14:paraId="6BCF0E63"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Hispanic/Latino</w:t>
            </w:r>
          </w:p>
        </w:tc>
        <w:tc>
          <w:tcPr>
            <w:tcW w:w="1254" w:type="dxa"/>
            <w:vAlign w:val="center"/>
          </w:tcPr>
          <w:p w14:paraId="0167D492"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6</w:t>
            </w:r>
          </w:p>
        </w:tc>
        <w:tc>
          <w:tcPr>
            <w:tcW w:w="1255" w:type="dxa"/>
            <w:vAlign w:val="center"/>
          </w:tcPr>
          <w:p w14:paraId="07528809" w14:textId="1EA30A5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04396E15" w14:textId="6FD16AC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A40CC12" w14:textId="4FFB0C3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2E1A5B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3.8</w:t>
            </w:r>
          </w:p>
        </w:tc>
      </w:tr>
      <w:tr w:rsidR="00233E53" w:rsidRPr="001159BC" w14:paraId="46B29C6D"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CECAEE9"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cstheme="minorHAnsi"/>
                <w:szCs w:val="20"/>
              </w:rPr>
              <w:t>Multi-Race, non-Hispanic/Latino</w:t>
            </w:r>
          </w:p>
        </w:tc>
        <w:tc>
          <w:tcPr>
            <w:tcW w:w="1254" w:type="dxa"/>
            <w:vAlign w:val="center"/>
          </w:tcPr>
          <w:p w14:paraId="1EFF2E5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6</w:t>
            </w:r>
          </w:p>
        </w:tc>
        <w:tc>
          <w:tcPr>
            <w:tcW w:w="1255" w:type="dxa"/>
            <w:vAlign w:val="center"/>
          </w:tcPr>
          <w:p w14:paraId="3EA15F4D" w14:textId="6D10A0C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4FD1E071" w14:textId="31F4C35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19C363A" w14:textId="15F7B54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0D92D7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2.6</w:t>
            </w:r>
          </w:p>
        </w:tc>
      </w:tr>
      <w:tr w:rsidR="00BA63EB" w:rsidRPr="001159BC" w14:paraId="0F4B985F" w14:textId="77777777">
        <w:trPr>
          <w:jc w:val="center"/>
        </w:trPr>
        <w:tc>
          <w:tcPr>
            <w:tcW w:w="3052" w:type="dxa"/>
          </w:tcPr>
          <w:p w14:paraId="4D27EC25"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Native American</w:t>
            </w:r>
          </w:p>
        </w:tc>
        <w:tc>
          <w:tcPr>
            <w:tcW w:w="1254" w:type="dxa"/>
            <w:vAlign w:val="center"/>
          </w:tcPr>
          <w:p w14:paraId="0F9B2C8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4F07C56E" w14:textId="5AF3481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782DE200" w14:textId="4221F452"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344206D" w14:textId="2BA6D6B1"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79CA3F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3.5</w:t>
            </w:r>
          </w:p>
        </w:tc>
      </w:tr>
      <w:tr w:rsidR="00233E53" w:rsidRPr="001159BC" w14:paraId="3227171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221333A" w14:textId="77777777" w:rsidR="00BA63EB" w:rsidRPr="001159BC" w:rsidRDefault="00BA63EB">
            <w:pPr>
              <w:spacing w:line="240" w:lineRule="auto"/>
              <w:rPr>
                <w:rFonts w:ascii="Franklin Gothic Book" w:hAnsi="Franklin Gothic Book"/>
                <w:szCs w:val="20"/>
              </w:rPr>
            </w:pPr>
            <w:r w:rsidRPr="001159BC">
              <w:rPr>
                <w:rFonts w:ascii="Franklin Gothic Book" w:eastAsia="Times New Roman" w:hAnsi="Franklin Gothic Book"/>
                <w:spacing w:val="-4"/>
                <w:szCs w:val="20"/>
              </w:rPr>
              <w:t>Native Hawaiian, Pacific Islander</w:t>
            </w:r>
          </w:p>
        </w:tc>
        <w:tc>
          <w:tcPr>
            <w:tcW w:w="1254" w:type="dxa"/>
            <w:vAlign w:val="center"/>
          </w:tcPr>
          <w:p w14:paraId="2EB7132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4067C71E" w14:textId="3A87032B"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684EA9F4" w14:textId="68914B4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CDAF099" w14:textId="2902E281"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64CFA3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2.5</w:t>
            </w:r>
          </w:p>
        </w:tc>
      </w:tr>
      <w:tr w:rsidR="00BA63EB" w:rsidRPr="001159BC" w14:paraId="532EB5DD" w14:textId="77777777">
        <w:trPr>
          <w:jc w:val="center"/>
        </w:trPr>
        <w:tc>
          <w:tcPr>
            <w:tcW w:w="3052" w:type="dxa"/>
          </w:tcPr>
          <w:p w14:paraId="20AEDAA1"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White</w:t>
            </w:r>
          </w:p>
        </w:tc>
        <w:tc>
          <w:tcPr>
            <w:tcW w:w="1254" w:type="dxa"/>
            <w:vAlign w:val="center"/>
          </w:tcPr>
          <w:p w14:paraId="6F06083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137</w:t>
            </w:r>
          </w:p>
        </w:tc>
        <w:tc>
          <w:tcPr>
            <w:tcW w:w="1255" w:type="dxa"/>
            <w:vAlign w:val="center"/>
          </w:tcPr>
          <w:p w14:paraId="5575E286" w14:textId="6EB8294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267FFF87" w14:textId="2A15894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77AB783" w14:textId="173F361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9DECB6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1.5</w:t>
            </w:r>
          </w:p>
        </w:tc>
      </w:tr>
      <w:tr w:rsidR="00233E53" w:rsidRPr="001159BC" w14:paraId="71234FA6"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203D200" w14:textId="43553D0E"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 xml:space="preserve">High </w:t>
            </w:r>
            <w:r w:rsidR="009B6481">
              <w:rPr>
                <w:rFonts w:ascii="Franklin Gothic Book" w:hAnsi="Franklin Gothic Book"/>
                <w:szCs w:val="20"/>
              </w:rPr>
              <w:t>n</w:t>
            </w:r>
            <w:r w:rsidRPr="001159BC">
              <w:rPr>
                <w:rFonts w:ascii="Franklin Gothic Book" w:hAnsi="Franklin Gothic Book"/>
                <w:szCs w:val="20"/>
              </w:rPr>
              <w:t>eeds</w:t>
            </w:r>
          </w:p>
        </w:tc>
        <w:tc>
          <w:tcPr>
            <w:tcW w:w="1254" w:type="dxa"/>
            <w:vAlign w:val="center"/>
          </w:tcPr>
          <w:p w14:paraId="279C275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70</w:t>
            </w:r>
          </w:p>
        </w:tc>
        <w:tc>
          <w:tcPr>
            <w:tcW w:w="1255" w:type="dxa"/>
            <w:vAlign w:val="center"/>
          </w:tcPr>
          <w:p w14:paraId="2C9EDAB3" w14:textId="0F8DFFF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6538DC8B" w14:textId="55A0422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171A054" w14:textId="0015985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F209C92"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3.6</w:t>
            </w:r>
          </w:p>
        </w:tc>
      </w:tr>
      <w:tr w:rsidR="00BA63EB" w:rsidRPr="001159BC" w14:paraId="2D08CE59" w14:textId="77777777">
        <w:trPr>
          <w:jc w:val="center"/>
        </w:trPr>
        <w:tc>
          <w:tcPr>
            <w:tcW w:w="3052" w:type="dxa"/>
          </w:tcPr>
          <w:p w14:paraId="72B37F80"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Low income</w:t>
            </w:r>
          </w:p>
        </w:tc>
        <w:tc>
          <w:tcPr>
            <w:tcW w:w="1254" w:type="dxa"/>
            <w:vAlign w:val="center"/>
          </w:tcPr>
          <w:p w14:paraId="6B2F366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45</w:t>
            </w:r>
          </w:p>
        </w:tc>
        <w:tc>
          <w:tcPr>
            <w:tcW w:w="1255" w:type="dxa"/>
            <w:vAlign w:val="center"/>
          </w:tcPr>
          <w:p w14:paraId="0D47E737" w14:textId="5782563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1A7DE6F3" w14:textId="3E3150B2"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B11B411" w14:textId="04F19B4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135EE6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4.0</w:t>
            </w:r>
          </w:p>
        </w:tc>
      </w:tr>
      <w:tr w:rsidR="00233E53" w:rsidRPr="001159BC" w14:paraId="76221F9B"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5E104BF" w14:textId="432B3564" w:rsidR="00BA63EB" w:rsidRPr="001159BC" w:rsidRDefault="00BA63EB">
            <w:pPr>
              <w:spacing w:line="240" w:lineRule="auto"/>
              <w:rPr>
                <w:rFonts w:ascii="Franklin Gothic Book" w:hAnsi="Franklin Gothic Book"/>
                <w:szCs w:val="20"/>
              </w:rPr>
            </w:pPr>
            <w:r w:rsidRPr="001159BC">
              <w:rPr>
                <w:rFonts w:ascii="Franklin Gothic Book" w:hAnsi="Franklin Gothic Book"/>
                <w:spacing w:val="-4"/>
                <w:szCs w:val="20"/>
              </w:rPr>
              <w:t xml:space="preserve">English </w:t>
            </w:r>
            <w:r w:rsidR="009B6481">
              <w:rPr>
                <w:rFonts w:ascii="Franklin Gothic Book" w:hAnsi="Franklin Gothic Book"/>
                <w:spacing w:val="-4"/>
                <w:szCs w:val="20"/>
              </w:rPr>
              <w:t>l</w:t>
            </w:r>
            <w:r w:rsidRPr="001159BC">
              <w:rPr>
                <w:rFonts w:ascii="Franklin Gothic Book" w:hAnsi="Franklin Gothic Book"/>
                <w:spacing w:val="-4"/>
                <w:szCs w:val="20"/>
              </w:rPr>
              <w:t>earners</w:t>
            </w:r>
          </w:p>
        </w:tc>
        <w:tc>
          <w:tcPr>
            <w:tcW w:w="1254" w:type="dxa"/>
            <w:vAlign w:val="center"/>
          </w:tcPr>
          <w:p w14:paraId="647FFA1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w:t>
            </w:r>
          </w:p>
        </w:tc>
        <w:tc>
          <w:tcPr>
            <w:tcW w:w="1255" w:type="dxa"/>
            <w:vAlign w:val="center"/>
          </w:tcPr>
          <w:p w14:paraId="1CAB0580" w14:textId="747A6E2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67FEC69B" w14:textId="17E1011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416109C" w14:textId="2DF3ECA2"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D88048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2.6</w:t>
            </w:r>
          </w:p>
        </w:tc>
      </w:tr>
      <w:tr w:rsidR="00BA63EB" w:rsidRPr="001159BC" w14:paraId="17A7C5C9" w14:textId="77777777">
        <w:trPr>
          <w:jc w:val="center"/>
        </w:trPr>
        <w:tc>
          <w:tcPr>
            <w:tcW w:w="3052" w:type="dxa"/>
          </w:tcPr>
          <w:p w14:paraId="16236D7B" w14:textId="77777777" w:rsidR="00BA63EB" w:rsidRPr="001159BC" w:rsidRDefault="00BA63EB">
            <w:pPr>
              <w:spacing w:line="240" w:lineRule="auto"/>
              <w:rPr>
                <w:rFonts w:ascii="Franklin Gothic Book" w:hAnsi="Franklin Gothic Book"/>
                <w:szCs w:val="20"/>
              </w:rPr>
            </w:pPr>
            <w:proofErr w:type="gramStart"/>
            <w:r w:rsidRPr="001159BC">
              <w:rPr>
                <w:rFonts w:ascii="Franklin Gothic Book" w:hAnsi="Franklin Gothic Book"/>
                <w:szCs w:val="20"/>
              </w:rPr>
              <w:t>Students</w:t>
            </w:r>
            <w:proofErr w:type="gramEnd"/>
            <w:r w:rsidRPr="001159BC">
              <w:rPr>
                <w:rFonts w:ascii="Franklin Gothic Book" w:hAnsi="Franklin Gothic Book"/>
                <w:szCs w:val="20"/>
              </w:rPr>
              <w:t xml:space="preserve"> w/disabilities</w:t>
            </w:r>
          </w:p>
        </w:tc>
        <w:tc>
          <w:tcPr>
            <w:tcW w:w="1254" w:type="dxa"/>
            <w:vAlign w:val="center"/>
          </w:tcPr>
          <w:p w14:paraId="682BB80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40</w:t>
            </w:r>
          </w:p>
        </w:tc>
        <w:tc>
          <w:tcPr>
            <w:tcW w:w="1255" w:type="dxa"/>
            <w:vAlign w:val="center"/>
          </w:tcPr>
          <w:p w14:paraId="703F2AFF" w14:textId="01C9C072"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426165A8" w14:textId="33E894BB"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D85C2F6" w14:textId="7C9E9011"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F95248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4.5</w:t>
            </w:r>
          </w:p>
        </w:tc>
      </w:tr>
    </w:tbl>
    <w:p w14:paraId="3FD9873D" w14:textId="77777777" w:rsidR="00BA63EB" w:rsidRPr="001159BC" w:rsidRDefault="00BA63EB">
      <w:pPr>
        <w:spacing w:after="160" w:line="259" w:lineRule="auto"/>
        <w:rPr>
          <w:rFonts w:ascii="Franklin Gothic Book" w:hAnsi="Franklin Gothic Book"/>
          <w:sz w:val="20"/>
          <w:szCs w:val="20"/>
        </w:rPr>
      </w:pPr>
      <w:r w:rsidRPr="001159BC">
        <w:rPr>
          <w:rFonts w:ascii="Franklin Gothic Book" w:hAnsi="Franklin Gothic Book"/>
          <w:sz w:val="20"/>
          <w:szCs w:val="20"/>
        </w:rPr>
        <w:br w:type="page"/>
      </w:r>
    </w:p>
    <w:p w14:paraId="17260A80" w14:textId="1040B7A3" w:rsidR="00BA63EB" w:rsidRPr="001159BC" w:rsidRDefault="00BA63EB" w:rsidP="00416890">
      <w:pPr>
        <w:pStyle w:val="TableTitle"/>
      </w:pPr>
      <w:bookmarkStart w:id="353" w:name="_Toc202360127"/>
      <w:bookmarkStart w:id="354" w:name="_Hlk138323870"/>
      <w:r w:rsidRPr="001159BC">
        <w:lastRenderedPageBreak/>
        <w:t>Table E20b. Deerfield</w:t>
      </w:r>
      <w:r w:rsidR="004C69A8" w:rsidRPr="001159BC">
        <w:t>:</w:t>
      </w:r>
      <w:r w:rsidRPr="001159BC">
        <w:t xml:space="preserve"> Out-of-School Suspension Rates by Student Group, 2022-2024</w:t>
      </w:r>
      <w:bookmarkEnd w:id="353"/>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233E53" w:rsidRPr="001159BC" w14:paraId="5A152C9C"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296D9416"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Group</w:t>
            </w:r>
          </w:p>
        </w:tc>
        <w:tc>
          <w:tcPr>
            <w:tcW w:w="1254" w:type="dxa"/>
            <w:vAlign w:val="center"/>
          </w:tcPr>
          <w:p w14:paraId="6BD6E3AF" w14:textId="6A09CD9D"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 xml:space="preserve"># </w:t>
            </w:r>
            <w:r w:rsidR="000577CE" w:rsidRPr="001159BC">
              <w:rPr>
                <w:rFonts w:ascii="Franklin Gothic Demi" w:hAnsi="Franklin Gothic Demi"/>
                <w:szCs w:val="20"/>
              </w:rPr>
              <w:t>included</w:t>
            </w:r>
            <w:r w:rsidRPr="001159BC">
              <w:rPr>
                <w:rFonts w:ascii="Franklin Gothic Demi" w:hAnsi="Franklin Gothic Demi"/>
                <w:szCs w:val="20"/>
              </w:rPr>
              <w:t xml:space="preserve"> (2024)</w:t>
            </w:r>
          </w:p>
        </w:tc>
        <w:tc>
          <w:tcPr>
            <w:tcW w:w="1255" w:type="dxa"/>
            <w:vAlign w:val="center"/>
          </w:tcPr>
          <w:p w14:paraId="2DE9ACA8"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2022 (%)</w:t>
            </w:r>
          </w:p>
        </w:tc>
        <w:tc>
          <w:tcPr>
            <w:tcW w:w="1254" w:type="dxa"/>
            <w:vAlign w:val="center"/>
          </w:tcPr>
          <w:p w14:paraId="78917B13"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2023 (%)</w:t>
            </w:r>
          </w:p>
        </w:tc>
        <w:tc>
          <w:tcPr>
            <w:tcW w:w="1255" w:type="dxa"/>
            <w:vAlign w:val="center"/>
          </w:tcPr>
          <w:p w14:paraId="002B8423"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2024 (%)</w:t>
            </w:r>
          </w:p>
        </w:tc>
        <w:tc>
          <w:tcPr>
            <w:tcW w:w="1255" w:type="dxa"/>
            <w:vAlign w:val="center"/>
          </w:tcPr>
          <w:p w14:paraId="2078EC7D" w14:textId="56435DC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State 2024 (%)</w:t>
            </w:r>
          </w:p>
        </w:tc>
      </w:tr>
      <w:tr w:rsidR="00233E53" w:rsidRPr="001159BC" w14:paraId="206165EB"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95D438C"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All</w:t>
            </w:r>
          </w:p>
        </w:tc>
        <w:tc>
          <w:tcPr>
            <w:tcW w:w="1254" w:type="dxa"/>
            <w:vAlign w:val="center"/>
          </w:tcPr>
          <w:p w14:paraId="09F53AC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319</w:t>
            </w:r>
          </w:p>
        </w:tc>
        <w:tc>
          <w:tcPr>
            <w:tcW w:w="1255" w:type="dxa"/>
            <w:vAlign w:val="center"/>
          </w:tcPr>
          <w:p w14:paraId="1FDC09B5" w14:textId="1522008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576D2770" w14:textId="547B755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18EE6DB" w14:textId="1F506D5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23B1A0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2.4</w:t>
            </w:r>
          </w:p>
        </w:tc>
      </w:tr>
      <w:tr w:rsidR="00BA63EB" w:rsidRPr="001159BC" w14:paraId="6C21D048" w14:textId="77777777">
        <w:trPr>
          <w:jc w:val="center"/>
        </w:trPr>
        <w:tc>
          <w:tcPr>
            <w:tcW w:w="3052" w:type="dxa"/>
          </w:tcPr>
          <w:p w14:paraId="538F9BC5"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African American/Black</w:t>
            </w:r>
          </w:p>
        </w:tc>
        <w:tc>
          <w:tcPr>
            <w:tcW w:w="1254" w:type="dxa"/>
            <w:vAlign w:val="center"/>
          </w:tcPr>
          <w:p w14:paraId="4757C5A2"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5</w:t>
            </w:r>
          </w:p>
        </w:tc>
        <w:tc>
          <w:tcPr>
            <w:tcW w:w="1255" w:type="dxa"/>
            <w:vAlign w:val="center"/>
          </w:tcPr>
          <w:p w14:paraId="0D45B55E" w14:textId="6B7F259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464B7EA3" w14:textId="07D268F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946027D" w14:textId="2E12052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DDA55F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4.6</w:t>
            </w:r>
          </w:p>
        </w:tc>
      </w:tr>
      <w:tr w:rsidR="00233E53" w:rsidRPr="001159BC" w14:paraId="60F620AE"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8404048"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Asian</w:t>
            </w:r>
          </w:p>
        </w:tc>
        <w:tc>
          <w:tcPr>
            <w:tcW w:w="1254" w:type="dxa"/>
            <w:vAlign w:val="center"/>
          </w:tcPr>
          <w:p w14:paraId="03EEFA2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w:t>
            </w:r>
          </w:p>
        </w:tc>
        <w:tc>
          <w:tcPr>
            <w:tcW w:w="1255" w:type="dxa"/>
            <w:vAlign w:val="center"/>
          </w:tcPr>
          <w:p w14:paraId="02005908" w14:textId="045D7EB2"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626442B9" w14:textId="11D222F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B60A39A" w14:textId="45954A2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571271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0.6</w:t>
            </w:r>
          </w:p>
        </w:tc>
      </w:tr>
      <w:tr w:rsidR="00BA63EB" w:rsidRPr="001159BC" w14:paraId="6BF5F2F8" w14:textId="77777777">
        <w:trPr>
          <w:jc w:val="center"/>
        </w:trPr>
        <w:tc>
          <w:tcPr>
            <w:tcW w:w="3052" w:type="dxa"/>
          </w:tcPr>
          <w:p w14:paraId="5D50A64D"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Hispanic/Latino</w:t>
            </w:r>
          </w:p>
        </w:tc>
        <w:tc>
          <w:tcPr>
            <w:tcW w:w="1254" w:type="dxa"/>
            <w:vAlign w:val="center"/>
          </w:tcPr>
          <w:p w14:paraId="7A08B1C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16</w:t>
            </w:r>
          </w:p>
        </w:tc>
        <w:tc>
          <w:tcPr>
            <w:tcW w:w="1255" w:type="dxa"/>
            <w:vAlign w:val="center"/>
          </w:tcPr>
          <w:p w14:paraId="3A9A4A3C" w14:textId="0B4BB3B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4C1EB956" w14:textId="723AF1C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1B8F467" w14:textId="5A5A989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F84FD4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3.8</w:t>
            </w:r>
          </w:p>
        </w:tc>
      </w:tr>
      <w:tr w:rsidR="00233E53" w:rsidRPr="001159BC" w14:paraId="171A707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577144C"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cstheme="minorHAnsi"/>
                <w:szCs w:val="20"/>
              </w:rPr>
              <w:t>Multi-Race, non-Hispanic/Latino</w:t>
            </w:r>
          </w:p>
        </w:tc>
        <w:tc>
          <w:tcPr>
            <w:tcW w:w="1254" w:type="dxa"/>
            <w:vAlign w:val="center"/>
          </w:tcPr>
          <w:p w14:paraId="5452795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18</w:t>
            </w:r>
          </w:p>
        </w:tc>
        <w:tc>
          <w:tcPr>
            <w:tcW w:w="1255" w:type="dxa"/>
            <w:vAlign w:val="center"/>
          </w:tcPr>
          <w:p w14:paraId="7B06786A" w14:textId="609CBA5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42466AFA" w14:textId="77A55B24"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282C506" w14:textId="1DA6757B"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DCD469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2.6</w:t>
            </w:r>
          </w:p>
        </w:tc>
      </w:tr>
      <w:tr w:rsidR="00BA63EB" w:rsidRPr="001159BC" w14:paraId="6DE67A56" w14:textId="77777777">
        <w:trPr>
          <w:jc w:val="center"/>
        </w:trPr>
        <w:tc>
          <w:tcPr>
            <w:tcW w:w="3052" w:type="dxa"/>
          </w:tcPr>
          <w:p w14:paraId="6C595BFF"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Native American</w:t>
            </w:r>
          </w:p>
        </w:tc>
        <w:tc>
          <w:tcPr>
            <w:tcW w:w="1254" w:type="dxa"/>
            <w:vAlign w:val="center"/>
          </w:tcPr>
          <w:p w14:paraId="3B2B2C8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02578692" w14:textId="15F5BDD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72D22E82" w14:textId="0F807F8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44F1629" w14:textId="4FA92E24"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911E0B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3.5</w:t>
            </w:r>
          </w:p>
        </w:tc>
      </w:tr>
      <w:tr w:rsidR="00233E53" w:rsidRPr="001159BC" w14:paraId="01A3E12E"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DF01560" w14:textId="77777777" w:rsidR="00BA63EB" w:rsidRPr="001159BC" w:rsidRDefault="00BA63EB">
            <w:pPr>
              <w:spacing w:line="240" w:lineRule="auto"/>
              <w:rPr>
                <w:rFonts w:ascii="Franklin Gothic Book" w:hAnsi="Franklin Gothic Book"/>
                <w:szCs w:val="20"/>
              </w:rPr>
            </w:pPr>
            <w:r w:rsidRPr="001159BC">
              <w:rPr>
                <w:rFonts w:ascii="Franklin Gothic Book" w:eastAsia="Times New Roman" w:hAnsi="Franklin Gothic Book"/>
                <w:spacing w:val="-4"/>
                <w:szCs w:val="20"/>
              </w:rPr>
              <w:t>Native Hawaiian, Pacific Islander</w:t>
            </w:r>
          </w:p>
        </w:tc>
        <w:tc>
          <w:tcPr>
            <w:tcW w:w="1254" w:type="dxa"/>
            <w:vAlign w:val="center"/>
          </w:tcPr>
          <w:p w14:paraId="3E70DF8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0B3B840D" w14:textId="285BFB9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0545A9F0" w14:textId="6BCF818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C950D0A" w14:textId="12A928A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D2222F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2.5</w:t>
            </w:r>
          </w:p>
        </w:tc>
      </w:tr>
      <w:tr w:rsidR="00BA63EB" w:rsidRPr="001159BC" w14:paraId="49E5014B" w14:textId="77777777">
        <w:trPr>
          <w:jc w:val="center"/>
        </w:trPr>
        <w:tc>
          <w:tcPr>
            <w:tcW w:w="3052" w:type="dxa"/>
          </w:tcPr>
          <w:p w14:paraId="070262D4"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White</w:t>
            </w:r>
          </w:p>
        </w:tc>
        <w:tc>
          <w:tcPr>
            <w:tcW w:w="1254" w:type="dxa"/>
            <w:vAlign w:val="center"/>
          </w:tcPr>
          <w:p w14:paraId="01960C9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278</w:t>
            </w:r>
          </w:p>
        </w:tc>
        <w:tc>
          <w:tcPr>
            <w:tcW w:w="1255" w:type="dxa"/>
            <w:vAlign w:val="center"/>
          </w:tcPr>
          <w:p w14:paraId="746D3329" w14:textId="7E897E62"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1C50A698" w14:textId="7BC26F22"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D13D1D6" w14:textId="6D2E5D2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C65D68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1.5</w:t>
            </w:r>
          </w:p>
        </w:tc>
      </w:tr>
      <w:tr w:rsidR="00233E53" w:rsidRPr="001159BC" w14:paraId="44774CF6"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16F6FD0" w14:textId="57A8D544"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 xml:space="preserve">High </w:t>
            </w:r>
            <w:r w:rsidR="009B6481">
              <w:rPr>
                <w:rFonts w:ascii="Franklin Gothic Book" w:hAnsi="Franklin Gothic Book"/>
                <w:szCs w:val="20"/>
              </w:rPr>
              <w:t>n</w:t>
            </w:r>
            <w:r w:rsidRPr="001159BC">
              <w:rPr>
                <w:rFonts w:ascii="Franklin Gothic Book" w:hAnsi="Franklin Gothic Book"/>
                <w:szCs w:val="20"/>
              </w:rPr>
              <w:t>eeds</w:t>
            </w:r>
          </w:p>
        </w:tc>
        <w:tc>
          <w:tcPr>
            <w:tcW w:w="1254" w:type="dxa"/>
            <w:vAlign w:val="center"/>
          </w:tcPr>
          <w:p w14:paraId="5B21690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135</w:t>
            </w:r>
          </w:p>
        </w:tc>
        <w:tc>
          <w:tcPr>
            <w:tcW w:w="1255" w:type="dxa"/>
            <w:vAlign w:val="center"/>
          </w:tcPr>
          <w:p w14:paraId="2BC75C75" w14:textId="24D44A4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1A32B458" w14:textId="7F33683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63D6485" w14:textId="723172D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C45FFE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3.6</w:t>
            </w:r>
          </w:p>
        </w:tc>
      </w:tr>
      <w:tr w:rsidR="00BA63EB" w:rsidRPr="001159BC" w14:paraId="20B70BF3" w14:textId="77777777">
        <w:trPr>
          <w:jc w:val="center"/>
        </w:trPr>
        <w:tc>
          <w:tcPr>
            <w:tcW w:w="3052" w:type="dxa"/>
          </w:tcPr>
          <w:p w14:paraId="2FD03F80"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Low income</w:t>
            </w:r>
          </w:p>
        </w:tc>
        <w:tc>
          <w:tcPr>
            <w:tcW w:w="1254" w:type="dxa"/>
            <w:vAlign w:val="center"/>
          </w:tcPr>
          <w:p w14:paraId="6320EBF0"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82</w:t>
            </w:r>
          </w:p>
        </w:tc>
        <w:tc>
          <w:tcPr>
            <w:tcW w:w="1255" w:type="dxa"/>
            <w:vAlign w:val="center"/>
          </w:tcPr>
          <w:p w14:paraId="0108393F" w14:textId="6E10C91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3388DE4F" w14:textId="14FEC5A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4C54DED" w14:textId="0CF26DB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04B382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4.0</w:t>
            </w:r>
          </w:p>
        </w:tc>
      </w:tr>
      <w:tr w:rsidR="00233E53" w:rsidRPr="001159BC" w14:paraId="57FC7F2A"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9523329" w14:textId="09F27834" w:rsidR="00BA63EB" w:rsidRPr="001159BC" w:rsidRDefault="00BA63EB">
            <w:pPr>
              <w:spacing w:line="240" w:lineRule="auto"/>
              <w:rPr>
                <w:rFonts w:ascii="Franklin Gothic Book" w:hAnsi="Franklin Gothic Book"/>
                <w:szCs w:val="20"/>
              </w:rPr>
            </w:pPr>
            <w:r w:rsidRPr="001159BC">
              <w:rPr>
                <w:rFonts w:ascii="Franklin Gothic Book" w:hAnsi="Franklin Gothic Book"/>
                <w:spacing w:val="-4"/>
                <w:szCs w:val="20"/>
              </w:rPr>
              <w:t xml:space="preserve">English </w:t>
            </w:r>
            <w:r w:rsidR="009B6481">
              <w:rPr>
                <w:rFonts w:ascii="Franklin Gothic Book" w:hAnsi="Franklin Gothic Book"/>
                <w:spacing w:val="-4"/>
                <w:szCs w:val="20"/>
              </w:rPr>
              <w:t>l</w:t>
            </w:r>
            <w:r w:rsidRPr="001159BC">
              <w:rPr>
                <w:rFonts w:ascii="Franklin Gothic Book" w:hAnsi="Franklin Gothic Book"/>
                <w:spacing w:val="-4"/>
                <w:szCs w:val="20"/>
              </w:rPr>
              <w:t>earners</w:t>
            </w:r>
          </w:p>
        </w:tc>
        <w:tc>
          <w:tcPr>
            <w:tcW w:w="1254" w:type="dxa"/>
            <w:vAlign w:val="center"/>
          </w:tcPr>
          <w:p w14:paraId="5181631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w:t>
            </w:r>
          </w:p>
        </w:tc>
        <w:tc>
          <w:tcPr>
            <w:tcW w:w="1255" w:type="dxa"/>
            <w:vAlign w:val="center"/>
          </w:tcPr>
          <w:p w14:paraId="6BC44AB7" w14:textId="6C05F1E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64733FFF" w14:textId="3B1E8DA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46AFAAB" w14:textId="1E2D0C0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71F549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2.6</w:t>
            </w:r>
          </w:p>
        </w:tc>
      </w:tr>
      <w:tr w:rsidR="00BA63EB" w:rsidRPr="001159BC" w14:paraId="751254E2" w14:textId="77777777">
        <w:trPr>
          <w:jc w:val="center"/>
        </w:trPr>
        <w:tc>
          <w:tcPr>
            <w:tcW w:w="3052" w:type="dxa"/>
          </w:tcPr>
          <w:p w14:paraId="0CA76074" w14:textId="77777777" w:rsidR="00BA63EB" w:rsidRPr="001159BC" w:rsidRDefault="00BA63EB">
            <w:pPr>
              <w:spacing w:line="240" w:lineRule="auto"/>
              <w:rPr>
                <w:rFonts w:ascii="Franklin Gothic Book" w:hAnsi="Franklin Gothic Book"/>
                <w:szCs w:val="20"/>
              </w:rPr>
            </w:pPr>
            <w:proofErr w:type="gramStart"/>
            <w:r w:rsidRPr="001159BC">
              <w:rPr>
                <w:rFonts w:ascii="Franklin Gothic Book" w:hAnsi="Franklin Gothic Book"/>
                <w:szCs w:val="20"/>
              </w:rPr>
              <w:t>Students</w:t>
            </w:r>
            <w:proofErr w:type="gramEnd"/>
            <w:r w:rsidRPr="001159BC">
              <w:rPr>
                <w:rFonts w:ascii="Franklin Gothic Book" w:hAnsi="Franklin Gothic Book"/>
                <w:szCs w:val="20"/>
              </w:rPr>
              <w:t xml:space="preserve"> w/disabilities</w:t>
            </w:r>
          </w:p>
        </w:tc>
        <w:tc>
          <w:tcPr>
            <w:tcW w:w="1254" w:type="dxa"/>
            <w:vAlign w:val="center"/>
          </w:tcPr>
          <w:p w14:paraId="0C2BEEB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83</w:t>
            </w:r>
          </w:p>
        </w:tc>
        <w:tc>
          <w:tcPr>
            <w:tcW w:w="1255" w:type="dxa"/>
            <w:vAlign w:val="center"/>
          </w:tcPr>
          <w:p w14:paraId="0C720BF9" w14:textId="4132F92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0E41FDFE" w14:textId="5B8E19A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4B9A509" w14:textId="7579E6A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0FD00B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4.5</w:t>
            </w:r>
          </w:p>
        </w:tc>
      </w:tr>
    </w:tbl>
    <w:p w14:paraId="0DB4F085" w14:textId="77777777" w:rsidR="00BA63EB" w:rsidRPr="001159BC" w:rsidRDefault="00BA63EB" w:rsidP="00416890">
      <w:pPr>
        <w:pStyle w:val="TableTitle"/>
      </w:pPr>
      <w:bookmarkStart w:id="355" w:name="_Toc202360128"/>
      <w:r w:rsidRPr="001159BC">
        <w:t>Table E20c. Sunderland: Out-of-School Suspension Rates by Student Group, 2022-2024</w:t>
      </w:r>
      <w:bookmarkEnd w:id="355"/>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233E53" w:rsidRPr="001159BC" w14:paraId="3D6217B7"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717BD742"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Group</w:t>
            </w:r>
          </w:p>
        </w:tc>
        <w:tc>
          <w:tcPr>
            <w:tcW w:w="1254" w:type="dxa"/>
            <w:vAlign w:val="center"/>
          </w:tcPr>
          <w:p w14:paraId="36FE00FA" w14:textId="60920169"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 xml:space="preserve"># </w:t>
            </w:r>
            <w:r w:rsidR="000577CE" w:rsidRPr="001159BC">
              <w:rPr>
                <w:rFonts w:ascii="Franklin Gothic Demi" w:hAnsi="Franklin Gothic Demi"/>
                <w:szCs w:val="20"/>
              </w:rPr>
              <w:t>included</w:t>
            </w:r>
            <w:r w:rsidRPr="001159BC">
              <w:rPr>
                <w:rFonts w:ascii="Franklin Gothic Demi" w:hAnsi="Franklin Gothic Demi"/>
                <w:szCs w:val="20"/>
              </w:rPr>
              <w:t xml:space="preserve"> (2024)</w:t>
            </w:r>
          </w:p>
        </w:tc>
        <w:tc>
          <w:tcPr>
            <w:tcW w:w="1255" w:type="dxa"/>
            <w:vAlign w:val="center"/>
          </w:tcPr>
          <w:p w14:paraId="4978565B"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2022 (%)</w:t>
            </w:r>
          </w:p>
        </w:tc>
        <w:tc>
          <w:tcPr>
            <w:tcW w:w="1254" w:type="dxa"/>
            <w:vAlign w:val="center"/>
          </w:tcPr>
          <w:p w14:paraId="2895AB3D"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2023 (%)</w:t>
            </w:r>
          </w:p>
        </w:tc>
        <w:tc>
          <w:tcPr>
            <w:tcW w:w="1255" w:type="dxa"/>
            <w:vAlign w:val="center"/>
          </w:tcPr>
          <w:p w14:paraId="10D71642"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2024 (%)</w:t>
            </w:r>
          </w:p>
        </w:tc>
        <w:tc>
          <w:tcPr>
            <w:tcW w:w="1255" w:type="dxa"/>
            <w:vAlign w:val="center"/>
          </w:tcPr>
          <w:p w14:paraId="267DA650" w14:textId="62F48390"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State 2024 (%)</w:t>
            </w:r>
          </w:p>
        </w:tc>
      </w:tr>
      <w:tr w:rsidR="00233E53" w:rsidRPr="001159BC" w14:paraId="0ABA7243"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7349A59"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All</w:t>
            </w:r>
          </w:p>
        </w:tc>
        <w:tc>
          <w:tcPr>
            <w:tcW w:w="1254" w:type="dxa"/>
            <w:vAlign w:val="center"/>
          </w:tcPr>
          <w:p w14:paraId="3812447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190</w:t>
            </w:r>
          </w:p>
        </w:tc>
        <w:tc>
          <w:tcPr>
            <w:tcW w:w="1255" w:type="dxa"/>
            <w:vAlign w:val="center"/>
          </w:tcPr>
          <w:p w14:paraId="2FDA4880" w14:textId="5C4CFF4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641C2F37" w14:textId="10E9EA0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84C2D38" w14:textId="78C336C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D6F87D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2.4</w:t>
            </w:r>
          </w:p>
        </w:tc>
      </w:tr>
      <w:tr w:rsidR="00BA63EB" w:rsidRPr="001159BC" w14:paraId="4D59DC93" w14:textId="77777777">
        <w:trPr>
          <w:jc w:val="center"/>
        </w:trPr>
        <w:tc>
          <w:tcPr>
            <w:tcW w:w="3052" w:type="dxa"/>
          </w:tcPr>
          <w:p w14:paraId="2DBE2831"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African American/Black</w:t>
            </w:r>
          </w:p>
        </w:tc>
        <w:tc>
          <w:tcPr>
            <w:tcW w:w="1254" w:type="dxa"/>
            <w:vAlign w:val="center"/>
          </w:tcPr>
          <w:p w14:paraId="7318ADF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6</w:t>
            </w:r>
          </w:p>
        </w:tc>
        <w:tc>
          <w:tcPr>
            <w:tcW w:w="1255" w:type="dxa"/>
            <w:vAlign w:val="center"/>
          </w:tcPr>
          <w:p w14:paraId="14D62E6E" w14:textId="741A3BC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77BFDBD8" w14:textId="2D740AF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661DBEA" w14:textId="57D4D50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33E6FF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4.6</w:t>
            </w:r>
          </w:p>
        </w:tc>
      </w:tr>
      <w:tr w:rsidR="00233E53" w:rsidRPr="001159BC" w14:paraId="02AF0096"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B6FD3B0"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Asian</w:t>
            </w:r>
          </w:p>
        </w:tc>
        <w:tc>
          <w:tcPr>
            <w:tcW w:w="1254" w:type="dxa"/>
            <w:vAlign w:val="center"/>
          </w:tcPr>
          <w:p w14:paraId="5C18CA12"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18</w:t>
            </w:r>
          </w:p>
        </w:tc>
        <w:tc>
          <w:tcPr>
            <w:tcW w:w="1255" w:type="dxa"/>
            <w:vAlign w:val="center"/>
          </w:tcPr>
          <w:p w14:paraId="3E0D0B27" w14:textId="1AFD7C0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15719F40" w14:textId="098D115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2F72A0C" w14:textId="03DFBBF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F14F95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0.6</w:t>
            </w:r>
          </w:p>
        </w:tc>
      </w:tr>
      <w:tr w:rsidR="00BA63EB" w:rsidRPr="001159BC" w14:paraId="77A2157D" w14:textId="77777777">
        <w:trPr>
          <w:jc w:val="center"/>
        </w:trPr>
        <w:tc>
          <w:tcPr>
            <w:tcW w:w="3052" w:type="dxa"/>
          </w:tcPr>
          <w:p w14:paraId="0EB63CE2"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Hispanic/Latino</w:t>
            </w:r>
          </w:p>
        </w:tc>
        <w:tc>
          <w:tcPr>
            <w:tcW w:w="1254" w:type="dxa"/>
            <w:vAlign w:val="center"/>
          </w:tcPr>
          <w:p w14:paraId="004A5B0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25</w:t>
            </w:r>
          </w:p>
        </w:tc>
        <w:tc>
          <w:tcPr>
            <w:tcW w:w="1255" w:type="dxa"/>
            <w:vAlign w:val="center"/>
          </w:tcPr>
          <w:p w14:paraId="3F9323D6" w14:textId="393A6F0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0AD2B219" w14:textId="11C3701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007136A" w14:textId="11B0BDF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A80BB6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3.8</w:t>
            </w:r>
          </w:p>
        </w:tc>
      </w:tr>
      <w:tr w:rsidR="00233E53" w:rsidRPr="001159BC" w14:paraId="7796E2B7"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01F49A8"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cstheme="minorHAnsi"/>
                <w:szCs w:val="20"/>
              </w:rPr>
              <w:t>Multi-Race, non-Hispanic/Latino</w:t>
            </w:r>
          </w:p>
        </w:tc>
        <w:tc>
          <w:tcPr>
            <w:tcW w:w="1254" w:type="dxa"/>
            <w:vAlign w:val="center"/>
          </w:tcPr>
          <w:p w14:paraId="6B59859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15</w:t>
            </w:r>
          </w:p>
        </w:tc>
        <w:tc>
          <w:tcPr>
            <w:tcW w:w="1255" w:type="dxa"/>
            <w:vAlign w:val="center"/>
          </w:tcPr>
          <w:p w14:paraId="6466468C" w14:textId="44744D6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42AD434C" w14:textId="3CCA236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BFB9DAB" w14:textId="31BC64E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EDC618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2.6</w:t>
            </w:r>
          </w:p>
        </w:tc>
      </w:tr>
      <w:tr w:rsidR="00BA63EB" w:rsidRPr="001159BC" w14:paraId="43ED7194" w14:textId="77777777">
        <w:trPr>
          <w:jc w:val="center"/>
        </w:trPr>
        <w:tc>
          <w:tcPr>
            <w:tcW w:w="3052" w:type="dxa"/>
          </w:tcPr>
          <w:p w14:paraId="728482C9"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Native American</w:t>
            </w:r>
          </w:p>
        </w:tc>
        <w:tc>
          <w:tcPr>
            <w:tcW w:w="1254" w:type="dxa"/>
            <w:vAlign w:val="center"/>
          </w:tcPr>
          <w:p w14:paraId="609A400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1897DCE9" w14:textId="2378E1B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1502943D" w14:textId="6F79035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EFDA77A" w14:textId="1082588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40EB97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3.5</w:t>
            </w:r>
          </w:p>
        </w:tc>
      </w:tr>
      <w:tr w:rsidR="00233E53" w:rsidRPr="001159BC" w14:paraId="3B4B0E1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72B1DD3" w14:textId="77777777" w:rsidR="00BA63EB" w:rsidRPr="001159BC" w:rsidRDefault="00BA63EB">
            <w:pPr>
              <w:spacing w:line="240" w:lineRule="auto"/>
              <w:rPr>
                <w:rFonts w:ascii="Franklin Gothic Book" w:hAnsi="Franklin Gothic Book"/>
                <w:szCs w:val="20"/>
              </w:rPr>
            </w:pPr>
            <w:r w:rsidRPr="001159BC">
              <w:rPr>
                <w:rFonts w:ascii="Franklin Gothic Book" w:eastAsia="Times New Roman" w:hAnsi="Franklin Gothic Book"/>
                <w:spacing w:val="-4"/>
                <w:szCs w:val="20"/>
              </w:rPr>
              <w:t>Native Hawaiian, Pacific Islander</w:t>
            </w:r>
          </w:p>
        </w:tc>
        <w:tc>
          <w:tcPr>
            <w:tcW w:w="1254" w:type="dxa"/>
            <w:vAlign w:val="center"/>
          </w:tcPr>
          <w:p w14:paraId="1C23E01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27580A20" w14:textId="738C16B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77894391" w14:textId="6050C0E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7F1F8A0" w14:textId="1506188B"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8DC022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2.5</w:t>
            </w:r>
          </w:p>
        </w:tc>
      </w:tr>
      <w:tr w:rsidR="00BA63EB" w:rsidRPr="001159BC" w14:paraId="7007971F" w14:textId="77777777">
        <w:trPr>
          <w:jc w:val="center"/>
        </w:trPr>
        <w:tc>
          <w:tcPr>
            <w:tcW w:w="3052" w:type="dxa"/>
          </w:tcPr>
          <w:p w14:paraId="49699C72"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White</w:t>
            </w:r>
          </w:p>
        </w:tc>
        <w:tc>
          <w:tcPr>
            <w:tcW w:w="1254" w:type="dxa"/>
            <w:vAlign w:val="center"/>
          </w:tcPr>
          <w:p w14:paraId="73A38B7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126</w:t>
            </w:r>
          </w:p>
        </w:tc>
        <w:tc>
          <w:tcPr>
            <w:tcW w:w="1255" w:type="dxa"/>
            <w:vAlign w:val="center"/>
          </w:tcPr>
          <w:p w14:paraId="64295992" w14:textId="25E85B2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215E290E" w14:textId="5DFE762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459D0F5" w14:textId="0608C2B1"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4B21CC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1.5</w:t>
            </w:r>
          </w:p>
        </w:tc>
      </w:tr>
      <w:tr w:rsidR="00233E53" w:rsidRPr="001159BC" w14:paraId="38DB216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E3D785F" w14:textId="18901FF0"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 xml:space="preserve">High </w:t>
            </w:r>
            <w:r w:rsidR="009B6481">
              <w:rPr>
                <w:rFonts w:ascii="Franklin Gothic Book" w:hAnsi="Franklin Gothic Book"/>
                <w:szCs w:val="20"/>
              </w:rPr>
              <w:t>n</w:t>
            </w:r>
            <w:r w:rsidRPr="001159BC">
              <w:rPr>
                <w:rFonts w:ascii="Franklin Gothic Book" w:hAnsi="Franklin Gothic Book"/>
                <w:szCs w:val="20"/>
              </w:rPr>
              <w:t>eeds</w:t>
            </w:r>
          </w:p>
        </w:tc>
        <w:tc>
          <w:tcPr>
            <w:tcW w:w="1254" w:type="dxa"/>
            <w:vAlign w:val="center"/>
          </w:tcPr>
          <w:p w14:paraId="473FB4F2"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105</w:t>
            </w:r>
          </w:p>
        </w:tc>
        <w:tc>
          <w:tcPr>
            <w:tcW w:w="1255" w:type="dxa"/>
            <w:vAlign w:val="center"/>
          </w:tcPr>
          <w:p w14:paraId="720D790F" w14:textId="3E5F1AE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09EA29CA" w14:textId="6198E98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751EF3D" w14:textId="42450FA1"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D53F49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3.6</w:t>
            </w:r>
          </w:p>
        </w:tc>
      </w:tr>
      <w:tr w:rsidR="00BA63EB" w:rsidRPr="001159BC" w14:paraId="0B97083F" w14:textId="77777777">
        <w:trPr>
          <w:jc w:val="center"/>
        </w:trPr>
        <w:tc>
          <w:tcPr>
            <w:tcW w:w="3052" w:type="dxa"/>
          </w:tcPr>
          <w:p w14:paraId="499CDFAE"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Low income</w:t>
            </w:r>
          </w:p>
        </w:tc>
        <w:tc>
          <w:tcPr>
            <w:tcW w:w="1254" w:type="dxa"/>
            <w:vAlign w:val="center"/>
          </w:tcPr>
          <w:p w14:paraId="223DF4B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75</w:t>
            </w:r>
          </w:p>
        </w:tc>
        <w:tc>
          <w:tcPr>
            <w:tcW w:w="1255" w:type="dxa"/>
            <w:vAlign w:val="center"/>
          </w:tcPr>
          <w:p w14:paraId="3DE12C60" w14:textId="6E7576E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0270454E" w14:textId="2B5FF0A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81F806D" w14:textId="1A9F59F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B8EAD3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4.0</w:t>
            </w:r>
          </w:p>
        </w:tc>
      </w:tr>
      <w:tr w:rsidR="00233E53" w:rsidRPr="001159BC" w14:paraId="1DA70B52"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C240B64" w14:textId="6805F8A2" w:rsidR="00BA63EB" w:rsidRPr="001159BC" w:rsidRDefault="00BA63EB">
            <w:pPr>
              <w:spacing w:line="240" w:lineRule="auto"/>
              <w:rPr>
                <w:rFonts w:ascii="Franklin Gothic Book" w:hAnsi="Franklin Gothic Book"/>
                <w:szCs w:val="20"/>
              </w:rPr>
            </w:pPr>
            <w:r w:rsidRPr="001159BC">
              <w:rPr>
                <w:rFonts w:ascii="Franklin Gothic Book" w:hAnsi="Franklin Gothic Book"/>
                <w:spacing w:val="-4"/>
                <w:szCs w:val="20"/>
              </w:rPr>
              <w:t xml:space="preserve">English </w:t>
            </w:r>
            <w:r w:rsidR="009B6481">
              <w:rPr>
                <w:rFonts w:ascii="Franklin Gothic Book" w:hAnsi="Franklin Gothic Book"/>
                <w:spacing w:val="-4"/>
                <w:szCs w:val="20"/>
              </w:rPr>
              <w:t>l</w:t>
            </w:r>
            <w:r w:rsidRPr="001159BC">
              <w:rPr>
                <w:rFonts w:ascii="Franklin Gothic Book" w:hAnsi="Franklin Gothic Book"/>
                <w:spacing w:val="-4"/>
                <w:szCs w:val="20"/>
              </w:rPr>
              <w:t>earners</w:t>
            </w:r>
          </w:p>
        </w:tc>
        <w:tc>
          <w:tcPr>
            <w:tcW w:w="1254" w:type="dxa"/>
            <w:vAlign w:val="center"/>
          </w:tcPr>
          <w:p w14:paraId="4DD5BF2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14</w:t>
            </w:r>
          </w:p>
        </w:tc>
        <w:tc>
          <w:tcPr>
            <w:tcW w:w="1255" w:type="dxa"/>
            <w:vAlign w:val="center"/>
          </w:tcPr>
          <w:p w14:paraId="1C128A51" w14:textId="6EA7DF4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0E510EC9" w14:textId="392DF04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6B0E1D3" w14:textId="326797E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AD44D5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2.6</w:t>
            </w:r>
          </w:p>
        </w:tc>
      </w:tr>
      <w:tr w:rsidR="00BA63EB" w:rsidRPr="001159BC" w14:paraId="3C227C94" w14:textId="77777777">
        <w:trPr>
          <w:jc w:val="center"/>
        </w:trPr>
        <w:tc>
          <w:tcPr>
            <w:tcW w:w="3052" w:type="dxa"/>
          </w:tcPr>
          <w:p w14:paraId="2C6A1C09" w14:textId="77777777" w:rsidR="00BA63EB" w:rsidRPr="001159BC" w:rsidRDefault="00BA63EB">
            <w:pPr>
              <w:spacing w:line="240" w:lineRule="auto"/>
              <w:rPr>
                <w:rFonts w:ascii="Franklin Gothic Book" w:hAnsi="Franklin Gothic Book"/>
                <w:szCs w:val="20"/>
              </w:rPr>
            </w:pPr>
            <w:proofErr w:type="gramStart"/>
            <w:r w:rsidRPr="001159BC">
              <w:rPr>
                <w:rFonts w:ascii="Franklin Gothic Book" w:hAnsi="Franklin Gothic Book"/>
                <w:szCs w:val="20"/>
              </w:rPr>
              <w:t>Students</w:t>
            </w:r>
            <w:proofErr w:type="gramEnd"/>
            <w:r w:rsidRPr="001159BC">
              <w:rPr>
                <w:rFonts w:ascii="Franklin Gothic Book" w:hAnsi="Franklin Gothic Book"/>
                <w:szCs w:val="20"/>
              </w:rPr>
              <w:t xml:space="preserve"> w/disabilities</w:t>
            </w:r>
          </w:p>
        </w:tc>
        <w:tc>
          <w:tcPr>
            <w:tcW w:w="1254" w:type="dxa"/>
            <w:vAlign w:val="center"/>
          </w:tcPr>
          <w:p w14:paraId="7DC2578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50</w:t>
            </w:r>
          </w:p>
        </w:tc>
        <w:tc>
          <w:tcPr>
            <w:tcW w:w="1255" w:type="dxa"/>
            <w:vAlign w:val="center"/>
          </w:tcPr>
          <w:p w14:paraId="23A533E8" w14:textId="4B3B570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13C51EFB" w14:textId="3E8686C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C42328B" w14:textId="49ED54F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299AA2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4.5</w:t>
            </w:r>
          </w:p>
        </w:tc>
      </w:tr>
    </w:tbl>
    <w:p w14:paraId="5B72A860" w14:textId="77777777" w:rsidR="00BA63EB" w:rsidRPr="001159BC" w:rsidRDefault="00BA63EB">
      <w:pPr>
        <w:spacing w:after="160" w:line="259" w:lineRule="auto"/>
        <w:rPr>
          <w:rFonts w:ascii="Franklin Gothic Book" w:hAnsi="Franklin Gothic Book"/>
          <w:sz w:val="20"/>
          <w:szCs w:val="20"/>
        </w:rPr>
      </w:pPr>
      <w:r w:rsidRPr="001159BC">
        <w:rPr>
          <w:rFonts w:ascii="Franklin Gothic Book" w:hAnsi="Franklin Gothic Book"/>
          <w:sz w:val="20"/>
          <w:szCs w:val="20"/>
        </w:rPr>
        <w:br w:type="page"/>
      </w:r>
    </w:p>
    <w:p w14:paraId="58B24B9B" w14:textId="77777777" w:rsidR="00BA63EB" w:rsidRPr="001159BC" w:rsidRDefault="00BA63EB" w:rsidP="00416890">
      <w:pPr>
        <w:pStyle w:val="TableTitle"/>
      </w:pPr>
      <w:bookmarkStart w:id="356" w:name="_Toc202360129"/>
      <w:r w:rsidRPr="001159BC">
        <w:lastRenderedPageBreak/>
        <w:t>Table E20d. Whately: Out-of-School Suspension Rates by Student Group, 2022-2024</w:t>
      </w:r>
      <w:bookmarkEnd w:id="356"/>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233E53" w:rsidRPr="001159BC" w14:paraId="47E66E58"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4B0B6641"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Group</w:t>
            </w:r>
          </w:p>
        </w:tc>
        <w:tc>
          <w:tcPr>
            <w:tcW w:w="1254" w:type="dxa"/>
            <w:vAlign w:val="center"/>
          </w:tcPr>
          <w:p w14:paraId="0F5EA980" w14:textId="30E144F3"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 xml:space="preserve"># </w:t>
            </w:r>
            <w:r w:rsidR="000577CE" w:rsidRPr="001159BC">
              <w:rPr>
                <w:rFonts w:ascii="Franklin Gothic Demi" w:hAnsi="Franklin Gothic Demi"/>
                <w:szCs w:val="20"/>
              </w:rPr>
              <w:t>included</w:t>
            </w:r>
            <w:r w:rsidRPr="001159BC">
              <w:rPr>
                <w:rFonts w:ascii="Franklin Gothic Demi" w:hAnsi="Franklin Gothic Demi"/>
                <w:szCs w:val="20"/>
              </w:rPr>
              <w:t xml:space="preserve"> (2024)</w:t>
            </w:r>
          </w:p>
        </w:tc>
        <w:tc>
          <w:tcPr>
            <w:tcW w:w="1255" w:type="dxa"/>
            <w:vAlign w:val="center"/>
          </w:tcPr>
          <w:p w14:paraId="3D995DD4"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2022 (%)</w:t>
            </w:r>
          </w:p>
        </w:tc>
        <w:tc>
          <w:tcPr>
            <w:tcW w:w="1254" w:type="dxa"/>
            <w:vAlign w:val="center"/>
          </w:tcPr>
          <w:p w14:paraId="3FB16F0C"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2023 (%)</w:t>
            </w:r>
          </w:p>
        </w:tc>
        <w:tc>
          <w:tcPr>
            <w:tcW w:w="1255" w:type="dxa"/>
            <w:vAlign w:val="center"/>
          </w:tcPr>
          <w:p w14:paraId="14FE01D1"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2024 (%)</w:t>
            </w:r>
          </w:p>
        </w:tc>
        <w:tc>
          <w:tcPr>
            <w:tcW w:w="1255" w:type="dxa"/>
            <w:vAlign w:val="center"/>
          </w:tcPr>
          <w:p w14:paraId="6F987C53" w14:textId="176621C9"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State 2024 (%)</w:t>
            </w:r>
          </w:p>
        </w:tc>
      </w:tr>
      <w:tr w:rsidR="00233E53" w:rsidRPr="001159BC" w14:paraId="5CD8E3EE"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E23F8E9"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All</w:t>
            </w:r>
          </w:p>
        </w:tc>
        <w:tc>
          <w:tcPr>
            <w:tcW w:w="1254" w:type="dxa"/>
            <w:vAlign w:val="center"/>
          </w:tcPr>
          <w:p w14:paraId="751105C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127</w:t>
            </w:r>
          </w:p>
        </w:tc>
        <w:tc>
          <w:tcPr>
            <w:tcW w:w="1255" w:type="dxa"/>
            <w:vAlign w:val="center"/>
          </w:tcPr>
          <w:p w14:paraId="29172B9D" w14:textId="4D1EE11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78F0DFCD" w14:textId="34AEF04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BC6BD66" w14:textId="364485F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25CCAB2"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2.4</w:t>
            </w:r>
          </w:p>
        </w:tc>
      </w:tr>
      <w:tr w:rsidR="00BA63EB" w:rsidRPr="001159BC" w14:paraId="6FF816D3" w14:textId="77777777">
        <w:trPr>
          <w:jc w:val="center"/>
        </w:trPr>
        <w:tc>
          <w:tcPr>
            <w:tcW w:w="3052" w:type="dxa"/>
          </w:tcPr>
          <w:p w14:paraId="07AD166E"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African American/Black</w:t>
            </w:r>
          </w:p>
        </w:tc>
        <w:tc>
          <w:tcPr>
            <w:tcW w:w="1254" w:type="dxa"/>
            <w:vAlign w:val="center"/>
          </w:tcPr>
          <w:p w14:paraId="16421BD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w:t>
            </w:r>
          </w:p>
        </w:tc>
        <w:tc>
          <w:tcPr>
            <w:tcW w:w="1255" w:type="dxa"/>
            <w:vAlign w:val="center"/>
          </w:tcPr>
          <w:p w14:paraId="013271C1" w14:textId="7DD555E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0742B582" w14:textId="7C4EAAE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539FF24" w14:textId="70FF748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CFDCEE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4.6</w:t>
            </w:r>
          </w:p>
        </w:tc>
      </w:tr>
      <w:tr w:rsidR="00233E53" w:rsidRPr="001159BC" w14:paraId="0BDA5D70"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B909224"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Asian</w:t>
            </w:r>
          </w:p>
        </w:tc>
        <w:tc>
          <w:tcPr>
            <w:tcW w:w="1254" w:type="dxa"/>
            <w:vAlign w:val="center"/>
          </w:tcPr>
          <w:p w14:paraId="144341B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733D3D75" w14:textId="132533D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0F6B96E3" w14:textId="15424A6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D882CCD" w14:textId="2B2DD51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C2B8000"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0.6</w:t>
            </w:r>
          </w:p>
        </w:tc>
      </w:tr>
      <w:tr w:rsidR="00BA63EB" w:rsidRPr="001159BC" w14:paraId="2203516E" w14:textId="77777777">
        <w:trPr>
          <w:jc w:val="center"/>
        </w:trPr>
        <w:tc>
          <w:tcPr>
            <w:tcW w:w="3052" w:type="dxa"/>
          </w:tcPr>
          <w:p w14:paraId="533F5892"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Hispanic/Latino</w:t>
            </w:r>
          </w:p>
        </w:tc>
        <w:tc>
          <w:tcPr>
            <w:tcW w:w="1254" w:type="dxa"/>
            <w:vAlign w:val="center"/>
          </w:tcPr>
          <w:p w14:paraId="4035AC6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6</w:t>
            </w:r>
          </w:p>
        </w:tc>
        <w:tc>
          <w:tcPr>
            <w:tcW w:w="1255" w:type="dxa"/>
            <w:vAlign w:val="center"/>
          </w:tcPr>
          <w:p w14:paraId="6624FE88" w14:textId="1855CF7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344589F0" w14:textId="2F04F3D4"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AC9908E" w14:textId="6C0ADF8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1BB85A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3.8</w:t>
            </w:r>
          </w:p>
        </w:tc>
      </w:tr>
      <w:tr w:rsidR="00233E53" w:rsidRPr="001159BC" w14:paraId="2230F3A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457A2CD"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cstheme="minorHAnsi"/>
                <w:szCs w:val="20"/>
              </w:rPr>
              <w:t>Multi-Race, non-Hispanic/Latino</w:t>
            </w:r>
          </w:p>
        </w:tc>
        <w:tc>
          <w:tcPr>
            <w:tcW w:w="1254" w:type="dxa"/>
            <w:vAlign w:val="center"/>
          </w:tcPr>
          <w:p w14:paraId="610D9B5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w:t>
            </w:r>
          </w:p>
        </w:tc>
        <w:tc>
          <w:tcPr>
            <w:tcW w:w="1255" w:type="dxa"/>
            <w:vAlign w:val="center"/>
          </w:tcPr>
          <w:p w14:paraId="620E3997" w14:textId="782F5F1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56C44AE4" w14:textId="4C5FF62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37A0264" w14:textId="18733FA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ABA8FF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2.6</w:t>
            </w:r>
          </w:p>
        </w:tc>
      </w:tr>
      <w:tr w:rsidR="00BA63EB" w:rsidRPr="001159BC" w14:paraId="51E00613" w14:textId="77777777">
        <w:trPr>
          <w:jc w:val="center"/>
        </w:trPr>
        <w:tc>
          <w:tcPr>
            <w:tcW w:w="3052" w:type="dxa"/>
          </w:tcPr>
          <w:p w14:paraId="4B013FF7"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Native American</w:t>
            </w:r>
          </w:p>
        </w:tc>
        <w:tc>
          <w:tcPr>
            <w:tcW w:w="1254" w:type="dxa"/>
            <w:vAlign w:val="center"/>
          </w:tcPr>
          <w:p w14:paraId="09FFB3D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31A2C8B3" w14:textId="185E1C2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4CFA3818" w14:textId="6D6AAAE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646CBFB" w14:textId="302B5C9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50C3F2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3.5</w:t>
            </w:r>
          </w:p>
        </w:tc>
      </w:tr>
      <w:tr w:rsidR="00233E53" w:rsidRPr="001159BC" w14:paraId="483C0BA0"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A55DC40" w14:textId="77777777" w:rsidR="00BA63EB" w:rsidRPr="001159BC" w:rsidRDefault="00BA63EB">
            <w:pPr>
              <w:spacing w:line="240" w:lineRule="auto"/>
              <w:rPr>
                <w:rFonts w:ascii="Franklin Gothic Book" w:hAnsi="Franklin Gothic Book"/>
                <w:szCs w:val="20"/>
              </w:rPr>
            </w:pPr>
            <w:r w:rsidRPr="001159BC">
              <w:rPr>
                <w:rFonts w:ascii="Franklin Gothic Book" w:eastAsia="Times New Roman" w:hAnsi="Franklin Gothic Book"/>
                <w:spacing w:val="-4"/>
                <w:szCs w:val="20"/>
              </w:rPr>
              <w:t>Native Hawaiian, Pacific Islander</w:t>
            </w:r>
          </w:p>
        </w:tc>
        <w:tc>
          <w:tcPr>
            <w:tcW w:w="1254" w:type="dxa"/>
            <w:vAlign w:val="center"/>
          </w:tcPr>
          <w:p w14:paraId="6AEF327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756F769C" w14:textId="0A8C3D04"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50264338" w14:textId="410D775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6EDA19E" w14:textId="3CA89AA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55E2847"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2.5</w:t>
            </w:r>
          </w:p>
        </w:tc>
      </w:tr>
      <w:tr w:rsidR="00BA63EB" w:rsidRPr="001159BC" w14:paraId="047FAB8C" w14:textId="77777777">
        <w:trPr>
          <w:jc w:val="center"/>
        </w:trPr>
        <w:tc>
          <w:tcPr>
            <w:tcW w:w="3052" w:type="dxa"/>
          </w:tcPr>
          <w:p w14:paraId="4296DF2D"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White</w:t>
            </w:r>
          </w:p>
        </w:tc>
        <w:tc>
          <w:tcPr>
            <w:tcW w:w="1254" w:type="dxa"/>
            <w:vAlign w:val="center"/>
          </w:tcPr>
          <w:p w14:paraId="30FCAA5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118</w:t>
            </w:r>
          </w:p>
        </w:tc>
        <w:tc>
          <w:tcPr>
            <w:tcW w:w="1255" w:type="dxa"/>
            <w:vAlign w:val="center"/>
          </w:tcPr>
          <w:p w14:paraId="681EF7FC" w14:textId="2B42B6A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071C637B" w14:textId="39666D1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7210C7F" w14:textId="29745404"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9E9416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1.5</w:t>
            </w:r>
          </w:p>
        </w:tc>
      </w:tr>
      <w:tr w:rsidR="00233E53" w:rsidRPr="001159BC" w14:paraId="18A0F95B"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0E4CF22" w14:textId="785E2AC9"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 xml:space="preserve">High </w:t>
            </w:r>
            <w:r w:rsidR="008905BE">
              <w:rPr>
                <w:rFonts w:ascii="Franklin Gothic Book" w:hAnsi="Franklin Gothic Book"/>
                <w:szCs w:val="20"/>
              </w:rPr>
              <w:t>n</w:t>
            </w:r>
            <w:r w:rsidRPr="001159BC">
              <w:rPr>
                <w:rFonts w:ascii="Franklin Gothic Book" w:hAnsi="Franklin Gothic Book"/>
                <w:szCs w:val="20"/>
              </w:rPr>
              <w:t>eeds</w:t>
            </w:r>
          </w:p>
        </w:tc>
        <w:tc>
          <w:tcPr>
            <w:tcW w:w="1254" w:type="dxa"/>
            <w:vAlign w:val="center"/>
          </w:tcPr>
          <w:p w14:paraId="54EB2AC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53</w:t>
            </w:r>
          </w:p>
        </w:tc>
        <w:tc>
          <w:tcPr>
            <w:tcW w:w="1255" w:type="dxa"/>
            <w:vAlign w:val="center"/>
          </w:tcPr>
          <w:p w14:paraId="5CD630C6" w14:textId="05252F6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2019F326" w14:textId="7E99217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E91BCC4" w14:textId="53A5CD4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58037B60"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3.6</w:t>
            </w:r>
          </w:p>
        </w:tc>
      </w:tr>
      <w:tr w:rsidR="00BA63EB" w:rsidRPr="001159BC" w14:paraId="1626C3CB" w14:textId="77777777">
        <w:trPr>
          <w:jc w:val="center"/>
        </w:trPr>
        <w:tc>
          <w:tcPr>
            <w:tcW w:w="3052" w:type="dxa"/>
          </w:tcPr>
          <w:p w14:paraId="728AC59D"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Low income</w:t>
            </w:r>
          </w:p>
        </w:tc>
        <w:tc>
          <w:tcPr>
            <w:tcW w:w="1254" w:type="dxa"/>
            <w:vAlign w:val="center"/>
          </w:tcPr>
          <w:p w14:paraId="50CC02A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31</w:t>
            </w:r>
          </w:p>
        </w:tc>
        <w:tc>
          <w:tcPr>
            <w:tcW w:w="1255" w:type="dxa"/>
            <w:vAlign w:val="center"/>
          </w:tcPr>
          <w:p w14:paraId="3D8ED327" w14:textId="1AC06712"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2B475D21" w14:textId="623EEE4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BCC8C48" w14:textId="2349459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12EA96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4.0</w:t>
            </w:r>
          </w:p>
        </w:tc>
      </w:tr>
      <w:tr w:rsidR="00233E53" w:rsidRPr="001159BC" w14:paraId="099BD200"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8320CA0" w14:textId="55F68A0A" w:rsidR="00BA63EB" w:rsidRPr="001159BC" w:rsidRDefault="00BA63EB">
            <w:pPr>
              <w:spacing w:line="240" w:lineRule="auto"/>
              <w:rPr>
                <w:rFonts w:ascii="Franklin Gothic Book" w:hAnsi="Franklin Gothic Book"/>
                <w:szCs w:val="20"/>
              </w:rPr>
            </w:pPr>
            <w:r w:rsidRPr="001159BC">
              <w:rPr>
                <w:rFonts w:ascii="Franklin Gothic Book" w:hAnsi="Franklin Gothic Book"/>
                <w:spacing w:val="-4"/>
                <w:szCs w:val="20"/>
              </w:rPr>
              <w:t xml:space="preserve">English </w:t>
            </w:r>
            <w:r w:rsidR="008905BE">
              <w:rPr>
                <w:rFonts w:ascii="Franklin Gothic Book" w:hAnsi="Franklin Gothic Book"/>
                <w:spacing w:val="-4"/>
                <w:szCs w:val="20"/>
              </w:rPr>
              <w:t>l</w:t>
            </w:r>
            <w:r w:rsidRPr="001159BC">
              <w:rPr>
                <w:rFonts w:ascii="Franklin Gothic Book" w:hAnsi="Franklin Gothic Book"/>
                <w:spacing w:val="-4"/>
                <w:szCs w:val="20"/>
              </w:rPr>
              <w:t>earners</w:t>
            </w:r>
          </w:p>
        </w:tc>
        <w:tc>
          <w:tcPr>
            <w:tcW w:w="1254" w:type="dxa"/>
            <w:vAlign w:val="center"/>
          </w:tcPr>
          <w:p w14:paraId="631B33B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w:t>
            </w:r>
          </w:p>
        </w:tc>
        <w:tc>
          <w:tcPr>
            <w:tcW w:w="1255" w:type="dxa"/>
            <w:vAlign w:val="center"/>
          </w:tcPr>
          <w:p w14:paraId="259BA1F0" w14:textId="548CEFF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5EA03F57" w14:textId="3DDE803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4AACD90" w14:textId="1BEA9621"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79CE8C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2.6</w:t>
            </w:r>
          </w:p>
        </w:tc>
      </w:tr>
      <w:tr w:rsidR="00BA63EB" w:rsidRPr="001159BC" w14:paraId="284BCB81" w14:textId="77777777">
        <w:trPr>
          <w:jc w:val="center"/>
        </w:trPr>
        <w:tc>
          <w:tcPr>
            <w:tcW w:w="3052" w:type="dxa"/>
          </w:tcPr>
          <w:p w14:paraId="39D3EF17" w14:textId="77777777" w:rsidR="00BA63EB" w:rsidRPr="001159BC" w:rsidRDefault="00BA63EB">
            <w:pPr>
              <w:spacing w:line="240" w:lineRule="auto"/>
              <w:rPr>
                <w:rFonts w:ascii="Franklin Gothic Book" w:hAnsi="Franklin Gothic Book"/>
                <w:szCs w:val="20"/>
              </w:rPr>
            </w:pPr>
            <w:proofErr w:type="gramStart"/>
            <w:r w:rsidRPr="001159BC">
              <w:rPr>
                <w:rFonts w:ascii="Franklin Gothic Book" w:hAnsi="Franklin Gothic Book"/>
                <w:szCs w:val="20"/>
              </w:rPr>
              <w:t>Students</w:t>
            </w:r>
            <w:proofErr w:type="gramEnd"/>
            <w:r w:rsidRPr="001159BC">
              <w:rPr>
                <w:rFonts w:ascii="Franklin Gothic Book" w:hAnsi="Franklin Gothic Book"/>
                <w:szCs w:val="20"/>
              </w:rPr>
              <w:t xml:space="preserve"> w/disabilities</w:t>
            </w:r>
          </w:p>
        </w:tc>
        <w:tc>
          <w:tcPr>
            <w:tcW w:w="1254" w:type="dxa"/>
            <w:vAlign w:val="center"/>
          </w:tcPr>
          <w:p w14:paraId="12881BD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31</w:t>
            </w:r>
          </w:p>
        </w:tc>
        <w:tc>
          <w:tcPr>
            <w:tcW w:w="1255" w:type="dxa"/>
            <w:vAlign w:val="center"/>
          </w:tcPr>
          <w:p w14:paraId="0AA038A9" w14:textId="118E2E0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3FAA580D" w14:textId="1688ABA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500CE75" w14:textId="142E92E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AFD08E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4.5</w:t>
            </w:r>
          </w:p>
        </w:tc>
      </w:tr>
    </w:tbl>
    <w:p w14:paraId="49F9C4F8" w14:textId="77777777" w:rsidR="00BA63EB" w:rsidRPr="001159BC" w:rsidRDefault="00BA63EB" w:rsidP="00416890">
      <w:pPr>
        <w:pStyle w:val="TableTitle"/>
      </w:pPr>
      <w:bookmarkStart w:id="357" w:name="_Toc202360130"/>
      <w:r w:rsidRPr="001159BC">
        <w:t>Table E20e. Frontier: Out-of-School Suspension Rates by Student Group, 2022-2024</w:t>
      </w:r>
      <w:bookmarkEnd w:id="357"/>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233E53" w:rsidRPr="001159BC" w14:paraId="24589A33"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0E062E0C"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Group</w:t>
            </w:r>
          </w:p>
        </w:tc>
        <w:tc>
          <w:tcPr>
            <w:tcW w:w="1254" w:type="dxa"/>
            <w:vAlign w:val="center"/>
          </w:tcPr>
          <w:p w14:paraId="1E212E92" w14:textId="59C61183"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 xml:space="preserve"># </w:t>
            </w:r>
            <w:r w:rsidR="000577CE" w:rsidRPr="001159BC">
              <w:rPr>
                <w:rFonts w:ascii="Franklin Gothic Demi" w:hAnsi="Franklin Gothic Demi"/>
                <w:szCs w:val="20"/>
              </w:rPr>
              <w:t>included</w:t>
            </w:r>
            <w:r w:rsidRPr="001159BC">
              <w:rPr>
                <w:rFonts w:ascii="Franklin Gothic Demi" w:hAnsi="Franklin Gothic Demi"/>
                <w:szCs w:val="20"/>
              </w:rPr>
              <w:t xml:space="preserve"> (2024)</w:t>
            </w:r>
          </w:p>
        </w:tc>
        <w:tc>
          <w:tcPr>
            <w:tcW w:w="1255" w:type="dxa"/>
            <w:vAlign w:val="center"/>
          </w:tcPr>
          <w:p w14:paraId="7A0450F5"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2022 (%)</w:t>
            </w:r>
          </w:p>
        </w:tc>
        <w:tc>
          <w:tcPr>
            <w:tcW w:w="1254" w:type="dxa"/>
            <w:vAlign w:val="center"/>
          </w:tcPr>
          <w:p w14:paraId="12A2B082"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2023 (%)</w:t>
            </w:r>
          </w:p>
        </w:tc>
        <w:tc>
          <w:tcPr>
            <w:tcW w:w="1255" w:type="dxa"/>
            <w:vAlign w:val="center"/>
          </w:tcPr>
          <w:p w14:paraId="065A151E"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2024 (%)</w:t>
            </w:r>
          </w:p>
        </w:tc>
        <w:tc>
          <w:tcPr>
            <w:tcW w:w="1255" w:type="dxa"/>
            <w:vAlign w:val="center"/>
          </w:tcPr>
          <w:p w14:paraId="48E8C19E" w14:textId="7ADDAEDE"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State 2024 (%)</w:t>
            </w:r>
          </w:p>
        </w:tc>
      </w:tr>
      <w:tr w:rsidR="00233E53" w:rsidRPr="001159BC" w14:paraId="4FD0CD1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6205B29"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All</w:t>
            </w:r>
          </w:p>
        </w:tc>
        <w:tc>
          <w:tcPr>
            <w:tcW w:w="1254" w:type="dxa"/>
            <w:vAlign w:val="center"/>
          </w:tcPr>
          <w:p w14:paraId="52561C6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617</w:t>
            </w:r>
          </w:p>
        </w:tc>
        <w:tc>
          <w:tcPr>
            <w:tcW w:w="1255" w:type="dxa"/>
            <w:vAlign w:val="center"/>
          </w:tcPr>
          <w:p w14:paraId="4C8D1DB2" w14:textId="1E9AC2E2"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5CB913E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0.3</w:t>
            </w:r>
          </w:p>
        </w:tc>
        <w:tc>
          <w:tcPr>
            <w:tcW w:w="1255" w:type="dxa"/>
            <w:vAlign w:val="center"/>
          </w:tcPr>
          <w:p w14:paraId="433E31E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1.8</w:t>
            </w:r>
          </w:p>
        </w:tc>
        <w:tc>
          <w:tcPr>
            <w:tcW w:w="1255" w:type="dxa"/>
            <w:vAlign w:val="center"/>
          </w:tcPr>
          <w:p w14:paraId="440D5DB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2.4</w:t>
            </w:r>
          </w:p>
        </w:tc>
      </w:tr>
      <w:tr w:rsidR="00BA63EB" w:rsidRPr="001159BC" w14:paraId="02AF9D1D" w14:textId="77777777">
        <w:trPr>
          <w:jc w:val="center"/>
        </w:trPr>
        <w:tc>
          <w:tcPr>
            <w:tcW w:w="3052" w:type="dxa"/>
          </w:tcPr>
          <w:p w14:paraId="185880CA"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African American/Black</w:t>
            </w:r>
          </w:p>
        </w:tc>
        <w:tc>
          <w:tcPr>
            <w:tcW w:w="1254" w:type="dxa"/>
            <w:vAlign w:val="center"/>
          </w:tcPr>
          <w:p w14:paraId="165176E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12</w:t>
            </w:r>
          </w:p>
        </w:tc>
        <w:tc>
          <w:tcPr>
            <w:tcW w:w="1255" w:type="dxa"/>
            <w:vAlign w:val="center"/>
          </w:tcPr>
          <w:p w14:paraId="4E4BA4F5" w14:textId="323307FB"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47041C73" w14:textId="6AC604A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3C452A1" w14:textId="49AD0D5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1DA29EB7"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4.6</w:t>
            </w:r>
          </w:p>
        </w:tc>
      </w:tr>
      <w:tr w:rsidR="00233E53" w:rsidRPr="001159BC" w14:paraId="00FAC507"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62B11B7"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Asian</w:t>
            </w:r>
          </w:p>
        </w:tc>
        <w:tc>
          <w:tcPr>
            <w:tcW w:w="1254" w:type="dxa"/>
            <w:vAlign w:val="center"/>
          </w:tcPr>
          <w:p w14:paraId="5D536B7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22</w:t>
            </w:r>
          </w:p>
        </w:tc>
        <w:tc>
          <w:tcPr>
            <w:tcW w:w="1255" w:type="dxa"/>
            <w:vAlign w:val="center"/>
          </w:tcPr>
          <w:p w14:paraId="644E270B" w14:textId="0EE50BD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253CAC09" w14:textId="0403CCB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3A0A359" w14:textId="20D03B6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4A74B2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0.6</w:t>
            </w:r>
          </w:p>
        </w:tc>
      </w:tr>
      <w:tr w:rsidR="00BA63EB" w:rsidRPr="001159BC" w14:paraId="500B5A1A" w14:textId="77777777">
        <w:trPr>
          <w:jc w:val="center"/>
        </w:trPr>
        <w:tc>
          <w:tcPr>
            <w:tcW w:w="3052" w:type="dxa"/>
          </w:tcPr>
          <w:p w14:paraId="2F655750"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Hispanic/Latino</w:t>
            </w:r>
          </w:p>
        </w:tc>
        <w:tc>
          <w:tcPr>
            <w:tcW w:w="1254" w:type="dxa"/>
            <w:vAlign w:val="center"/>
          </w:tcPr>
          <w:p w14:paraId="5DD373A0"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45</w:t>
            </w:r>
          </w:p>
        </w:tc>
        <w:tc>
          <w:tcPr>
            <w:tcW w:w="1255" w:type="dxa"/>
            <w:vAlign w:val="center"/>
          </w:tcPr>
          <w:p w14:paraId="1407A51F" w14:textId="6F83B27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045645EC" w14:textId="2A63379C"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CC50FED" w14:textId="3B59193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F00E2D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3.8</w:t>
            </w:r>
          </w:p>
        </w:tc>
      </w:tr>
      <w:tr w:rsidR="00233E53" w:rsidRPr="001159BC" w14:paraId="36228EE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E8C64EB"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cstheme="minorHAnsi"/>
                <w:szCs w:val="20"/>
              </w:rPr>
              <w:t>Multi-Race, non-Hispanic/Latino</w:t>
            </w:r>
          </w:p>
        </w:tc>
        <w:tc>
          <w:tcPr>
            <w:tcW w:w="1254" w:type="dxa"/>
            <w:vAlign w:val="center"/>
          </w:tcPr>
          <w:p w14:paraId="4B08848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43</w:t>
            </w:r>
          </w:p>
        </w:tc>
        <w:tc>
          <w:tcPr>
            <w:tcW w:w="1255" w:type="dxa"/>
            <w:vAlign w:val="center"/>
          </w:tcPr>
          <w:p w14:paraId="20D1243C" w14:textId="6428252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1267C893" w14:textId="7325ED0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2865A6A" w14:textId="11043284"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6747520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2.6</w:t>
            </w:r>
          </w:p>
        </w:tc>
      </w:tr>
      <w:tr w:rsidR="00BA63EB" w:rsidRPr="001159BC" w14:paraId="51D7F2D1" w14:textId="77777777">
        <w:trPr>
          <w:jc w:val="center"/>
        </w:trPr>
        <w:tc>
          <w:tcPr>
            <w:tcW w:w="3052" w:type="dxa"/>
          </w:tcPr>
          <w:p w14:paraId="66D08B14"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Native American</w:t>
            </w:r>
          </w:p>
        </w:tc>
        <w:tc>
          <w:tcPr>
            <w:tcW w:w="1254" w:type="dxa"/>
            <w:vAlign w:val="center"/>
          </w:tcPr>
          <w:p w14:paraId="69747EB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352D32E1" w14:textId="6912B25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2205AEC4" w14:textId="0D4FA864"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F0E648D" w14:textId="43FBCB6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6345CC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3.5</w:t>
            </w:r>
          </w:p>
        </w:tc>
      </w:tr>
      <w:tr w:rsidR="00233E53" w:rsidRPr="001159BC" w14:paraId="39B302A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48B2280" w14:textId="77777777" w:rsidR="00BA63EB" w:rsidRPr="001159BC" w:rsidRDefault="00BA63EB">
            <w:pPr>
              <w:spacing w:line="240" w:lineRule="auto"/>
              <w:rPr>
                <w:rFonts w:ascii="Franklin Gothic Book" w:hAnsi="Franklin Gothic Book"/>
                <w:szCs w:val="20"/>
              </w:rPr>
            </w:pPr>
            <w:r w:rsidRPr="001159BC">
              <w:rPr>
                <w:rFonts w:ascii="Franklin Gothic Book" w:eastAsia="Times New Roman" w:hAnsi="Franklin Gothic Book"/>
                <w:spacing w:val="-4"/>
                <w:szCs w:val="20"/>
              </w:rPr>
              <w:t>Native Hawaiian, Pacific Islander</w:t>
            </w:r>
          </w:p>
        </w:tc>
        <w:tc>
          <w:tcPr>
            <w:tcW w:w="1254" w:type="dxa"/>
            <w:vAlign w:val="center"/>
          </w:tcPr>
          <w:p w14:paraId="48B77BE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w:t>
            </w:r>
          </w:p>
        </w:tc>
        <w:tc>
          <w:tcPr>
            <w:tcW w:w="1255" w:type="dxa"/>
            <w:vAlign w:val="center"/>
          </w:tcPr>
          <w:p w14:paraId="4218A92D" w14:textId="2DB849A0"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471F0AE6" w14:textId="11ED52F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0CF1F472" w14:textId="5894D7B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393B798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2.5</w:t>
            </w:r>
          </w:p>
        </w:tc>
      </w:tr>
      <w:tr w:rsidR="00BA63EB" w:rsidRPr="001159BC" w14:paraId="1CE253A7" w14:textId="77777777">
        <w:trPr>
          <w:jc w:val="center"/>
        </w:trPr>
        <w:tc>
          <w:tcPr>
            <w:tcW w:w="3052" w:type="dxa"/>
          </w:tcPr>
          <w:p w14:paraId="2379476A"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White</w:t>
            </w:r>
          </w:p>
        </w:tc>
        <w:tc>
          <w:tcPr>
            <w:tcW w:w="1254" w:type="dxa"/>
            <w:vAlign w:val="center"/>
          </w:tcPr>
          <w:p w14:paraId="7EB56E5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495</w:t>
            </w:r>
          </w:p>
        </w:tc>
        <w:tc>
          <w:tcPr>
            <w:tcW w:w="1255" w:type="dxa"/>
            <w:vAlign w:val="center"/>
          </w:tcPr>
          <w:p w14:paraId="11561E34" w14:textId="6125AA8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2FD15F4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0.4</w:t>
            </w:r>
          </w:p>
        </w:tc>
        <w:tc>
          <w:tcPr>
            <w:tcW w:w="1255" w:type="dxa"/>
            <w:vAlign w:val="center"/>
          </w:tcPr>
          <w:p w14:paraId="0E40C49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1.8</w:t>
            </w:r>
          </w:p>
        </w:tc>
        <w:tc>
          <w:tcPr>
            <w:tcW w:w="1255" w:type="dxa"/>
            <w:vAlign w:val="center"/>
          </w:tcPr>
          <w:p w14:paraId="65C3A01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1.5</w:t>
            </w:r>
          </w:p>
        </w:tc>
      </w:tr>
      <w:tr w:rsidR="00233E53" w:rsidRPr="001159BC" w14:paraId="1BF70B20"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1AFDC59" w14:textId="0B61D956"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 xml:space="preserve">High </w:t>
            </w:r>
            <w:r w:rsidR="008905BE">
              <w:rPr>
                <w:rFonts w:ascii="Franklin Gothic Book" w:hAnsi="Franklin Gothic Book"/>
                <w:szCs w:val="20"/>
              </w:rPr>
              <w:t>n</w:t>
            </w:r>
            <w:r w:rsidRPr="001159BC">
              <w:rPr>
                <w:rFonts w:ascii="Franklin Gothic Book" w:hAnsi="Franklin Gothic Book"/>
                <w:szCs w:val="20"/>
              </w:rPr>
              <w:t>eeds</w:t>
            </w:r>
          </w:p>
        </w:tc>
        <w:tc>
          <w:tcPr>
            <w:tcW w:w="1254" w:type="dxa"/>
            <w:vAlign w:val="center"/>
          </w:tcPr>
          <w:p w14:paraId="42A5226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235</w:t>
            </w:r>
          </w:p>
        </w:tc>
        <w:tc>
          <w:tcPr>
            <w:tcW w:w="1255" w:type="dxa"/>
            <w:vAlign w:val="center"/>
          </w:tcPr>
          <w:p w14:paraId="54252AEC" w14:textId="720203D4"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30EC7C59" w14:textId="5259CD3B"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B6B294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3.4</w:t>
            </w:r>
          </w:p>
        </w:tc>
        <w:tc>
          <w:tcPr>
            <w:tcW w:w="1255" w:type="dxa"/>
            <w:vAlign w:val="center"/>
          </w:tcPr>
          <w:p w14:paraId="591BD63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3.6</w:t>
            </w:r>
          </w:p>
        </w:tc>
      </w:tr>
      <w:tr w:rsidR="00BA63EB" w:rsidRPr="001159BC" w14:paraId="707BBF92" w14:textId="77777777">
        <w:trPr>
          <w:jc w:val="center"/>
        </w:trPr>
        <w:tc>
          <w:tcPr>
            <w:tcW w:w="3052" w:type="dxa"/>
          </w:tcPr>
          <w:p w14:paraId="6F72951A"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Low income</w:t>
            </w:r>
          </w:p>
        </w:tc>
        <w:tc>
          <w:tcPr>
            <w:tcW w:w="1254" w:type="dxa"/>
            <w:vAlign w:val="center"/>
          </w:tcPr>
          <w:p w14:paraId="19CEF56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174</w:t>
            </w:r>
          </w:p>
        </w:tc>
        <w:tc>
          <w:tcPr>
            <w:tcW w:w="1255" w:type="dxa"/>
            <w:vAlign w:val="center"/>
          </w:tcPr>
          <w:p w14:paraId="33A9BDCC" w14:textId="5A233BF4"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11E3103B" w14:textId="14BFF295"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EF26819" w14:textId="22CA0A0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490578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4.0</w:t>
            </w:r>
          </w:p>
        </w:tc>
      </w:tr>
      <w:tr w:rsidR="00233E53" w:rsidRPr="001159BC" w14:paraId="3F4EA431"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6712DD6" w14:textId="520981E0" w:rsidR="00BA63EB" w:rsidRPr="001159BC" w:rsidRDefault="00BA63EB">
            <w:pPr>
              <w:spacing w:line="240" w:lineRule="auto"/>
              <w:rPr>
                <w:rFonts w:ascii="Franklin Gothic Book" w:hAnsi="Franklin Gothic Book"/>
                <w:szCs w:val="20"/>
              </w:rPr>
            </w:pPr>
            <w:r w:rsidRPr="001159BC">
              <w:rPr>
                <w:rFonts w:ascii="Franklin Gothic Book" w:hAnsi="Franklin Gothic Book"/>
                <w:spacing w:val="-4"/>
                <w:szCs w:val="20"/>
              </w:rPr>
              <w:t xml:space="preserve">English </w:t>
            </w:r>
            <w:r w:rsidR="008905BE">
              <w:rPr>
                <w:rFonts w:ascii="Franklin Gothic Book" w:hAnsi="Franklin Gothic Book"/>
                <w:spacing w:val="-4"/>
                <w:szCs w:val="20"/>
              </w:rPr>
              <w:t>l</w:t>
            </w:r>
            <w:r w:rsidRPr="001159BC">
              <w:rPr>
                <w:rFonts w:ascii="Franklin Gothic Book" w:hAnsi="Franklin Gothic Book"/>
                <w:spacing w:val="-4"/>
                <w:szCs w:val="20"/>
              </w:rPr>
              <w:t>earners</w:t>
            </w:r>
          </w:p>
        </w:tc>
        <w:tc>
          <w:tcPr>
            <w:tcW w:w="1254" w:type="dxa"/>
            <w:vAlign w:val="center"/>
          </w:tcPr>
          <w:p w14:paraId="4EF856D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w:t>
            </w:r>
          </w:p>
        </w:tc>
        <w:tc>
          <w:tcPr>
            <w:tcW w:w="1255" w:type="dxa"/>
            <w:vAlign w:val="center"/>
          </w:tcPr>
          <w:p w14:paraId="28293A3F" w14:textId="751286E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50AC542F" w14:textId="62CF2DBA"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7E266BFB" w14:textId="411A2DA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2309856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2.6</w:t>
            </w:r>
          </w:p>
        </w:tc>
      </w:tr>
      <w:tr w:rsidR="00BA63EB" w:rsidRPr="001159BC" w14:paraId="69FBEB59" w14:textId="77777777">
        <w:trPr>
          <w:jc w:val="center"/>
        </w:trPr>
        <w:tc>
          <w:tcPr>
            <w:tcW w:w="3052" w:type="dxa"/>
          </w:tcPr>
          <w:p w14:paraId="46FDD05B" w14:textId="77777777" w:rsidR="00BA63EB" w:rsidRPr="001159BC" w:rsidRDefault="00BA63EB">
            <w:pPr>
              <w:spacing w:line="240" w:lineRule="auto"/>
              <w:rPr>
                <w:rFonts w:ascii="Franklin Gothic Book" w:hAnsi="Franklin Gothic Book"/>
                <w:szCs w:val="20"/>
              </w:rPr>
            </w:pPr>
            <w:proofErr w:type="gramStart"/>
            <w:r w:rsidRPr="001159BC">
              <w:rPr>
                <w:rFonts w:ascii="Franklin Gothic Book" w:hAnsi="Franklin Gothic Book"/>
                <w:szCs w:val="20"/>
              </w:rPr>
              <w:t>Students</w:t>
            </w:r>
            <w:proofErr w:type="gramEnd"/>
            <w:r w:rsidRPr="001159BC">
              <w:rPr>
                <w:rFonts w:ascii="Franklin Gothic Book" w:hAnsi="Franklin Gothic Book"/>
                <w:szCs w:val="20"/>
              </w:rPr>
              <w:t xml:space="preserve"> w/disabilities</w:t>
            </w:r>
          </w:p>
        </w:tc>
        <w:tc>
          <w:tcPr>
            <w:tcW w:w="1254" w:type="dxa"/>
            <w:vAlign w:val="center"/>
          </w:tcPr>
          <w:p w14:paraId="122F03C2"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120</w:t>
            </w:r>
          </w:p>
        </w:tc>
        <w:tc>
          <w:tcPr>
            <w:tcW w:w="1255" w:type="dxa"/>
            <w:vAlign w:val="center"/>
          </w:tcPr>
          <w:p w14:paraId="30AFF501" w14:textId="245768BE"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4" w:type="dxa"/>
            <w:vAlign w:val="center"/>
          </w:tcPr>
          <w:p w14:paraId="695704CC" w14:textId="485A1684"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szCs w:val="20"/>
              </w:rPr>
              <w:t>—</w:t>
            </w:r>
          </w:p>
        </w:tc>
        <w:tc>
          <w:tcPr>
            <w:tcW w:w="1255" w:type="dxa"/>
            <w:vAlign w:val="center"/>
          </w:tcPr>
          <w:p w14:paraId="4A5FF35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5.0</w:t>
            </w:r>
          </w:p>
        </w:tc>
        <w:tc>
          <w:tcPr>
            <w:tcW w:w="1255" w:type="dxa"/>
            <w:vAlign w:val="center"/>
          </w:tcPr>
          <w:p w14:paraId="5E07BD7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szCs w:val="20"/>
              </w:rPr>
              <w:t>4.5</w:t>
            </w:r>
          </w:p>
        </w:tc>
      </w:tr>
    </w:tbl>
    <w:p w14:paraId="60FD48A2" w14:textId="77777777" w:rsidR="00BA63EB" w:rsidRPr="001159BC" w:rsidRDefault="00BA63EB">
      <w:pPr>
        <w:spacing w:line="240" w:lineRule="auto"/>
        <w:rPr>
          <w:rFonts w:ascii="Franklin Gothic Book" w:hAnsi="Franklin Gothic Book"/>
          <w:sz w:val="20"/>
          <w:szCs w:val="20"/>
        </w:rPr>
      </w:pPr>
      <w:r w:rsidRPr="001159BC">
        <w:rPr>
          <w:rFonts w:ascii="Franklin Gothic Book" w:hAnsi="Franklin Gothic Book"/>
          <w:sz w:val="20"/>
          <w:szCs w:val="20"/>
        </w:rPr>
        <w:br w:type="page"/>
      </w:r>
    </w:p>
    <w:p w14:paraId="6FD86B28" w14:textId="77777777" w:rsidR="00BA63EB" w:rsidRPr="001159BC" w:rsidRDefault="00BA63EB" w:rsidP="00416890">
      <w:pPr>
        <w:pStyle w:val="TableTitle"/>
      </w:pPr>
      <w:bookmarkStart w:id="358" w:name="_Toc202360131"/>
      <w:r w:rsidRPr="001159BC">
        <w:lastRenderedPageBreak/>
        <w:t>Table E21. Frontier: Advanced Coursework Completion Rates by Student Group, 2022-2024</w:t>
      </w:r>
      <w:bookmarkEnd w:id="358"/>
    </w:p>
    <w:tbl>
      <w:tblPr>
        <w:tblStyle w:val="MSVTable1"/>
        <w:tblW w:w="9352" w:type="dxa"/>
        <w:jc w:val="center"/>
        <w:tblLook w:val="04A0" w:firstRow="1" w:lastRow="0" w:firstColumn="1" w:lastColumn="0" w:noHBand="0" w:noVBand="1"/>
      </w:tblPr>
      <w:tblGrid>
        <w:gridCol w:w="3052"/>
        <w:gridCol w:w="1260"/>
        <w:gridCol w:w="1260"/>
        <w:gridCol w:w="1260"/>
        <w:gridCol w:w="1260"/>
        <w:gridCol w:w="1260"/>
      </w:tblGrid>
      <w:tr w:rsidR="00BA63EB" w:rsidRPr="001159BC" w14:paraId="6794015D"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5C93C47B"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Group</w:t>
            </w:r>
          </w:p>
        </w:tc>
        <w:tc>
          <w:tcPr>
            <w:tcW w:w="1260" w:type="dxa"/>
            <w:vAlign w:val="center"/>
          </w:tcPr>
          <w:p w14:paraId="2BE592B4" w14:textId="431EA975"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 xml:space="preserve"># </w:t>
            </w:r>
            <w:r w:rsidR="000577CE" w:rsidRPr="001159BC">
              <w:rPr>
                <w:rFonts w:ascii="Franklin Gothic Demi" w:hAnsi="Franklin Gothic Demi"/>
                <w:szCs w:val="20"/>
              </w:rPr>
              <w:t>included</w:t>
            </w:r>
            <w:r w:rsidRPr="001159BC">
              <w:rPr>
                <w:rFonts w:ascii="Franklin Gothic Demi" w:hAnsi="Franklin Gothic Demi"/>
                <w:szCs w:val="20"/>
              </w:rPr>
              <w:t xml:space="preserve"> (2024)</w:t>
            </w:r>
          </w:p>
        </w:tc>
        <w:tc>
          <w:tcPr>
            <w:tcW w:w="1260" w:type="dxa"/>
            <w:vAlign w:val="center"/>
          </w:tcPr>
          <w:p w14:paraId="2139CC13"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2022 (%)</w:t>
            </w:r>
          </w:p>
        </w:tc>
        <w:tc>
          <w:tcPr>
            <w:tcW w:w="1260" w:type="dxa"/>
            <w:vAlign w:val="center"/>
          </w:tcPr>
          <w:p w14:paraId="4156AFB9"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2023 (%)</w:t>
            </w:r>
          </w:p>
        </w:tc>
        <w:tc>
          <w:tcPr>
            <w:tcW w:w="1260" w:type="dxa"/>
            <w:vAlign w:val="center"/>
          </w:tcPr>
          <w:p w14:paraId="35A0163D" w14:textId="77777777"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2024 (%)</w:t>
            </w:r>
          </w:p>
        </w:tc>
        <w:tc>
          <w:tcPr>
            <w:tcW w:w="1260" w:type="dxa"/>
            <w:vAlign w:val="center"/>
          </w:tcPr>
          <w:p w14:paraId="5981E751" w14:textId="20DE0B5B" w:rsidR="00BA63EB" w:rsidRPr="001159BC" w:rsidRDefault="00BA63EB">
            <w:pPr>
              <w:spacing w:line="240" w:lineRule="auto"/>
              <w:jc w:val="center"/>
              <w:rPr>
                <w:rFonts w:ascii="Franklin Gothic Demi" w:hAnsi="Franklin Gothic Demi"/>
                <w:szCs w:val="20"/>
              </w:rPr>
            </w:pPr>
            <w:r w:rsidRPr="001159BC">
              <w:rPr>
                <w:rFonts w:ascii="Franklin Gothic Demi" w:hAnsi="Franklin Gothic Demi"/>
                <w:szCs w:val="20"/>
              </w:rPr>
              <w:t>State 2024 (%)</w:t>
            </w:r>
          </w:p>
        </w:tc>
      </w:tr>
      <w:tr w:rsidR="00BA63EB" w:rsidRPr="001159BC" w14:paraId="3D428039"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4053F0D"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All</w:t>
            </w:r>
          </w:p>
        </w:tc>
        <w:tc>
          <w:tcPr>
            <w:tcW w:w="1260" w:type="dxa"/>
            <w:vAlign w:val="center"/>
          </w:tcPr>
          <w:p w14:paraId="4850AFA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193</w:t>
            </w:r>
          </w:p>
        </w:tc>
        <w:tc>
          <w:tcPr>
            <w:tcW w:w="1260" w:type="dxa"/>
            <w:vAlign w:val="center"/>
          </w:tcPr>
          <w:p w14:paraId="5A6ED8D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59.4</w:t>
            </w:r>
          </w:p>
        </w:tc>
        <w:tc>
          <w:tcPr>
            <w:tcW w:w="1260" w:type="dxa"/>
            <w:vAlign w:val="center"/>
          </w:tcPr>
          <w:p w14:paraId="69821ED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65.9</w:t>
            </w:r>
          </w:p>
        </w:tc>
        <w:tc>
          <w:tcPr>
            <w:tcW w:w="1260" w:type="dxa"/>
            <w:vAlign w:val="center"/>
          </w:tcPr>
          <w:p w14:paraId="3FE5799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64.8</w:t>
            </w:r>
          </w:p>
        </w:tc>
        <w:tc>
          <w:tcPr>
            <w:tcW w:w="1260" w:type="dxa"/>
            <w:vAlign w:val="center"/>
          </w:tcPr>
          <w:p w14:paraId="61776AA1"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67.2</w:t>
            </w:r>
          </w:p>
        </w:tc>
      </w:tr>
      <w:tr w:rsidR="00BA63EB" w:rsidRPr="001159BC" w14:paraId="41F16C5F" w14:textId="77777777">
        <w:trPr>
          <w:jc w:val="center"/>
        </w:trPr>
        <w:tc>
          <w:tcPr>
            <w:tcW w:w="3052" w:type="dxa"/>
          </w:tcPr>
          <w:p w14:paraId="3B3DED77"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African American/Black</w:t>
            </w:r>
          </w:p>
        </w:tc>
        <w:tc>
          <w:tcPr>
            <w:tcW w:w="1260" w:type="dxa"/>
            <w:vAlign w:val="center"/>
          </w:tcPr>
          <w:p w14:paraId="51CBB124"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5</w:t>
            </w:r>
          </w:p>
        </w:tc>
        <w:tc>
          <w:tcPr>
            <w:tcW w:w="1260" w:type="dxa"/>
            <w:vAlign w:val="center"/>
          </w:tcPr>
          <w:p w14:paraId="0E5793CA" w14:textId="0A57CFBD"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60" w:type="dxa"/>
            <w:vAlign w:val="center"/>
          </w:tcPr>
          <w:p w14:paraId="50CD5A77" w14:textId="65C93E2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60" w:type="dxa"/>
            <w:vAlign w:val="center"/>
          </w:tcPr>
          <w:p w14:paraId="711455E7" w14:textId="74625CB8"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60" w:type="dxa"/>
            <w:vAlign w:val="center"/>
          </w:tcPr>
          <w:p w14:paraId="3430747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58.2</w:t>
            </w:r>
          </w:p>
        </w:tc>
      </w:tr>
      <w:tr w:rsidR="00BA63EB" w:rsidRPr="001159BC" w14:paraId="54655E63"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5D7629C"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Asian</w:t>
            </w:r>
          </w:p>
        </w:tc>
        <w:tc>
          <w:tcPr>
            <w:tcW w:w="1260" w:type="dxa"/>
            <w:vAlign w:val="center"/>
          </w:tcPr>
          <w:p w14:paraId="12EEDC4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12</w:t>
            </w:r>
          </w:p>
        </w:tc>
        <w:tc>
          <w:tcPr>
            <w:tcW w:w="1260" w:type="dxa"/>
            <w:vAlign w:val="center"/>
          </w:tcPr>
          <w:p w14:paraId="708669CF" w14:textId="7C8BF706"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60" w:type="dxa"/>
            <w:vAlign w:val="center"/>
          </w:tcPr>
          <w:p w14:paraId="6F96235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88.9</w:t>
            </w:r>
          </w:p>
        </w:tc>
        <w:tc>
          <w:tcPr>
            <w:tcW w:w="1260" w:type="dxa"/>
            <w:vAlign w:val="center"/>
          </w:tcPr>
          <w:p w14:paraId="6DD74F52"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83.3</w:t>
            </w:r>
          </w:p>
        </w:tc>
        <w:tc>
          <w:tcPr>
            <w:tcW w:w="1260" w:type="dxa"/>
            <w:vAlign w:val="center"/>
          </w:tcPr>
          <w:p w14:paraId="780AE0F7"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86.4</w:t>
            </w:r>
          </w:p>
        </w:tc>
      </w:tr>
      <w:tr w:rsidR="00BA63EB" w:rsidRPr="001159BC" w14:paraId="1724E4DC" w14:textId="77777777">
        <w:trPr>
          <w:jc w:val="center"/>
        </w:trPr>
        <w:tc>
          <w:tcPr>
            <w:tcW w:w="3052" w:type="dxa"/>
          </w:tcPr>
          <w:p w14:paraId="4FE2E324"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Hispanic/Latino</w:t>
            </w:r>
          </w:p>
        </w:tc>
        <w:tc>
          <w:tcPr>
            <w:tcW w:w="1260" w:type="dxa"/>
            <w:vAlign w:val="center"/>
          </w:tcPr>
          <w:p w14:paraId="4E30BA7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10</w:t>
            </w:r>
          </w:p>
        </w:tc>
        <w:tc>
          <w:tcPr>
            <w:tcW w:w="1260" w:type="dxa"/>
            <w:vAlign w:val="center"/>
          </w:tcPr>
          <w:p w14:paraId="3E6F222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38.5</w:t>
            </w:r>
          </w:p>
        </w:tc>
        <w:tc>
          <w:tcPr>
            <w:tcW w:w="1260" w:type="dxa"/>
            <w:vAlign w:val="center"/>
          </w:tcPr>
          <w:p w14:paraId="487E1CB7"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30.0</w:t>
            </w:r>
          </w:p>
        </w:tc>
        <w:tc>
          <w:tcPr>
            <w:tcW w:w="1260" w:type="dxa"/>
            <w:vAlign w:val="center"/>
          </w:tcPr>
          <w:p w14:paraId="29207D8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60.0</w:t>
            </w:r>
          </w:p>
        </w:tc>
        <w:tc>
          <w:tcPr>
            <w:tcW w:w="1260" w:type="dxa"/>
            <w:vAlign w:val="center"/>
          </w:tcPr>
          <w:p w14:paraId="5E7DB20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53.7</w:t>
            </w:r>
          </w:p>
        </w:tc>
      </w:tr>
      <w:tr w:rsidR="00BA63EB" w:rsidRPr="001159BC" w14:paraId="79477D8B"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D6C859D"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cstheme="minorHAnsi"/>
                <w:szCs w:val="20"/>
              </w:rPr>
              <w:t>Multi-Race, non-Hispanic/Latino</w:t>
            </w:r>
          </w:p>
        </w:tc>
        <w:tc>
          <w:tcPr>
            <w:tcW w:w="1260" w:type="dxa"/>
            <w:vAlign w:val="center"/>
          </w:tcPr>
          <w:p w14:paraId="474ED2F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11</w:t>
            </w:r>
          </w:p>
        </w:tc>
        <w:tc>
          <w:tcPr>
            <w:tcW w:w="1260" w:type="dxa"/>
            <w:vAlign w:val="center"/>
          </w:tcPr>
          <w:p w14:paraId="360136F6" w14:textId="2090AEDF"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60" w:type="dxa"/>
            <w:vAlign w:val="center"/>
          </w:tcPr>
          <w:p w14:paraId="67A6494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85.7</w:t>
            </w:r>
          </w:p>
        </w:tc>
        <w:tc>
          <w:tcPr>
            <w:tcW w:w="1260" w:type="dxa"/>
            <w:vAlign w:val="center"/>
          </w:tcPr>
          <w:p w14:paraId="7156987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54.5</w:t>
            </w:r>
          </w:p>
        </w:tc>
        <w:tc>
          <w:tcPr>
            <w:tcW w:w="1260" w:type="dxa"/>
            <w:vAlign w:val="center"/>
          </w:tcPr>
          <w:p w14:paraId="2224CFE0"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68.4</w:t>
            </w:r>
          </w:p>
        </w:tc>
      </w:tr>
      <w:tr w:rsidR="00BA63EB" w:rsidRPr="001159BC" w14:paraId="0B3D2456" w14:textId="77777777">
        <w:trPr>
          <w:jc w:val="center"/>
        </w:trPr>
        <w:tc>
          <w:tcPr>
            <w:tcW w:w="3052" w:type="dxa"/>
          </w:tcPr>
          <w:p w14:paraId="46A82E0A"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Native American</w:t>
            </w:r>
          </w:p>
        </w:tc>
        <w:tc>
          <w:tcPr>
            <w:tcW w:w="1260" w:type="dxa"/>
            <w:vAlign w:val="center"/>
          </w:tcPr>
          <w:p w14:paraId="3CFB08E1" w14:textId="69916711"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60" w:type="dxa"/>
            <w:vAlign w:val="center"/>
          </w:tcPr>
          <w:p w14:paraId="05907203" w14:textId="0A2BF10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60" w:type="dxa"/>
            <w:vAlign w:val="center"/>
          </w:tcPr>
          <w:p w14:paraId="1172A181" w14:textId="52C9C0E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60" w:type="dxa"/>
            <w:vAlign w:val="center"/>
          </w:tcPr>
          <w:p w14:paraId="75AA7F1E" w14:textId="20FA3C54"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60" w:type="dxa"/>
            <w:vAlign w:val="center"/>
          </w:tcPr>
          <w:p w14:paraId="28DB970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57.1</w:t>
            </w:r>
          </w:p>
        </w:tc>
      </w:tr>
      <w:tr w:rsidR="00BA63EB" w:rsidRPr="001159BC" w14:paraId="275C395D"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3A7AD57" w14:textId="77777777" w:rsidR="00BA63EB" w:rsidRPr="001159BC" w:rsidRDefault="00BA63EB">
            <w:pPr>
              <w:spacing w:line="240" w:lineRule="auto"/>
              <w:rPr>
                <w:rFonts w:ascii="Franklin Gothic Book" w:hAnsi="Franklin Gothic Book"/>
                <w:szCs w:val="20"/>
              </w:rPr>
            </w:pPr>
            <w:r w:rsidRPr="001159BC">
              <w:rPr>
                <w:rFonts w:ascii="Franklin Gothic Book" w:eastAsia="Times New Roman" w:hAnsi="Franklin Gothic Book"/>
                <w:spacing w:val="-4"/>
                <w:szCs w:val="20"/>
              </w:rPr>
              <w:t>Native Hawaiian, Pacific Islander</w:t>
            </w:r>
          </w:p>
        </w:tc>
        <w:tc>
          <w:tcPr>
            <w:tcW w:w="1260" w:type="dxa"/>
            <w:vAlign w:val="center"/>
          </w:tcPr>
          <w:p w14:paraId="12B1C1FE" w14:textId="3AE93743"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60" w:type="dxa"/>
            <w:vAlign w:val="center"/>
          </w:tcPr>
          <w:p w14:paraId="486BE984" w14:textId="1FF9C98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60" w:type="dxa"/>
            <w:vAlign w:val="center"/>
          </w:tcPr>
          <w:p w14:paraId="6EEA484A" w14:textId="4CB4FEC2"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60" w:type="dxa"/>
            <w:vAlign w:val="center"/>
          </w:tcPr>
          <w:p w14:paraId="2CE428D5" w14:textId="569E3397"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60" w:type="dxa"/>
            <w:vAlign w:val="center"/>
          </w:tcPr>
          <w:p w14:paraId="47FF473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59.8</w:t>
            </w:r>
          </w:p>
        </w:tc>
      </w:tr>
      <w:tr w:rsidR="00BA63EB" w:rsidRPr="001159BC" w14:paraId="257E1505" w14:textId="77777777">
        <w:trPr>
          <w:jc w:val="center"/>
        </w:trPr>
        <w:tc>
          <w:tcPr>
            <w:tcW w:w="3052" w:type="dxa"/>
          </w:tcPr>
          <w:p w14:paraId="18116E98"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White</w:t>
            </w:r>
          </w:p>
        </w:tc>
        <w:tc>
          <w:tcPr>
            <w:tcW w:w="1260" w:type="dxa"/>
            <w:vAlign w:val="center"/>
          </w:tcPr>
          <w:p w14:paraId="6FCC6D7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155</w:t>
            </w:r>
          </w:p>
        </w:tc>
        <w:tc>
          <w:tcPr>
            <w:tcW w:w="1260" w:type="dxa"/>
            <w:vAlign w:val="center"/>
          </w:tcPr>
          <w:p w14:paraId="109093E6"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62.2</w:t>
            </w:r>
          </w:p>
        </w:tc>
        <w:tc>
          <w:tcPr>
            <w:tcW w:w="1260" w:type="dxa"/>
            <w:vAlign w:val="center"/>
          </w:tcPr>
          <w:p w14:paraId="1586A96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67.5</w:t>
            </w:r>
          </w:p>
        </w:tc>
        <w:tc>
          <w:tcPr>
            <w:tcW w:w="1260" w:type="dxa"/>
            <w:vAlign w:val="center"/>
          </w:tcPr>
          <w:p w14:paraId="6A1DE63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64.5</w:t>
            </w:r>
          </w:p>
        </w:tc>
        <w:tc>
          <w:tcPr>
            <w:tcW w:w="1260" w:type="dxa"/>
            <w:vAlign w:val="center"/>
          </w:tcPr>
          <w:p w14:paraId="18162B0B"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71.9</w:t>
            </w:r>
          </w:p>
        </w:tc>
      </w:tr>
      <w:tr w:rsidR="00BA63EB" w:rsidRPr="001159BC" w14:paraId="2E0BD0A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0F93A5A" w14:textId="6412195C"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 xml:space="preserve">High </w:t>
            </w:r>
            <w:r w:rsidR="002C2B3E">
              <w:rPr>
                <w:rFonts w:ascii="Franklin Gothic Book" w:hAnsi="Franklin Gothic Book"/>
                <w:szCs w:val="20"/>
              </w:rPr>
              <w:t>n</w:t>
            </w:r>
            <w:r w:rsidRPr="001159BC">
              <w:rPr>
                <w:rFonts w:ascii="Franklin Gothic Book" w:hAnsi="Franklin Gothic Book"/>
                <w:szCs w:val="20"/>
              </w:rPr>
              <w:t>eeds</w:t>
            </w:r>
          </w:p>
        </w:tc>
        <w:tc>
          <w:tcPr>
            <w:tcW w:w="1260" w:type="dxa"/>
            <w:vAlign w:val="center"/>
          </w:tcPr>
          <w:p w14:paraId="2440913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67</w:t>
            </w:r>
          </w:p>
        </w:tc>
        <w:tc>
          <w:tcPr>
            <w:tcW w:w="1260" w:type="dxa"/>
            <w:vAlign w:val="center"/>
          </w:tcPr>
          <w:p w14:paraId="5C0FFB5E"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33.3</w:t>
            </w:r>
          </w:p>
        </w:tc>
        <w:tc>
          <w:tcPr>
            <w:tcW w:w="1260" w:type="dxa"/>
            <w:vAlign w:val="center"/>
          </w:tcPr>
          <w:p w14:paraId="6C2B1FC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39.6</w:t>
            </w:r>
          </w:p>
        </w:tc>
        <w:tc>
          <w:tcPr>
            <w:tcW w:w="1260" w:type="dxa"/>
            <w:vAlign w:val="center"/>
          </w:tcPr>
          <w:p w14:paraId="4D70402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53.7</w:t>
            </w:r>
          </w:p>
        </w:tc>
        <w:tc>
          <w:tcPr>
            <w:tcW w:w="1260" w:type="dxa"/>
            <w:vAlign w:val="center"/>
          </w:tcPr>
          <w:p w14:paraId="665A3763"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52.0</w:t>
            </w:r>
          </w:p>
        </w:tc>
      </w:tr>
      <w:tr w:rsidR="00BA63EB" w:rsidRPr="001159BC" w14:paraId="3186E079" w14:textId="77777777">
        <w:trPr>
          <w:jc w:val="center"/>
        </w:trPr>
        <w:tc>
          <w:tcPr>
            <w:tcW w:w="3052" w:type="dxa"/>
          </w:tcPr>
          <w:p w14:paraId="16501133" w14:textId="77777777" w:rsidR="00BA63EB" w:rsidRPr="001159BC" w:rsidRDefault="00BA63EB">
            <w:pPr>
              <w:spacing w:line="240" w:lineRule="auto"/>
              <w:rPr>
                <w:rFonts w:ascii="Franklin Gothic Book" w:hAnsi="Franklin Gothic Book"/>
                <w:szCs w:val="20"/>
              </w:rPr>
            </w:pPr>
            <w:r w:rsidRPr="001159BC">
              <w:rPr>
                <w:rFonts w:ascii="Franklin Gothic Book" w:hAnsi="Franklin Gothic Book"/>
                <w:szCs w:val="20"/>
              </w:rPr>
              <w:t>Low income</w:t>
            </w:r>
          </w:p>
        </w:tc>
        <w:tc>
          <w:tcPr>
            <w:tcW w:w="1260" w:type="dxa"/>
            <w:vAlign w:val="center"/>
          </w:tcPr>
          <w:p w14:paraId="18B0A167"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52</w:t>
            </w:r>
          </w:p>
        </w:tc>
        <w:tc>
          <w:tcPr>
            <w:tcW w:w="1260" w:type="dxa"/>
            <w:vAlign w:val="center"/>
          </w:tcPr>
          <w:p w14:paraId="4B2CB80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40.8</w:t>
            </w:r>
          </w:p>
        </w:tc>
        <w:tc>
          <w:tcPr>
            <w:tcW w:w="1260" w:type="dxa"/>
            <w:vAlign w:val="center"/>
          </w:tcPr>
          <w:p w14:paraId="0D9C7C3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44.4</w:t>
            </w:r>
          </w:p>
        </w:tc>
        <w:tc>
          <w:tcPr>
            <w:tcW w:w="1260" w:type="dxa"/>
            <w:vAlign w:val="center"/>
          </w:tcPr>
          <w:p w14:paraId="47565978"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59.6</w:t>
            </w:r>
          </w:p>
        </w:tc>
        <w:tc>
          <w:tcPr>
            <w:tcW w:w="1260" w:type="dxa"/>
            <w:vAlign w:val="center"/>
          </w:tcPr>
          <w:p w14:paraId="56B3245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53.1</w:t>
            </w:r>
          </w:p>
        </w:tc>
      </w:tr>
      <w:tr w:rsidR="00BA63EB" w:rsidRPr="001159BC" w14:paraId="1CB8669C"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E5E4FE3" w14:textId="701C4495" w:rsidR="00BA63EB" w:rsidRPr="001159BC" w:rsidRDefault="00BA63EB">
            <w:pPr>
              <w:spacing w:line="240" w:lineRule="auto"/>
              <w:rPr>
                <w:rFonts w:ascii="Franklin Gothic Book" w:hAnsi="Franklin Gothic Book"/>
                <w:szCs w:val="20"/>
              </w:rPr>
            </w:pPr>
            <w:r w:rsidRPr="001159BC">
              <w:rPr>
                <w:rFonts w:ascii="Franklin Gothic Book" w:hAnsi="Franklin Gothic Book"/>
                <w:spacing w:val="-4"/>
                <w:szCs w:val="20"/>
              </w:rPr>
              <w:t xml:space="preserve">English </w:t>
            </w:r>
            <w:r w:rsidR="008905BE">
              <w:rPr>
                <w:rFonts w:ascii="Franklin Gothic Book" w:hAnsi="Franklin Gothic Book"/>
                <w:spacing w:val="-4"/>
                <w:szCs w:val="20"/>
              </w:rPr>
              <w:t>l</w:t>
            </w:r>
            <w:r w:rsidRPr="001159BC">
              <w:rPr>
                <w:rFonts w:ascii="Franklin Gothic Book" w:hAnsi="Franklin Gothic Book"/>
                <w:spacing w:val="-4"/>
                <w:szCs w:val="20"/>
              </w:rPr>
              <w:t>earners</w:t>
            </w:r>
          </w:p>
        </w:tc>
        <w:tc>
          <w:tcPr>
            <w:tcW w:w="1260" w:type="dxa"/>
            <w:vAlign w:val="center"/>
          </w:tcPr>
          <w:p w14:paraId="232B6759"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1</w:t>
            </w:r>
          </w:p>
        </w:tc>
        <w:tc>
          <w:tcPr>
            <w:tcW w:w="1260" w:type="dxa"/>
            <w:vAlign w:val="center"/>
          </w:tcPr>
          <w:p w14:paraId="5328776E" w14:textId="1B67D2A2"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60" w:type="dxa"/>
            <w:vAlign w:val="center"/>
          </w:tcPr>
          <w:p w14:paraId="527A9658" w14:textId="79084719" w:rsidR="00BA63EB" w:rsidRPr="001159BC" w:rsidRDefault="000011F0">
            <w:pPr>
              <w:spacing w:line="240" w:lineRule="auto"/>
              <w:jc w:val="center"/>
              <w:rPr>
                <w:rFonts w:ascii="Franklin Gothic Book" w:hAnsi="Franklin Gothic Book"/>
                <w:szCs w:val="20"/>
              </w:rPr>
            </w:pPr>
            <w:r w:rsidRPr="001159BC">
              <w:rPr>
                <w:rFonts w:ascii="Franklin Gothic Book" w:hAnsi="Franklin Gothic Book" w:cs="Calibri"/>
                <w:szCs w:val="20"/>
              </w:rPr>
              <w:t>—</w:t>
            </w:r>
          </w:p>
        </w:tc>
        <w:tc>
          <w:tcPr>
            <w:tcW w:w="1260" w:type="dxa"/>
            <w:vAlign w:val="center"/>
          </w:tcPr>
          <w:p w14:paraId="43E69093" w14:textId="4D9C7767" w:rsidR="00BA63EB" w:rsidRPr="001159BC" w:rsidRDefault="000011F0">
            <w:pPr>
              <w:spacing w:line="240" w:lineRule="auto"/>
              <w:jc w:val="center"/>
              <w:rPr>
                <w:rFonts w:ascii="Franklin Gothic Book" w:hAnsi="Franklin Gothic Book"/>
              </w:rPr>
            </w:pPr>
            <w:r w:rsidRPr="001159BC">
              <w:rPr>
                <w:rFonts w:ascii="Franklin Gothic Book" w:hAnsi="Franklin Gothic Book" w:cs="Calibri"/>
                <w:szCs w:val="20"/>
              </w:rPr>
              <w:t>—</w:t>
            </w:r>
          </w:p>
        </w:tc>
        <w:tc>
          <w:tcPr>
            <w:tcW w:w="1260" w:type="dxa"/>
            <w:vAlign w:val="center"/>
          </w:tcPr>
          <w:p w14:paraId="7F4532BD"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31.8</w:t>
            </w:r>
          </w:p>
        </w:tc>
      </w:tr>
      <w:tr w:rsidR="00BA63EB" w:rsidRPr="001159BC" w14:paraId="581480D5" w14:textId="77777777">
        <w:trPr>
          <w:jc w:val="center"/>
        </w:trPr>
        <w:tc>
          <w:tcPr>
            <w:tcW w:w="3052" w:type="dxa"/>
          </w:tcPr>
          <w:p w14:paraId="69454284" w14:textId="77777777" w:rsidR="00BA63EB" w:rsidRPr="001159BC" w:rsidRDefault="00BA63EB">
            <w:pPr>
              <w:spacing w:line="240" w:lineRule="auto"/>
              <w:rPr>
                <w:rFonts w:ascii="Franklin Gothic Book" w:hAnsi="Franklin Gothic Book"/>
                <w:szCs w:val="20"/>
              </w:rPr>
            </w:pPr>
            <w:proofErr w:type="gramStart"/>
            <w:r w:rsidRPr="001159BC">
              <w:rPr>
                <w:rFonts w:ascii="Franklin Gothic Book" w:hAnsi="Franklin Gothic Book"/>
                <w:szCs w:val="20"/>
              </w:rPr>
              <w:t>Students</w:t>
            </w:r>
            <w:proofErr w:type="gramEnd"/>
            <w:r w:rsidRPr="001159BC">
              <w:rPr>
                <w:rFonts w:ascii="Franklin Gothic Book" w:hAnsi="Franklin Gothic Book"/>
                <w:szCs w:val="20"/>
              </w:rPr>
              <w:t xml:space="preserve"> w/disabilities</w:t>
            </w:r>
          </w:p>
        </w:tc>
        <w:tc>
          <w:tcPr>
            <w:tcW w:w="1260" w:type="dxa"/>
            <w:vAlign w:val="center"/>
          </w:tcPr>
          <w:p w14:paraId="2115A59C"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27</w:t>
            </w:r>
          </w:p>
        </w:tc>
        <w:tc>
          <w:tcPr>
            <w:tcW w:w="1260" w:type="dxa"/>
            <w:vAlign w:val="center"/>
          </w:tcPr>
          <w:p w14:paraId="567F1B7A"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5.9</w:t>
            </w:r>
          </w:p>
        </w:tc>
        <w:tc>
          <w:tcPr>
            <w:tcW w:w="1260" w:type="dxa"/>
            <w:vAlign w:val="center"/>
          </w:tcPr>
          <w:p w14:paraId="654DEDEF"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4.5</w:t>
            </w:r>
          </w:p>
        </w:tc>
        <w:tc>
          <w:tcPr>
            <w:tcW w:w="1260" w:type="dxa"/>
            <w:vAlign w:val="center"/>
          </w:tcPr>
          <w:p w14:paraId="79ADE920"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22.2</w:t>
            </w:r>
          </w:p>
        </w:tc>
        <w:tc>
          <w:tcPr>
            <w:tcW w:w="1260" w:type="dxa"/>
            <w:vAlign w:val="center"/>
          </w:tcPr>
          <w:p w14:paraId="1FD561C5" w14:textId="77777777" w:rsidR="00BA63EB" w:rsidRPr="001159BC" w:rsidRDefault="00BA63EB">
            <w:pPr>
              <w:spacing w:line="240" w:lineRule="auto"/>
              <w:jc w:val="center"/>
              <w:rPr>
                <w:rFonts w:ascii="Franklin Gothic Book" w:hAnsi="Franklin Gothic Book"/>
                <w:szCs w:val="20"/>
              </w:rPr>
            </w:pPr>
            <w:r w:rsidRPr="001159BC">
              <w:rPr>
                <w:rFonts w:ascii="Franklin Gothic Book" w:hAnsi="Franklin Gothic Book" w:cs="Calibri"/>
                <w:szCs w:val="20"/>
              </w:rPr>
              <w:t>38.5</w:t>
            </w:r>
          </w:p>
        </w:tc>
      </w:tr>
    </w:tbl>
    <w:p w14:paraId="69DBEAC4" w14:textId="77777777" w:rsidR="00BA63EB" w:rsidRPr="001159BC" w:rsidRDefault="00BA63EB" w:rsidP="00416890">
      <w:pPr>
        <w:pStyle w:val="TableTitle"/>
      </w:pPr>
      <w:bookmarkStart w:id="359" w:name="_Toc202360132"/>
      <w:r w:rsidRPr="001159BC">
        <w:t>Table E22a. Conway: Accountability Results, 2024</w:t>
      </w:r>
      <w:bookmarkEnd w:id="359"/>
    </w:p>
    <w:tbl>
      <w:tblPr>
        <w:tblStyle w:val="MSVTable1"/>
        <w:tblW w:w="0" w:type="auto"/>
        <w:jc w:val="center"/>
        <w:tblLook w:val="04A0" w:firstRow="1" w:lastRow="0" w:firstColumn="1" w:lastColumn="0" w:noHBand="0" w:noVBand="1"/>
      </w:tblPr>
      <w:tblGrid>
        <w:gridCol w:w="1882"/>
        <w:gridCol w:w="1685"/>
        <w:gridCol w:w="1016"/>
        <w:gridCol w:w="2369"/>
        <w:gridCol w:w="2392"/>
      </w:tblGrid>
      <w:tr w:rsidR="00BA63EB" w:rsidRPr="001159BC" w14:paraId="29968C3B" w14:textId="77777777" w:rsidTr="00416890">
        <w:trPr>
          <w:cnfStyle w:val="100000000000" w:firstRow="1" w:lastRow="0" w:firstColumn="0" w:lastColumn="0" w:oddVBand="0" w:evenVBand="0" w:oddHBand="0" w:evenHBand="0" w:firstRowFirstColumn="0" w:firstRowLastColumn="0" w:lastRowFirstColumn="0" w:lastRowLastColumn="0"/>
          <w:jc w:val="center"/>
        </w:trPr>
        <w:tc>
          <w:tcPr>
            <w:tcW w:w="1882" w:type="dxa"/>
            <w:vAlign w:val="bottom"/>
          </w:tcPr>
          <w:p w14:paraId="34CA3F04" w14:textId="77777777" w:rsidR="00BA63EB" w:rsidRPr="001159BC" w:rsidRDefault="00BA63EB" w:rsidP="00416890">
            <w:pPr>
              <w:pStyle w:val="TableColHeadingCenter"/>
            </w:pPr>
            <w:r w:rsidRPr="001159BC">
              <w:t>School</w:t>
            </w:r>
          </w:p>
        </w:tc>
        <w:tc>
          <w:tcPr>
            <w:tcW w:w="1685" w:type="dxa"/>
            <w:vAlign w:val="bottom"/>
          </w:tcPr>
          <w:p w14:paraId="4DE03FD0" w14:textId="079C6C6F" w:rsidR="00BA63EB" w:rsidRPr="001159BC" w:rsidRDefault="00BA63EB" w:rsidP="00416890">
            <w:pPr>
              <w:pStyle w:val="TableColHeadingCenter"/>
            </w:pPr>
            <w:r w:rsidRPr="001159BC">
              <w:t xml:space="preserve">Cumulative </w:t>
            </w:r>
            <w:r w:rsidR="002B2DDE" w:rsidRPr="001159BC">
              <w:t>progress toward improvement targets (%)</w:t>
            </w:r>
          </w:p>
        </w:tc>
        <w:tc>
          <w:tcPr>
            <w:tcW w:w="1016" w:type="dxa"/>
            <w:vAlign w:val="bottom"/>
          </w:tcPr>
          <w:p w14:paraId="2EFCF3B8" w14:textId="77777777" w:rsidR="00BA63EB" w:rsidRPr="001159BC" w:rsidRDefault="00BA63EB" w:rsidP="00416890">
            <w:pPr>
              <w:pStyle w:val="TableColHeadingCenter"/>
            </w:pPr>
            <w:r w:rsidRPr="001159BC">
              <w:t>Percentile</w:t>
            </w:r>
          </w:p>
        </w:tc>
        <w:tc>
          <w:tcPr>
            <w:tcW w:w="2369" w:type="dxa"/>
            <w:vAlign w:val="bottom"/>
          </w:tcPr>
          <w:p w14:paraId="391E9590" w14:textId="5BDB362A" w:rsidR="00BA63EB" w:rsidRPr="001159BC" w:rsidRDefault="002B2DDE" w:rsidP="00416890">
            <w:pPr>
              <w:pStyle w:val="TableColHeadingCenter"/>
            </w:pPr>
            <w:r w:rsidRPr="001159BC">
              <w:t>Overall classification</w:t>
            </w:r>
          </w:p>
        </w:tc>
        <w:tc>
          <w:tcPr>
            <w:tcW w:w="2392" w:type="dxa"/>
            <w:vAlign w:val="bottom"/>
          </w:tcPr>
          <w:p w14:paraId="655C863C" w14:textId="0BEB2050" w:rsidR="00BA63EB" w:rsidRPr="001159BC" w:rsidRDefault="002B2DDE" w:rsidP="00416890">
            <w:pPr>
              <w:pStyle w:val="TableColHeadingCenter"/>
            </w:pPr>
            <w:r w:rsidRPr="001159BC">
              <w:t>Reason for classification</w:t>
            </w:r>
          </w:p>
        </w:tc>
      </w:tr>
      <w:tr w:rsidR="00BA63EB" w:rsidRPr="001159BC" w14:paraId="28EB92C2" w14:textId="77777777" w:rsidTr="00416890">
        <w:trPr>
          <w:cnfStyle w:val="000000100000" w:firstRow="0" w:lastRow="0" w:firstColumn="0" w:lastColumn="0" w:oddVBand="0" w:evenVBand="0" w:oddHBand="1" w:evenHBand="0" w:firstRowFirstColumn="0" w:firstRowLastColumn="0" w:lastRowFirstColumn="0" w:lastRowLastColumn="0"/>
          <w:jc w:val="center"/>
        </w:trPr>
        <w:tc>
          <w:tcPr>
            <w:tcW w:w="1882" w:type="dxa"/>
            <w:vAlign w:val="center"/>
          </w:tcPr>
          <w:p w14:paraId="0F8E8482" w14:textId="069D84DC" w:rsidR="00BA63EB" w:rsidRPr="001159BC" w:rsidRDefault="00BA63EB" w:rsidP="00416890">
            <w:pPr>
              <w:pStyle w:val="TableText"/>
              <w:rPr>
                <w:szCs w:val="20"/>
              </w:rPr>
            </w:pPr>
            <w:r w:rsidRPr="001159BC">
              <w:t>Conway (</w:t>
            </w:r>
            <w:r w:rsidR="002035B6" w:rsidRPr="001159BC">
              <w:t>d</w:t>
            </w:r>
            <w:r w:rsidRPr="001159BC">
              <w:t>istrict)</w:t>
            </w:r>
          </w:p>
        </w:tc>
        <w:tc>
          <w:tcPr>
            <w:tcW w:w="1685" w:type="dxa"/>
            <w:vAlign w:val="center"/>
          </w:tcPr>
          <w:p w14:paraId="697E373B" w14:textId="63FEA89D" w:rsidR="00BA63EB" w:rsidRPr="001159BC" w:rsidRDefault="00BA63EB" w:rsidP="00416890">
            <w:pPr>
              <w:pStyle w:val="TableTextCentered"/>
            </w:pPr>
            <w:r w:rsidRPr="001159BC">
              <w:t>38</w:t>
            </w:r>
          </w:p>
        </w:tc>
        <w:tc>
          <w:tcPr>
            <w:tcW w:w="1016" w:type="dxa"/>
            <w:vAlign w:val="center"/>
          </w:tcPr>
          <w:p w14:paraId="2A19C1A1" w14:textId="3B976DD2" w:rsidR="00BA63EB" w:rsidRPr="001159BC" w:rsidRDefault="000011F0" w:rsidP="00416890">
            <w:pPr>
              <w:pStyle w:val="TableTextCentered"/>
              <w:rPr>
                <w:szCs w:val="20"/>
              </w:rPr>
            </w:pPr>
            <w:r w:rsidRPr="001159BC">
              <w:t>—</w:t>
            </w:r>
          </w:p>
        </w:tc>
        <w:tc>
          <w:tcPr>
            <w:tcW w:w="2369" w:type="dxa"/>
            <w:vAlign w:val="center"/>
          </w:tcPr>
          <w:p w14:paraId="3926063F" w14:textId="77777777" w:rsidR="00BA63EB" w:rsidRPr="001159BC" w:rsidRDefault="00BA63EB" w:rsidP="00416890">
            <w:pPr>
              <w:pStyle w:val="TableTextCentered"/>
              <w:rPr>
                <w:szCs w:val="20"/>
              </w:rPr>
            </w:pPr>
            <w:r w:rsidRPr="001159BC">
              <w:t>Not requiring assistance or intervention</w:t>
            </w:r>
          </w:p>
        </w:tc>
        <w:tc>
          <w:tcPr>
            <w:tcW w:w="2392" w:type="dxa"/>
            <w:vAlign w:val="center"/>
          </w:tcPr>
          <w:p w14:paraId="02CA60AE" w14:textId="77777777" w:rsidR="00BA63EB" w:rsidRPr="001159BC" w:rsidRDefault="00BA63EB" w:rsidP="00416890">
            <w:pPr>
              <w:pStyle w:val="TableTextCentered"/>
              <w:rPr>
                <w:szCs w:val="20"/>
              </w:rPr>
            </w:pPr>
            <w:r w:rsidRPr="001159BC">
              <w:t>Moderate progress toward targets</w:t>
            </w:r>
          </w:p>
        </w:tc>
      </w:tr>
      <w:tr w:rsidR="00BA63EB" w:rsidRPr="001159BC" w14:paraId="11A64CC7" w14:textId="77777777" w:rsidTr="00416890">
        <w:trPr>
          <w:jc w:val="center"/>
        </w:trPr>
        <w:tc>
          <w:tcPr>
            <w:tcW w:w="1882" w:type="dxa"/>
            <w:vAlign w:val="center"/>
          </w:tcPr>
          <w:p w14:paraId="7069E202" w14:textId="77777777" w:rsidR="00BA63EB" w:rsidRPr="001159BC" w:rsidRDefault="00BA63EB" w:rsidP="00416890">
            <w:pPr>
              <w:pStyle w:val="TableText"/>
              <w:rPr>
                <w:szCs w:val="20"/>
              </w:rPr>
            </w:pPr>
            <w:r w:rsidRPr="001159BC">
              <w:rPr>
                <w:szCs w:val="20"/>
              </w:rPr>
              <w:t>Conway Grammar</w:t>
            </w:r>
          </w:p>
        </w:tc>
        <w:tc>
          <w:tcPr>
            <w:tcW w:w="1685" w:type="dxa"/>
            <w:vAlign w:val="center"/>
          </w:tcPr>
          <w:p w14:paraId="29106D26" w14:textId="3B5CE283" w:rsidR="00BA63EB" w:rsidRPr="001159BC" w:rsidRDefault="00BA63EB" w:rsidP="00416890">
            <w:pPr>
              <w:pStyle w:val="TableTextCentered"/>
              <w:rPr>
                <w:szCs w:val="20"/>
              </w:rPr>
            </w:pPr>
            <w:r w:rsidRPr="001159BC">
              <w:rPr>
                <w:szCs w:val="20"/>
              </w:rPr>
              <w:t>38</w:t>
            </w:r>
          </w:p>
        </w:tc>
        <w:tc>
          <w:tcPr>
            <w:tcW w:w="1016" w:type="dxa"/>
            <w:vAlign w:val="center"/>
          </w:tcPr>
          <w:p w14:paraId="76381F8C" w14:textId="77777777" w:rsidR="00BA63EB" w:rsidRPr="001159BC" w:rsidRDefault="00BA63EB" w:rsidP="00416890">
            <w:pPr>
              <w:pStyle w:val="TableTextCentered"/>
              <w:rPr>
                <w:szCs w:val="20"/>
              </w:rPr>
            </w:pPr>
            <w:r w:rsidRPr="001159BC">
              <w:rPr>
                <w:szCs w:val="20"/>
              </w:rPr>
              <w:t>58</w:t>
            </w:r>
          </w:p>
        </w:tc>
        <w:tc>
          <w:tcPr>
            <w:tcW w:w="2369" w:type="dxa"/>
          </w:tcPr>
          <w:p w14:paraId="621F2868" w14:textId="77777777" w:rsidR="00BA63EB" w:rsidRPr="001159BC" w:rsidRDefault="00BA63EB" w:rsidP="00416890">
            <w:pPr>
              <w:pStyle w:val="TableTextCentered"/>
              <w:rPr>
                <w:szCs w:val="20"/>
              </w:rPr>
            </w:pPr>
            <w:r w:rsidRPr="001159BC">
              <w:t>Not requiring assistance or intervention</w:t>
            </w:r>
          </w:p>
        </w:tc>
        <w:tc>
          <w:tcPr>
            <w:tcW w:w="2392" w:type="dxa"/>
          </w:tcPr>
          <w:p w14:paraId="605E0302" w14:textId="77777777" w:rsidR="00BA63EB" w:rsidRPr="001159BC" w:rsidRDefault="00BA63EB" w:rsidP="00416890">
            <w:pPr>
              <w:pStyle w:val="TableTextCentered"/>
              <w:rPr>
                <w:szCs w:val="20"/>
              </w:rPr>
            </w:pPr>
            <w:r w:rsidRPr="001159BC">
              <w:t>Moderate progress toward targets</w:t>
            </w:r>
          </w:p>
        </w:tc>
      </w:tr>
    </w:tbl>
    <w:p w14:paraId="22D3E887" w14:textId="77777777" w:rsidR="00BA63EB" w:rsidRPr="001159BC" w:rsidRDefault="00BA63EB" w:rsidP="00416890">
      <w:pPr>
        <w:pStyle w:val="TableTitle"/>
      </w:pPr>
      <w:bookmarkStart w:id="360" w:name="_Toc202360133"/>
      <w:bookmarkEnd w:id="354"/>
      <w:r w:rsidRPr="001159BC">
        <w:t xml:space="preserve">Table </w:t>
      </w:r>
      <w:r w:rsidRPr="001159BC">
        <w:rPr>
          <w:rStyle w:val="textrun"/>
        </w:rPr>
        <w:t>E22b</w:t>
      </w:r>
      <w:r w:rsidRPr="001159BC">
        <w:t>. Deerfield: Accountability Results, 2024</w:t>
      </w:r>
      <w:bookmarkEnd w:id="360"/>
    </w:p>
    <w:tbl>
      <w:tblPr>
        <w:tblStyle w:val="MSVTable1"/>
        <w:tblW w:w="0" w:type="auto"/>
        <w:jc w:val="center"/>
        <w:tblLook w:val="04A0" w:firstRow="1" w:lastRow="0" w:firstColumn="1" w:lastColumn="0" w:noHBand="0" w:noVBand="1"/>
      </w:tblPr>
      <w:tblGrid>
        <w:gridCol w:w="1882"/>
        <w:gridCol w:w="1685"/>
        <w:gridCol w:w="1016"/>
        <w:gridCol w:w="2369"/>
        <w:gridCol w:w="2392"/>
      </w:tblGrid>
      <w:tr w:rsidR="00BA63EB" w:rsidRPr="001159BC" w14:paraId="139D0D94" w14:textId="77777777" w:rsidTr="00416890">
        <w:trPr>
          <w:cnfStyle w:val="100000000000" w:firstRow="1" w:lastRow="0" w:firstColumn="0" w:lastColumn="0" w:oddVBand="0" w:evenVBand="0" w:oddHBand="0" w:evenHBand="0" w:firstRowFirstColumn="0" w:firstRowLastColumn="0" w:lastRowFirstColumn="0" w:lastRowLastColumn="0"/>
          <w:jc w:val="center"/>
        </w:trPr>
        <w:tc>
          <w:tcPr>
            <w:tcW w:w="1882" w:type="dxa"/>
            <w:vAlign w:val="bottom"/>
          </w:tcPr>
          <w:p w14:paraId="368C5098" w14:textId="77777777" w:rsidR="00BA63EB" w:rsidRPr="001159BC" w:rsidRDefault="00BA63EB" w:rsidP="00416890">
            <w:pPr>
              <w:pStyle w:val="TableColHeadingCenter"/>
            </w:pPr>
            <w:r w:rsidRPr="001159BC">
              <w:t>School</w:t>
            </w:r>
          </w:p>
        </w:tc>
        <w:tc>
          <w:tcPr>
            <w:tcW w:w="1685" w:type="dxa"/>
            <w:vAlign w:val="bottom"/>
          </w:tcPr>
          <w:p w14:paraId="3FFCB0FC" w14:textId="10B7E8DB" w:rsidR="00BA63EB" w:rsidRPr="001159BC" w:rsidRDefault="00BA63EB" w:rsidP="00416890">
            <w:pPr>
              <w:pStyle w:val="TableColHeadingCenter"/>
            </w:pPr>
            <w:r w:rsidRPr="001159BC">
              <w:t xml:space="preserve">Cumulative </w:t>
            </w:r>
            <w:r w:rsidR="002035B6" w:rsidRPr="001159BC">
              <w:t>progress toward improvement targets (%)</w:t>
            </w:r>
          </w:p>
        </w:tc>
        <w:tc>
          <w:tcPr>
            <w:tcW w:w="1016" w:type="dxa"/>
            <w:vAlign w:val="bottom"/>
          </w:tcPr>
          <w:p w14:paraId="5C1E7E40" w14:textId="77777777" w:rsidR="00BA63EB" w:rsidRPr="001159BC" w:rsidRDefault="00BA63EB" w:rsidP="00416890">
            <w:pPr>
              <w:pStyle w:val="TableColHeadingCenter"/>
            </w:pPr>
            <w:r w:rsidRPr="001159BC">
              <w:t>Percentile</w:t>
            </w:r>
          </w:p>
        </w:tc>
        <w:tc>
          <w:tcPr>
            <w:tcW w:w="2369" w:type="dxa"/>
            <w:vAlign w:val="bottom"/>
          </w:tcPr>
          <w:p w14:paraId="18DE3AC3" w14:textId="3E5B3D67" w:rsidR="00BA63EB" w:rsidRPr="001159BC" w:rsidRDefault="002035B6" w:rsidP="00416890">
            <w:pPr>
              <w:pStyle w:val="TableColHeadingCenter"/>
            </w:pPr>
            <w:r w:rsidRPr="001159BC">
              <w:t>Overall classification</w:t>
            </w:r>
          </w:p>
        </w:tc>
        <w:tc>
          <w:tcPr>
            <w:tcW w:w="2392" w:type="dxa"/>
            <w:vAlign w:val="bottom"/>
          </w:tcPr>
          <w:p w14:paraId="208118B1" w14:textId="7BBCA132" w:rsidR="00BA63EB" w:rsidRPr="001159BC" w:rsidRDefault="002035B6" w:rsidP="00416890">
            <w:pPr>
              <w:pStyle w:val="TableColHeadingCenter"/>
            </w:pPr>
            <w:r w:rsidRPr="001159BC">
              <w:t>Reason for classification</w:t>
            </w:r>
          </w:p>
        </w:tc>
      </w:tr>
      <w:tr w:rsidR="00BA63EB" w:rsidRPr="001159BC" w14:paraId="2A0DCDFC" w14:textId="77777777" w:rsidTr="00416890">
        <w:trPr>
          <w:cnfStyle w:val="000000100000" w:firstRow="0" w:lastRow="0" w:firstColumn="0" w:lastColumn="0" w:oddVBand="0" w:evenVBand="0" w:oddHBand="1" w:evenHBand="0" w:firstRowFirstColumn="0" w:firstRowLastColumn="0" w:lastRowFirstColumn="0" w:lastRowLastColumn="0"/>
          <w:jc w:val="center"/>
        </w:trPr>
        <w:tc>
          <w:tcPr>
            <w:tcW w:w="1882" w:type="dxa"/>
            <w:vAlign w:val="center"/>
          </w:tcPr>
          <w:p w14:paraId="0B1EA0FD" w14:textId="756A9188" w:rsidR="00BA63EB" w:rsidRPr="001159BC" w:rsidRDefault="00BA63EB" w:rsidP="00416890">
            <w:pPr>
              <w:pStyle w:val="TableText"/>
              <w:rPr>
                <w:szCs w:val="20"/>
              </w:rPr>
            </w:pPr>
            <w:r w:rsidRPr="001159BC">
              <w:t>Deerfield (</w:t>
            </w:r>
            <w:r w:rsidR="00E37B92" w:rsidRPr="001159BC">
              <w:t>d</w:t>
            </w:r>
            <w:r w:rsidRPr="001159BC">
              <w:t>istrict)</w:t>
            </w:r>
          </w:p>
        </w:tc>
        <w:tc>
          <w:tcPr>
            <w:tcW w:w="1685" w:type="dxa"/>
            <w:vAlign w:val="center"/>
          </w:tcPr>
          <w:p w14:paraId="3112C28F" w14:textId="145DF55C" w:rsidR="00BA63EB" w:rsidRPr="001159BC" w:rsidRDefault="00BA63EB" w:rsidP="00416890">
            <w:pPr>
              <w:pStyle w:val="TableTextCentered"/>
            </w:pPr>
            <w:r w:rsidRPr="001159BC">
              <w:t>46</w:t>
            </w:r>
          </w:p>
        </w:tc>
        <w:tc>
          <w:tcPr>
            <w:tcW w:w="1016" w:type="dxa"/>
            <w:vAlign w:val="center"/>
          </w:tcPr>
          <w:p w14:paraId="37BEA7B7" w14:textId="739A9413" w:rsidR="00BA63EB" w:rsidRPr="001159BC" w:rsidRDefault="000011F0" w:rsidP="00416890">
            <w:pPr>
              <w:pStyle w:val="TableTextCentered"/>
              <w:rPr>
                <w:szCs w:val="20"/>
              </w:rPr>
            </w:pPr>
            <w:r w:rsidRPr="001159BC">
              <w:t>—</w:t>
            </w:r>
          </w:p>
        </w:tc>
        <w:tc>
          <w:tcPr>
            <w:tcW w:w="2369" w:type="dxa"/>
            <w:vAlign w:val="center"/>
          </w:tcPr>
          <w:p w14:paraId="2834E110" w14:textId="77777777" w:rsidR="00BA63EB" w:rsidRPr="001159BC" w:rsidRDefault="00BA63EB" w:rsidP="00416890">
            <w:pPr>
              <w:pStyle w:val="TableTextCentered"/>
              <w:rPr>
                <w:szCs w:val="20"/>
              </w:rPr>
            </w:pPr>
            <w:r w:rsidRPr="001159BC">
              <w:t>Not requiring assistance or intervention</w:t>
            </w:r>
          </w:p>
        </w:tc>
        <w:tc>
          <w:tcPr>
            <w:tcW w:w="2392" w:type="dxa"/>
            <w:vAlign w:val="center"/>
          </w:tcPr>
          <w:p w14:paraId="0FAAE487" w14:textId="77777777" w:rsidR="00BA63EB" w:rsidRPr="001159BC" w:rsidRDefault="00BA63EB" w:rsidP="00416890">
            <w:pPr>
              <w:pStyle w:val="TableTextCentered"/>
              <w:rPr>
                <w:szCs w:val="20"/>
              </w:rPr>
            </w:pPr>
            <w:r w:rsidRPr="001159BC">
              <w:t>Moderate progress toward targets</w:t>
            </w:r>
          </w:p>
        </w:tc>
      </w:tr>
      <w:tr w:rsidR="00BA63EB" w:rsidRPr="001159BC" w14:paraId="16554F04" w14:textId="77777777" w:rsidTr="00416890">
        <w:trPr>
          <w:jc w:val="center"/>
        </w:trPr>
        <w:tc>
          <w:tcPr>
            <w:tcW w:w="1882" w:type="dxa"/>
            <w:vAlign w:val="center"/>
          </w:tcPr>
          <w:p w14:paraId="6EA40633" w14:textId="77777777" w:rsidR="00BA63EB" w:rsidRPr="001159BC" w:rsidRDefault="00BA63EB" w:rsidP="00416890">
            <w:pPr>
              <w:pStyle w:val="TableText"/>
              <w:rPr>
                <w:szCs w:val="20"/>
              </w:rPr>
            </w:pPr>
            <w:r w:rsidRPr="001159BC">
              <w:rPr>
                <w:szCs w:val="20"/>
              </w:rPr>
              <w:t>Deerfield Elementary</w:t>
            </w:r>
          </w:p>
        </w:tc>
        <w:tc>
          <w:tcPr>
            <w:tcW w:w="1685" w:type="dxa"/>
            <w:vAlign w:val="center"/>
          </w:tcPr>
          <w:p w14:paraId="258EC193" w14:textId="0C2F8BF3" w:rsidR="00BA63EB" w:rsidRPr="001159BC" w:rsidRDefault="00BA63EB" w:rsidP="00416890">
            <w:pPr>
              <w:pStyle w:val="TableTextCentered"/>
              <w:rPr>
                <w:szCs w:val="20"/>
              </w:rPr>
            </w:pPr>
            <w:r w:rsidRPr="001159BC">
              <w:rPr>
                <w:szCs w:val="20"/>
              </w:rPr>
              <w:t>46</w:t>
            </w:r>
          </w:p>
        </w:tc>
        <w:tc>
          <w:tcPr>
            <w:tcW w:w="1016" w:type="dxa"/>
            <w:vAlign w:val="center"/>
          </w:tcPr>
          <w:p w14:paraId="70A4DF5E" w14:textId="77777777" w:rsidR="00BA63EB" w:rsidRPr="001159BC" w:rsidRDefault="00BA63EB" w:rsidP="00416890">
            <w:pPr>
              <w:pStyle w:val="TableTextCentered"/>
              <w:rPr>
                <w:szCs w:val="20"/>
              </w:rPr>
            </w:pPr>
            <w:r w:rsidRPr="001159BC">
              <w:rPr>
                <w:szCs w:val="20"/>
              </w:rPr>
              <w:t>61</w:t>
            </w:r>
          </w:p>
        </w:tc>
        <w:tc>
          <w:tcPr>
            <w:tcW w:w="2369" w:type="dxa"/>
          </w:tcPr>
          <w:p w14:paraId="001A177B" w14:textId="77777777" w:rsidR="00BA63EB" w:rsidRPr="001159BC" w:rsidRDefault="00BA63EB" w:rsidP="00416890">
            <w:pPr>
              <w:pStyle w:val="TableTextCentered"/>
              <w:rPr>
                <w:szCs w:val="20"/>
              </w:rPr>
            </w:pPr>
            <w:r w:rsidRPr="001159BC">
              <w:t>Not requiring assistance or intervention</w:t>
            </w:r>
          </w:p>
        </w:tc>
        <w:tc>
          <w:tcPr>
            <w:tcW w:w="2392" w:type="dxa"/>
          </w:tcPr>
          <w:p w14:paraId="040386C1" w14:textId="77777777" w:rsidR="00BA63EB" w:rsidRPr="001159BC" w:rsidRDefault="00BA63EB" w:rsidP="00416890">
            <w:pPr>
              <w:pStyle w:val="TableTextCentered"/>
              <w:rPr>
                <w:szCs w:val="20"/>
              </w:rPr>
            </w:pPr>
            <w:r w:rsidRPr="001159BC">
              <w:t>Moderate progress toward targets</w:t>
            </w:r>
          </w:p>
        </w:tc>
      </w:tr>
    </w:tbl>
    <w:p w14:paraId="460D6F2E" w14:textId="77777777" w:rsidR="00416890" w:rsidRPr="001159BC" w:rsidRDefault="00416890">
      <w:pPr>
        <w:spacing w:line="240" w:lineRule="auto"/>
        <w:rPr>
          <w:rFonts w:ascii="Franklin Gothic Book" w:hAnsi="Franklin Gothic Book"/>
          <w:sz w:val="20"/>
          <w:szCs w:val="20"/>
        </w:rPr>
      </w:pPr>
      <w:r w:rsidRPr="001159BC">
        <w:rPr>
          <w:rFonts w:ascii="Franklin Gothic Book" w:hAnsi="Franklin Gothic Book"/>
          <w:sz w:val="20"/>
          <w:szCs w:val="20"/>
        </w:rPr>
        <w:br w:type="page"/>
      </w:r>
    </w:p>
    <w:p w14:paraId="61212C8B" w14:textId="5E38D9EE" w:rsidR="00BA63EB" w:rsidRPr="001159BC" w:rsidRDefault="00BA63EB" w:rsidP="00416890">
      <w:pPr>
        <w:pStyle w:val="TableTitle"/>
      </w:pPr>
      <w:bookmarkStart w:id="361" w:name="_Toc202360134"/>
      <w:r w:rsidRPr="001159BC">
        <w:lastRenderedPageBreak/>
        <w:t>Table E22c. Sunderland: Accountability Results, 2024</w:t>
      </w:r>
      <w:bookmarkEnd w:id="361"/>
    </w:p>
    <w:tbl>
      <w:tblPr>
        <w:tblStyle w:val="MSVTable1"/>
        <w:tblW w:w="0" w:type="auto"/>
        <w:jc w:val="center"/>
        <w:tblLook w:val="04A0" w:firstRow="1" w:lastRow="0" w:firstColumn="1" w:lastColumn="0" w:noHBand="0" w:noVBand="1"/>
      </w:tblPr>
      <w:tblGrid>
        <w:gridCol w:w="1972"/>
        <w:gridCol w:w="1595"/>
        <w:gridCol w:w="1016"/>
        <w:gridCol w:w="2369"/>
        <w:gridCol w:w="2392"/>
      </w:tblGrid>
      <w:tr w:rsidR="00BA63EB" w:rsidRPr="001159BC" w14:paraId="16BC9CCF" w14:textId="77777777" w:rsidTr="00416890">
        <w:trPr>
          <w:cnfStyle w:val="100000000000" w:firstRow="1" w:lastRow="0" w:firstColumn="0" w:lastColumn="0" w:oddVBand="0" w:evenVBand="0" w:oddHBand="0" w:evenHBand="0" w:firstRowFirstColumn="0" w:firstRowLastColumn="0" w:lastRowFirstColumn="0" w:lastRowLastColumn="0"/>
          <w:jc w:val="center"/>
        </w:trPr>
        <w:tc>
          <w:tcPr>
            <w:tcW w:w="1972" w:type="dxa"/>
            <w:vAlign w:val="bottom"/>
          </w:tcPr>
          <w:p w14:paraId="50B6B499" w14:textId="77777777" w:rsidR="00BA63EB" w:rsidRPr="001159BC" w:rsidRDefault="00BA63EB" w:rsidP="00416890">
            <w:pPr>
              <w:pStyle w:val="TableColHeadingCenter"/>
            </w:pPr>
            <w:r w:rsidRPr="001159BC">
              <w:t>School</w:t>
            </w:r>
          </w:p>
        </w:tc>
        <w:tc>
          <w:tcPr>
            <w:tcW w:w="1595" w:type="dxa"/>
            <w:vAlign w:val="bottom"/>
          </w:tcPr>
          <w:p w14:paraId="0C3B4533" w14:textId="7576FE3A" w:rsidR="00BA63EB" w:rsidRPr="001159BC" w:rsidRDefault="00BA63EB" w:rsidP="00416890">
            <w:pPr>
              <w:pStyle w:val="TableColHeadingCenter"/>
            </w:pPr>
            <w:r w:rsidRPr="001159BC">
              <w:t xml:space="preserve">Cumulative </w:t>
            </w:r>
            <w:r w:rsidR="00E37B92" w:rsidRPr="001159BC">
              <w:t>progress toward improvement targets (%)</w:t>
            </w:r>
          </w:p>
        </w:tc>
        <w:tc>
          <w:tcPr>
            <w:tcW w:w="1016" w:type="dxa"/>
            <w:vAlign w:val="bottom"/>
          </w:tcPr>
          <w:p w14:paraId="58DA736B" w14:textId="77777777" w:rsidR="00BA63EB" w:rsidRPr="001159BC" w:rsidRDefault="00BA63EB" w:rsidP="00416890">
            <w:pPr>
              <w:pStyle w:val="TableColHeadingCenter"/>
            </w:pPr>
            <w:r w:rsidRPr="001159BC">
              <w:t>Percentile</w:t>
            </w:r>
          </w:p>
        </w:tc>
        <w:tc>
          <w:tcPr>
            <w:tcW w:w="2369" w:type="dxa"/>
            <w:vAlign w:val="bottom"/>
          </w:tcPr>
          <w:p w14:paraId="4F8AAB0F" w14:textId="3F1856DA" w:rsidR="00BA63EB" w:rsidRPr="001159BC" w:rsidRDefault="00E37B92" w:rsidP="00416890">
            <w:pPr>
              <w:pStyle w:val="TableColHeadingCenter"/>
            </w:pPr>
            <w:r w:rsidRPr="001159BC">
              <w:t>Overall classification</w:t>
            </w:r>
          </w:p>
        </w:tc>
        <w:tc>
          <w:tcPr>
            <w:tcW w:w="2392" w:type="dxa"/>
            <w:vAlign w:val="bottom"/>
          </w:tcPr>
          <w:p w14:paraId="15D13A77" w14:textId="663455DB" w:rsidR="00BA63EB" w:rsidRPr="001159BC" w:rsidRDefault="00BA63EB" w:rsidP="00416890">
            <w:pPr>
              <w:pStyle w:val="TableColHeadingCenter"/>
            </w:pPr>
            <w:r w:rsidRPr="001159BC">
              <w:t xml:space="preserve">Reason for </w:t>
            </w:r>
            <w:r w:rsidR="00E37B92" w:rsidRPr="001159BC">
              <w:t>classification</w:t>
            </w:r>
          </w:p>
        </w:tc>
      </w:tr>
      <w:tr w:rsidR="00BA63EB" w:rsidRPr="001159BC" w14:paraId="34421831" w14:textId="77777777" w:rsidTr="00416890">
        <w:trPr>
          <w:cnfStyle w:val="000000100000" w:firstRow="0" w:lastRow="0" w:firstColumn="0" w:lastColumn="0" w:oddVBand="0" w:evenVBand="0" w:oddHBand="1" w:evenHBand="0" w:firstRowFirstColumn="0" w:firstRowLastColumn="0" w:lastRowFirstColumn="0" w:lastRowLastColumn="0"/>
          <w:jc w:val="center"/>
        </w:trPr>
        <w:tc>
          <w:tcPr>
            <w:tcW w:w="1972" w:type="dxa"/>
            <w:vAlign w:val="center"/>
          </w:tcPr>
          <w:p w14:paraId="5CD85FCE" w14:textId="1718A440" w:rsidR="00BA63EB" w:rsidRPr="001159BC" w:rsidRDefault="00BA63EB" w:rsidP="00416890">
            <w:pPr>
              <w:pStyle w:val="TableText"/>
              <w:rPr>
                <w:szCs w:val="20"/>
              </w:rPr>
            </w:pPr>
            <w:r w:rsidRPr="001159BC">
              <w:t>Sunderland (</w:t>
            </w:r>
            <w:r w:rsidR="00E55FC6" w:rsidRPr="001159BC">
              <w:t>d</w:t>
            </w:r>
            <w:r w:rsidRPr="001159BC">
              <w:t>istrict)</w:t>
            </w:r>
          </w:p>
        </w:tc>
        <w:tc>
          <w:tcPr>
            <w:tcW w:w="1595" w:type="dxa"/>
            <w:vAlign w:val="center"/>
          </w:tcPr>
          <w:p w14:paraId="73E03AEC" w14:textId="2761DCDB" w:rsidR="00BA63EB" w:rsidRPr="001159BC" w:rsidRDefault="00BA63EB" w:rsidP="00416890">
            <w:pPr>
              <w:pStyle w:val="TableTextCentered"/>
            </w:pPr>
            <w:r w:rsidRPr="001159BC">
              <w:t>58</w:t>
            </w:r>
          </w:p>
        </w:tc>
        <w:tc>
          <w:tcPr>
            <w:tcW w:w="1016" w:type="dxa"/>
            <w:vAlign w:val="center"/>
          </w:tcPr>
          <w:p w14:paraId="7C416ECF" w14:textId="70627A79" w:rsidR="00BA63EB" w:rsidRPr="001159BC" w:rsidRDefault="000011F0" w:rsidP="00416890">
            <w:pPr>
              <w:pStyle w:val="TableTextCentered"/>
              <w:rPr>
                <w:szCs w:val="20"/>
              </w:rPr>
            </w:pPr>
            <w:r w:rsidRPr="001159BC">
              <w:t>—</w:t>
            </w:r>
          </w:p>
        </w:tc>
        <w:tc>
          <w:tcPr>
            <w:tcW w:w="2369" w:type="dxa"/>
            <w:vAlign w:val="center"/>
          </w:tcPr>
          <w:p w14:paraId="7544FDCC" w14:textId="77777777" w:rsidR="00BA63EB" w:rsidRPr="001159BC" w:rsidRDefault="00BA63EB" w:rsidP="00416890">
            <w:pPr>
              <w:pStyle w:val="TableTextCentered"/>
              <w:rPr>
                <w:szCs w:val="20"/>
              </w:rPr>
            </w:pPr>
            <w:r w:rsidRPr="001159BC">
              <w:t>Not requiring assistance or intervention</w:t>
            </w:r>
          </w:p>
        </w:tc>
        <w:tc>
          <w:tcPr>
            <w:tcW w:w="2392" w:type="dxa"/>
            <w:vAlign w:val="center"/>
          </w:tcPr>
          <w:p w14:paraId="72C96C06" w14:textId="77777777" w:rsidR="00BA63EB" w:rsidRPr="001159BC" w:rsidRDefault="00BA63EB">
            <w:pPr>
              <w:spacing w:line="240" w:lineRule="auto"/>
              <w:jc w:val="center"/>
              <w:rPr>
                <w:rFonts w:ascii="Franklin Gothic Book" w:hAnsi="Franklin Gothic Book"/>
                <w:sz w:val="20"/>
                <w:szCs w:val="20"/>
              </w:rPr>
            </w:pPr>
            <w:r w:rsidRPr="001159BC">
              <w:rPr>
                <w:rFonts w:ascii="Franklin Gothic Book" w:hAnsi="Franklin Gothic Book"/>
                <w:sz w:val="20"/>
                <w:szCs w:val="20"/>
              </w:rPr>
              <w:t>Substantial progress toward targets</w:t>
            </w:r>
          </w:p>
        </w:tc>
      </w:tr>
      <w:tr w:rsidR="00BA63EB" w:rsidRPr="001159BC" w14:paraId="5C8231B7" w14:textId="77777777" w:rsidTr="00416890">
        <w:trPr>
          <w:jc w:val="center"/>
        </w:trPr>
        <w:tc>
          <w:tcPr>
            <w:tcW w:w="1972" w:type="dxa"/>
            <w:vAlign w:val="center"/>
          </w:tcPr>
          <w:p w14:paraId="66A6ECEF" w14:textId="77777777" w:rsidR="00BA63EB" w:rsidRPr="001159BC" w:rsidRDefault="00BA63EB" w:rsidP="00416890">
            <w:pPr>
              <w:pStyle w:val="TableText"/>
              <w:rPr>
                <w:szCs w:val="20"/>
              </w:rPr>
            </w:pPr>
            <w:r w:rsidRPr="001159BC">
              <w:rPr>
                <w:szCs w:val="20"/>
              </w:rPr>
              <w:t>Sunderland Elementary</w:t>
            </w:r>
          </w:p>
        </w:tc>
        <w:tc>
          <w:tcPr>
            <w:tcW w:w="1595" w:type="dxa"/>
            <w:vAlign w:val="center"/>
          </w:tcPr>
          <w:p w14:paraId="2CDC8490" w14:textId="0D0167A6" w:rsidR="00BA63EB" w:rsidRPr="001159BC" w:rsidRDefault="00BA63EB" w:rsidP="00416890">
            <w:pPr>
              <w:pStyle w:val="TableTextCentered"/>
              <w:rPr>
                <w:szCs w:val="20"/>
              </w:rPr>
            </w:pPr>
            <w:r w:rsidRPr="001159BC">
              <w:rPr>
                <w:szCs w:val="20"/>
              </w:rPr>
              <w:t>53</w:t>
            </w:r>
          </w:p>
        </w:tc>
        <w:tc>
          <w:tcPr>
            <w:tcW w:w="1016" w:type="dxa"/>
            <w:vAlign w:val="center"/>
          </w:tcPr>
          <w:p w14:paraId="22D645D5" w14:textId="77777777" w:rsidR="00BA63EB" w:rsidRPr="001159BC" w:rsidRDefault="00BA63EB" w:rsidP="00416890">
            <w:pPr>
              <w:pStyle w:val="TableTextCentered"/>
              <w:rPr>
                <w:szCs w:val="20"/>
              </w:rPr>
            </w:pPr>
            <w:r w:rsidRPr="001159BC">
              <w:rPr>
                <w:szCs w:val="20"/>
              </w:rPr>
              <w:t>46</w:t>
            </w:r>
          </w:p>
        </w:tc>
        <w:tc>
          <w:tcPr>
            <w:tcW w:w="2369" w:type="dxa"/>
          </w:tcPr>
          <w:p w14:paraId="1141B4BA" w14:textId="77777777" w:rsidR="00BA63EB" w:rsidRPr="001159BC" w:rsidRDefault="00BA63EB" w:rsidP="00416890">
            <w:pPr>
              <w:pStyle w:val="TableTextCentered"/>
              <w:rPr>
                <w:szCs w:val="20"/>
              </w:rPr>
            </w:pPr>
            <w:r w:rsidRPr="001159BC">
              <w:t>Not requiring assistance or intervention</w:t>
            </w:r>
          </w:p>
        </w:tc>
        <w:tc>
          <w:tcPr>
            <w:tcW w:w="2392" w:type="dxa"/>
          </w:tcPr>
          <w:p w14:paraId="20BF0DD4" w14:textId="77777777" w:rsidR="00BA63EB" w:rsidRPr="001159BC" w:rsidRDefault="00BA63EB">
            <w:pPr>
              <w:spacing w:line="240" w:lineRule="auto"/>
              <w:jc w:val="center"/>
              <w:rPr>
                <w:rFonts w:ascii="Franklin Gothic Book" w:hAnsi="Franklin Gothic Book"/>
                <w:sz w:val="20"/>
                <w:szCs w:val="20"/>
              </w:rPr>
            </w:pPr>
            <w:r w:rsidRPr="001159BC">
              <w:rPr>
                <w:rFonts w:ascii="Franklin Gothic Book" w:hAnsi="Franklin Gothic Book"/>
                <w:sz w:val="20"/>
                <w:szCs w:val="20"/>
              </w:rPr>
              <w:t>Substantial progress toward targets</w:t>
            </w:r>
          </w:p>
        </w:tc>
      </w:tr>
    </w:tbl>
    <w:p w14:paraId="446CAC7A" w14:textId="77777777" w:rsidR="00BA63EB" w:rsidRPr="001159BC" w:rsidRDefault="00BA63EB" w:rsidP="00416890">
      <w:pPr>
        <w:pStyle w:val="TableTitle"/>
      </w:pPr>
      <w:bookmarkStart w:id="362" w:name="_Toc202360135"/>
      <w:r w:rsidRPr="001159BC">
        <w:t>Table E22d. Whately: Accountability Results, 2024</w:t>
      </w:r>
      <w:bookmarkEnd w:id="362"/>
    </w:p>
    <w:tbl>
      <w:tblPr>
        <w:tblStyle w:val="MSVTable1"/>
        <w:tblW w:w="0" w:type="auto"/>
        <w:jc w:val="center"/>
        <w:tblLook w:val="04A0" w:firstRow="1" w:lastRow="0" w:firstColumn="1" w:lastColumn="0" w:noHBand="0" w:noVBand="1"/>
      </w:tblPr>
      <w:tblGrid>
        <w:gridCol w:w="1972"/>
        <w:gridCol w:w="1595"/>
        <w:gridCol w:w="1016"/>
        <w:gridCol w:w="2369"/>
        <w:gridCol w:w="2392"/>
      </w:tblGrid>
      <w:tr w:rsidR="00BA63EB" w:rsidRPr="001159BC" w14:paraId="3592E610" w14:textId="77777777" w:rsidTr="00416890">
        <w:trPr>
          <w:cnfStyle w:val="100000000000" w:firstRow="1" w:lastRow="0" w:firstColumn="0" w:lastColumn="0" w:oddVBand="0" w:evenVBand="0" w:oddHBand="0" w:evenHBand="0" w:firstRowFirstColumn="0" w:firstRowLastColumn="0" w:lastRowFirstColumn="0" w:lastRowLastColumn="0"/>
          <w:jc w:val="center"/>
        </w:trPr>
        <w:tc>
          <w:tcPr>
            <w:tcW w:w="1972" w:type="dxa"/>
            <w:vAlign w:val="bottom"/>
          </w:tcPr>
          <w:p w14:paraId="182193AC" w14:textId="77777777" w:rsidR="00BA63EB" w:rsidRPr="001159BC" w:rsidRDefault="00BA63EB" w:rsidP="00416890">
            <w:pPr>
              <w:pStyle w:val="TableColHeadingCenter"/>
            </w:pPr>
            <w:r w:rsidRPr="001159BC">
              <w:t>School</w:t>
            </w:r>
          </w:p>
        </w:tc>
        <w:tc>
          <w:tcPr>
            <w:tcW w:w="1595" w:type="dxa"/>
            <w:vAlign w:val="bottom"/>
          </w:tcPr>
          <w:p w14:paraId="5B2AEEAC" w14:textId="6026A0EE" w:rsidR="00BA63EB" w:rsidRPr="001159BC" w:rsidRDefault="00BA63EB" w:rsidP="00416890">
            <w:pPr>
              <w:pStyle w:val="TableColHeadingCenter"/>
            </w:pPr>
            <w:r w:rsidRPr="001159BC">
              <w:t xml:space="preserve">Cumulative </w:t>
            </w:r>
            <w:r w:rsidR="00E55FC6" w:rsidRPr="001159BC">
              <w:t>progress toward improvement targets (%)</w:t>
            </w:r>
          </w:p>
        </w:tc>
        <w:tc>
          <w:tcPr>
            <w:tcW w:w="1016" w:type="dxa"/>
            <w:vAlign w:val="bottom"/>
          </w:tcPr>
          <w:p w14:paraId="19131760" w14:textId="77777777" w:rsidR="00BA63EB" w:rsidRPr="001159BC" w:rsidRDefault="00BA63EB" w:rsidP="00416890">
            <w:pPr>
              <w:pStyle w:val="TableColHeadingCenter"/>
            </w:pPr>
            <w:r w:rsidRPr="001159BC">
              <w:t>Percentile</w:t>
            </w:r>
          </w:p>
        </w:tc>
        <w:tc>
          <w:tcPr>
            <w:tcW w:w="2369" w:type="dxa"/>
            <w:vAlign w:val="bottom"/>
          </w:tcPr>
          <w:p w14:paraId="0C747E04" w14:textId="13423E72" w:rsidR="00BA63EB" w:rsidRPr="001159BC" w:rsidRDefault="00E55FC6" w:rsidP="00416890">
            <w:pPr>
              <w:pStyle w:val="TableColHeadingCenter"/>
            </w:pPr>
            <w:r w:rsidRPr="001159BC">
              <w:t>Overall classification</w:t>
            </w:r>
          </w:p>
        </w:tc>
        <w:tc>
          <w:tcPr>
            <w:tcW w:w="2392" w:type="dxa"/>
            <w:vAlign w:val="bottom"/>
          </w:tcPr>
          <w:p w14:paraId="6C132582" w14:textId="2D814413" w:rsidR="00BA63EB" w:rsidRPr="001159BC" w:rsidRDefault="00E55FC6" w:rsidP="00416890">
            <w:pPr>
              <w:pStyle w:val="TableColHeadingCenter"/>
            </w:pPr>
            <w:r w:rsidRPr="001159BC">
              <w:t>Reason for classification</w:t>
            </w:r>
          </w:p>
        </w:tc>
      </w:tr>
      <w:tr w:rsidR="00BA63EB" w:rsidRPr="001159BC" w14:paraId="775437AB" w14:textId="77777777" w:rsidTr="00416890">
        <w:trPr>
          <w:cnfStyle w:val="000000100000" w:firstRow="0" w:lastRow="0" w:firstColumn="0" w:lastColumn="0" w:oddVBand="0" w:evenVBand="0" w:oddHBand="1" w:evenHBand="0" w:firstRowFirstColumn="0" w:firstRowLastColumn="0" w:lastRowFirstColumn="0" w:lastRowLastColumn="0"/>
          <w:jc w:val="center"/>
        </w:trPr>
        <w:tc>
          <w:tcPr>
            <w:tcW w:w="1972" w:type="dxa"/>
            <w:vAlign w:val="center"/>
          </w:tcPr>
          <w:p w14:paraId="5F90B4C6" w14:textId="09F2102B" w:rsidR="00BA63EB" w:rsidRPr="001159BC" w:rsidRDefault="00BA63EB" w:rsidP="00416890">
            <w:pPr>
              <w:pStyle w:val="TableText"/>
              <w:rPr>
                <w:szCs w:val="20"/>
              </w:rPr>
            </w:pPr>
            <w:r w:rsidRPr="001159BC">
              <w:t>Whately (</w:t>
            </w:r>
            <w:r w:rsidR="00E55FC6" w:rsidRPr="001159BC">
              <w:t>d</w:t>
            </w:r>
            <w:r w:rsidRPr="001159BC">
              <w:t>istrict)</w:t>
            </w:r>
          </w:p>
        </w:tc>
        <w:tc>
          <w:tcPr>
            <w:tcW w:w="1595" w:type="dxa"/>
            <w:vAlign w:val="center"/>
          </w:tcPr>
          <w:p w14:paraId="4D73FC47" w14:textId="2662F254" w:rsidR="00BA63EB" w:rsidRPr="001159BC" w:rsidRDefault="00BA63EB" w:rsidP="00416890">
            <w:pPr>
              <w:pStyle w:val="TableTextCentered"/>
            </w:pPr>
            <w:r w:rsidRPr="001159BC">
              <w:t>43</w:t>
            </w:r>
          </w:p>
        </w:tc>
        <w:tc>
          <w:tcPr>
            <w:tcW w:w="1016" w:type="dxa"/>
            <w:vAlign w:val="center"/>
          </w:tcPr>
          <w:p w14:paraId="75A1FC4B" w14:textId="3CF7368A" w:rsidR="00BA63EB" w:rsidRPr="001159BC" w:rsidRDefault="000011F0" w:rsidP="00416890">
            <w:pPr>
              <w:pStyle w:val="TableTextCentered"/>
              <w:rPr>
                <w:szCs w:val="20"/>
              </w:rPr>
            </w:pPr>
            <w:r w:rsidRPr="001159BC">
              <w:t>—</w:t>
            </w:r>
          </w:p>
        </w:tc>
        <w:tc>
          <w:tcPr>
            <w:tcW w:w="2369" w:type="dxa"/>
            <w:vAlign w:val="center"/>
          </w:tcPr>
          <w:p w14:paraId="6258B48B" w14:textId="77777777" w:rsidR="00BA63EB" w:rsidRPr="001159BC" w:rsidRDefault="00BA63EB" w:rsidP="00416890">
            <w:pPr>
              <w:pStyle w:val="TableTextCentered"/>
              <w:rPr>
                <w:szCs w:val="20"/>
              </w:rPr>
            </w:pPr>
            <w:r w:rsidRPr="001159BC">
              <w:t>Not requiring assistance or intervention</w:t>
            </w:r>
          </w:p>
        </w:tc>
        <w:tc>
          <w:tcPr>
            <w:tcW w:w="2392" w:type="dxa"/>
            <w:vAlign w:val="center"/>
          </w:tcPr>
          <w:p w14:paraId="00131689" w14:textId="77777777" w:rsidR="00BA63EB" w:rsidRPr="001159BC" w:rsidRDefault="00BA63EB" w:rsidP="00416890">
            <w:pPr>
              <w:pStyle w:val="TableTextCentered"/>
              <w:rPr>
                <w:szCs w:val="20"/>
              </w:rPr>
            </w:pPr>
            <w:r w:rsidRPr="001159BC">
              <w:t>Moderate progress toward targets</w:t>
            </w:r>
          </w:p>
        </w:tc>
      </w:tr>
      <w:tr w:rsidR="00BA63EB" w:rsidRPr="001159BC" w14:paraId="5ADD50E2" w14:textId="77777777" w:rsidTr="00416890">
        <w:trPr>
          <w:jc w:val="center"/>
        </w:trPr>
        <w:tc>
          <w:tcPr>
            <w:tcW w:w="1972" w:type="dxa"/>
            <w:vAlign w:val="center"/>
          </w:tcPr>
          <w:p w14:paraId="74E89A46" w14:textId="77777777" w:rsidR="00BA63EB" w:rsidRPr="001159BC" w:rsidRDefault="00BA63EB" w:rsidP="00416890">
            <w:pPr>
              <w:pStyle w:val="TableText"/>
              <w:rPr>
                <w:szCs w:val="20"/>
              </w:rPr>
            </w:pPr>
            <w:r w:rsidRPr="001159BC">
              <w:rPr>
                <w:szCs w:val="20"/>
              </w:rPr>
              <w:t>Whately Elementary</w:t>
            </w:r>
          </w:p>
        </w:tc>
        <w:tc>
          <w:tcPr>
            <w:tcW w:w="1595" w:type="dxa"/>
            <w:vAlign w:val="center"/>
          </w:tcPr>
          <w:p w14:paraId="1A736059" w14:textId="72F4248C" w:rsidR="00BA63EB" w:rsidRPr="001159BC" w:rsidRDefault="00BA63EB" w:rsidP="00416890">
            <w:pPr>
              <w:pStyle w:val="TableTextCentered"/>
              <w:rPr>
                <w:szCs w:val="20"/>
              </w:rPr>
            </w:pPr>
            <w:r w:rsidRPr="001159BC">
              <w:rPr>
                <w:szCs w:val="20"/>
              </w:rPr>
              <w:t>43</w:t>
            </w:r>
          </w:p>
        </w:tc>
        <w:tc>
          <w:tcPr>
            <w:tcW w:w="1016" w:type="dxa"/>
            <w:vAlign w:val="center"/>
          </w:tcPr>
          <w:p w14:paraId="574405FB" w14:textId="77777777" w:rsidR="00BA63EB" w:rsidRPr="001159BC" w:rsidRDefault="00BA63EB" w:rsidP="00416890">
            <w:pPr>
              <w:pStyle w:val="TableTextCentered"/>
              <w:rPr>
                <w:szCs w:val="20"/>
              </w:rPr>
            </w:pPr>
            <w:r w:rsidRPr="001159BC">
              <w:rPr>
                <w:szCs w:val="20"/>
              </w:rPr>
              <w:t>61</w:t>
            </w:r>
          </w:p>
        </w:tc>
        <w:tc>
          <w:tcPr>
            <w:tcW w:w="2369" w:type="dxa"/>
          </w:tcPr>
          <w:p w14:paraId="67A64B3E" w14:textId="77777777" w:rsidR="00BA63EB" w:rsidRPr="001159BC" w:rsidRDefault="00BA63EB" w:rsidP="00416890">
            <w:pPr>
              <w:pStyle w:val="TableTextCentered"/>
              <w:rPr>
                <w:szCs w:val="20"/>
              </w:rPr>
            </w:pPr>
            <w:r w:rsidRPr="001159BC">
              <w:t>Not requiring assistance or intervention</w:t>
            </w:r>
          </w:p>
        </w:tc>
        <w:tc>
          <w:tcPr>
            <w:tcW w:w="2392" w:type="dxa"/>
          </w:tcPr>
          <w:p w14:paraId="71A17A4A" w14:textId="77777777" w:rsidR="00BA63EB" w:rsidRPr="001159BC" w:rsidRDefault="00BA63EB" w:rsidP="00416890">
            <w:pPr>
              <w:pStyle w:val="TableTextCentered"/>
              <w:rPr>
                <w:szCs w:val="20"/>
              </w:rPr>
            </w:pPr>
            <w:r w:rsidRPr="001159BC">
              <w:t>Substantial progress toward targets</w:t>
            </w:r>
          </w:p>
        </w:tc>
      </w:tr>
    </w:tbl>
    <w:p w14:paraId="56D3B276" w14:textId="77777777" w:rsidR="00BA63EB" w:rsidRPr="001159BC" w:rsidRDefault="00BA63EB" w:rsidP="00416890">
      <w:pPr>
        <w:pStyle w:val="TableTitle"/>
      </w:pPr>
      <w:bookmarkStart w:id="363" w:name="_Toc202360136"/>
      <w:r w:rsidRPr="001159BC">
        <w:t>Table E22e. Frontier: Accountability Results, 2024</w:t>
      </w:r>
      <w:bookmarkEnd w:id="363"/>
    </w:p>
    <w:tbl>
      <w:tblPr>
        <w:tblStyle w:val="MSVTable1"/>
        <w:tblW w:w="0" w:type="auto"/>
        <w:jc w:val="center"/>
        <w:tblLook w:val="04A0" w:firstRow="1" w:lastRow="0" w:firstColumn="1" w:lastColumn="0" w:noHBand="0" w:noVBand="1"/>
      </w:tblPr>
      <w:tblGrid>
        <w:gridCol w:w="1972"/>
        <w:gridCol w:w="1595"/>
        <w:gridCol w:w="1016"/>
        <w:gridCol w:w="2369"/>
        <w:gridCol w:w="2392"/>
      </w:tblGrid>
      <w:tr w:rsidR="00BA63EB" w:rsidRPr="001159BC" w14:paraId="6A31005F" w14:textId="77777777" w:rsidTr="007744F7">
        <w:trPr>
          <w:cnfStyle w:val="100000000000" w:firstRow="1" w:lastRow="0" w:firstColumn="0" w:lastColumn="0" w:oddVBand="0" w:evenVBand="0" w:oddHBand="0" w:evenHBand="0" w:firstRowFirstColumn="0" w:firstRowLastColumn="0" w:lastRowFirstColumn="0" w:lastRowLastColumn="0"/>
          <w:jc w:val="center"/>
        </w:trPr>
        <w:tc>
          <w:tcPr>
            <w:tcW w:w="1972" w:type="dxa"/>
            <w:vAlign w:val="bottom"/>
          </w:tcPr>
          <w:p w14:paraId="127247B0" w14:textId="77777777" w:rsidR="00BA63EB" w:rsidRPr="001159BC" w:rsidRDefault="00BA63EB" w:rsidP="007744F7">
            <w:pPr>
              <w:pStyle w:val="TableColHeadingCenter"/>
            </w:pPr>
            <w:r w:rsidRPr="001159BC">
              <w:t>School</w:t>
            </w:r>
          </w:p>
        </w:tc>
        <w:tc>
          <w:tcPr>
            <w:tcW w:w="1595" w:type="dxa"/>
            <w:vAlign w:val="bottom"/>
          </w:tcPr>
          <w:p w14:paraId="4534F737" w14:textId="3ADFD56A" w:rsidR="00BA63EB" w:rsidRPr="001159BC" w:rsidRDefault="00BA63EB" w:rsidP="007744F7">
            <w:pPr>
              <w:pStyle w:val="TableColHeadingCenter"/>
            </w:pPr>
            <w:r w:rsidRPr="001159BC">
              <w:t xml:space="preserve">Cumulative </w:t>
            </w:r>
            <w:r w:rsidR="00765BA8" w:rsidRPr="001159BC">
              <w:t>progress toward improvement targets (%)</w:t>
            </w:r>
          </w:p>
        </w:tc>
        <w:tc>
          <w:tcPr>
            <w:tcW w:w="1016" w:type="dxa"/>
            <w:vAlign w:val="bottom"/>
          </w:tcPr>
          <w:p w14:paraId="1BFCCF60" w14:textId="77777777" w:rsidR="00BA63EB" w:rsidRPr="001159BC" w:rsidRDefault="00BA63EB" w:rsidP="007744F7">
            <w:pPr>
              <w:pStyle w:val="TableColHeadingCenter"/>
            </w:pPr>
            <w:r w:rsidRPr="001159BC">
              <w:t>Percentile</w:t>
            </w:r>
          </w:p>
        </w:tc>
        <w:tc>
          <w:tcPr>
            <w:tcW w:w="2369" w:type="dxa"/>
            <w:vAlign w:val="bottom"/>
          </w:tcPr>
          <w:p w14:paraId="4CAC59E9" w14:textId="1EE48053" w:rsidR="00BA63EB" w:rsidRPr="001159BC" w:rsidRDefault="00BA63EB" w:rsidP="007744F7">
            <w:pPr>
              <w:pStyle w:val="TableColHeadingCenter"/>
            </w:pPr>
            <w:r w:rsidRPr="001159BC">
              <w:t xml:space="preserve">Overall </w:t>
            </w:r>
            <w:r w:rsidR="00765BA8" w:rsidRPr="001159BC">
              <w:t>classification</w:t>
            </w:r>
          </w:p>
        </w:tc>
        <w:tc>
          <w:tcPr>
            <w:tcW w:w="2392" w:type="dxa"/>
            <w:vAlign w:val="bottom"/>
          </w:tcPr>
          <w:p w14:paraId="0B0216CA" w14:textId="2321C07F" w:rsidR="00BA63EB" w:rsidRPr="001159BC" w:rsidRDefault="00765BA8" w:rsidP="007744F7">
            <w:pPr>
              <w:pStyle w:val="TableColHeadingCenter"/>
            </w:pPr>
            <w:r w:rsidRPr="001159BC">
              <w:t>Reason for classification</w:t>
            </w:r>
          </w:p>
        </w:tc>
      </w:tr>
      <w:tr w:rsidR="00BA63EB" w:rsidRPr="001159BC" w14:paraId="72C53758" w14:textId="77777777" w:rsidTr="00416890">
        <w:trPr>
          <w:cnfStyle w:val="000000100000" w:firstRow="0" w:lastRow="0" w:firstColumn="0" w:lastColumn="0" w:oddVBand="0" w:evenVBand="0" w:oddHBand="1" w:evenHBand="0" w:firstRowFirstColumn="0" w:firstRowLastColumn="0" w:lastRowFirstColumn="0" w:lastRowLastColumn="0"/>
          <w:jc w:val="center"/>
        </w:trPr>
        <w:tc>
          <w:tcPr>
            <w:tcW w:w="1972" w:type="dxa"/>
            <w:vAlign w:val="center"/>
          </w:tcPr>
          <w:p w14:paraId="74E8372B" w14:textId="1B2AF597" w:rsidR="00BA63EB" w:rsidRPr="001159BC" w:rsidRDefault="00BA63EB" w:rsidP="00416890">
            <w:pPr>
              <w:pStyle w:val="TableText"/>
              <w:rPr>
                <w:szCs w:val="20"/>
              </w:rPr>
            </w:pPr>
            <w:r w:rsidRPr="001159BC">
              <w:t>Frontier (</w:t>
            </w:r>
            <w:r w:rsidR="001101A1" w:rsidRPr="001159BC">
              <w:t>d</w:t>
            </w:r>
            <w:r w:rsidRPr="001159BC">
              <w:t>istrict)</w:t>
            </w:r>
          </w:p>
        </w:tc>
        <w:tc>
          <w:tcPr>
            <w:tcW w:w="1595" w:type="dxa"/>
            <w:vAlign w:val="center"/>
          </w:tcPr>
          <w:p w14:paraId="0B9953BA" w14:textId="5A1C5687" w:rsidR="00BA63EB" w:rsidRPr="001159BC" w:rsidRDefault="00BA63EB" w:rsidP="00416890">
            <w:pPr>
              <w:pStyle w:val="TableTextCentered"/>
            </w:pPr>
            <w:r w:rsidRPr="001159BC">
              <w:t>34</w:t>
            </w:r>
          </w:p>
        </w:tc>
        <w:tc>
          <w:tcPr>
            <w:tcW w:w="1016" w:type="dxa"/>
            <w:vAlign w:val="center"/>
          </w:tcPr>
          <w:p w14:paraId="142DB7A7" w14:textId="0C306D7C" w:rsidR="00BA63EB" w:rsidRPr="001159BC" w:rsidRDefault="000011F0" w:rsidP="00416890">
            <w:pPr>
              <w:pStyle w:val="TableTextCentered"/>
              <w:rPr>
                <w:szCs w:val="20"/>
              </w:rPr>
            </w:pPr>
            <w:r w:rsidRPr="001159BC">
              <w:t>—</w:t>
            </w:r>
          </w:p>
        </w:tc>
        <w:tc>
          <w:tcPr>
            <w:tcW w:w="2369" w:type="dxa"/>
            <w:vAlign w:val="center"/>
          </w:tcPr>
          <w:p w14:paraId="38EB342C" w14:textId="77777777" w:rsidR="00BA63EB" w:rsidRPr="001159BC" w:rsidRDefault="00BA63EB" w:rsidP="00416890">
            <w:pPr>
              <w:pStyle w:val="TableTextCentered"/>
              <w:rPr>
                <w:szCs w:val="20"/>
              </w:rPr>
            </w:pPr>
            <w:r w:rsidRPr="001159BC">
              <w:t>Not requiring assistance or intervention</w:t>
            </w:r>
          </w:p>
        </w:tc>
        <w:tc>
          <w:tcPr>
            <w:tcW w:w="2392" w:type="dxa"/>
            <w:vAlign w:val="center"/>
          </w:tcPr>
          <w:p w14:paraId="323D3FCC" w14:textId="77777777" w:rsidR="00BA63EB" w:rsidRPr="001159BC" w:rsidRDefault="00BA63EB" w:rsidP="00416890">
            <w:pPr>
              <w:pStyle w:val="TableTextCentered"/>
              <w:rPr>
                <w:szCs w:val="20"/>
              </w:rPr>
            </w:pPr>
            <w:r w:rsidRPr="001159BC">
              <w:t>Moderate progress toward targets</w:t>
            </w:r>
          </w:p>
        </w:tc>
      </w:tr>
      <w:tr w:rsidR="00BA63EB" w:rsidRPr="001159BC" w14:paraId="6D9494B0" w14:textId="77777777" w:rsidTr="00416890">
        <w:trPr>
          <w:jc w:val="center"/>
        </w:trPr>
        <w:tc>
          <w:tcPr>
            <w:tcW w:w="1972" w:type="dxa"/>
            <w:vAlign w:val="center"/>
          </w:tcPr>
          <w:p w14:paraId="12E91AB1" w14:textId="77777777" w:rsidR="00BA63EB" w:rsidRPr="001159BC" w:rsidRDefault="00BA63EB" w:rsidP="00416890">
            <w:pPr>
              <w:pStyle w:val="TableText"/>
              <w:rPr>
                <w:szCs w:val="20"/>
              </w:rPr>
            </w:pPr>
            <w:r w:rsidRPr="001159BC">
              <w:rPr>
                <w:szCs w:val="20"/>
              </w:rPr>
              <w:t>Frontier Regional</w:t>
            </w:r>
          </w:p>
        </w:tc>
        <w:tc>
          <w:tcPr>
            <w:tcW w:w="1595" w:type="dxa"/>
            <w:vAlign w:val="center"/>
          </w:tcPr>
          <w:p w14:paraId="13B1A530" w14:textId="38E4EBDD" w:rsidR="00BA63EB" w:rsidRPr="001159BC" w:rsidRDefault="00BA63EB" w:rsidP="00416890">
            <w:pPr>
              <w:pStyle w:val="TableTextCentered"/>
              <w:rPr>
                <w:szCs w:val="20"/>
              </w:rPr>
            </w:pPr>
            <w:r w:rsidRPr="001159BC">
              <w:rPr>
                <w:szCs w:val="20"/>
              </w:rPr>
              <w:t>35</w:t>
            </w:r>
          </w:p>
        </w:tc>
        <w:tc>
          <w:tcPr>
            <w:tcW w:w="1016" w:type="dxa"/>
            <w:vAlign w:val="center"/>
          </w:tcPr>
          <w:p w14:paraId="211ACE59" w14:textId="77777777" w:rsidR="00BA63EB" w:rsidRPr="001159BC" w:rsidRDefault="00BA63EB" w:rsidP="00416890">
            <w:pPr>
              <w:pStyle w:val="TableTextCentered"/>
              <w:rPr>
                <w:szCs w:val="20"/>
              </w:rPr>
            </w:pPr>
            <w:r w:rsidRPr="001159BC">
              <w:rPr>
                <w:szCs w:val="20"/>
              </w:rPr>
              <w:t>61</w:t>
            </w:r>
          </w:p>
        </w:tc>
        <w:tc>
          <w:tcPr>
            <w:tcW w:w="2369" w:type="dxa"/>
          </w:tcPr>
          <w:p w14:paraId="1C6AF0BE" w14:textId="77777777" w:rsidR="00BA63EB" w:rsidRPr="001159BC" w:rsidRDefault="00BA63EB" w:rsidP="00416890">
            <w:pPr>
              <w:pStyle w:val="TableTextCentered"/>
              <w:rPr>
                <w:szCs w:val="20"/>
              </w:rPr>
            </w:pPr>
            <w:r w:rsidRPr="001159BC">
              <w:t>Not requiring assistance or intervention</w:t>
            </w:r>
          </w:p>
        </w:tc>
        <w:tc>
          <w:tcPr>
            <w:tcW w:w="2392" w:type="dxa"/>
          </w:tcPr>
          <w:p w14:paraId="4DA27CA5" w14:textId="77777777" w:rsidR="00BA63EB" w:rsidRPr="001159BC" w:rsidRDefault="00BA63EB" w:rsidP="00416890">
            <w:pPr>
              <w:pStyle w:val="TableTextCentered"/>
              <w:rPr>
                <w:szCs w:val="20"/>
              </w:rPr>
            </w:pPr>
            <w:r w:rsidRPr="001159BC">
              <w:t>Moderate progress toward targets</w:t>
            </w:r>
          </w:p>
        </w:tc>
      </w:tr>
      <w:bookmarkEnd w:id="285"/>
    </w:tbl>
    <w:p w14:paraId="351F5AC7" w14:textId="77777777" w:rsidR="00BA63EB" w:rsidRDefault="00BA63EB" w:rsidP="00BA63EB">
      <w:pPr>
        <w:pStyle w:val="BodyTextposthead"/>
      </w:pPr>
    </w:p>
    <w:p w14:paraId="633BB4CD" w14:textId="77777777" w:rsidR="00D0132A" w:rsidRDefault="00D0132A" w:rsidP="00BA63EB">
      <w:pPr>
        <w:pStyle w:val="BodyTextposthead"/>
        <w:sectPr w:rsidR="00D0132A" w:rsidSect="00416890">
          <w:footerReference w:type="default" r:id="rId127"/>
          <w:pgSz w:w="12240" w:h="15840"/>
          <w:pgMar w:top="1440" w:right="1440" w:bottom="1440" w:left="1440" w:header="720" w:footer="720" w:gutter="0"/>
          <w:cols w:space="720"/>
          <w:docGrid w:linePitch="360"/>
        </w:sectPr>
      </w:pPr>
    </w:p>
    <w:p w14:paraId="4593FE7B" w14:textId="77777777" w:rsidR="00BA6632" w:rsidRPr="001159BC" w:rsidRDefault="00BA6632" w:rsidP="00BA63EB">
      <w:pPr>
        <w:pStyle w:val="BodyTextposthead"/>
      </w:pPr>
    </w:p>
    <w:sectPr w:rsidR="00BA6632" w:rsidRPr="001159BC" w:rsidSect="004168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23023" w14:textId="77777777" w:rsidR="006F7040" w:rsidRDefault="006F7040" w:rsidP="00B93273">
      <w:pPr>
        <w:spacing w:line="240" w:lineRule="auto"/>
      </w:pPr>
      <w:r>
        <w:separator/>
      </w:r>
    </w:p>
  </w:endnote>
  <w:endnote w:type="continuationSeparator" w:id="0">
    <w:p w14:paraId="7D7173BF" w14:textId="77777777" w:rsidR="006F7040" w:rsidRDefault="006F7040" w:rsidP="00B93273">
      <w:pPr>
        <w:spacing w:line="240" w:lineRule="auto"/>
      </w:pPr>
      <w:r>
        <w:continuationSeparator/>
      </w:r>
    </w:p>
  </w:endnote>
  <w:endnote w:type="continuationNotice" w:id="1">
    <w:p w14:paraId="35D90987" w14:textId="77777777" w:rsidR="006F7040" w:rsidRDefault="006F70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panose1 w:val="020B09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nlo">
    <w:altName w:val="DokChampa"/>
    <w:charset w:val="00"/>
    <w:family w:val="modern"/>
    <w:pitch w:val="fixed"/>
    <w:sig w:usb0="E60022FF" w:usb1="D200F9FB" w:usb2="02000028" w:usb3="00000000" w:csb0="000001D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HGSoeiKakugothic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86B55" w:rsidRPr="006750C1" w14:paraId="2B733083" w14:textId="77777777" w:rsidTr="00D84CF0">
      <w:tc>
        <w:tcPr>
          <w:tcW w:w="3120" w:type="dxa"/>
        </w:tcPr>
        <w:p w14:paraId="38956C90" w14:textId="77777777" w:rsidR="00486B55" w:rsidRPr="006750C1" w:rsidRDefault="00486B55" w:rsidP="00D84CF0">
          <w:pPr>
            <w:pStyle w:val="Header"/>
            <w:ind w:left="-115"/>
            <w:rPr>
              <w:rFonts w:ascii="Franklin Gothic Book" w:eastAsia="Calibri" w:hAnsi="Franklin Gothic Book" w:cs="Arial"/>
            </w:rPr>
          </w:pPr>
        </w:p>
      </w:tc>
      <w:tc>
        <w:tcPr>
          <w:tcW w:w="3120" w:type="dxa"/>
        </w:tcPr>
        <w:p w14:paraId="5772A608" w14:textId="77777777" w:rsidR="00486B55" w:rsidRPr="006750C1" w:rsidRDefault="00486B55" w:rsidP="00D84CF0">
          <w:pPr>
            <w:pStyle w:val="Header"/>
            <w:jc w:val="center"/>
            <w:rPr>
              <w:rFonts w:ascii="Franklin Gothic Book" w:eastAsia="Calibri" w:hAnsi="Franklin Gothic Book" w:cs="Arial"/>
            </w:rPr>
          </w:pPr>
        </w:p>
      </w:tc>
      <w:tc>
        <w:tcPr>
          <w:tcW w:w="3120" w:type="dxa"/>
        </w:tcPr>
        <w:p w14:paraId="645852F3" w14:textId="77777777" w:rsidR="00486B55" w:rsidRPr="006750C1" w:rsidRDefault="00486B55" w:rsidP="00D84CF0">
          <w:pPr>
            <w:pStyle w:val="Header"/>
            <w:ind w:right="-115"/>
            <w:jc w:val="right"/>
            <w:rPr>
              <w:rFonts w:ascii="Franklin Gothic Book" w:eastAsia="Calibri" w:hAnsi="Franklin Gothic Book" w:cs="Arial"/>
            </w:rPr>
          </w:pPr>
        </w:p>
      </w:tc>
    </w:tr>
  </w:tbl>
  <w:p w14:paraId="7D18CB35" w14:textId="77777777" w:rsidR="00486B55" w:rsidRDefault="00486B55" w:rsidP="002D30A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1438C" w14:textId="46796603" w:rsidR="00CD1F06" w:rsidRPr="004668E7" w:rsidRDefault="00CD1F06" w:rsidP="002E7525">
    <w:pPr>
      <w:pStyle w:val="Footer"/>
    </w:pPr>
    <w:r>
      <w:rPr>
        <w:rStyle w:val="FranklinGothicDemi"/>
        <w:color w:val="44546A" w:themeColor="text2"/>
      </w:rPr>
      <w:t>Frontier Regional and Union 38</w:t>
    </w:r>
    <w:r w:rsidRPr="00B3679E">
      <w:rPr>
        <w:rStyle w:val="FranklinGothicDemi"/>
        <w:color w:val="44546A" w:themeColor="text2"/>
      </w:rPr>
      <w:t xml:space="preserve"> Public Schools</w:t>
    </w:r>
    <w:r w:rsidRPr="0055077E">
      <w:rPr>
        <w:rStyle w:val="FranklinGothicDemi"/>
        <w:color w:val="7698D4"/>
      </w:rPr>
      <w:t xml:space="preserve"> </w:t>
    </w:r>
    <w:r>
      <w:ptab w:relativeTo="margin" w:alignment="right" w:leader="none"/>
    </w:r>
    <w:r w:rsidRPr="0055077E">
      <w:t xml:space="preserve"> Comprehensive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C</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sidRPr="00B3679E">
      <w:rPr>
        <w:rStyle w:val="FranklinGothicDemi"/>
        <w:color w:val="44546A" w:themeColor="text2"/>
      </w:rPr>
      <w:t>1</w:t>
    </w:r>
    <w:r w:rsidRPr="00B3679E">
      <w:rPr>
        <w:rStyle w:val="FranklinGothicDemi"/>
        <w:noProof/>
        <w:color w:val="44546A" w:themeColor="text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2C89B" w14:textId="53069319" w:rsidR="007A6FB3" w:rsidRPr="00610999" w:rsidRDefault="00BA63EB" w:rsidP="00610999">
    <w:pPr>
      <w:pBdr>
        <w:top w:val="single" w:sz="12" w:space="1" w:color="ED7D31"/>
      </w:pBdr>
      <w:tabs>
        <w:tab w:val="right" w:pos="12870"/>
      </w:tabs>
      <w:spacing w:line="240" w:lineRule="auto"/>
      <w:ind w:right="54"/>
      <w:rPr>
        <w:rFonts w:ascii="Franklin Gothic Book" w:eastAsia="Franklin Gothic Book" w:hAnsi="Franklin Gothic Book" w:cs="Tahoma"/>
        <w:sz w:val="20"/>
      </w:rPr>
    </w:pPr>
    <w:r w:rsidRPr="00BA63EB">
      <w:rPr>
        <w:rFonts w:ascii="Franklin Gothic Demi" w:eastAsia="Franklin Gothic Book" w:hAnsi="Franklin Gothic Demi" w:cs="Tahoma"/>
        <w:color w:val="44546A"/>
        <w:sz w:val="20"/>
      </w:rPr>
      <w:t xml:space="preserve">Frontier Regional and Union 38 Public Schools </w:t>
    </w:r>
    <w:r w:rsidR="007A6FB3" w:rsidRPr="001E0852">
      <w:rPr>
        <w:rFonts w:ascii="Franklin Gothic Book" w:eastAsia="Franklin Gothic Book" w:hAnsi="Franklin Gothic Book" w:cs="Tahoma"/>
        <w:sz w:val="20"/>
      </w:rPr>
      <w:ptab w:relativeTo="margin" w:alignment="right" w:leader="none"/>
    </w:r>
    <w:r w:rsidR="007A6FB3" w:rsidRPr="001E0852">
      <w:rPr>
        <w:rFonts w:ascii="Franklin Gothic Book" w:eastAsia="Franklin Gothic Book" w:hAnsi="Franklin Gothic Book" w:cs="Tahoma"/>
        <w:sz w:val="20"/>
      </w:rPr>
      <w:t xml:space="preserve"> Comprehensive District Review Report </w:t>
    </w:r>
    <w:r w:rsidR="007A6FB3" w:rsidRPr="001E0852">
      <w:rPr>
        <w:rFonts w:ascii="Franklin Gothic Book" w:eastAsia="Franklin Gothic Book" w:hAnsi="Franklin Gothic Book" w:cs="Tahoma"/>
        <w:color w:val="44546A"/>
        <w:sz w:val="20"/>
      </w:rPr>
      <w:t xml:space="preserve">■ </w:t>
    </w:r>
    <w:r w:rsidR="007A6FB3" w:rsidRPr="001E0852">
      <w:rPr>
        <w:rFonts w:ascii="Franklin Gothic Demi" w:eastAsia="Franklin Gothic Book" w:hAnsi="Franklin Gothic Demi" w:cs="Tahoma"/>
        <w:color w:val="44546A"/>
        <w:sz w:val="20"/>
      </w:rPr>
      <w:t xml:space="preserve">page </w:t>
    </w:r>
    <w:r w:rsidR="00610999">
      <w:rPr>
        <w:rFonts w:ascii="Franklin Gothic Demi" w:eastAsia="Franklin Gothic Book" w:hAnsi="Franklin Gothic Demi" w:cs="Tahoma"/>
        <w:color w:val="44546A"/>
        <w:sz w:val="20"/>
      </w:rPr>
      <w:t>D</w:t>
    </w:r>
    <w:r w:rsidR="007A6FB3" w:rsidRPr="001E0852">
      <w:rPr>
        <w:rFonts w:ascii="Franklin Gothic Demi" w:eastAsia="Franklin Gothic Book" w:hAnsi="Franklin Gothic Demi" w:cs="Tahoma"/>
        <w:color w:val="44546A"/>
        <w:sz w:val="20"/>
      </w:rPr>
      <w:t>-</w:t>
    </w:r>
    <w:r w:rsidR="007A6FB3" w:rsidRPr="001E0852">
      <w:rPr>
        <w:rFonts w:ascii="Franklin Gothic Demi" w:eastAsia="Franklin Gothic Book" w:hAnsi="Franklin Gothic Demi" w:cs="Tahoma"/>
        <w:color w:val="44546A"/>
        <w:sz w:val="20"/>
      </w:rPr>
      <w:fldChar w:fldCharType="begin"/>
    </w:r>
    <w:r w:rsidR="007A6FB3" w:rsidRPr="001E0852">
      <w:rPr>
        <w:rFonts w:ascii="Franklin Gothic Demi" w:eastAsia="Franklin Gothic Book" w:hAnsi="Franklin Gothic Demi" w:cs="Tahoma"/>
        <w:color w:val="44546A"/>
        <w:sz w:val="20"/>
      </w:rPr>
      <w:instrText xml:space="preserve"> PAGE   \* MERGEFORMAT </w:instrText>
    </w:r>
    <w:r w:rsidR="007A6FB3" w:rsidRPr="001E0852">
      <w:rPr>
        <w:rFonts w:ascii="Franklin Gothic Demi" w:eastAsia="Franklin Gothic Book" w:hAnsi="Franklin Gothic Demi" w:cs="Tahoma"/>
        <w:color w:val="44546A"/>
        <w:sz w:val="20"/>
      </w:rPr>
      <w:fldChar w:fldCharType="separate"/>
    </w:r>
    <w:r w:rsidR="007A6FB3" w:rsidRPr="001E0852">
      <w:rPr>
        <w:rFonts w:ascii="Franklin Gothic Demi" w:eastAsia="Franklin Gothic Book" w:hAnsi="Franklin Gothic Demi" w:cs="Tahoma"/>
        <w:color w:val="44546A"/>
        <w:sz w:val="20"/>
      </w:rPr>
      <w:t>1</w:t>
    </w:r>
    <w:r w:rsidR="007A6FB3" w:rsidRPr="001E0852">
      <w:rPr>
        <w:rFonts w:ascii="Franklin Gothic Demi" w:eastAsia="Franklin Gothic Book" w:hAnsi="Franklin Gothic Demi" w:cs="Tahoma"/>
        <w:noProof/>
        <w:color w:val="44546A"/>
        <w:sz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DFD2C" w14:textId="199B8E5F" w:rsidR="00BA63EB" w:rsidRPr="00FF6ED1" w:rsidRDefault="00FF6ED1" w:rsidP="00FF6ED1">
    <w:pPr>
      <w:pBdr>
        <w:top w:val="single" w:sz="12" w:space="1" w:color="ED7D31"/>
      </w:pBdr>
      <w:tabs>
        <w:tab w:val="right" w:pos="12870"/>
      </w:tabs>
      <w:spacing w:line="240" w:lineRule="auto"/>
      <w:ind w:right="54"/>
      <w:rPr>
        <w:rFonts w:ascii="Franklin Gothic Book" w:eastAsia="Franklin Gothic Book" w:hAnsi="Franklin Gothic Book" w:cs="Tahoma"/>
        <w:sz w:val="20"/>
      </w:rPr>
    </w:pPr>
    <w:r w:rsidRPr="00FF6ED1">
      <w:rPr>
        <w:rFonts w:ascii="Franklin Gothic Demi" w:eastAsia="Franklin Gothic Book" w:hAnsi="Franklin Gothic Demi" w:cs="Tahoma"/>
        <w:color w:val="44546A"/>
        <w:sz w:val="20"/>
      </w:rPr>
      <w:t xml:space="preserve">Frontier Regional and Union 38 Public Schools </w:t>
    </w:r>
    <w:r w:rsidR="00BA63EB" w:rsidRPr="001E0852">
      <w:rPr>
        <w:rFonts w:ascii="Franklin Gothic Book" w:eastAsia="Franklin Gothic Book" w:hAnsi="Franklin Gothic Book" w:cs="Tahoma"/>
        <w:sz w:val="20"/>
      </w:rPr>
      <w:ptab w:relativeTo="margin" w:alignment="right" w:leader="none"/>
    </w:r>
    <w:r w:rsidR="00BA63EB" w:rsidRPr="001E0852">
      <w:rPr>
        <w:rFonts w:ascii="Franklin Gothic Book" w:eastAsia="Franklin Gothic Book" w:hAnsi="Franklin Gothic Book" w:cs="Tahoma"/>
        <w:sz w:val="20"/>
      </w:rPr>
      <w:t xml:space="preserve"> Comprehensive District Review Report </w:t>
    </w:r>
    <w:r w:rsidR="00BA63EB" w:rsidRPr="001E0852">
      <w:rPr>
        <w:rFonts w:ascii="Franklin Gothic Book" w:eastAsia="Franklin Gothic Book" w:hAnsi="Franklin Gothic Book" w:cs="Tahoma"/>
        <w:color w:val="44546A"/>
        <w:sz w:val="20"/>
      </w:rPr>
      <w:t xml:space="preserve">■ </w:t>
    </w:r>
    <w:r w:rsidR="00BA63EB" w:rsidRPr="001E0852">
      <w:rPr>
        <w:rFonts w:ascii="Franklin Gothic Demi" w:eastAsia="Franklin Gothic Book" w:hAnsi="Franklin Gothic Demi" w:cs="Tahoma"/>
        <w:color w:val="44546A"/>
        <w:sz w:val="20"/>
      </w:rPr>
      <w:t>page E-</w:t>
    </w:r>
    <w:r w:rsidR="00BA63EB" w:rsidRPr="001E0852">
      <w:rPr>
        <w:rFonts w:ascii="Franklin Gothic Demi" w:eastAsia="Franklin Gothic Book" w:hAnsi="Franklin Gothic Demi" w:cs="Tahoma"/>
        <w:color w:val="44546A"/>
        <w:sz w:val="20"/>
      </w:rPr>
      <w:fldChar w:fldCharType="begin"/>
    </w:r>
    <w:r w:rsidR="00BA63EB" w:rsidRPr="001E0852">
      <w:rPr>
        <w:rFonts w:ascii="Franklin Gothic Demi" w:eastAsia="Franklin Gothic Book" w:hAnsi="Franklin Gothic Demi" w:cs="Tahoma"/>
        <w:color w:val="44546A"/>
        <w:sz w:val="20"/>
      </w:rPr>
      <w:instrText xml:space="preserve"> PAGE   \* MERGEFORMAT </w:instrText>
    </w:r>
    <w:r w:rsidR="00BA63EB" w:rsidRPr="001E0852">
      <w:rPr>
        <w:rFonts w:ascii="Franklin Gothic Demi" w:eastAsia="Franklin Gothic Book" w:hAnsi="Franklin Gothic Demi" w:cs="Tahoma"/>
        <w:color w:val="44546A"/>
        <w:sz w:val="20"/>
      </w:rPr>
      <w:fldChar w:fldCharType="separate"/>
    </w:r>
    <w:r w:rsidR="00BA63EB" w:rsidRPr="001E0852">
      <w:rPr>
        <w:rFonts w:ascii="Franklin Gothic Demi" w:eastAsia="Franklin Gothic Book" w:hAnsi="Franklin Gothic Demi" w:cs="Tahoma"/>
        <w:color w:val="44546A"/>
        <w:sz w:val="20"/>
      </w:rPr>
      <w:t>1</w:t>
    </w:r>
    <w:r w:rsidR="00BA63EB" w:rsidRPr="001E0852">
      <w:rPr>
        <w:rFonts w:ascii="Franklin Gothic Demi" w:eastAsia="Franklin Gothic Book" w:hAnsi="Franklin Gothic Demi" w:cs="Tahoma"/>
        <w:noProof/>
        <w:color w:val="44546A"/>
        <w:sz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C43E" w14:textId="37F26299" w:rsidR="00CC52F1" w:rsidRPr="004668E7" w:rsidRDefault="00FF6ED1" w:rsidP="002E7525">
    <w:pPr>
      <w:pStyle w:val="Footer"/>
    </w:pPr>
    <w:r w:rsidRPr="00FF6ED1">
      <w:rPr>
        <w:rStyle w:val="FranklinGothicDemi"/>
        <w:color w:val="44546A" w:themeColor="text2"/>
      </w:rPr>
      <w:t xml:space="preserve">Frontier Regional and Union 38 Public Schools </w:t>
    </w:r>
    <w:r w:rsidR="00CC52F1">
      <w:ptab w:relativeTo="margin" w:alignment="right" w:leader="none"/>
    </w:r>
    <w:r w:rsidR="00CC52F1" w:rsidRPr="0055077E">
      <w:t xml:space="preserve"> Comprehensive District Review Report</w:t>
    </w:r>
    <w:r w:rsidR="00CC52F1">
      <w:t xml:space="preserve"> </w:t>
    </w:r>
    <w:r w:rsidR="00CC52F1" w:rsidRPr="00B3679E">
      <w:rPr>
        <w:color w:val="44546A" w:themeColor="text2"/>
      </w:rPr>
      <w:t xml:space="preserve">■ </w:t>
    </w:r>
    <w:r w:rsidR="00CC52F1" w:rsidRPr="00B3679E">
      <w:rPr>
        <w:rStyle w:val="FranklinGothicDemi"/>
        <w:color w:val="44546A" w:themeColor="text2"/>
      </w:rPr>
      <w:t xml:space="preserve">page </w:t>
    </w:r>
    <w:r w:rsidR="00CC52F1">
      <w:rPr>
        <w:rStyle w:val="FranklinGothicDemi"/>
        <w:color w:val="44546A" w:themeColor="text2"/>
      </w:rPr>
      <w:t>E</w:t>
    </w:r>
    <w:r w:rsidR="00CC52F1" w:rsidRPr="00B3679E">
      <w:rPr>
        <w:rStyle w:val="FranklinGothicDemi"/>
        <w:color w:val="44546A" w:themeColor="text2"/>
      </w:rPr>
      <w:t>-</w:t>
    </w:r>
    <w:r w:rsidR="00CC52F1" w:rsidRPr="00B3679E">
      <w:rPr>
        <w:rStyle w:val="FranklinGothicDemi"/>
        <w:color w:val="44546A" w:themeColor="text2"/>
      </w:rPr>
      <w:fldChar w:fldCharType="begin"/>
    </w:r>
    <w:r w:rsidR="00CC52F1" w:rsidRPr="00B3679E">
      <w:rPr>
        <w:rStyle w:val="FranklinGothicDemi"/>
        <w:color w:val="44546A" w:themeColor="text2"/>
      </w:rPr>
      <w:instrText xml:space="preserve"> PAGE   \* MERGEFORMAT </w:instrText>
    </w:r>
    <w:r w:rsidR="00CC52F1" w:rsidRPr="00B3679E">
      <w:rPr>
        <w:rStyle w:val="FranklinGothicDemi"/>
        <w:color w:val="44546A" w:themeColor="text2"/>
      </w:rPr>
      <w:fldChar w:fldCharType="separate"/>
    </w:r>
    <w:r w:rsidR="00CC52F1" w:rsidRPr="00B3679E">
      <w:rPr>
        <w:rStyle w:val="FranklinGothicDemi"/>
        <w:color w:val="44546A" w:themeColor="text2"/>
      </w:rPr>
      <w:t>1</w:t>
    </w:r>
    <w:r w:rsidR="00CC52F1" w:rsidRPr="00B3679E">
      <w:rPr>
        <w:rStyle w:val="FranklinGothicDemi"/>
        <w:noProof/>
        <w:color w:val="44546A"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7480" w14:textId="13AB8AF4" w:rsidR="00E315A4" w:rsidRPr="004668E7" w:rsidRDefault="00334F32" w:rsidP="00E315A4">
    <w:pPr>
      <w:pStyle w:val="Footer"/>
    </w:pPr>
    <w:r w:rsidRPr="00334F32">
      <w:rPr>
        <w:rStyle w:val="FranklinGothicDemi"/>
        <w:color w:val="44546A" w:themeColor="text2"/>
      </w:rPr>
      <w:t>Frontier Regional and Union 38 School</w:t>
    </w:r>
    <w:r w:rsidR="00911C4B">
      <w:rPr>
        <w:rStyle w:val="FranklinGothicDemi"/>
        <w:color w:val="44546A" w:themeColor="text2"/>
      </w:rPr>
      <w:t xml:space="preserve"> District</w:t>
    </w:r>
    <w:r w:rsidRPr="00334F32">
      <w:rPr>
        <w:rStyle w:val="FranklinGothicDemi"/>
        <w:color w:val="44546A" w:themeColor="text2"/>
      </w:rPr>
      <w:t>s</w:t>
    </w:r>
    <w:r w:rsidR="00E315A4">
      <w:ptab w:relativeTo="margin" w:alignment="right" w:leader="none"/>
    </w:r>
    <w:r w:rsidR="00E315A4" w:rsidRPr="0055077E">
      <w:t xml:space="preserve"> Comprehensive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39</w:t>
    </w:r>
    <w:r w:rsidR="00E315A4"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52980838" w:rsidRPr="006750C1" w14:paraId="0FE0BEC9" w14:textId="77777777" w:rsidTr="00D84CF0">
      <w:tc>
        <w:tcPr>
          <w:tcW w:w="3405" w:type="dxa"/>
        </w:tcPr>
        <w:p w14:paraId="7D8BB104" w14:textId="6911F537" w:rsidR="52980838" w:rsidRPr="006750C1" w:rsidRDefault="52980838" w:rsidP="00D84CF0">
          <w:pPr>
            <w:pStyle w:val="Header"/>
            <w:ind w:left="-115"/>
            <w:rPr>
              <w:rFonts w:ascii="Franklin Gothic Book" w:eastAsia="Calibri" w:hAnsi="Franklin Gothic Book" w:cs="Arial"/>
            </w:rPr>
          </w:pPr>
        </w:p>
      </w:tc>
      <w:tc>
        <w:tcPr>
          <w:tcW w:w="3405" w:type="dxa"/>
        </w:tcPr>
        <w:p w14:paraId="19F88C15" w14:textId="57B18B69" w:rsidR="52980838" w:rsidRPr="006750C1" w:rsidRDefault="52980838" w:rsidP="00D84CF0">
          <w:pPr>
            <w:pStyle w:val="Header"/>
            <w:jc w:val="center"/>
            <w:rPr>
              <w:rFonts w:ascii="Franklin Gothic Book" w:eastAsia="Calibri" w:hAnsi="Franklin Gothic Book" w:cs="Arial"/>
            </w:rPr>
          </w:pPr>
        </w:p>
      </w:tc>
      <w:tc>
        <w:tcPr>
          <w:tcW w:w="3405" w:type="dxa"/>
        </w:tcPr>
        <w:p w14:paraId="7199C7CD" w14:textId="3498740B" w:rsidR="52980838" w:rsidRPr="006750C1" w:rsidRDefault="52980838" w:rsidP="00D84CF0">
          <w:pPr>
            <w:pStyle w:val="Header"/>
            <w:ind w:right="-115"/>
            <w:jc w:val="right"/>
            <w:rPr>
              <w:rFonts w:ascii="Franklin Gothic Book" w:eastAsia="Calibri" w:hAnsi="Franklin Gothic Book" w:cs="Arial"/>
            </w:rPr>
          </w:pPr>
        </w:p>
      </w:tc>
    </w:tr>
  </w:tbl>
  <w:p w14:paraId="5FBC8903" w14:textId="10DFD94B" w:rsidR="52980838" w:rsidRDefault="52980838"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A2F2" w14:textId="3EFB301C" w:rsidR="00FF48CB" w:rsidRPr="004668E7" w:rsidRDefault="00334F32" w:rsidP="00E315A4">
    <w:pPr>
      <w:pStyle w:val="Footer"/>
    </w:pPr>
    <w:r w:rsidRPr="00334F32">
      <w:rPr>
        <w:rStyle w:val="FranklinGothicDemi"/>
        <w:color w:val="44546A" w:themeColor="text2"/>
      </w:rPr>
      <w:t xml:space="preserve">Frontier Regional and Union 38 Public Schools </w:t>
    </w:r>
    <w:r w:rsidR="00FF48CB">
      <w:ptab w:relativeTo="margin" w:alignment="right" w:leader="none"/>
    </w:r>
    <w:r w:rsidR="00FF48CB" w:rsidRPr="0055077E">
      <w:t xml:space="preserve"> Comprehensive District Review Report</w:t>
    </w:r>
    <w:r w:rsidR="00FF48CB">
      <w:t xml:space="preserve"> </w:t>
    </w:r>
    <w:r w:rsidR="00FF48CB" w:rsidRPr="00B3679E">
      <w:rPr>
        <w:color w:val="44546A" w:themeColor="text2"/>
      </w:rPr>
      <w:t>■</w:t>
    </w:r>
    <w:r w:rsidR="006B5757">
      <w:rPr>
        <w:color w:val="44546A" w:themeColor="text2"/>
      </w:rPr>
      <w:t xml:space="preserve"> </w:t>
    </w:r>
    <w:r w:rsidR="006B5757" w:rsidRPr="006B5757">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44929" w14:textId="0853C10F" w:rsidR="00486B55" w:rsidRPr="004668E7" w:rsidRDefault="00334F32" w:rsidP="00E315A4">
    <w:pPr>
      <w:pStyle w:val="Footer"/>
    </w:pPr>
    <w:r w:rsidRPr="00334F32">
      <w:rPr>
        <w:rStyle w:val="FranklinGothicDemi"/>
        <w:color w:val="44546A" w:themeColor="text2"/>
      </w:rPr>
      <w:t xml:space="preserve">Frontier Regional and Union 38 Public Schools </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page B-</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2</w:t>
    </w:r>
    <w:r w:rsidR="00486B55" w:rsidRPr="00B3679E">
      <w:rPr>
        <w:rStyle w:val="FranklinGothicDemi"/>
        <w:noProof/>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5849C" w14:textId="77777777" w:rsidR="00334F32" w:rsidRPr="00F31A73" w:rsidRDefault="00334F32">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52965" w14:textId="77777777" w:rsidR="00334F32" w:rsidRPr="002541BB" w:rsidRDefault="00334F3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3C60" w14:textId="34A023E5" w:rsidR="00486B55" w:rsidRPr="004668E7" w:rsidRDefault="003A01D5" w:rsidP="002E7525">
    <w:pPr>
      <w:pStyle w:val="Footer"/>
    </w:pPr>
    <w:r>
      <w:rPr>
        <w:rStyle w:val="FranklinGothicDemi"/>
        <w:color w:val="44546A" w:themeColor="text2"/>
      </w:rPr>
      <w:t>Frontier Regional and Union 38</w:t>
    </w:r>
    <w:r w:rsidR="00486B55" w:rsidRPr="00B3679E">
      <w:rPr>
        <w:rStyle w:val="FranklinGothicDemi"/>
        <w:color w:val="44546A" w:themeColor="text2"/>
      </w:rPr>
      <w:t xml:space="preserve"> Public Schools</w:t>
    </w:r>
    <w:r w:rsidR="00486B55" w:rsidRPr="0055077E">
      <w:rPr>
        <w:rStyle w:val="FranklinGothicDemi"/>
        <w:color w:val="7698D4"/>
      </w:rPr>
      <w:t xml:space="preserve"> </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 xml:space="preserve">page </w:t>
    </w:r>
    <w:r w:rsidR="00CD1F06">
      <w:rPr>
        <w:rStyle w:val="FranklinGothicDemi"/>
        <w:color w:val="44546A" w:themeColor="text2"/>
      </w:rPr>
      <w:t>B</w:t>
    </w:r>
    <w:r w:rsidR="00486B55" w:rsidRPr="00B3679E">
      <w:rPr>
        <w:rStyle w:val="FranklinGothicDemi"/>
        <w:color w:val="44546A" w:themeColor="text2"/>
      </w:rPr>
      <w:t>-</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1</w:t>
    </w:r>
    <w:r w:rsidR="00486B55" w:rsidRPr="00B3679E">
      <w:rPr>
        <w:rStyle w:val="FranklinGothicDemi"/>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AAC63" w14:textId="77777777" w:rsidR="006F7040" w:rsidRDefault="006F7040" w:rsidP="00B93273">
      <w:pPr>
        <w:spacing w:line="240" w:lineRule="auto"/>
      </w:pPr>
      <w:r>
        <w:separator/>
      </w:r>
    </w:p>
  </w:footnote>
  <w:footnote w:type="continuationSeparator" w:id="0">
    <w:p w14:paraId="70F85AC6" w14:textId="77777777" w:rsidR="006F7040" w:rsidRDefault="006F7040" w:rsidP="00B93273">
      <w:pPr>
        <w:spacing w:line="240" w:lineRule="auto"/>
      </w:pPr>
      <w:r>
        <w:continuationSeparator/>
      </w:r>
    </w:p>
  </w:footnote>
  <w:footnote w:type="continuationNotice" w:id="1">
    <w:p w14:paraId="7FB6B0AF" w14:textId="77777777" w:rsidR="006F7040" w:rsidRDefault="006F7040">
      <w:pPr>
        <w:spacing w:line="240" w:lineRule="auto"/>
      </w:pPr>
    </w:p>
  </w:footnote>
  <w:footnote w:id="2">
    <w:p w14:paraId="4D3EF6CC" w14:textId="77777777" w:rsidR="008672D4" w:rsidRDefault="008672D4" w:rsidP="008672D4">
      <w:pPr>
        <w:pStyle w:val="FootnoteText"/>
      </w:pPr>
      <w:r>
        <w:rPr>
          <w:rStyle w:val="FootnoteReference"/>
        </w:rPr>
        <w:footnoteRef/>
      </w:r>
      <w:r>
        <w:t xml:space="preserve"> </w:t>
      </w:r>
      <w:r w:rsidRPr="00B408CF">
        <w:rPr>
          <w:szCs w:val="18"/>
        </w:rPr>
        <w:t xml:space="preserve">For more information on the </w:t>
      </w:r>
      <w:proofErr w:type="spellStart"/>
      <w:r w:rsidRPr="00B408CF">
        <w:rPr>
          <w:szCs w:val="18"/>
        </w:rPr>
        <w:t>Teachstone</w:t>
      </w:r>
      <w:proofErr w:type="spellEnd"/>
      <w:r w:rsidRPr="00B408CF">
        <w:rPr>
          <w:szCs w:val="18"/>
        </w:rPr>
        <w:t xml:space="preserve"> CLASS protocol, visit </w:t>
      </w:r>
      <w:hyperlink r:id="rId1" w:history="1">
        <w:r w:rsidRPr="00B408CF">
          <w:rPr>
            <w:rStyle w:val="Hyperlink"/>
            <w:szCs w:val="18"/>
          </w:rPr>
          <w:t>https://teachstone.com/class/</w:t>
        </w:r>
      </w:hyperlink>
      <w:r w:rsidRPr="00B408CF">
        <w:rPr>
          <w:szCs w:val="18"/>
        </w:rPr>
        <w:t>.</w:t>
      </w:r>
    </w:p>
  </w:footnote>
  <w:footnote w:id="3">
    <w:p w14:paraId="13AB0394" w14:textId="764DAEA6" w:rsidR="003D6ECF" w:rsidRPr="00B408CF" w:rsidRDefault="003D6ECF" w:rsidP="003D6ECF">
      <w:pPr>
        <w:pStyle w:val="FootnoteText"/>
        <w:rPr>
          <w:szCs w:val="18"/>
        </w:rPr>
      </w:pPr>
      <w:r w:rsidRPr="00361461">
        <w:rPr>
          <w:rStyle w:val="FootnoteReference"/>
          <w:sz w:val="19"/>
          <w:szCs w:val="19"/>
        </w:rPr>
        <w:footnoteRef/>
      </w:r>
      <w:r w:rsidRPr="00361461">
        <w:t xml:space="preserve"> </w:t>
      </w:r>
      <w:r w:rsidR="00D30A74">
        <w:rPr>
          <w:szCs w:val="18"/>
        </w:rPr>
        <w:t>DESE</w:t>
      </w:r>
      <w:r w:rsidR="00A01661">
        <w:rPr>
          <w:szCs w:val="18"/>
        </w:rPr>
        <w:t>’</w:t>
      </w:r>
      <w:r w:rsidR="00D30A74">
        <w:rPr>
          <w:szCs w:val="18"/>
        </w:rPr>
        <w:t>s</w:t>
      </w:r>
      <w:r w:rsidR="00D30A74" w:rsidRPr="00B408CF">
        <w:rPr>
          <w:szCs w:val="18"/>
        </w:rPr>
        <w:t xml:space="preserve"> </w:t>
      </w:r>
      <w:r w:rsidRPr="00B408CF">
        <w:rPr>
          <w:szCs w:val="18"/>
        </w:rPr>
        <w:t>District Standards and Indicators</w:t>
      </w:r>
      <w:r w:rsidRPr="00B408CF">
        <w:rPr>
          <w:szCs w:val="18"/>
        </w:rPr>
        <w:t xml:space="preserve"> are </w:t>
      </w:r>
      <w:r w:rsidR="00FE16E0">
        <w:rPr>
          <w:szCs w:val="18"/>
        </w:rPr>
        <w:t xml:space="preserve">available </w:t>
      </w:r>
      <w:r w:rsidRPr="00B408CF">
        <w:rPr>
          <w:szCs w:val="18"/>
        </w:rPr>
        <w:t>at</w:t>
      </w:r>
      <w:r w:rsidR="00E30257">
        <w:rPr>
          <w:szCs w:val="18"/>
        </w:rPr>
        <w:t xml:space="preserve"> </w:t>
      </w:r>
      <w:hyperlink r:id="rId2" w:history="1">
        <w:r w:rsidR="00686917" w:rsidRPr="00A25FBA">
          <w:rPr>
            <w:rStyle w:val="Hyperlink"/>
            <w:szCs w:val="18"/>
          </w:rPr>
          <w:t>https://www.doe.mass.edu/accountability/district-review/district-standards-indicators.docx</w:t>
        </w:r>
      </w:hyperlink>
      <w:r w:rsidRPr="00B408CF">
        <w:rPr>
          <w:szCs w:val="18"/>
        </w:rPr>
        <w:t>.</w:t>
      </w:r>
      <w:r w:rsidR="00686917">
        <w:rPr>
          <w:szCs w:val="18"/>
        </w:rPr>
        <w:t xml:space="preserve"> </w:t>
      </w:r>
    </w:p>
  </w:footnote>
  <w:footnote w:id="4">
    <w:p w14:paraId="1B84FFE7" w14:textId="755E1D00" w:rsidR="006A523B" w:rsidRDefault="006A523B">
      <w:pPr>
        <w:pStyle w:val="FootnoteText"/>
      </w:pPr>
      <w:r>
        <w:rPr>
          <w:rStyle w:val="FootnoteReference"/>
        </w:rPr>
        <w:footnoteRef/>
      </w:r>
      <w:r>
        <w:t xml:space="preserve"> Districts with similar demographics and similar wealth are based on </w:t>
      </w:r>
      <w:hyperlink r:id="rId3" w:history="1">
        <w:r w:rsidRPr="00F34136">
          <w:rPr>
            <w:rStyle w:val="Hyperlink"/>
          </w:rPr>
          <w:t>Resource Allocation and District Action Reports (RADAR)</w:t>
        </w:r>
      </w:hyperlink>
      <w:r>
        <w:t xml:space="preserve"> (retrieved February 2025).</w:t>
      </w:r>
    </w:p>
  </w:footnote>
  <w:footnote w:id="5">
    <w:p w14:paraId="171D4897" w14:textId="1D858090" w:rsidR="002B4831" w:rsidRDefault="002B4831">
      <w:pPr>
        <w:pStyle w:val="FootnoteText"/>
      </w:pPr>
      <w:r>
        <w:rPr>
          <w:rStyle w:val="FootnoteReference"/>
        </w:rPr>
        <w:footnoteRef/>
      </w:r>
      <w:r>
        <w:t xml:space="preserve"> </w:t>
      </w:r>
      <w:bookmarkStart w:id="46" w:name="_Hlk193031811"/>
      <w:r w:rsidR="00ED24F5">
        <w:t xml:space="preserve">CURATE: </w:t>
      </w:r>
      <w:bookmarkStart w:id="47" w:name="_Hlk189493216"/>
      <w:r w:rsidR="00ED24F5">
        <w:t>CUrriculum RAtings by TEachers</w:t>
      </w:r>
      <w:bookmarkEnd w:id="47"/>
      <w:r w:rsidR="00ED24F5">
        <w:t xml:space="preserve">. See </w:t>
      </w:r>
      <w:hyperlink r:id="rId4" w:history="1">
        <w:r w:rsidR="00ED24F5" w:rsidRPr="00EB120C">
          <w:rPr>
            <w:rStyle w:val="Hyperlink"/>
          </w:rPr>
          <w:t>https://www.doe.mass.edu/instruction/curate</w:t>
        </w:r>
      </w:hyperlink>
      <w:r w:rsidR="00ED24F5">
        <w:t>.</w:t>
      </w:r>
      <w:bookmarkEnd w:id="46"/>
    </w:p>
  </w:footnote>
  <w:footnote w:id="6">
    <w:p w14:paraId="55FA9F18" w14:textId="77777777" w:rsidR="00334F32" w:rsidRPr="00F008EE" w:rsidRDefault="00334F32">
      <w:pPr>
        <w:pStyle w:val="FootnoteText"/>
      </w:pPr>
      <w:r w:rsidRPr="00F008EE">
        <w:rPr>
          <w:rStyle w:val="FootnoteReference"/>
          <w:rFonts w:cs="Calibri"/>
        </w:rPr>
        <w:footnoteRef/>
      </w:r>
      <w:r w:rsidRPr="00F008EE">
        <w:t xml:space="preserve"> When observers rate this </w:t>
      </w:r>
      <w:proofErr w:type="gramStart"/>
      <w:r w:rsidRPr="00F008EE">
        <w:t>dimension</w:t>
      </w:r>
      <w:proofErr w:type="gramEnd"/>
      <w:r w:rsidRPr="00F008EE">
        <w:t xml:space="preserve">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 w:id="7">
    <w:p w14:paraId="40A7FC50" w14:textId="23CD0CE5" w:rsidR="00BA63EB" w:rsidRPr="00381109" w:rsidRDefault="00BA63EB">
      <w:pPr>
        <w:pStyle w:val="FootnoteText"/>
        <w:rPr>
          <w:rFonts w:ascii="Franklin Gothic Book" w:hAnsi="Franklin Gothic Book"/>
        </w:rPr>
      </w:pPr>
      <w:r>
        <w:rPr>
          <w:rStyle w:val="FootnoteReference"/>
        </w:rPr>
        <w:footnoteRef/>
      </w:r>
      <w:r>
        <w:t xml:space="preserve"> </w:t>
      </w:r>
      <w:r w:rsidRPr="00381109">
        <w:rPr>
          <w:rFonts w:ascii="Franklin Gothic Book" w:hAnsi="Franklin Gothic Book"/>
        </w:rPr>
        <w:t xml:space="preserve">Column </w:t>
      </w:r>
      <w:r w:rsidR="000F4F47">
        <w:rPr>
          <w:rFonts w:ascii="Franklin Gothic Book" w:hAnsi="Franklin Gothic Book"/>
        </w:rPr>
        <w:t>headings</w:t>
      </w:r>
      <w:r w:rsidRPr="00381109">
        <w:rPr>
          <w:rFonts w:ascii="Franklin Gothic Book" w:hAnsi="Franklin Gothic Book"/>
        </w:rPr>
        <w:t xml:space="preserve"> for Tables E1-E9: M/E</w:t>
      </w:r>
      <w:r w:rsidR="00616BD1">
        <w:rPr>
          <w:rFonts w:ascii="Franklin Gothic Book" w:hAnsi="Franklin Gothic Book"/>
        </w:rPr>
        <w:t xml:space="preserve"> </w:t>
      </w:r>
      <w:r w:rsidRPr="00381109">
        <w:rPr>
          <w:rFonts w:ascii="Franklin Gothic Book" w:hAnsi="Franklin Gothic Book"/>
        </w:rPr>
        <w:t>= meeting or exceeding expectations</w:t>
      </w:r>
      <w:r w:rsidR="008D07A5">
        <w:rPr>
          <w:rFonts w:ascii="Franklin Gothic Book" w:hAnsi="Franklin Gothic Book"/>
        </w:rPr>
        <w:t>;</w:t>
      </w:r>
      <w:r w:rsidRPr="00381109">
        <w:rPr>
          <w:rFonts w:ascii="Franklin Gothic Book" w:hAnsi="Franklin Gothic Book"/>
        </w:rPr>
        <w:t xml:space="preserve"> PME</w:t>
      </w:r>
      <w:r w:rsidR="00616BD1">
        <w:rPr>
          <w:rFonts w:ascii="Franklin Gothic Book" w:hAnsi="Franklin Gothic Book"/>
        </w:rPr>
        <w:t xml:space="preserve"> </w:t>
      </w:r>
      <w:r w:rsidRPr="00381109">
        <w:rPr>
          <w:rFonts w:ascii="Franklin Gothic Book" w:hAnsi="Franklin Gothic Book"/>
        </w:rPr>
        <w:t>=</w:t>
      </w:r>
      <w:r w:rsidR="00616BD1">
        <w:rPr>
          <w:rFonts w:ascii="Franklin Gothic Book" w:hAnsi="Franklin Gothic Book"/>
        </w:rPr>
        <w:t xml:space="preserve"> p</w:t>
      </w:r>
      <w:r w:rsidRPr="00381109">
        <w:rPr>
          <w:rFonts w:ascii="Franklin Gothic Book" w:hAnsi="Franklin Gothic Book"/>
        </w:rPr>
        <w:t>artially meeting expectations</w:t>
      </w:r>
      <w:r w:rsidR="008D07A5">
        <w:rPr>
          <w:rFonts w:ascii="Franklin Gothic Book" w:hAnsi="Franklin Gothic Book"/>
        </w:rPr>
        <w:t>;</w:t>
      </w:r>
      <w:r w:rsidRPr="00381109">
        <w:rPr>
          <w:rFonts w:ascii="Franklin Gothic Book" w:hAnsi="Franklin Gothic Book"/>
        </w:rPr>
        <w:t xml:space="preserve"> NM</w:t>
      </w:r>
      <w:r w:rsidR="00834465">
        <w:rPr>
          <w:rFonts w:ascii="Franklin Gothic Book" w:hAnsi="Franklin Gothic Book"/>
        </w:rPr>
        <w:t xml:space="preserve"> </w:t>
      </w:r>
      <w:r w:rsidRPr="00381109">
        <w:rPr>
          <w:rFonts w:ascii="Franklin Gothic Book" w:hAnsi="Franklin Gothic Book"/>
        </w:rPr>
        <w:t xml:space="preserve">= </w:t>
      </w:r>
      <w:r w:rsidR="00834465">
        <w:rPr>
          <w:rFonts w:ascii="Franklin Gothic Book" w:hAnsi="Franklin Gothic Book"/>
        </w:rPr>
        <w:t>n</w:t>
      </w:r>
      <w:r w:rsidRPr="00381109">
        <w:rPr>
          <w:rFonts w:ascii="Franklin Gothic Book" w:hAnsi="Franklin Gothic Book"/>
        </w:rPr>
        <w:t>ot meeting expectations</w:t>
      </w:r>
      <w:r w:rsidR="00834465">
        <w:rPr>
          <w:rFonts w:ascii="Franklin Gothic Book" w:hAnsi="Franklin Gothic Boo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552D" w14:textId="77777777" w:rsidR="002434C0" w:rsidRDefault="002434C0"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1937" w:type="pct"/>
      <w:shd w:val="clear" w:color="auto" w:fill="2F5496" w:themeFill="accent5" w:themeFillShade="BF"/>
      <w:tblLook w:val="04A0" w:firstRow="1" w:lastRow="0" w:firstColumn="1" w:lastColumn="0" w:noHBand="0" w:noVBand="1"/>
    </w:tblPr>
    <w:tblGrid>
      <w:gridCol w:w="3961"/>
    </w:tblGrid>
    <w:tr w:rsidR="00334F32" w14:paraId="0E703B40" w14:textId="77777777">
      <w:trPr>
        <w:cantSplit/>
        <w:trHeight w:val="14443"/>
      </w:trPr>
      <w:tc>
        <w:tcPr>
          <w:tcW w:w="3960" w:type="dxa"/>
          <w:shd w:val="clear" w:color="auto" w:fill="D9D9D9" w:themeFill="background1" w:themeFillShade="D9"/>
        </w:tcPr>
        <w:p w14:paraId="0AB64B37" w14:textId="77777777" w:rsidR="00334F32" w:rsidRDefault="00334F32">
          <w:pPr>
            <w:pStyle w:val="Header"/>
          </w:pPr>
          <w:r>
            <w:rPr>
              <w:noProof/>
            </w:rPr>
            <w:drawing>
              <wp:anchor distT="0" distB="0" distL="114300" distR="114300" simplePos="0" relativeHeight="251658241" behindDoc="0" locked="0" layoutInCell="1" allowOverlap="1" wp14:anchorId="0B95B317" wp14:editId="09042D6F">
                <wp:simplePos x="0" y="0"/>
                <wp:positionH relativeFrom="column">
                  <wp:posOffset>323982</wp:posOffset>
                </wp:positionH>
                <wp:positionV relativeFrom="line">
                  <wp:posOffset>8184515</wp:posOffset>
                </wp:positionV>
                <wp:extent cx="1650670" cy="483474"/>
                <wp:effectExtent l="0" t="0" r="6985" b="0"/>
                <wp:wrapNone/>
                <wp:docPr id="1216381708" name="Picture 1216381708"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IR 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0670" cy="4834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1539">
            <w:rPr>
              <w:rFonts w:ascii="Times New Roman" w:eastAsia="Calibri" w:hAnsi="Times New Roman" w:cs="Times New Roman"/>
              <w:noProof/>
              <w:sz w:val="20"/>
            </w:rPr>
            <w:drawing>
              <wp:anchor distT="0" distB="0" distL="114300" distR="114300" simplePos="0" relativeHeight="251658240" behindDoc="0" locked="0" layoutInCell="1" allowOverlap="1" wp14:anchorId="004FB805" wp14:editId="0D53503E">
                <wp:simplePos x="0" y="0"/>
                <wp:positionH relativeFrom="column">
                  <wp:posOffset>-19619</wp:posOffset>
                </wp:positionH>
                <wp:positionV relativeFrom="paragraph">
                  <wp:posOffset>354974</wp:posOffset>
                </wp:positionV>
                <wp:extent cx="2434441" cy="694820"/>
                <wp:effectExtent l="0" t="0" r="4445" b="0"/>
                <wp:wrapNone/>
                <wp:docPr id="697694625" name="Picture 697694625"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ESE logo"/>
                        <pic:cNvPicPr/>
                      </pic:nvPicPr>
                      <pic:blipFill>
                        <a:blip r:embed="rId2">
                          <a:extLst>
                            <a:ext uri="{28A0092B-C50C-407E-A947-70E740481C1C}">
                              <a14:useLocalDpi xmlns:a14="http://schemas.microsoft.com/office/drawing/2010/main" val="0"/>
                            </a:ext>
                          </a:extLst>
                        </a:blip>
                        <a:stretch>
                          <a:fillRect/>
                        </a:stretch>
                      </pic:blipFill>
                      <pic:spPr>
                        <a:xfrm>
                          <a:off x="0" y="0"/>
                          <a:ext cx="2434441" cy="6948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503A0562" wp14:editId="5CED64EB">
                    <wp:simplePos x="0" y="0"/>
                    <wp:positionH relativeFrom="column">
                      <wp:posOffset>1863090</wp:posOffset>
                    </wp:positionH>
                    <wp:positionV relativeFrom="paragraph">
                      <wp:posOffset>2971165</wp:posOffset>
                    </wp:positionV>
                    <wp:extent cx="4754880" cy="640080"/>
                    <wp:effectExtent l="0" t="0" r="7620" b="762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54880" cy="64008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04DF9" id="Rectangle 21" o:spid="_x0000_s1026" alt="&quot;&quot;" style="position:absolute;margin-left:146.7pt;margin-top:233.95pt;width:374.4pt;height:5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" fillcolor="#2f5496 [2408]" stroked="f" strokeweight="2pt"/>
                </w:pict>
              </mc:Fallback>
            </mc:AlternateContent>
          </w:r>
        </w:p>
      </w:tc>
    </w:tr>
  </w:tbl>
  <w:p w14:paraId="029DB78F" w14:textId="77777777" w:rsidR="00334F32" w:rsidRDefault="00334F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3276" w14:textId="77777777" w:rsidR="00334F32" w:rsidRPr="00FF6528" w:rsidRDefault="00334F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1CC78" w14:textId="77777777" w:rsidR="00610999" w:rsidRPr="00FF6528" w:rsidRDefault="00610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2DE"/>
    <w:multiLevelType w:val="multilevel"/>
    <w:tmpl w:val="67DE4C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B12EF"/>
    <w:multiLevelType w:val="multilevel"/>
    <w:tmpl w:val="3802ECC0"/>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bullet"/>
      <w:pStyle w:val="TableBullet2"/>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F2F3033"/>
    <w:multiLevelType w:val="hybridMultilevel"/>
    <w:tmpl w:val="8EF26322"/>
    <w:lvl w:ilvl="0" w:tplc="6856181E">
      <w:start w:val="1"/>
      <w:numFmt w:val="decimal"/>
      <w:lvlText w:val="%1)"/>
      <w:lvlJc w:val="left"/>
      <w:pPr>
        <w:ind w:left="1020" w:hanging="360"/>
      </w:pPr>
    </w:lvl>
    <w:lvl w:ilvl="1" w:tplc="7B50226E">
      <w:start w:val="1"/>
      <w:numFmt w:val="decimal"/>
      <w:lvlText w:val="%2)"/>
      <w:lvlJc w:val="left"/>
      <w:pPr>
        <w:ind w:left="1020" w:hanging="360"/>
      </w:pPr>
    </w:lvl>
    <w:lvl w:ilvl="2" w:tplc="20AE050C">
      <w:start w:val="1"/>
      <w:numFmt w:val="decimal"/>
      <w:lvlText w:val="%3)"/>
      <w:lvlJc w:val="left"/>
      <w:pPr>
        <w:ind w:left="1020" w:hanging="360"/>
      </w:pPr>
    </w:lvl>
    <w:lvl w:ilvl="3" w:tplc="1D48BC90">
      <w:start w:val="1"/>
      <w:numFmt w:val="decimal"/>
      <w:lvlText w:val="%4)"/>
      <w:lvlJc w:val="left"/>
      <w:pPr>
        <w:ind w:left="1020" w:hanging="360"/>
      </w:pPr>
    </w:lvl>
    <w:lvl w:ilvl="4" w:tplc="6EF06480">
      <w:start w:val="1"/>
      <w:numFmt w:val="decimal"/>
      <w:lvlText w:val="%5)"/>
      <w:lvlJc w:val="left"/>
      <w:pPr>
        <w:ind w:left="1020" w:hanging="360"/>
      </w:pPr>
    </w:lvl>
    <w:lvl w:ilvl="5" w:tplc="FD1842FE">
      <w:start w:val="1"/>
      <w:numFmt w:val="decimal"/>
      <w:lvlText w:val="%6)"/>
      <w:lvlJc w:val="left"/>
      <w:pPr>
        <w:ind w:left="1020" w:hanging="360"/>
      </w:pPr>
    </w:lvl>
    <w:lvl w:ilvl="6" w:tplc="6172F118">
      <w:start w:val="1"/>
      <w:numFmt w:val="decimal"/>
      <w:lvlText w:val="%7)"/>
      <w:lvlJc w:val="left"/>
      <w:pPr>
        <w:ind w:left="1020" w:hanging="360"/>
      </w:pPr>
    </w:lvl>
    <w:lvl w:ilvl="7" w:tplc="D840CCC8">
      <w:start w:val="1"/>
      <w:numFmt w:val="decimal"/>
      <w:lvlText w:val="%8)"/>
      <w:lvlJc w:val="left"/>
      <w:pPr>
        <w:ind w:left="1020" w:hanging="360"/>
      </w:pPr>
    </w:lvl>
    <w:lvl w:ilvl="8" w:tplc="8EF82BE2">
      <w:start w:val="1"/>
      <w:numFmt w:val="decimal"/>
      <w:lvlText w:val="%9)"/>
      <w:lvlJc w:val="left"/>
      <w:pPr>
        <w:ind w:left="1020" w:hanging="360"/>
      </w:pPr>
    </w:lvl>
  </w:abstractNum>
  <w:abstractNum w:abstractNumId="5" w15:restartNumberingAfterBreak="0">
    <w:nsid w:val="155A60D9"/>
    <w:multiLevelType w:val="hybridMultilevel"/>
    <w:tmpl w:val="7E3AE2E0"/>
    <w:lvl w:ilvl="0" w:tplc="488C8356">
      <w:start w:val="1"/>
      <w:numFmt w:val="lowerLetter"/>
      <w:lvlText w:val="%1)"/>
      <w:lvlJc w:val="left"/>
      <w:pPr>
        <w:ind w:left="1020" w:hanging="360"/>
      </w:pPr>
    </w:lvl>
    <w:lvl w:ilvl="1" w:tplc="FB64DE2A">
      <w:start w:val="1"/>
      <w:numFmt w:val="lowerLetter"/>
      <w:lvlText w:val="%2)"/>
      <w:lvlJc w:val="left"/>
      <w:pPr>
        <w:ind w:left="1020" w:hanging="360"/>
      </w:pPr>
    </w:lvl>
    <w:lvl w:ilvl="2" w:tplc="75ACBF92">
      <w:start w:val="1"/>
      <w:numFmt w:val="lowerLetter"/>
      <w:lvlText w:val="%3)"/>
      <w:lvlJc w:val="left"/>
      <w:pPr>
        <w:ind w:left="1020" w:hanging="360"/>
      </w:pPr>
    </w:lvl>
    <w:lvl w:ilvl="3" w:tplc="ED56A690">
      <w:start w:val="1"/>
      <w:numFmt w:val="lowerLetter"/>
      <w:lvlText w:val="%4)"/>
      <w:lvlJc w:val="left"/>
      <w:pPr>
        <w:ind w:left="1020" w:hanging="360"/>
      </w:pPr>
    </w:lvl>
    <w:lvl w:ilvl="4" w:tplc="6AB059B4">
      <w:start w:val="1"/>
      <w:numFmt w:val="lowerLetter"/>
      <w:lvlText w:val="%5)"/>
      <w:lvlJc w:val="left"/>
      <w:pPr>
        <w:ind w:left="1020" w:hanging="360"/>
      </w:pPr>
    </w:lvl>
    <w:lvl w:ilvl="5" w:tplc="DEEE09F4">
      <w:start w:val="1"/>
      <w:numFmt w:val="lowerLetter"/>
      <w:lvlText w:val="%6)"/>
      <w:lvlJc w:val="left"/>
      <w:pPr>
        <w:ind w:left="1020" w:hanging="360"/>
      </w:pPr>
    </w:lvl>
    <w:lvl w:ilvl="6" w:tplc="47FE2BB4">
      <w:start w:val="1"/>
      <w:numFmt w:val="lowerLetter"/>
      <w:lvlText w:val="%7)"/>
      <w:lvlJc w:val="left"/>
      <w:pPr>
        <w:ind w:left="1020" w:hanging="360"/>
      </w:pPr>
    </w:lvl>
    <w:lvl w:ilvl="7" w:tplc="264EE6EE">
      <w:start w:val="1"/>
      <w:numFmt w:val="lowerLetter"/>
      <w:lvlText w:val="%8)"/>
      <w:lvlJc w:val="left"/>
      <w:pPr>
        <w:ind w:left="1020" w:hanging="360"/>
      </w:pPr>
    </w:lvl>
    <w:lvl w:ilvl="8" w:tplc="BE508C7A">
      <w:start w:val="1"/>
      <w:numFmt w:val="lowerLetter"/>
      <w:lvlText w:val="%9)"/>
      <w:lvlJc w:val="left"/>
      <w:pPr>
        <w:ind w:left="1020" w:hanging="360"/>
      </w:pPr>
    </w:lvl>
  </w:abstractNum>
  <w:abstractNum w:abstractNumId="6" w15:restartNumberingAfterBreak="0">
    <w:nsid w:val="1B8D3326"/>
    <w:multiLevelType w:val="hybridMultilevel"/>
    <w:tmpl w:val="E4ECF00C"/>
    <w:lvl w:ilvl="0" w:tplc="A58EE542">
      <w:start w:val="1"/>
      <w:numFmt w:val="decimal"/>
      <w:lvlText w:val="%1)"/>
      <w:lvlJc w:val="left"/>
      <w:pPr>
        <w:ind w:left="1020" w:hanging="360"/>
      </w:pPr>
    </w:lvl>
    <w:lvl w:ilvl="1" w:tplc="B15223BA">
      <w:start w:val="1"/>
      <w:numFmt w:val="decimal"/>
      <w:lvlText w:val="%2)"/>
      <w:lvlJc w:val="left"/>
      <w:pPr>
        <w:ind w:left="1020" w:hanging="360"/>
      </w:pPr>
    </w:lvl>
    <w:lvl w:ilvl="2" w:tplc="EDF0B3B8">
      <w:start w:val="1"/>
      <w:numFmt w:val="decimal"/>
      <w:lvlText w:val="%3)"/>
      <w:lvlJc w:val="left"/>
      <w:pPr>
        <w:ind w:left="1020" w:hanging="360"/>
      </w:pPr>
    </w:lvl>
    <w:lvl w:ilvl="3" w:tplc="421A5148">
      <w:start w:val="1"/>
      <w:numFmt w:val="decimal"/>
      <w:lvlText w:val="%4)"/>
      <w:lvlJc w:val="left"/>
      <w:pPr>
        <w:ind w:left="1020" w:hanging="360"/>
      </w:pPr>
    </w:lvl>
    <w:lvl w:ilvl="4" w:tplc="CF1AB450">
      <w:start w:val="1"/>
      <w:numFmt w:val="decimal"/>
      <w:lvlText w:val="%5)"/>
      <w:lvlJc w:val="left"/>
      <w:pPr>
        <w:ind w:left="1020" w:hanging="360"/>
      </w:pPr>
    </w:lvl>
    <w:lvl w:ilvl="5" w:tplc="E0AA9798">
      <w:start w:val="1"/>
      <w:numFmt w:val="decimal"/>
      <w:lvlText w:val="%6)"/>
      <w:lvlJc w:val="left"/>
      <w:pPr>
        <w:ind w:left="1020" w:hanging="360"/>
      </w:pPr>
    </w:lvl>
    <w:lvl w:ilvl="6" w:tplc="30324FDE">
      <w:start w:val="1"/>
      <w:numFmt w:val="decimal"/>
      <w:lvlText w:val="%7)"/>
      <w:lvlJc w:val="left"/>
      <w:pPr>
        <w:ind w:left="1020" w:hanging="360"/>
      </w:pPr>
    </w:lvl>
    <w:lvl w:ilvl="7" w:tplc="84F2BA74">
      <w:start w:val="1"/>
      <w:numFmt w:val="decimal"/>
      <w:lvlText w:val="%8)"/>
      <w:lvlJc w:val="left"/>
      <w:pPr>
        <w:ind w:left="1020" w:hanging="360"/>
      </w:pPr>
    </w:lvl>
    <w:lvl w:ilvl="8" w:tplc="8EB41918">
      <w:start w:val="1"/>
      <w:numFmt w:val="decimal"/>
      <w:lvlText w:val="%9)"/>
      <w:lvlJc w:val="left"/>
      <w:pPr>
        <w:ind w:left="1020" w:hanging="360"/>
      </w:pPr>
    </w:lvl>
  </w:abstractNum>
  <w:abstractNum w:abstractNumId="7"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8" w15:restartNumberingAfterBreak="0">
    <w:nsid w:val="30D643E3"/>
    <w:multiLevelType w:val="hybridMultilevel"/>
    <w:tmpl w:val="3B187EB0"/>
    <w:lvl w:ilvl="0" w:tplc="C62AABAE">
      <w:start w:val="1"/>
      <w:numFmt w:val="bullet"/>
      <w:lvlText w:val=""/>
      <w:lvlJc w:val="left"/>
      <w:pPr>
        <w:ind w:left="1440" w:hanging="360"/>
      </w:pPr>
      <w:rPr>
        <w:rFonts w:ascii="Symbol" w:hAnsi="Symbol"/>
      </w:rPr>
    </w:lvl>
    <w:lvl w:ilvl="1" w:tplc="D85A7256">
      <w:start w:val="1"/>
      <w:numFmt w:val="bullet"/>
      <w:lvlText w:val=""/>
      <w:lvlJc w:val="left"/>
      <w:pPr>
        <w:ind w:left="1440" w:hanging="360"/>
      </w:pPr>
      <w:rPr>
        <w:rFonts w:ascii="Symbol" w:hAnsi="Symbol"/>
      </w:rPr>
    </w:lvl>
    <w:lvl w:ilvl="2" w:tplc="ED2E9704">
      <w:start w:val="1"/>
      <w:numFmt w:val="bullet"/>
      <w:lvlText w:val=""/>
      <w:lvlJc w:val="left"/>
      <w:pPr>
        <w:ind w:left="1440" w:hanging="360"/>
      </w:pPr>
      <w:rPr>
        <w:rFonts w:ascii="Symbol" w:hAnsi="Symbol"/>
      </w:rPr>
    </w:lvl>
    <w:lvl w:ilvl="3" w:tplc="E9A88534">
      <w:start w:val="1"/>
      <w:numFmt w:val="bullet"/>
      <w:lvlText w:val=""/>
      <w:lvlJc w:val="left"/>
      <w:pPr>
        <w:ind w:left="1440" w:hanging="360"/>
      </w:pPr>
      <w:rPr>
        <w:rFonts w:ascii="Symbol" w:hAnsi="Symbol"/>
      </w:rPr>
    </w:lvl>
    <w:lvl w:ilvl="4" w:tplc="99BA0418">
      <w:start w:val="1"/>
      <w:numFmt w:val="bullet"/>
      <w:lvlText w:val=""/>
      <w:lvlJc w:val="left"/>
      <w:pPr>
        <w:ind w:left="1440" w:hanging="360"/>
      </w:pPr>
      <w:rPr>
        <w:rFonts w:ascii="Symbol" w:hAnsi="Symbol"/>
      </w:rPr>
    </w:lvl>
    <w:lvl w:ilvl="5" w:tplc="9078E17C">
      <w:start w:val="1"/>
      <w:numFmt w:val="bullet"/>
      <w:lvlText w:val=""/>
      <w:lvlJc w:val="left"/>
      <w:pPr>
        <w:ind w:left="1440" w:hanging="360"/>
      </w:pPr>
      <w:rPr>
        <w:rFonts w:ascii="Symbol" w:hAnsi="Symbol"/>
      </w:rPr>
    </w:lvl>
    <w:lvl w:ilvl="6" w:tplc="D7F8E306">
      <w:start w:val="1"/>
      <w:numFmt w:val="bullet"/>
      <w:lvlText w:val=""/>
      <w:lvlJc w:val="left"/>
      <w:pPr>
        <w:ind w:left="1440" w:hanging="360"/>
      </w:pPr>
      <w:rPr>
        <w:rFonts w:ascii="Symbol" w:hAnsi="Symbol"/>
      </w:rPr>
    </w:lvl>
    <w:lvl w:ilvl="7" w:tplc="FF5618C2">
      <w:start w:val="1"/>
      <w:numFmt w:val="bullet"/>
      <w:lvlText w:val=""/>
      <w:lvlJc w:val="left"/>
      <w:pPr>
        <w:ind w:left="1440" w:hanging="360"/>
      </w:pPr>
      <w:rPr>
        <w:rFonts w:ascii="Symbol" w:hAnsi="Symbol"/>
      </w:rPr>
    </w:lvl>
    <w:lvl w:ilvl="8" w:tplc="170EE83C">
      <w:start w:val="1"/>
      <w:numFmt w:val="bullet"/>
      <w:lvlText w:val=""/>
      <w:lvlJc w:val="left"/>
      <w:pPr>
        <w:ind w:left="1440" w:hanging="360"/>
      </w:pPr>
      <w:rPr>
        <w:rFonts w:ascii="Symbol" w:hAnsi="Symbol"/>
      </w:rPr>
    </w:lvl>
  </w:abstractNum>
  <w:abstractNum w:abstractNumId="9" w15:restartNumberingAfterBreak="0">
    <w:nsid w:val="3392154F"/>
    <w:multiLevelType w:val="hybridMultilevel"/>
    <w:tmpl w:val="5B46DE38"/>
    <w:lvl w:ilvl="0" w:tplc="BA5AC6AC">
      <w:start w:val="1"/>
      <w:numFmt w:val="lowerLetter"/>
      <w:lvlText w:val="%1)"/>
      <w:lvlJc w:val="left"/>
      <w:pPr>
        <w:ind w:left="1020" w:hanging="360"/>
      </w:pPr>
    </w:lvl>
    <w:lvl w:ilvl="1" w:tplc="6808982A">
      <w:start w:val="1"/>
      <w:numFmt w:val="lowerLetter"/>
      <w:lvlText w:val="%2)"/>
      <w:lvlJc w:val="left"/>
      <w:pPr>
        <w:ind w:left="1020" w:hanging="360"/>
      </w:pPr>
    </w:lvl>
    <w:lvl w:ilvl="2" w:tplc="0E8C8C56">
      <w:start w:val="1"/>
      <w:numFmt w:val="lowerLetter"/>
      <w:lvlText w:val="%3)"/>
      <w:lvlJc w:val="left"/>
      <w:pPr>
        <w:ind w:left="1020" w:hanging="360"/>
      </w:pPr>
    </w:lvl>
    <w:lvl w:ilvl="3" w:tplc="2912FC7E">
      <w:start w:val="1"/>
      <w:numFmt w:val="lowerLetter"/>
      <w:lvlText w:val="%4)"/>
      <w:lvlJc w:val="left"/>
      <w:pPr>
        <w:ind w:left="1020" w:hanging="360"/>
      </w:pPr>
    </w:lvl>
    <w:lvl w:ilvl="4" w:tplc="0CE4CCC6">
      <w:start w:val="1"/>
      <w:numFmt w:val="lowerLetter"/>
      <w:lvlText w:val="%5)"/>
      <w:lvlJc w:val="left"/>
      <w:pPr>
        <w:ind w:left="1020" w:hanging="360"/>
      </w:pPr>
    </w:lvl>
    <w:lvl w:ilvl="5" w:tplc="3B963F04">
      <w:start w:val="1"/>
      <w:numFmt w:val="lowerLetter"/>
      <w:lvlText w:val="%6)"/>
      <w:lvlJc w:val="left"/>
      <w:pPr>
        <w:ind w:left="1020" w:hanging="360"/>
      </w:pPr>
    </w:lvl>
    <w:lvl w:ilvl="6" w:tplc="F8A8E15C">
      <w:start w:val="1"/>
      <w:numFmt w:val="lowerLetter"/>
      <w:lvlText w:val="%7)"/>
      <w:lvlJc w:val="left"/>
      <w:pPr>
        <w:ind w:left="1020" w:hanging="360"/>
      </w:pPr>
    </w:lvl>
    <w:lvl w:ilvl="7" w:tplc="4914F7EE">
      <w:start w:val="1"/>
      <w:numFmt w:val="lowerLetter"/>
      <w:lvlText w:val="%8)"/>
      <w:lvlJc w:val="left"/>
      <w:pPr>
        <w:ind w:left="1020" w:hanging="360"/>
      </w:pPr>
    </w:lvl>
    <w:lvl w:ilvl="8" w:tplc="02DC0A3E">
      <w:start w:val="1"/>
      <w:numFmt w:val="lowerLetter"/>
      <w:lvlText w:val="%9)"/>
      <w:lvlJc w:val="left"/>
      <w:pPr>
        <w:ind w:left="1020" w:hanging="360"/>
      </w:pPr>
    </w:lvl>
  </w:abstractNum>
  <w:abstractNum w:abstractNumId="10" w15:restartNumberingAfterBreak="0">
    <w:nsid w:val="37B441D3"/>
    <w:multiLevelType w:val="hybridMultilevel"/>
    <w:tmpl w:val="F2D2F1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9390D3B"/>
    <w:multiLevelType w:val="hybridMultilevel"/>
    <w:tmpl w:val="6462715E"/>
    <w:lvl w:ilvl="0" w:tplc="7BE69F26">
      <w:start w:val="1"/>
      <w:numFmt w:val="decimal"/>
      <w:lvlText w:val="%1)"/>
      <w:lvlJc w:val="left"/>
      <w:pPr>
        <w:ind w:left="1020" w:hanging="360"/>
      </w:pPr>
    </w:lvl>
    <w:lvl w:ilvl="1" w:tplc="E0D25790">
      <w:start w:val="1"/>
      <w:numFmt w:val="decimal"/>
      <w:lvlText w:val="%2)"/>
      <w:lvlJc w:val="left"/>
      <w:pPr>
        <w:ind w:left="1020" w:hanging="360"/>
      </w:pPr>
    </w:lvl>
    <w:lvl w:ilvl="2" w:tplc="B1FA6A96">
      <w:start w:val="1"/>
      <w:numFmt w:val="decimal"/>
      <w:lvlText w:val="%3)"/>
      <w:lvlJc w:val="left"/>
      <w:pPr>
        <w:ind w:left="1020" w:hanging="360"/>
      </w:pPr>
    </w:lvl>
    <w:lvl w:ilvl="3" w:tplc="8502FE6E">
      <w:start w:val="1"/>
      <w:numFmt w:val="decimal"/>
      <w:lvlText w:val="%4)"/>
      <w:lvlJc w:val="left"/>
      <w:pPr>
        <w:ind w:left="1020" w:hanging="360"/>
      </w:pPr>
    </w:lvl>
    <w:lvl w:ilvl="4" w:tplc="7518A21C">
      <w:start w:val="1"/>
      <w:numFmt w:val="decimal"/>
      <w:lvlText w:val="%5)"/>
      <w:lvlJc w:val="left"/>
      <w:pPr>
        <w:ind w:left="1020" w:hanging="360"/>
      </w:pPr>
    </w:lvl>
    <w:lvl w:ilvl="5" w:tplc="9D0444F0">
      <w:start w:val="1"/>
      <w:numFmt w:val="decimal"/>
      <w:lvlText w:val="%6)"/>
      <w:lvlJc w:val="left"/>
      <w:pPr>
        <w:ind w:left="1020" w:hanging="360"/>
      </w:pPr>
    </w:lvl>
    <w:lvl w:ilvl="6" w:tplc="36C209A6">
      <w:start w:val="1"/>
      <w:numFmt w:val="decimal"/>
      <w:lvlText w:val="%7)"/>
      <w:lvlJc w:val="left"/>
      <w:pPr>
        <w:ind w:left="1020" w:hanging="360"/>
      </w:pPr>
    </w:lvl>
    <w:lvl w:ilvl="7" w:tplc="86608C44">
      <w:start w:val="1"/>
      <w:numFmt w:val="decimal"/>
      <w:lvlText w:val="%8)"/>
      <w:lvlJc w:val="left"/>
      <w:pPr>
        <w:ind w:left="1020" w:hanging="360"/>
      </w:pPr>
    </w:lvl>
    <w:lvl w:ilvl="8" w:tplc="8C0E8088">
      <w:start w:val="1"/>
      <w:numFmt w:val="decimal"/>
      <w:lvlText w:val="%9)"/>
      <w:lvlJc w:val="left"/>
      <w:pPr>
        <w:ind w:left="1020" w:hanging="360"/>
      </w:pPr>
    </w:lvl>
  </w:abstractNum>
  <w:abstractNum w:abstractNumId="12"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0221C0"/>
    <w:multiLevelType w:val="hybridMultilevel"/>
    <w:tmpl w:val="DB26F7D4"/>
    <w:styleLink w:val="TableBulletList"/>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F5606"/>
    <w:multiLevelType w:val="hybridMultilevel"/>
    <w:tmpl w:val="C49C1086"/>
    <w:lvl w:ilvl="0" w:tplc="476A20CC">
      <w:start w:val="1"/>
      <w:numFmt w:val="decimal"/>
      <w:lvlText w:val="%1)"/>
      <w:lvlJc w:val="left"/>
      <w:pPr>
        <w:ind w:left="1020" w:hanging="360"/>
      </w:pPr>
    </w:lvl>
    <w:lvl w:ilvl="1" w:tplc="982A12A4">
      <w:start w:val="1"/>
      <w:numFmt w:val="decimal"/>
      <w:lvlText w:val="%2)"/>
      <w:lvlJc w:val="left"/>
      <w:pPr>
        <w:ind w:left="1020" w:hanging="360"/>
      </w:pPr>
    </w:lvl>
    <w:lvl w:ilvl="2" w:tplc="62A6FB52">
      <w:start w:val="1"/>
      <w:numFmt w:val="decimal"/>
      <w:lvlText w:val="%3)"/>
      <w:lvlJc w:val="left"/>
      <w:pPr>
        <w:ind w:left="1020" w:hanging="360"/>
      </w:pPr>
    </w:lvl>
    <w:lvl w:ilvl="3" w:tplc="1BDE80C6">
      <w:start w:val="1"/>
      <w:numFmt w:val="decimal"/>
      <w:lvlText w:val="%4)"/>
      <w:lvlJc w:val="left"/>
      <w:pPr>
        <w:ind w:left="1020" w:hanging="360"/>
      </w:pPr>
    </w:lvl>
    <w:lvl w:ilvl="4" w:tplc="99026006">
      <w:start w:val="1"/>
      <w:numFmt w:val="decimal"/>
      <w:lvlText w:val="%5)"/>
      <w:lvlJc w:val="left"/>
      <w:pPr>
        <w:ind w:left="1020" w:hanging="360"/>
      </w:pPr>
    </w:lvl>
    <w:lvl w:ilvl="5" w:tplc="254E6BF0">
      <w:start w:val="1"/>
      <w:numFmt w:val="decimal"/>
      <w:lvlText w:val="%6)"/>
      <w:lvlJc w:val="left"/>
      <w:pPr>
        <w:ind w:left="1020" w:hanging="360"/>
      </w:pPr>
    </w:lvl>
    <w:lvl w:ilvl="6" w:tplc="5EC65468">
      <w:start w:val="1"/>
      <w:numFmt w:val="decimal"/>
      <w:lvlText w:val="%7)"/>
      <w:lvlJc w:val="left"/>
      <w:pPr>
        <w:ind w:left="1020" w:hanging="360"/>
      </w:pPr>
    </w:lvl>
    <w:lvl w:ilvl="7" w:tplc="8670FDBE">
      <w:start w:val="1"/>
      <w:numFmt w:val="decimal"/>
      <w:lvlText w:val="%8)"/>
      <w:lvlJc w:val="left"/>
      <w:pPr>
        <w:ind w:left="1020" w:hanging="360"/>
      </w:pPr>
    </w:lvl>
    <w:lvl w:ilvl="8" w:tplc="218EA1A4">
      <w:start w:val="1"/>
      <w:numFmt w:val="decimal"/>
      <w:lvlText w:val="%9)"/>
      <w:lvlJc w:val="left"/>
      <w:pPr>
        <w:ind w:left="1020" w:hanging="360"/>
      </w:pPr>
    </w:lvl>
  </w:abstractNum>
  <w:abstractNum w:abstractNumId="17"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F85D5D"/>
    <w:multiLevelType w:val="hybridMultilevel"/>
    <w:tmpl w:val="E6C0D960"/>
    <w:lvl w:ilvl="0" w:tplc="B2120986">
      <w:start w:val="1"/>
      <w:numFmt w:val="decimal"/>
      <w:lvlText w:val="%1)"/>
      <w:lvlJc w:val="left"/>
      <w:pPr>
        <w:ind w:left="1020" w:hanging="360"/>
      </w:pPr>
    </w:lvl>
    <w:lvl w:ilvl="1" w:tplc="C2B05C84">
      <w:start w:val="1"/>
      <w:numFmt w:val="decimal"/>
      <w:lvlText w:val="%2)"/>
      <w:lvlJc w:val="left"/>
      <w:pPr>
        <w:ind w:left="1020" w:hanging="360"/>
      </w:pPr>
    </w:lvl>
    <w:lvl w:ilvl="2" w:tplc="B18CC9A0">
      <w:start w:val="1"/>
      <w:numFmt w:val="decimal"/>
      <w:lvlText w:val="%3)"/>
      <w:lvlJc w:val="left"/>
      <w:pPr>
        <w:ind w:left="1020" w:hanging="360"/>
      </w:pPr>
    </w:lvl>
    <w:lvl w:ilvl="3" w:tplc="B7D608A8">
      <w:start w:val="1"/>
      <w:numFmt w:val="decimal"/>
      <w:lvlText w:val="%4)"/>
      <w:lvlJc w:val="left"/>
      <w:pPr>
        <w:ind w:left="1020" w:hanging="360"/>
      </w:pPr>
    </w:lvl>
    <w:lvl w:ilvl="4" w:tplc="962200BC">
      <w:start w:val="1"/>
      <w:numFmt w:val="decimal"/>
      <w:lvlText w:val="%5)"/>
      <w:lvlJc w:val="left"/>
      <w:pPr>
        <w:ind w:left="1020" w:hanging="360"/>
      </w:pPr>
    </w:lvl>
    <w:lvl w:ilvl="5" w:tplc="9C72401E">
      <w:start w:val="1"/>
      <w:numFmt w:val="decimal"/>
      <w:lvlText w:val="%6)"/>
      <w:lvlJc w:val="left"/>
      <w:pPr>
        <w:ind w:left="1020" w:hanging="360"/>
      </w:pPr>
    </w:lvl>
    <w:lvl w:ilvl="6" w:tplc="183E81A2">
      <w:start w:val="1"/>
      <w:numFmt w:val="decimal"/>
      <w:lvlText w:val="%7)"/>
      <w:lvlJc w:val="left"/>
      <w:pPr>
        <w:ind w:left="1020" w:hanging="360"/>
      </w:pPr>
    </w:lvl>
    <w:lvl w:ilvl="7" w:tplc="C3DC6912">
      <w:start w:val="1"/>
      <w:numFmt w:val="decimal"/>
      <w:lvlText w:val="%8)"/>
      <w:lvlJc w:val="left"/>
      <w:pPr>
        <w:ind w:left="1020" w:hanging="360"/>
      </w:pPr>
    </w:lvl>
    <w:lvl w:ilvl="8" w:tplc="5246DB56">
      <w:start w:val="1"/>
      <w:numFmt w:val="decimal"/>
      <w:lvlText w:val="%9)"/>
      <w:lvlJc w:val="left"/>
      <w:pPr>
        <w:ind w:left="1020" w:hanging="360"/>
      </w:pPr>
    </w:lvl>
  </w:abstractNum>
  <w:abstractNum w:abstractNumId="19"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272656"/>
    <w:multiLevelType w:val="hybridMultilevel"/>
    <w:tmpl w:val="DE2A7410"/>
    <w:lvl w:ilvl="0" w:tplc="19E82D74">
      <w:start w:val="1"/>
      <w:numFmt w:val="decimal"/>
      <w:lvlText w:val="%1)"/>
      <w:lvlJc w:val="left"/>
      <w:pPr>
        <w:ind w:left="1020" w:hanging="360"/>
      </w:pPr>
    </w:lvl>
    <w:lvl w:ilvl="1" w:tplc="26AA8BAC">
      <w:start w:val="1"/>
      <w:numFmt w:val="decimal"/>
      <w:lvlText w:val="%2)"/>
      <w:lvlJc w:val="left"/>
      <w:pPr>
        <w:ind w:left="1020" w:hanging="360"/>
      </w:pPr>
    </w:lvl>
    <w:lvl w:ilvl="2" w:tplc="D758C358">
      <w:start w:val="1"/>
      <w:numFmt w:val="decimal"/>
      <w:lvlText w:val="%3)"/>
      <w:lvlJc w:val="left"/>
      <w:pPr>
        <w:ind w:left="1020" w:hanging="360"/>
      </w:pPr>
    </w:lvl>
    <w:lvl w:ilvl="3" w:tplc="A154B250">
      <w:start w:val="1"/>
      <w:numFmt w:val="decimal"/>
      <w:lvlText w:val="%4)"/>
      <w:lvlJc w:val="left"/>
      <w:pPr>
        <w:ind w:left="1020" w:hanging="360"/>
      </w:pPr>
    </w:lvl>
    <w:lvl w:ilvl="4" w:tplc="2E76DBD8">
      <w:start w:val="1"/>
      <w:numFmt w:val="decimal"/>
      <w:lvlText w:val="%5)"/>
      <w:lvlJc w:val="left"/>
      <w:pPr>
        <w:ind w:left="1020" w:hanging="360"/>
      </w:pPr>
    </w:lvl>
    <w:lvl w:ilvl="5" w:tplc="A5B0CBBE">
      <w:start w:val="1"/>
      <w:numFmt w:val="decimal"/>
      <w:lvlText w:val="%6)"/>
      <w:lvlJc w:val="left"/>
      <w:pPr>
        <w:ind w:left="1020" w:hanging="360"/>
      </w:pPr>
    </w:lvl>
    <w:lvl w:ilvl="6" w:tplc="EA10E4A4">
      <w:start w:val="1"/>
      <w:numFmt w:val="decimal"/>
      <w:lvlText w:val="%7)"/>
      <w:lvlJc w:val="left"/>
      <w:pPr>
        <w:ind w:left="1020" w:hanging="360"/>
      </w:pPr>
    </w:lvl>
    <w:lvl w:ilvl="7" w:tplc="E7184210">
      <w:start w:val="1"/>
      <w:numFmt w:val="decimal"/>
      <w:lvlText w:val="%8)"/>
      <w:lvlJc w:val="left"/>
      <w:pPr>
        <w:ind w:left="1020" w:hanging="360"/>
      </w:pPr>
    </w:lvl>
    <w:lvl w:ilvl="8" w:tplc="EBDAA3D6">
      <w:start w:val="1"/>
      <w:numFmt w:val="decimal"/>
      <w:lvlText w:val="%9)"/>
      <w:lvlJc w:val="left"/>
      <w:pPr>
        <w:ind w:left="1020" w:hanging="360"/>
      </w:pPr>
    </w:lvl>
  </w:abstractNum>
  <w:abstractNum w:abstractNumId="21" w15:restartNumberingAfterBreak="0">
    <w:nsid w:val="7B9D0CB3"/>
    <w:multiLevelType w:val="hybridMultilevel"/>
    <w:tmpl w:val="BC464FC8"/>
    <w:lvl w:ilvl="0" w:tplc="33F8F7A6">
      <w:start w:val="1"/>
      <w:numFmt w:val="decimal"/>
      <w:lvlText w:val="%1)"/>
      <w:lvlJc w:val="left"/>
      <w:pPr>
        <w:ind w:left="1020" w:hanging="360"/>
      </w:pPr>
    </w:lvl>
    <w:lvl w:ilvl="1" w:tplc="4BB0FE88">
      <w:start w:val="1"/>
      <w:numFmt w:val="decimal"/>
      <w:lvlText w:val="%2)"/>
      <w:lvlJc w:val="left"/>
      <w:pPr>
        <w:ind w:left="1020" w:hanging="360"/>
      </w:pPr>
    </w:lvl>
    <w:lvl w:ilvl="2" w:tplc="35CEAB80">
      <w:start w:val="1"/>
      <w:numFmt w:val="decimal"/>
      <w:lvlText w:val="%3)"/>
      <w:lvlJc w:val="left"/>
      <w:pPr>
        <w:ind w:left="1020" w:hanging="360"/>
      </w:pPr>
    </w:lvl>
    <w:lvl w:ilvl="3" w:tplc="EC3C48C2">
      <w:start w:val="1"/>
      <w:numFmt w:val="decimal"/>
      <w:lvlText w:val="%4)"/>
      <w:lvlJc w:val="left"/>
      <w:pPr>
        <w:ind w:left="1020" w:hanging="360"/>
      </w:pPr>
    </w:lvl>
    <w:lvl w:ilvl="4" w:tplc="BC0810B0">
      <w:start w:val="1"/>
      <w:numFmt w:val="decimal"/>
      <w:lvlText w:val="%5)"/>
      <w:lvlJc w:val="left"/>
      <w:pPr>
        <w:ind w:left="1020" w:hanging="360"/>
      </w:pPr>
    </w:lvl>
    <w:lvl w:ilvl="5" w:tplc="709A2F60">
      <w:start w:val="1"/>
      <w:numFmt w:val="decimal"/>
      <w:lvlText w:val="%6)"/>
      <w:lvlJc w:val="left"/>
      <w:pPr>
        <w:ind w:left="1020" w:hanging="360"/>
      </w:pPr>
    </w:lvl>
    <w:lvl w:ilvl="6" w:tplc="EE8614EC">
      <w:start w:val="1"/>
      <w:numFmt w:val="decimal"/>
      <w:lvlText w:val="%7)"/>
      <w:lvlJc w:val="left"/>
      <w:pPr>
        <w:ind w:left="1020" w:hanging="360"/>
      </w:pPr>
    </w:lvl>
    <w:lvl w:ilvl="7" w:tplc="F9BC37BA">
      <w:start w:val="1"/>
      <w:numFmt w:val="decimal"/>
      <w:lvlText w:val="%8)"/>
      <w:lvlJc w:val="left"/>
      <w:pPr>
        <w:ind w:left="1020" w:hanging="360"/>
      </w:pPr>
    </w:lvl>
    <w:lvl w:ilvl="8" w:tplc="520C05A8">
      <w:start w:val="1"/>
      <w:numFmt w:val="decimal"/>
      <w:lvlText w:val="%9)"/>
      <w:lvlJc w:val="left"/>
      <w:pPr>
        <w:ind w:left="1020" w:hanging="360"/>
      </w:pPr>
    </w:lvl>
  </w:abstractNum>
  <w:abstractNum w:abstractNumId="22" w15:restartNumberingAfterBreak="0">
    <w:nsid w:val="7FF952A9"/>
    <w:multiLevelType w:val="hybridMultilevel"/>
    <w:tmpl w:val="DF287FEC"/>
    <w:lvl w:ilvl="0" w:tplc="0686A3C8">
      <w:start w:val="1"/>
      <w:numFmt w:val="decimal"/>
      <w:lvlText w:val="%1)"/>
      <w:lvlJc w:val="left"/>
      <w:pPr>
        <w:ind w:left="1020" w:hanging="360"/>
      </w:pPr>
    </w:lvl>
    <w:lvl w:ilvl="1" w:tplc="B1F46B9E">
      <w:start w:val="1"/>
      <w:numFmt w:val="decimal"/>
      <w:lvlText w:val="%2)"/>
      <w:lvlJc w:val="left"/>
      <w:pPr>
        <w:ind w:left="1020" w:hanging="360"/>
      </w:pPr>
    </w:lvl>
    <w:lvl w:ilvl="2" w:tplc="2992396E">
      <w:start w:val="1"/>
      <w:numFmt w:val="decimal"/>
      <w:lvlText w:val="%3)"/>
      <w:lvlJc w:val="left"/>
      <w:pPr>
        <w:ind w:left="1020" w:hanging="360"/>
      </w:pPr>
    </w:lvl>
    <w:lvl w:ilvl="3" w:tplc="7E4CA548">
      <w:start w:val="1"/>
      <w:numFmt w:val="decimal"/>
      <w:lvlText w:val="%4)"/>
      <w:lvlJc w:val="left"/>
      <w:pPr>
        <w:ind w:left="1020" w:hanging="360"/>
      </w:pPr>
    </w:lvl>
    <w:lvl w:ilvl="4" w:tplc="2F9CBACA">
      <w:start w:val="1"/>
      <w:numFmt w:val="decimal"/>
      <w:lvlText w:val="%5)"/>
      <w:lvlJc w:val="left"/>
      <w:pPr>
        <w:ind w:left="1020" w:hanging="360"/>
      </w:pPr>
    </w:lvl>
    <w:lvl w:ilvl="5" w:tplc="8EDAD606">
      <w:start w:val="1"/>
      <w:numFmt w:val="decimal"/>
      <w:lvlText w:val="%6)"/>
      <w:lvlJc w:val="left"/>
      <w:pPr>
        <w:ind w:left="1020" w:hanging="360"/>
      </w:pPr>
    </w:lvl>
    <w:lvl w:ilvl="6" w:tplc="2EB40D6C">
      <w:start w:val="1"/>
      <w:numFmt w:val="decimal"/>
      <w:lvlText w:val="%7)"/>
      <w:lvlJc w:val="left"/>
      <w:pPr>
        <w:ind w:left="1020" w:hanging="360"/>
      </w:pPr>
    </w:lvl>
    <w:lvl w:ilvl="7" w:tplc="56B4A98A">
      <w:start w:val="1"/>
      <w:numFmt w:val="decimal"/>
      <w:lvlText w:val="%8)"/>
      <w:lvlJc w:val="left"/>
      <w:pPr>
        <w:ind w:left="1020" w:hanging="360"/>
      </w:pPr>
    </w:lvl>
    <w:lvl w:ilvl="8" w:tplc="88F80F78">
      <w:start w:val="1"/>
      <w:numFmt w:val="decimal"/>
      <w:lvlText w:val="%9)"/>
      <w:lvlJc w:val="left"/>
      <w:pPr>
        <w:ind w:left="1020" w:hanging="360"/>
      </w:pPr>
    </w:lvl>
  </w:abstractNum>
  <w:num w:numId="1" w16cid:durableId="1159153159">
    <w:abstractNumId w:val="13"/>
  </w:num>
  <w:num w:numId="2" w16cid:durableId="1081218223">
    <w:abstractNumId w:val="2"/>
  </w:num>
  <w:num w:numId="3" w16cid:durableId="1729691725">
    <w:abstractNumId w:val="17"/>
  </w:num>
  <w:num w:numId="4" w16cid:durableId="142703376">
    <w:abstractNumId w:val="14"/>
  </w:num>
  <w:num w:numId="5" w16cid:durableId="913396038">
    <w:abstractNumId w:val="19"/>
  </w:num>
  <w:num w:numId="6" w16cid:durableId="1534149646">
    <w:abstractNumId w:val="7"/>
  </w:num>
  <w:num w:numId="7" w16cid:durableId="2036345692">
    <w:abstractNumId w:val="3"/>
  </w:num>
  <w:num w:numId="8" w16cid:durableId="885028805">
    <w:abstractNumId w:val="12"/>
  </w:num>
  <w:num w:numId="9" w16cid:durableId="425224381">
    <w:abstractNumId w:val="1"/>
  </w:num>
  <w:num w:numId="10" w16cid:durableId="1153259004">
    <w:abstractNumId w:val="3"/>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1" w16cid:durableId="2022931814">
    <w:abstractNumId w:val="8"/>
  </w:num>
  <w:num w:numId="12" w16cid:durableId="1648239121">
    <w:abstractNumId w:val="15"/>
  </w:num>
  <w:num w:numId="13" w16cid:durableId="1995528822">
    <w:abstractNumId w:val="0"/>
  </w:num>
  <w:num w:numId="14" w16cid:durableId="1089041321">
    <w:abstractNumId w:val="11"/>
  </w:num>
  <w:num w:numId="15" w16cid:durableId="1841431765">
    <w:abstractNumId w:val="22"/>
  </w:num>
  <w:num w:numId="16" w16cid:durableId="235633859">
    <w:abstractNumId w:val="18"/>
  </w:num>
  <w:num w:numId="17" w16cid:durableId="1531264388">
    <w:abstractNumId w:val="14"/>
  </w:num>
  <w:num w:numId="18" w16cid:durableId="2013021019">
    <w:abstractNumId w:val="6"/>
  </w:num>
  <w:num w:numId="19" w16cid:durableId="564340539">
    <w:abstractNumId w:val="21"/>
  </w:num>
  <w:num w:numId="20" w16cid:durableId="2140299730">
    <w:abstractNumId w:val="4"/>
  </w:num>
  <w:num w:numId="21" w16cid:durableId="1820264345">
    <w:abstractNumId w:val="20"/>
  </w:num>
  <w:num w:numId="22" w16cid:durableId="1318729964">
    <w:abstractNumId w:val="16"/>
  </w:num>
  <w:num w:numId="23" w16cid:durableId="521208465">
    <w:abstractNumId w:val="9"/>
  </w:num>
  <w:num w:numId="24" w16cid:durableId="1581406828">
    <w:abstractNumId w:val="5"/>
  </w:num>
  <w:num w:numId="25" w16cid:durableId="38503271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3tjQwMjG1NDQzNzRV0lEKTi0uzszPAykwrAUA5ccPlywAAAA="/>
  </w:docVars>
  <w:rsids>
    <w:rsidRoot w:val="008E314D"/>
    <w:rsid w:val="00000007"/>
    <w:rsid w:val="00000250"/>
    <w:rsid w:val="00000375"/>
    <w:rsid w:val="00000477"/>
    <w:rsid w:val="000005C0"/>
    <w:rsid w:val="0000072F"/>
    <w:rsid w:val="000007A2"/>
    <w:rsid w:val="00000848"/>
    <w:rsid w:val="00000ADF"/>
    <w:rsid w:val="00000D9A"/>
    <w:rsid w:val="00000DB9"/>
    <w:rsid w:val="00000E6A"/>
    <w:rsid w:val="00000FE2"/>
    <w:rsid w:val="00001062"/>
    <w:rsid w:val="000011F0"/>
    <w:rsid w:val="00001256"/>
    <w:rsid w:val="00001441"/>
    <w:rsid w:val="00001549"/>
    <w:rsid w:val="00001770"/>
    <w:rsid w:val="000018E9"/>
    <w:rsid w:val="000019DF"/>
    <w:rsid w:val="00001B71"/>
    <w:rsid w:val="00001D97"/>
    <w:rsid w:val="00001DC2"/>
    <w:rsid w:val="00001DDD"/>
    <w:rsid w:val="00001F09"/>
    <w:rsid w:val="00001F56"/>
    <w:rsid w:val="00002336"/>
    <w:rsid w:val="00002346"/>
    <w:rsid w:val="000023FB"/>
    <w:rsid w:val="00002508"/>
    <w:rsid w:val="0000282B"/>
    <w:rsid w:val="000028CC"/>
    <w:rsid w:val="00002979"/>
    <w:rsid w:val="00002A69"/>
    <w:rsid w:val="00002AC6"/>
    <w:rsid w:val="00002B4D"/>
    <w:rsid w:val="00002D97"/>
    <w:rsid w:val="00003041"/>
    <w:rsid w:val="00003102"/>
    <w:rsid w:val="000032CF"/>
    <w:rsid w:val="00003367"/>
    <w:rsid w:val="000033F5"/>
    <w:rsid w:val="00003416"/>
    <w:rsid w:val="00003434"/>
    <w:rsid w:val="0000358A"/>
    <w:rsid w:val="000035A2"/>
    <w:rsid w:val="0000392B"/>
    <w:rsid w:val="00003B2C"/>
    <w:rsid w:val="00003BDF"/>
    <w:rsid w:val="00004308"/>
    <w:rsid w:val="0000431F"/>
    <w:rsid w:val="00004366"/>
    <w:rsid w:val="00004527"/>
    <w:rsid w:val="0000468E"/>
    <w:rsid w:val="00004829"/>
    <w:rsid w:val="00004E32"/>
    <w:rsid w:val="00005140"/>
    <w:rsid w:val="0000539F"/>
    <w:rsid w:val="0000547F"/>
    <w:rsid w:val="00005503"/>
    <w:rsid w:val="00005525"/>
    <w:rsid w:val="00005625"/>
    <w:rsid w:val="000056CF"/>
    <w:rsid w:val="0000576D"/>
    <w:rsid w:val="00005772"/>
    <w:rsid w:val="00005788"/>
    <w:rsid w:val="000057EF"/>
    <w:rsid w:val="0000594E"/>
    <w:rsid w:val="00005B82"/>
    <w:rsid w:val="00005B99"/>
    <w:rsid w:val="00005DEF"/>
    <w:rsid w:val="00005E2A"/>
    <w:rsid w:val="00005E86"/>
    <w:rsid w:val="00005FBF"/>
    <w:rsid w:val="00005FE3"/>
    <w:rsid w:val="00006369"/>
    <w:rsid w:val="0000640B"/>
    <w:rsid w:val="00006535"/>
    <w:rsid w:val="00006A9E"/>
    <w:rsid w:val="00006ADA"/>
    <w:rsid w:val="00006B6E"/>
    <w:rsid w:val="00006C2E"/>
    <w:rsid w:val="00006CE3"/>
    <w:rsid w:val="00006D68"/>
    <w:rsid w:val="00006D6E"/>
    <w:rsid w:val="00006DD0"/>
    <w:rsid w:val="00006E08"/>
    <w:rsid w:val="00007082"/>
    <w:rsid w:val="00007497"/>
    <w:rsid w:val="000074E9"/>
    <w:rsid w:val="000077D9"/>
    <w:rsid w:val="00007D2A"/>
    <w:rsid w:val="00007EE0"/>
    <w:rsid w:val="00007F19"/>
    <w:rsid w:val="000101AC"/>
    <w:rsid w:val="000101D1"/>
    <w:rsid w:val="00010273"/>
    <w:rsid w:val="00010283"/>
    <w:rsid w:val="00010284"/>
    <w:rsid w:val="00010285"/>
    <w:rsid w:val="000102BD"/>
    <w:rsid w:val="0001039E"/>
    <w:rsid w:val="00010440"/>
    <w:rsid w:val="0001049D"/>
    <w:rsid w:val="00010577"/>
    <w:rsid w:val="000106CC"/>
    <w:rsid w:val="00010862"/>
    <w:rsid w:val="000108AB"/>
    <w:rsid w:val="000108BE"/>
    <w:rsid w:val="000108D8"/>
    <w:rsid w:val="00010AA8"/>
    <w:rsid w:val="00010CEB"/>
    <w:rsid w:val="00010CF7"/>
    <w:rsid w:val="00010E07"/>
    <w:rsid w:val="00010E1B"/>
    <w:rsid w:val="00010F5D"/>
    <w:rsid w:val="0001110A"/>
    <w:rsid w:val="00011279"/>
    <w:rsid w:val="000114E1"/>
    <w:rsid w:val="000116E0"/>
    <w:rsid w:val="000116E5"/>
    <w:rsid w:val="000117A3"/>
    <w:rsid w:val="000118B8"/>
    <w:rsid w:val="00012235"/>
    <w:rsid w:val="00012287"/>
    <w:rsid w:val="0001228C"/>
    <w:rsid w:val="00012564"/>
    <w:rsid w:val="00012875"/>
    <w:rsid w:val="0001287A"/>
    <w:rsid w:val="000128B0"/>
    <w:rsid w:val="000128DF"/>
    <w:rsid w:val="00012A59"/>
    <w:rsid w:val="00012AD8"/>
    <w:rsid w:val="00012C0B"/>
    <w:rsid w:val="00012C2A"/>
    <w:rsid w:val="00012CE2"/>
    <w:rsid w:val="00012E1D"/>
    <w:rsid w:val="00012EF4"/>
    <w:rsid w:val="00012F69"/>
    <w:rsid w:val="000132E0"/>
    <w:rsid w:val="00013503"/>
    <w:rsid w:val="000138C0"/>
    <w:rsid w:val="00013952"/>
    <w:rsid w:val="00013A6C"/>
    <w:rsid w:val="00013BA3"/>
    <w:rsid w:val="00013C40"/>
    <w:rsid w:val="00013C83"/>
    <w:rsid w:val="00013E4F"/>
    <w:rsid w:val="00014187"/>
    <w:rsid w:val="000143B1"/>
    <w:rsid w:val="0001449B"/>
    <w:rsid w:val="00014590"/>
    <w:rsid w:val="0001469C"/>
    <w:rsid w:val="000148E5"/>
    <w:rsid w:val="00014A16"/>
    <w:rsid w:val="00014D90"/>
    <w:rsid w:val="00014E60"/>
    <w:rsid w:val="00014F58"/>
    <w:rsid w:val="000153E3"/>
    <w:rsid w:val="000153F9"/>
    <w:rsid w:val="00015617"/>
    <w:rsid w:val="00015809"/>
    <w:rsid w:val="000158A6"/>
    <w:rsid w:val="000158B4"/>
    <w:rsid w:val="000158EE"/>
    <w:rsid w:val="00015916"/>
    <w:rsid w:val="00015A1F"/>
    <w:rsid w:val="00015B77"/>
    <w:rsid w:val="00015C1A"/>
    <w:rsid w:val="00015D06"/>
    <w:rsid w:val="00015E32"/>
    <w:rsid w:val="000163A7"/>
    <w:rsid w:val="00016519"/>
    <w:rsid w:val="000167D3"/>
    <w:rsid w:val="000169C1"/>
    <w:rsid w:val="000169D4"/>
    <w:rsid w:val="00016B2E"/>
    <w:rsid w:val="00016C15"/>
    <w:rsid w:val="00016CF7"/>
    <w:rsid w:val="00016E48"/>
    <w:rsid w:val="00016FA4"/>
    <w:rsid w:val="000171E2"/>
    <w:rsid w:val="000171E8"/>
    <w:rsid w:val="000172D2"/>
    <w:rsid w:val="00017356"/>
    <w:rsid w:val="00017685"/>
    <w:rsid w:val="000177A3"/>
    <w:rsid w:val="000178B0"/>
    <w:rsid w:val="00017949"/>
    <w:rsid w:val="00017E51"/>
    <w:rsid w:val="0002025B"/>
    <w:rsid w:val="00020262"/>
    <w:rsid w:val="000203C3"/>
    <w:rsid w:val="000204A5"/>
    <w:rsid w:val="0002062F"/>
    <w:rsid w:val="00020692"/>
    <w:rsid w:val="0002069B"/>
    <w:rsid w:val="000207E2"/>
    <w:rsid w:val="00020820"/>
    <w:rsid w:val="0002087F"/>
    <w:rsid w:val="0002099C"/>
    <w:rsid w:val="00020AA2"/>
    <w:rsid w:val="00020AB0"/>
    <w:rsid w:val="00020CF1"/>
    <w:rsid w:val="00020EF6"/>
    <w:rsid w:val="00020F57"/>
    <w:rsid w:val="000210A6"/>
    <w:rsid w:val="000210E4"/>
    <w:rsid w:val="00021305"/>
    <w:rsid w:val="0002134F"/>
    <w:rsid w:val="0002142B"/>
    <w:rsid w:val="00021474"/>
    <w:rsid w:val="0002155D"/>
    <w:rsid w:val="00021945"/>
    <w:rsid w:val="00021BF9"/>
    <w:rsid w:val="00021C44"/>
    <w:rsid w:val="00021C9D"/>
    <w:rsid w:val="00021D18"/>
    <w:rsid w:val="00021F6B"/>
    <w:rsid w:val="00021FBE"/>
    <w:rsid w:val="00022135"/>
    <w:rsid w:val="0002248C"/>
    <w:rsid w:val="000224EE"/>
    <w:rsid w:val="000225F5"/>
    <w:rsid w:val="000226AF"/>
    <w:rsid w:val="0002270B"/>
    <w:rsid w:val="00022841"/>
    <w:rsid w:val="00022895"/>
    <w:rsid w:val="000228D9"/>
    <w:rsid w:val="00022938"/>
    <w:rsid w:val="000229D4"/>
    <w:rsid w:val="00022A59"/>
    <w:rsid w:val="00022B5C"/>
    <w:rsid w:val="00022B81"/>
    <w:rsid w:val="00022C15"/>
    <w:rsid w:val="00022DF1"/>
    <w:rsid w:val="00022E32"/>
    <w:rsid w:val="00022EDE"/>
    <w:rsid w:val="00022EE1"/>
    <w:rsid w:val="00023067"/>
    <w:rsid w:val="0002314E"/>
    <w:rsid w:val="00023229"/>
    <w:rsid w:val="000232B8"/>
    <w:rsid w:val="00023308"/>
    <w:rsid w:val="000233BD"/>
    <w:rsid w:val="00023452"/>
    <w:rsid w:val="000235C9"/>
    <w:rsid w:val="000235E1"/>
    <w:rsid w:val="00023748"/>
    <w:rsid w:val="000237D4"/>
    <w:rsid w:val="0002386B"/>
    <w:rsid w:val="00023911"/>
    <w:rsid w:val="00023D8C"/>
    <w:rsid w:val="00023EFF"/>
    <w:rsid w:val="000241B7"/>
    <w:rsid w:val="0002429B"/>
    <w:rsid w:val="000242C3"/>
    <w:rsid w:val="00024386"/>
    <w:rsid w:val="000246CC"/>
    <w:rsid w:val="000247F5"/>
    <w:rsid w:val="00024991"/>
    <w:rsid w:val="00024A76"/>
    <w:rsid w:val="00024DB6"/>
    <w:rsid w:val="00024F90"/>
    <w:rsid w:val="000252D1"/>
    <w:rsid w:val="00025348"/>
    <w:rsid w:val="000254C0"/>
    <w:rsid w:val="00025502"/>
    <w:rsid w:val="00025573"/>
    <w:rsid w:val="00025596"/>
    <w:rsid w:val="000257CC"/>
    <w:rsid w:val="00025889"/>
    <w:rsid w:val="0002599D"/>
    <w:rsid w:val="00025A8F"/>
    <w:rsid w:val="00025B2A"/>
    <w:rsid w:val="00025C70"/>
    <w:rsid w:val="00025EC1"/>
    <w:rsid w:val="0002636A"/>
    <w:rsid w:val="00026585"/>
    <w:rsid w:val="000265A9"/>
    <w:rsid w:val="000266F9"/>
    <w:rsid w:val="00026781"/>
    <w:rsid w:val="00026849"/>
    <w:rsid w:val="000269CC"/>
    <w:rsid w:val="00026A10"/>
    <w:rsid w:val="00026A1C"/>
    <w:rsid w:val="00026ACA"/>
    <w:rsid w:val="00026AF9"/>
    <w:rsid w:val="00026B5D"/>
    <w:rsid w:val="00027064"/>
    <w:rsid w:val="0002706A"/>
    <w:rsid w:val="000270C7"/>
    <w:rsid w:val="0002717A"/>
    <w:rsid w:val="0002728A"/>
    <w:rsid w:val="00027474"/>
    <w:rsid w:val="00027590"/>
    <w:rsid w:val="00027821"/>
    <w:rsid w:val="00027B14"/>
    <w:rsid w:val="00027D38"/>
    <w:rsid w:val="00027ED9"/>
    <w:rsid w:val="000303C3"/>
    <w:rsid w:val="00030440"/>
    <w:rsid w:val="000305D1"/>
    <w:rsid w:val="000306D1"/>
    <w:rsid w:val="00030930"/>
    <w:rsid w:val="0003096C"/>
    <w:rsid w:val="0003102F"/>
    <w:rsid w:val="00031114"/>
    <w:rsid w:val="000311DA"/>
    <w:rsid w:val="000312B3"/>
    <w:rsid w:val="000312DC"/>
    <w:rsid w:val="0003160A"/>
    <w:rsid w:val="000318B3"/>
    <w:rsid w:val="000318D2"/>
    <w:rsid w:val="000319AA"/>
    <w:rsid w:val="00031ACE"/>
    <w:rsid w:val="00031E39"/>
    <w:rsid w:val="00031E6C"/>
    <w:rsid w:val="0003201A"/>
    <w:rsid w:val="0003201F"/>
    <w:rsid w:val="000321A3"/>
    <w:rsid w:val="0003247A"/>
    <w:rsid w:val="00032527"/>
    <w:rsid w:val="00032818"/>
    <w:rsid w:val="00032948"/>
    <w:rsid w:val="00032998"/>
    <w:rsid w:val="000329C7"/>
    <w:rsid w:val="00032BBB"/>
    <w:rsid w:val="00032C71"/>
    <w:rsid w:val="0003301A"/>
    <w:rsid w:val="00033204"/>
    <w:rsid w:val="0003332F"/>
    <w:rsid w:val="000335F7"/>
    <w:rsid w:val="000337EC"/>
    <w:rsid w:val="00033A41"/>
    <w:rsid w:val="00033A88"/>
    <w:rsid w:val="00033C52"/>
    <w:rsid w:val="00033C8E"/>
    <w:rsid w:val="00033DAA"/>
    <w:rsid w:val="00033F3D"/>
    <w:rsid w:val="0003415B"/>
    <w:rsid w:val="000344FD"/>
    <w:rsid w:val="0003458E"/>
    <w:rsid w:val="00034633"/>
    <w:rsid w:val="000346A6"/>
    <w:rsid w:val="000347C9"/>
    <w:rsid w:val="000349A9"/>
    <w:rsid w:val="000349C1"/>
    <w:rsid w:val="00034A8C"/>
    <w:rsid w:val="00034AAF"/>
    <w:rsid w:val="00034B0E"/>
    <w:rsid w:val="00034E9A"/>
    <w:rsid w:val="00034F02"/>
    <w:rsid w:val="00034F23"/>
    <w:rsid w:val="000350FD"/>
    <w:rsid w:val="000351D5"/>
    <w:rsid w:val="00035546"/>
    <w:rsid w:val="00035793"/>
    <w:rsid w:val="000357C6"/>
    <w:rsid w:val="000359B1"/>
    <w:rsid w:val="000359CC"/>
    <w:rsid w:val="00035AAB"/>
    <w:rsid w:val="00035B43"/>
    <w:rsid w:val="00035CD8"/>
    <w:rsid w:val="00035D49"/>
    <w:rsid w:val="00035E0C"/>
    <w:rsid w:val="000360FB"/>
    <w:rsid w:val="0003622C"/>
    <w:rsid w:val="000362A7"/>
    <w:rsid w:val="00036300"/>
    <w:rsid w:val="00036310"/>
    <w:rsid w:val="00036417"/>
    <w:rsid w:val="00036461"/>
    <w:rsid w:val="00036788"/>
    <w:rsid w:val="000367BE"/>
    <w:rsid w:val="00036A39"/>
    <w:rsid w:val="00036A59"/>
    <w:rsid w:val="00036AEC"/>
    <w:rsid w:val="00036C8B"/>
    <w:rsid w:val="00036D02"/>
    <w:rsid w:val="00036D85"/>
    <w:rsid w:val="00036FB7"/>
    <w:rsid w:val="000370AF"/>
    <w:rsid w:val="000370D4"/>
    <w:rsid w:val="00037239"/>
    <w:rsid w:val="0003725F"/>
    <w:rsid w:val="00037299"/>
    <w:rsid w:val="000372AB"/>
    <w:rsid w:val="00037357"/>
    <w:rsid w:val="000374A9"/>
    <w:rsid w:val="000376A5"/>
    <w:rsid w:val="000376BC"/>
    <w:rsid w:val="00037709"/>
    <w:rsid w:val="00037736"/>
    <w:rsid w:val="00037746"/>
    <w:rsid w:val="0003783A"/>
    <w:rsid w:val="000378CF"/>
    <w:rsid w:val="000378D0"/>
    <w:rsid w:val="00037909"/>
    <w:rsid w:val="0003791F"/>
    <w:rsid w:val="00037F15"/>
    <w:rsid w:val="0003DC78"/>
    <w:rsid w:val="00040018"/>
    <w:rsid w:val="00040051"/>
    <w:rsid w:val="00040166"/>
    <w:rsid w:val="00040643"/>
    <w:rsid w:val="0004074D"/>
    <w:rsid w:val="00040A41"/>
    <w:rsid w:val="00040AC3"/>
    <w:rsid w:val="00040D81"/>
    <w:rsid w:val="00040E87"/>
    <w:rsid w:val="00040F49"/>
    <w:rsid w:val="00041000"/>
    <w:rsid w:val="00041094"/>
    <w:rsid w:val="00041185"/>
    <w:rsid w:val="0004120F"/>
    <w:rsid w:val="0004134A"/>
    <w:rsid w:val="0004150D"/>
    <w:rsid w:val="000415A0"/>
    <w:rsid w:val="000416E4"/>
    <w:rsid w:val="00041849"/>
    <w:rsid w:val="00041B06"/>
    <w:rsid w:val="00041B56"/>
    <w:rsid w:val="00041BC4"/>
    <w:rsid w:val="00041D75"/>
    <w:rsid w:val="00041DBA"/>
    <w:rsid w:val="00041E5F"/>
    <w:rsid w:val="00041E9B"/>
    <w:rsid w:val="000420D5"/>
    <w:rsid w:val="000420E4"/>
    <w:rsid w:val="00042155"/>
    <w:rsid w:val="00042249"/>
    <w:rsid w:val="000422A8"/>
    <w:rsid w:val="0004254D"/>
    <w:rsid w:val="000425A4"/>
    <w:rsid w:val="000425B6"/>
    <w:rsid w:val="00042661"/>
    <w:rsid w:val="0004268B"/>
    <w:rsid w:val="00042B12"/>
    <w:rsid w:val="00042D1F"/>
    <w:rsid w:val="0004333B"/>
    <w:rsid w:val="0004344E"/>
    <w:rsid w:val="000435A4"/>
    <w:rsid w:val="00043618"/>
    <w:rsid w:val="00043656"/>
    <w:rsid w:val="0004368C"/>
    <w:rsid w:val="000439C3"/>
    <w:rsid w:val="00043A2E"/>
    <w:rsid w:val="00043B1B"/>
    <w:rsid w:val="00043D29"/>
    <w:rsid w:val="00043DD3"/>
    <w:rsid w:val="00044168"/>
    <w:rsid w:val="0004417E"/>
    <w:rsid w:val="000441AE"/>
    <w:rsid w:val="000442BD"/>
    <w:rsid w:val="000442E9"/>
    <w:rsid w:val="00044478"/>
    <w:rsid w:val="00044507"/>
    <w:rsid w:val="000445F8"/>
    <w:rsid w:val="0004490A"/>
    <w:rsid w:val="00044A24"/>
    <w:rsid w:val="00044BA3"/>
    <w:rsid w:val="00044BE9"/>
    <w:rsid w:val="00044C12"/>
    <w:rsid w:val="00044D82"/>
    <w:rsid w:val="00044E9A"/>
    <w:rsid w:val="00045304"/>
    <w:rsid w:val="00045336"/>
    <w:rsid w:val="000454B3"/>
    <w:rsid w:val="00045535"/>
    <w:rsid w:val="0004554F"/>
    <w:rsid w:val="00045618"/>
    <w:rsid w:val="000456A3"/>
    <w:rsid w:val="00045C34"/>
    <w:rsid w:val="00045CDF"/>
    <w:rsid w:val="00045DE1"/>
    <w:rsid w:val="00045F61"/>
    <w:rsid w:val="000460C5"/>
    <w:rsid w:val="000461A6"/>
    <w:rsid w:val="000461FD"/>
    <w:rsid w:val="000462B6"/>
    <w:rsid w:val="00046618"/>
    <w:rsid w:val="00046776"/>
    <w:rsid w:val="000467D3"/>
    <w:rsid w:val="00046828"/>
    <w:rsid w:val="000468DB"/>
    <w:rsid w:val="00046A17"/>
    <w:rsid w:val="00046AA4"/>
    <w:rsid w:val="00046DF8"/>
    <w:rsid w:val="00046E79"/>
    <w:rsid w:val="00046F02"/>
    <w:rsid w:val="000473C3"/>
    <w:rsid w:val="000475C0"/>
    <w:rsid w:val="0004760C"/>
    <w:rsid w:val="0004761D"/>
    <w:rsid w:val="00047767"/>
    <w:rsid w:val="00047869"/>
    <w:rsid w:val="00047912"/>
    <w:rsid w:val="000479E7"/>
    <w:rsid w:val="00047ACB"/>
    <w:rsid w:val="00047BFC"/>
    <w:rsid w:val="00047CB5"/>
    <w:rsid w:val="00047D4A"/>
    <w:rsid w:val="0005027A"/>
    <w:rsid w:val="000506F6"/>
    <w:rsid w:val="0005080E"/>
    <w:rsid w:val="00050890"/>
    <w:rsid w:val="000508E8"/>
    <w:rsid w:val="00050BDF"/>
    <w:rsid w:val="00050D30"/>
    <w:rsid w:val="00050D78"/>
    <w:rsid w:val="0005111C"/>
    <w:rsid w:val="000511F7"/>
    <w:rsid w:val="000512EB"/>
    <w:rsid w:val="00051441"/>
    <w:rsid w:val="00051545"/>
    <w:rsid w:val="000515E2"/>
    <w:rsid w:val="00051784"/>
    <w:rsid w:val="00051916"/>
    <w:rsid w:val="0005197C"/>
    <w:rsid w:val="00051A06"/>
    <w:rsid w:val="00051AC9"/>
    <w:rsid w:val="00051CDF"/>
    <w:rsid w:val="00051CFE"/>
    <w:rsid w:val="00051F2C"/>
    <w:rsid w:val="0005214A"/>
    <w:rsid w:val="000522BB"/>
    <w:rsid w:val="00052503"/>
    <w:rsid w:val="000525D9"/>
    <w:rsid w:val="0005279B"/>
    <w:rsid w:val="00052A00"/>
    <w:rsid w:val="00052A2F"/>
    <w:rsid w:val="00052A73"/>
    <w:rsid w:val="00052ADC"/>
    <w:rsid w:val="00052D76"/>
    <w:rsid w:val="00052E4D"/>
    <w:rsid w:val="00052F9A"/>
    <w:rsid w:val="0005312C"/>
    <w:rsid w:val="000531A4"/>
    <w:rsid w:val="000535F4"/>
    <w:rsid w:val="00053650"/>
    <w:rsid w:val="000537EB"/>
    <w:rsid w:val="000537F0"/>
    <w:rsid w:val="000538C4"/>
    <w:rsid w:val="000538C7"/>
    <w:rsid w:val="00053A02"/>
    <w:rsid w:val="00053B52"/>
    <w:rsid w:val="00053C2F"/>
    <w:rsid w:val="00053C32"/>
    <w:rsid w:val="00054120"/>
    <w:rsid w:val="0005426F"/>
    <w:rsid w:val="000544FA"/>
    <w:rsid w:val="00054534"/>
    <w:rsid w:val="00054800"/>
    <w:rsid w:val="0005490F"/>
    <w:rsid w:val="00054BA1"/>
    <w:rsid w:val="00054C4B"/>
    <w:rsid w:val="00054E78"/>
    <w:rsid w:val="00055009"/>
    <w:rsid w:val="000550F5"/>
    <w:rsid w:val="00055311"/>
    <w:rsid w:val="0005532E"/>
    <w:rsid w:val="0005535D"/>
    <w:rsid w:val="0005568C"/>
    <w:rsid w:val="000559BE"/>
    <w:rsid w:val="00055A63"/>
    <w:rsid w:val="00055B97"/>
    <w:rsid w:val="00055C09"/>
    <w:rsid w:val="00055DB0"/>
    <w:rsid w:val="00055E11"/>
    <w:rsid w:val="00055EC5"/>
    <w:rsid w:val="00055F30"/>
    <w:rsid w:val="00055F3E"/>
    <w:rsid w:val="00055F46"/>
    <w:rsid w:val="00055F54"/>
    <w:rsid w:val="00056100"/>
    <w:rsid w:val="000561D3"/>
    <w:rsid w:val="0005620A"/>
    <w:rsid w:val="0005622F"/>
    <w:rsid w:val="00056327"/>
    <w:rsid w:val="0005640A"/>
    <w:rsid w:val="00056419"/>
    <w:rsid w:val="000566E9"/>
    <w:rsid w:val="000568B5"/>
    <w:rsid w:val="00056967"/>
    <w:rsid w:val="00056989"/>
    <w:rsid w:val="00056BC0"/>
    <w:rsid w:val="00056D00"/>
    <w:rsid w:val="0005711E"/>
    <w:rsid w:val="0005713B"/>
    <w:rsid w:val="0005715C"/>
    <w:rsid w:val="0005726E"/>
    <w:rsid w:val="00057311"/>
    <w:rsid w:val="0005732C"/>
    <w:rsid w:val="00057465"/>
    <w:rsid w:val="000575AE"/>
    <w:rsid w:val="000577CE"/>
    <w:rsid w:val="00057923"/>
    <w:rsid w:val="00057ADE"/>
    <w:rsid w:val="00057C1F"/>
    <w:rsid w:val="00057D64"/>
    <w:rsid w:val="00057D65"/>
    <w:rsid w:val="000601CE"/>
    <w:rsid w:val="000602C3"/>
    <w:rsid w:val="00060449"/>
    <w:rsid w:val="00060600"/>
    <w:rsid w:val="00060891"/>
    <w:rsid w:val="00060911"/>
    <w:rsid w:val="00060A1E"/>
    <w:rsid w:val="00060A82"/>
    <w:rsid w:val="00060EE3"/>
    <w:rsid w:val="00060F62"/>
    <w:rsid w:val="00060FA4"/>
    <w:rsid w:val="0006119A"/>
    <w:rsid w:val="0006120B"/>
    <w:rsid w:val="000612F4"/>
    <w:rsid w:val="00061364"/>
    <w:rsid w:val="000615CE"/>
    <w:rsid w:val="000618C7"/>
    <w:rsid w:val="0006193A"/>
    <w:rsid w:val="000619D3"/>
    <w:rsid w:val="00061A80"/>
    <w:rsid w:val="00061B14"/>
    <w:rsid w:val="00061C04"/>
    <w:rsid w:val="00061C5F"/>
    <w:rsid w:val="00061D91"/>
    <w:rsid w:val="00061F95"/>
    <w:rsid w:val="0006204C"/>
    <w:rsid w:val="00062229"/>
    <w:rsid w:val="000622B3"/>
    <w:rsid w:val="000623B5"/>
    <w:rsid w:val="000624B8"/>
    <w:rsid w:val="000624F4"/>
    <w:rsid w:val="00062651"/>
    <w:rsid w:val="0006270F"/>
    <w:rsid w:val="000628DF"/>
    <w:rsid w:val="00062AEC"/>
    <w:rsid w:val="00062C18"/>
    <w:rsid w:val="00062D6A"/>
    <w:rsid w:val="00062EE4"/>
    <w:rsid w:val="00062F38"/>
    <w:rsid w:val="000631E5"/>
    <w:rsid w:val="00063345"/>
    <w:rsid w:val="0006354F"/>
    <w:rsid w:val="000635B6"/>
    <w:rsid w:val="000635FE"/>
    <w:rsid w:val="00063A5C"/>
    <w:rsid w:val="00063B57"/>
    <w:rsid w:val="00063B7F"/>
    <w:rsid w:val="00063D7C"/>
    <w:rsid w:val="00063EC0"/>
    <w:rsid w:val="00064581"/>
    <w:rsid w:val="00064701"/>
    <w:rsid w:val="00064991"/>
    <w:rsid w:val="00064CA9"/>
    <w:rsid w:val="00064E76"/>
    <w:rsid w:val="0006502E"/>
    <w:rsid w:val="0006503A"/>
    <w:rsid w:val="0006519B"/>
    <w:rsid w:val="000651BF"/>
    <w:rsid w:val="000653B1"/>
    <w:rsid w:val="00065402"/>
    <w:rsid w:val="00065432"/>
    <w:rsid w:val="0006544A"/>
    <w:rsid w:val="0006545F"/>
    <w:rsid w:val="000654EF"/>
    <w:rsid w:val="000655D4"/>
    <w:rsid w:val="000657B2"/>
    <w:rsid w:val="0006587A"/>
    <w:rsid w:val="00065994"/>
    <w:rsid w:val="00065D60"/>
    <w:rsid w:val="00066030"/>
    <w:rsid w:val="00066044"/>
    <w:rsid w:val="00066074"/>
    <w:rsid w:val="00066258"/>
    <w:rsid w:val="00066391"/>
    <w:rsid w:val="00066404"/>
    <w:rsid w:val="0006658E"/>
    <w:rsid w:val="00066696"/>
    <w:rsid w:val="0006679F"/>
    <w:rsid w:val="000668AA"/>
    <w:rsid w:val="00066A1A"/>
    <w:rsid w:val="00066BAA"/>
    <w:rsid w:val="00066BBC"/>
    <w:rsid w:val="00066BCF"/>
    <w:rsid w:val="00066E9D"/>
    <w:rsid w:val="0006710D"/>
    <w:rsid w:val="000671A2"/>
    <w:rsid w:val="000673D6"/>
    <w:rsid w:val="000674BF"/>
    <w:rsid w:val="000674DF"/>
    <w:rsid w:val="0006769B"/>
    <w:rsid w:val="000676E2"/>
    <w:rsid w:val="00067821"/>
    <w:rsid w:val="00067A7B"/>
    <w:rsid w:val="00067C61"/>
    <w:rsid w:val="00067D09"/>
    <w:rsid w:val="00067F0A"/>
    <w:rsid w:val="00070198"/>
    <w:rsid w:val="000702DD"/>
    <w:rsid w:val="000702E4"/>
    <w:rsid w:val="000705C1"/>
    <w:rsid w:val="0007063A"/>
    <w:rsid w:val="0007067C"/>
    <w:rsid w:val="00070789"/>
    <w:rsid w:val="000707A0"/>
    <w:rsid w:val="000708A6"/>
    <w:rsid w:val="0007099C"/>
    <w:rsid w:val="00070B0B"/>
    <w:rsid w:val="00070B18"/>
    <w:rsid w:val="00070D02"/>
    <w:rsid w:val="00070D40"/>
    <w:rsid w:val="00070E17"/>
    <w:rsid w:val="00070F26"/>
    <w:rsid w:val="00070F88"/>
    <w:rsid w:val="00071079"/>
    <w:rsid w:val="00071094"/>
    <w:rsid w:val="000710D6"/>
    <w:rsid w:val="00071167"/>
    <w:rsid w:val="0007116F"/>
    <w:rsid w:val="000711D1"/>
    <w:rsid w:val="00071218"/>
    <w:rsid w:val="0007122C"/>
    <w:rsid w:val="00071412"/>
    <w:rsid w:val="000714EC"/>
    <w:rsid w:val="00071577"/>
    <w:rsid w:val="000715C5"/>
    <w:rsid w:val="0007178A"/>
    <w:rsid w:val="000718E7"/>
    <w:rsid w:val="00071CDE"/>
    <w:rsid w:val="00071DA1"/>
    <w:rsid w:val="00071E91"/>
    <w:rsid w:val="00071E9B"/>
    <w:rsid w:val="00071F0F"/>
    <w:rsid w:val="00071F7C"/>
    <w:rsid w:val="00071FD6"/>
    <w:rsid w:val="000721DA"/>
    <w:rsid w:val="0007259F"/>
    <w:rsid w:val="0007278C"/>
    <w:rsid w:val="000727C0"/>
    <w:rsid w:val="0007282C"/>
    <w:rsid w:val="00072A0B"/>
    <w:rsid w:val="00072A0F"/>
    <w:rsid w:val="00072B3C"/>
    <w:rsid w:val="00072E2A"/>
    <w:rsid w:val="00072F96"/>
    <w:rsid w:val="0007310B"/>
    <w:rsid w:val="00073182"/>
    <w:rsid w:val="000732FF"/>
    <w:rsid w:val="0007338E"/>
    <w:rsid w:val="000733A3"/>
    <w:rsid w:val="00073652"/>
    <w:rsid w:val="00073735"/>
    <w:rsid w:val="00073A89"/>
    <w:rsid w:val="00073B95"/>
    <w:rsid w:val="00073B98"/>
    <w:rsid w:val="00073C95"/>
    <w:rsid w:val="00073E9B"/>
    <w:rsid w:val="000744D3"/>
    <w:rsid w:val="000744D5"/>
    <w:rsid w:val="00074596"/>
    <w:rsid w:val="000746DA"/>
    <w:rsid w:val="000746F1"/>
    <w:rsid w:val="000748C8"/>
    <w:rsid w:val="000749FA"/>
    <w:rsid w:val="00074ABA"/>
    <w:rsid w:val="00074AEB"/>
    <w:rsid w:val="00074F0F"/>
    <w:rsid w:val="00075198"/>
    <w:rsid w:val="0007539D"/>
    <w:rsid w:val="000754E1"/>
    <w:rsid w:val="0007554C"/>
    <w:rsid w:val="000757FC"/>
    <w:rsid w:val="000759A7"/>
    <w:rsid w:val="00075B10"/>
    <w:rsid w:val="00075C17"/>
    <w:rsid w:val="00075CC3"/>
    <w:rsid w:val="00075DB7"/>
    <w:rsid w:val="00075E04"/>
    <w:rsid w:val="00075F0D"/>
    <w:rsid w:val="00076012"/>
    <w:rsid w:val="000760AD"/>
    <w:rsid w:val="000760FD"/>
    <w:rsid w:val="000761C4"/>
    <w:rsid w:val="00076289"/>
    <w:rsid w:val="000763CB"/>
    <w:rsid w:val="0007642E"/>
    <w:rsid w:val="000764F1"/>
    <w:rsid w:val="000765C3"/>
    <w:rsid w:val="0007685F"/>
    <w:rsid w:val="00076AAE"/>
    <w:rsid w:val="00076B44"/>
    <w:rsid w:val="00076B65"/>
    <w:rsid w:val="00076CB8"/>
    <w:rsid w:val="00076D2B"/>
    <w:rsid w:val="00076D7E"/>
    <w:rsid w:val="00076E84"/>
    <w:rsid w:val="00077210"/>
    <w:rsid w:val="000772D2"/>
    <w:rsid w:val="000775F4"/>
    <w:rsid w:val="00077612"/>
    <w:rsid w:val="000776A3"/>
    <w:rsid w:val="0007771B"/>
    <w:rsid w:val="00077769"/>
    <w:rsid w:val="00077874"/>
    <w:rsid w:val="00077899"/>
    <w:rsid w:val="00077930"/>
    <w:rsid w:val="00077B44"/>
    <w:rsid w:val="00077B80"/>
    <w:rsid w:val="00077C12"/>
    <w:rsid w:val="00077CA4"/>
    <w:rsid w:val="00077E4F"/>
    <w:rsid w:val="00077EA7"/>
    <w:rsid w:val="0007A753"/>
    <w:rsid w:val="0008001D"/>
    <w:rsid w:val="00080147"/>
    <w:rsid w:val="0008016F"/>
    <w:rsid w:val="0008025A"/>
    <w:rsid w:val="00080281"/>
    <w:rsid w:val="00080339"/>
    <w:rsid w:val="00080497"/>
    <w:rsid w:val="0008049C"/>
    <w:rsid w:val="000804A2"/>
    <w:rsid w:val="000805B4"/>
    <w:rsid w:val="000806AB"/>
    <w:rsid w:val="000807A3"/>
    <w:rsid w:val="000808AA"/>
    <w:rsid w:val="000808AC"/>
    <w:rsid w:val="000808B4"/>
    <w:rsid w:val="000808CF"/>
    <w:rsid w:val="00080A21"/>
    <w:rsid w:val="00080CAB"/>
    <w:rsid w:val="00080D9F"/>
    <w:rsid w:val="00080F66"/>
    <w:rsid w:val="00080F76"/>
    <w:rsid w:val="00080F9F"/>
    <w:rsid w:val="0008112B"/>
    <w:rsid w:val="0008116D"/>
    <w:rsid w:val="0008146E"/>
    <w:rsid w:val="0008170C"/>
    <w:rsid w:val="00081797"/>
    <w:rsid w:val="000817BC"/>
    <w:rsid w:val="00081AB3"/>
    <w:rsid w:val="00081C18"/>
    <w:rsid w:val="00081DEA"/>
    <w:rsid w:val="00081F2C"/>
    <w:rsid w:val="000821E7"/>
    <w:rsid w:val="00082224"/>
    <w:rsid w:val="000824BD"/>
    <w:rsid w:val="00082648"/>
    <w:rsid w:val="00082898"/>
    <w:rsid w:val="000829A5"/>
    <w:rsid w:val="00082AD6"/>
    <w:rsid w:val="00082E46"/>
    <w:rsid w:val="00082E9C"/>
    <w:rsid w:val="00082EE2"/>
    <w:rsid w:val="00082F0D"/>
    <w:rsid w:val="00083035"/>
    <w:rsid w:val="0008310A"/>
    <w:rsid w:val="000831EE"/>
    <w:rsid w:val="00083210"/>
    <w:rsid w:val="000833FE"/>
    <w:rsid w:val="00083571"/>
    <w:rsid w:val="000837E1"/>
    <w:rsid w:val="00083834"/>
    <w:rsid w:val="00083874"/>
    <w:rsid w:val="00083891"/>
    <w:rsid w:val="00083AA1"/>
    <w:rsid w:val="00083AA5"/>
    <w:rsid w:val="00083B2F"/>
    <w:rsid w:val="00083BD3"/>
    <w:rsid w:val="00083C0F"/>
    <w:rsid w:val="00083C11"/>
    <w:rsid w:val="0008400F"/>
    <w:rsid w:val="00084033"/>
    <w:rsid w:val="00084056"/>
    <w:rsid w:val="0008412E"/>
    <w:rsid w:val="000841EF"/>
    <w:rsid w:val="00084235"/>
    <w:rsid w:val="00084282"/>
    <w:rsid w:val="00084307"/>
    <w:rsid w:val="000844A0"/>
    <w:rsid w:val="00084777"/>
    <w:rsid w:val="000847FC"/>
    <w:rsid w:val="0008499B"/>
    <w:rsid w:val="00084C5B"/>
    <w:rsid w:val="000853A4"/>
    <w:rsid w:val="000856E4"/>
    <w:rsid w:val="0008578A"/>
    <w:rsid w:val="00085B27"/>
    <w:rsid w:val="00085B4C"/>
    <w:rsid w:val="00085B91"/>
    <w:rsid w:val="00085C80"/>
    <w:rsid w:val="00085E05"/>
    <w:rsid w:val="00085FA0"/>
    <w:rsid w:val="0008601D"/>
    <w:rsid w:val="000860FF"/>
    <w:rsid w:val="0008658D"/>
    <w:rsid w:val="000866D7"/>
    <w:rsid w:val="00086735"/>
    <w:rsid w:val="00086792"/>
    <w:rsid w:val="000867F4"/>
    <w:rsid w:val="0008680C"/>
    <w:rsid w:val="00086945"/>
    <w:rsid w:val="00086978"/>
    <w:rsid w:val="000869C3"/>
    <w:rsid w:val="00086A54"/>
    <w:rsid w:val="00086BC5"/>
    <w:rsid w:val="00086DB8"/>
    <w:rsid w:val="00086DD0"/>
    <w:rsid w:val="00087059"/>
    <w:rsid w:val="000870F4"/>
    <w:rsid w:val="00087141"/>
    <w:rsid w:val="00087448"/>
    <w:rsid w:val="00087671"/>
    <w:rsid w:val="000876E9"/>
    <w:rsid w:val="000879E5"/>
    <w:rsid w:val="00087BF2"/>
    <w:rsid w:val="00087CCA"/>
    <w:rsid w:val="00087E28"/>
    <w:rsid w:val="00087F75"/>
    <w:rsid w:val="0009000B"/>
    <w:rsid w:val="00090190"/>
    <w:rsid w:val="000902DF"/>
    <w:rsid w:val="00090321"/>
    <w:rsid w:val="00090329"/>
    <w:rsid w:val="0009034A"/>
    <w:rsid w:val="0009041F"/>
    <w:rsid w:val="0009049E"/>
    <w:rsid w:val="0009071C"/>
    <w:rsid w:val="00090736"/>
    <w:rsid w:val="00090AA8"/>
    <w:rsid w:val="00090BF9"/>
    <w:rsid w:val="00090C4F"/>
    <w:rsid w:val="00090CA8"/>
    <w:rsid w:val="00090E1D"/>
    <w:rsid w:val="00090F3D"/>
    <w:rsid w:val="000910F0"/>
    <w:rsid w:val="0009110B"/>
    <w:rsid w:val="000912B1"/>
    <w:rsid w:val="00091340"/>
    <w:rsid w:val="0009137F"/>
    <w:rsid w:val="000913A6"/>
    <w:rsid w:val="00091416"/>
    <w:rsid w:val="00091497"/>
    <w:rsid w:val="0009171C"/>
    <w:rsid w:val="000917CB"/>
    <w:rsid w:val="00091D52"/>
    <w:rsid w:val="00091DF3"/>
    <w:rsid w:val="00091FC8"/>
    <w:rsid w:val="000920A1"/>
    <w:rsid w:val="0009232E"/>
    <w:rsid w:val="000923EE"/>
    <w:rsid w:val="00092459"/>
    <w:rsid w:val="00092479"/>
    <w:rsid w:val="00092595"/>
    <w:rsid w:val="00092724"/>
    <w:rsid w:val="00092B1F"/>
    <w:rsid w:val="00092B98"/>
    <w:rsid w:val="00092E24"/>
    <w:rsid w:val="00093005"/>
    <w:rsid w:val="00093111"/>
    <w:rsid w:val="000934C1"/>
    <w:rsid w:val="000935C1"/>
    <w:rsid w:val="00093671"/>
    <w:rsid w:val="000936DA"/>
    <w:rsid w:val="00093741"/>
    <w:rsid w:val="000937D8"/>
    <w:rsid w:val="00093888"/>
    <w:rsid w:val="00093944"/>
    <w:rsid w:val="00093A9A"/>
    <w:rsid w:val="00093EC1"/>
    <w:rsid w:val="00093F1E"/>
    <w:rsid w:val="0009410A"/>
    <w:rsid w:val="000943A3"/>
    <w:rsid w:val="000943BE"/>
    <w:rsid w:val="0009453E"/>
    <w:rsid w:val="000946B5"/>
    <w:rsid w:val="000947B1"/>
    <w:rsid w:val="000948C2"/>
    <w:rsid w:val="00094990"/>
    <w:rsid w:val="000949DA"/>
    <w:rsid w:val="00094B67"/>
    <w:rsid w:val="00094BAF"/>
    <w:rsid w:val="00094C72"/>
    <w:rsid w:val="00094DCC"/>
    <w:rsid w:val="00094E9F"/>
    <w:rsid w:val="000951A2"/>
    <w:rsid w:val="00095344"/>
    <w:rsid w:val="000953C6"/>
    <w:rsid w:val="00095440"/>
    <w:rsid w:val="00095451"/>
    <w:rsid w:val="000954E8"/>
    <w:rsid w:val="000955BF"/>
    <w:rsid w:val="0009569F"/>
    <w:rsid w:val="000957B5"/>
    <w:rsid w:val="000958BB"/>
    <w:rsid w:val="00095934"/>
    <w:rsid w:val="00095A02"/>
    <w:rsid w:val="00095C63"/>
    <w:rsid w:val="00095D02"/>
    <w:rsid w:val="00095D1E"/>
    <w:rsid w:val="00095DB9"/>
    <w:rsid w:val="00095F37"/>
    <w:rsid w:val="00095F98"/>
    <w:rsid w:val="000960A4"/>
    <w:rsid w:val="000961CD"/>
    <w:rsid w:val="000962FC"/>
    <w:rsid w:val="000964BD"/>
    <w:rsid w:val="00096745"/>
    <w:rsid w:val="000967D5"/>
    <w:rsid w:val="00096949"/>
    <w:rsid w:val="0009694C"/>
    <w:rsid w:val="000969A2"/>
    <w:rsid w:val="00096B40"/>
    <w:rsid w:val="00096CC0"/>
    <w:rsid w:val="00096D0A"/>
    <w:rsid w:val="00096D7D"/>
    <w:rsid w:val="00096E39"/>
    <w:rsid w:val="00096E57"/>
    <w:rsid w:val="00096FA6"/>
    <w:rsid w:val="00096FE4"/>
    <w:rsid w:val="00097198"/>
    <w:rsid w:val="000971AA"/>
    <w:rsid w:val="000971C7"/>
    <w:rsid w:val="0009726E"/>
    <w:rsid w:val="0009729A"/>
    <w:rsid w:val="0009751C"/>
    <w:rsid w:val="0009760F"/>
    <w:rsid w:val="00097619"/>
    <w:rsid w:val="000976EC"/>
    <w:rsid w:val="00097746"/>
    <w:rsid w:val="00097766"/>
    <w:rsid w:val="0009780C"/>
    <w:rsid w:val="00097878"/>
    <w:rsid w:val="00097884"/>
    <w:rsid w:val="000979D0"/>
    <w:rsid w:val="000979D2"/>
    <w:rsid w:val="00097AFD"/>
    <w:rsid w:val="00097B84"/>
    <w:rsid w:val="00097D98"/>
    <w:rsid w:val="00097F4D"/>
    <w:rsid w:val="000A0391"/>
    <w:rsid w:val="000A04D6"/>
    <w:rsid w:val="000A0520"/>
    <w:rsid w:val="000A089C"/>
    <w:rsid w:val="000A08AB"/>
    <w:rsid w:val="000A0945"/>
    <w:rsid w:val="000A0A4B"/>
    <w:rsid w:val="000A0AE8"/>
    <w:rsid w:val="000A0B50"/>
    <w:rsid w:val="000A0B62"/>
    <w:rsid w:val="000A0BC4"/>
    <w:rsid w:val="000A0C50"/>
    <w:rsid w:val="000A0DFB"/>
    <w:rsid w:val="000A0F76"/>
    <w:rsid w:val="000A1184"/>
    <w:rsid w:val="000A1225"/>
    <w:rsid w:val="000A1387"/>
    <w:rsid w:val="000A1413"/>
    <w:rsid w:val="000A142D"/>
    <w:rsid w:val="000A14DF"/>
    <w:rsid w:val="000A1649"/>
    <w:rsid w:val="000A178B"/>
    <w:rsid w:val="000A1960"/>
    <w:rsid w:val="000A1A29"/>
    <w:rsid w:val="000A1D3B"/>
    <w:rsid w:val="000A1E30"/>
    <w:rsid w:val="000A2014"/>
    <w:rsid w:val="000A2063"/>
    <w:rsid w:val="000A238E"/>
    <w:rsid w:val="000A23D6"/>
    <w:rsid w:val="000A24AA"/>
    <w:rsid w:val="000A2905"/>
    <w:rsid w:val="000A2CA6"/>
    <w:rsid w:val="000A2D17"/>
    <w:rsid w:val="000A2D97"/>
    <w:rsid w:val="000A2F67"/>
    <w:rsid w:val="000A2F6C"/>
    <w:rsid w:val="000A2F89"/>
    <w:rsid w:val="000A31E9"/>
    <w:rsid w:val="000A32D9"/>
    <w:rsid w:val="000A32E0"/>
    <w:rsid w:val="000A362A"/>
    <w:rsid w:val="000A371B"/>
    <w:rsid w:val="000A3AD4"/>
    <w:rsid w:val="000A3F4F"/>
    <w:rsid w:val="000A4000"/>
    <w:rsid w:val="000A40FE"/>
    <w:rsid w:val="000A43DC"/>
    <w:rsid w:val="000A4494"/>
    <w:rsid w:val="000A44B9"/>
    <w:rsid w:val="000A44F2"/>
    <w:rsid w:val="000A4566"/>
    <w:rsid w:val="000A45A4"/>
    <w:rsid w:val="000A4D6C"/>
    <w:rsid w:val="000A4F3F"/>
    <w:rsid w:val="000A4FC3"/>
    <w:rsid w:val="000A50B2"/>
    <w:rsid w:val="000A5155"/>
    <w:rsid w:val="000A53DC"/>
    <w:rsid w:val="000A549E"/>
    <w:rsid w:val="000A5501"/>
    <w:rsid w:val="000A5528"/>
    <w:rsid w:val="000A5626"/>
    <w:rsid w:val="000A56D0"/>
    <w:rsid w:val="000A59A4"/>
    <w:rsid w:val="000A59B9"/>
    <w:rsid w:val="000A5C8D"/>
    <w:rsid w:val="000A5CB2"/>
    <w:rsid w:val="000A5DC4"/>
    <w:rsid w:val="000A5E76"/>
    <w:rsid w:val="000A5EA4"/>
    <w:rsid w:val="000A5FC8"/>
    <w:rsid w:val="000A62B6"/>
    <w:rsid w:val="000A62D5"/>
    <w:rsid w:val="000A64DE"/>
    <w:rsid w:val="000A6567"/>
    <w:rsid w:val="000A675E"/>
    <w:rsid w:val="000A687E"/>
    <w:rsid w:val="000A6A90"/>
    <w:rsid w:val="000A6B12"/>
    <w:rsid w:val="000A6CAB"/>
    <w:rsid w:val="000A6E1D"/>
    <w:rsid w:val="000A6E41"/>
    <w:rsid w:val="000A6E54"/>
    <w:rsid w:val="000A6E79"/>
    <w:rsid w:val="000A708B"/>
    <w:rsid w:val="000A70B7"/>
    <w:rsid w:val="000A73E4"/>
    <w:rsid w:val="000A74C3"/>
    <w:rsid w:val="000A7660"/>
    <w:rsid w:val="000A77C6"/>
    <w:rsid w:val="000A7821"/>
    <w:rsid w:val="000A7881"/>
    <w:rsid w:val="000A79EF"/>
    <w:rsid w:val="000A7A3E"/>
    <w:rsid w:val="000A7A82"/>
    <w:rsid w:val="000A7ABE"/>
    <w:rsid w:val="000A7C85"/>
    <w:rsid w:val="000B00BA"/>
    <w:rsid w:val="000B00D0"/>
    <w:rsid w:val="000B020D"/>
    <w:rsid w:val="000B040F"/>
    <w:rsid w:val="000B0452"/>
    <w:rsid w:val="000B0540"/>
    <w:rsid w:val="000B089E"/>
    <w:rsid w:val="000B0B03"/>
    <w:rsid w:val="000B0D43"/>
    <w:rsid w:val="000B0F5C"/>
    <w:rsid w:val="000B1029"/>
    <w:rsid w:val="000B10DF"/>
    <w:rsid w:val="000B111D"/>
    <w:rsid w:val="000B121B"/>
    <w:rsid w:val="000B1261"/>
    <w:rsid w:val="000B146A"/>
    <w:rsid w:val="000B14AC"/>
    <w:rsid w:val="000B1587"/>
    <w:rsid w:val="000B16E8"/>
    <w:rsid w:val="000B1890"/>
    <w:rsid w:val="000B192C"/>
    <w:rsid w:val="000B1985"/>
    <w:rsid w:val="000B1A52"/>
    <w:rsid w:val="000B1A66"/>
    <w:rsid w:val="000B1B53"/>
    <w:rsid w:val="000B1B61"/>
    <w:rsid w:val="000B1BBE"/>
    <w:rsid w:val="000B1CC9"/>
    <w:rsid w:val="000B1DD2"/>
    <w:rsid w:val="000B1FEE"/>
    <w:rsid w:val="000B234E"/>
    <w:rsid w:val="000B26A1"/>
    <w:rsid w:val="000B2767"/>
    <w:rsid w:val="000B29CE"/>
    <w:rsid w:val="000B2A70"/>
    <w:rsid w:val="000B2D58"/>
    <w:rsid w:val="000B2E0C"/>
    <w:rsid w:val="000B306E"/>
    <w:rsid w:val="000B3180"/>
    <w:rsid w:val="000B3282"/>
    <w:rsid w:val="000B331A"/>
    <w:rsid w:val="000B332B"/>
    <w:rsid w:val="000B3344"/>
    <w:rsid w:val="000B3379"/>
    <w:rsid w:val="000B3502"/>
    <w:rsid w:val="000B35EB"/>
    <w:rsid w:val="000B389F"/>
    <w:rsid w:val="000B3AAA"/>
    <w:rsid w:val="000B3DD7"/>
    <w:rsid w:val="000B3ED7"/>
    <w:rsid w:val="000B3F3C"/>
    <w:rsid w:val="000B3F78"/>
    <w:rsid w:val="000B401A"/>
    <w:rsid w:val="000B4184"/>
    <w:rsid w:val="000B4247"/>
    <w:rsid w:val="000B4787"/>
    <w:rsid w:val="000B481E"/>
    <w:rsid w:val="000B4AD6"/>
    <w:rsid w:val="000B4C6B"/>
    <w:rsid w:val="000B4EDE"/>
    <w:rsid w:val="000B5164"/>
    <w:rsid w:val="000B516F"/>
    <w:rsid w:val="000B5285"/>
    <w:rsid w:val="000B537C"/>
    <w:rsid w:val="000B5471"/>
    <w:rsid w:val="000B54C5"/>
    <w:rsid w:val="000B591B"/>
    <w:rsid w:val="000B5947"/>
    <w:rsid w:val="000B597D"/>
    <w:rsid w:val="000B59FA"/>
    <w:rsid w:val="000B5B2E"/>
    <w:rsid w:val="000B5C75"/>
    <w:rsid w:val="000B5CCB"/>
    <w:rsid w:val="000B5F50"/>
    <w:rsid w:val="000B6022"/>
    <w:rsid w:val="000B61E2"/>
    <w:rsid w:val="000B621C"/>
    <w:rsid w:val="000B6282"/>
    <w:rsid w:val="000B6415"/>
    <w:rsid w:val="000B6429"/>
    <w:rsid w:val="000B653A"/>
    <w:rsid w:val="000B6549"/>
    <w:rsid w:val="000B6630"/>
    <w:rsid w:val="000B66C1"/>
    <w:rsid w:val="000B6723"/>
    <w:rsid w:val="000B67F9"/>
    <w:rsid w:val="000B684F"/>
    <w:rsid w:val="000B69CB"/>
    <w:rsid w:val="000B6B17"/>
    <w:rsid w:val="000B6C62"/>
    <w:rsid w:val="000B6D78"/>
    <w:rsid w:val="000B6E1B"/>
    <w:rsid w:val="000B6E2C"/>
    <w:rsid w:val="000B6E5D"/>
    <w:rsid w:val="000B6EB0"/>
    <w:rsid w:val="000B6ECB"/>
    <w:rsid w:val="000B7176"/>
    <w:rsid w:val="000B7384"/>
    <w:rsid w:val="000B73D7"/>
    <w:rsid w:val="000B7404"/>
    <w:rsid w:val="000B766F"/>
    <w:rsid w:val="000B782E"/>
    <w:rsid w:val="000B79A1"/>
    <w:rsid w:val="000B79A2"/>
    <w:rsid w:val="000B7BF9"/>
    <w:rsid w:val="000B7E7F"/>
    <w:rsid w:val="000B7EA4"/>
    <w:rsid w:val="000C035D"/>
    <w:rsid w:val="000C04C3"/>
    <w:rsid w:val="000C050C"/>
    <w:rsid w:val="000C0520"/>
    <w:rsid w:val="000C0633"/>
    <w:rsid w:val="000C06BD"/>
    <w:rsid w:val="000C07E8"/>
    <w:rsid w:val="000C09B9"/>
    <w:rsid w:val="000C09E4"/>
    <w:rsid w:val="000C0B35"/>
    <w:rsid w:val="000C0BCF"/>
    <w:rsid w:val="000C0BE2"/>
    <w:rsid w:val="000C0C8E"/>
    <w:rsid w:val="000C0D5D"/>
    <w:rsid w:val="000C0EDB"/>
    <w:rsid w:val="000C1258"/>
    <w:rsid w:val="000C1481"/>
    <w:rsid w:val="000C17D8"/>
    <w:rsid w:val="000C1851"/>
    <w:rsid w:val="000C1B9A"/>
    <w:rsid w:val="000C1E06"/>
    <w:rsid w:val="000C2027"/>
    <w:rsid w:val="000C233C"/>
    <w:rsid w:val="000C249F"/>
    <w:rsid w:val="000C250B"/>
    <w:rsid w:val="000C2595"/>
    <w:rsid w:val="000C25E0"/>
    <w:rsid w:val="000C265B"/>
    <w:rsid w:val="000C26E2"/>
    <w:rsid w:val="000C26E9"/>
    <w:rsid w:val="000C2734"/>
    <w:rsid w:val="000C27F4"/>
    <w:rsid w:val="000C296D"/>
    <w:rsid w:val="000C2C65"/>
    <w:rsid w:val="000C2E63"/>
    <w:rsid w:val="000C2F1F"/>
    <w:rsid w:val="000C2F6F"/>
    <w:rsid w:val="000C2FF0"/>
    <w:rsid w:val="000C3084"/>
    <w:rsid w:val="000C30A8"/>
    <w:rsid w:val="000C322C"/>
    <w:rsid w:val="000C3654"/>
    <w:rsid w:val="000C39ED"/>
    <w:rsid w:val="000C3B0A"/>
    <w:rsid w:val="000C3C5E"/>
    <w:rsid w:val="000C3D7F"/>
    <w:rsid w:val="000C3D88"/>
    <w:rsid w:val="000C3DBE"/>
    <w:rsid w:val="000C3F00"/>
    <w:rsid w:val="000C3F30"/>
    <w:rsid w:val="000C40E7"/>
    <w:rsid w:val="000C4171"/>
    <w:rsid w:val="000C45E8"/>
    <w:rsid w:val="000C48E6"/>
    <w:rsid w:val="000C4CF6"/>
    <w:rsid w:val="000C4D7C"/>
    <w:rsid w:val="000C523A"/>
    <w:rsid w:val="000C5346"/>
    <w:rsid w:val="000C5355"/>
    <w:rsid w:val="000C5674"/>
    <w:rsid w:val="000C58B1"/>
    <w:rsid w:val="000C58DE"/>
    <w:rsid w:val="000C5B79"/>
    <w:rsid w:val="000C5BF3"/>
    <w:rsid w:val="000C60FB"/>
    <w:rsid w:val="000C6262"/>
    <w:rsid w:val="000C6286"/>
    <w:rsid w:val="000C639B"/>
    <w:rsid w:val="000C6546"/>
    <w:rsid w:val="000C66DE"/>
    <w:rsid w:val="000C66F7"/>
    <w:rsid w:val="000C6832"/>
    <w:rsid w:val="000C6864"/>
    <w:rsid w:val="000C68E9"/>
    <w:rsid w:val="000C6A92"/>
    <w:rsid w:val="000C6B0E"/>
    <w:rsid w:val="000C6C02"/>
    <w:rsid w:val="000C6C39"/>
    <w:rsid w:val="000C6DBB"/>
    <w:rsid w:val="000C6DDE"/>
    <w:rsid w:val="000C6E4F"/>
    <w:rsid w:val="000C6E80"/>
    <w:rsid w:val="000C6FF9"/>
    <w:rsid w:val="000C7026"/>
    <w:rsid w:val="000C7117"/>
    <w:rsid w:val="000C7190"/>
    <w:rsid w:val="000C7434"/>
    <w:rsid w:val="000C768A"/>
    <w:rsid w:val="000C778C"/>
    <w:rsid w:val="000C797B"/>
    <w:rsid w:val="000C79D2"/>
    <w:rsid w:val="000C7A2A"/>
    <w:rsid w:val="000C7F52"/>
    <w:rsid w:val="000C7F95"/>
    <w:rsid w:val="000D0110"/>
    <w:rsid w:val="000D0188"/>
    <w:rsid w:val="000D0240"/>
    <w:rsid w:val="000D02F5"/>
    <w:rsid w:val="000D03EB"/>
    <w:rsid w:val="000D04C8"/>
    <w:rsid w:val="000D058C"/>
    <w:rsid w:val="000D05D9"/>
    <w:rsid w:val="000D0AB9"/>
    <w:rsid w:val="000D0C90"/>
    <w:rsid w:val="000D0CF0"/>
    <w:rsid w:val="000D0E5E"/>
    <w:rsid w:val="000D0E64"/>
    <w:rsid w:val="000D0E6E"/>
    <w:rsid w:val="000D0FC5"/>
    <w:rsid w:val="000D117A"/>
    <w:rsid w:val="000D127A"/>
    <w:rsid w:val="000D12DC"/>
    <w:rsid w:val="000D1425"/>
    <w:rsid w:val="000D150D"/>
    <w:rsid w:val="000D157E"/>
    <w:rsid w:val="000D18BE"/>
    <w:rsid w:val="000D1A3C"/>
    <w:rsid w:val="000D1A97"/>
    <w:rsid w:val="000D1B71"/>
    <w:rsid w:val="000D1DC4"/>
    <w:rsid w:val="000D1E53"/>
    <w:rsid w:val="000D1F65"/>
    <w:rsid w:val="000D20DD"/>
    <w:rsid w:val="000D20EF"/>
    <w:rsid w:val="000D2141"/>
    <w:rsid w:val="000D219C"/>
    <w:rsid w:val="000D22CA"/>
    <w:rsid w:val="000D2318"/>
    <w:rsid w:val="000D24D8"/>
    <w:rsid w:val="000D25C5"/>
    <w:rsid w:val="000D26BB"/>
    <w:rsid w:val="000D276B"/>
    <w:rsid w:val="000D2B9F"/>
    <w:rsid w:val="000D2C7E"/>
    <w:rsid w:val="000D2CD4"/>
    <w:rsid w:val="000D2D2F"/>
    <w:rsid w:val="000D3038"/>
    <w:rsid w:val="000D3093"/>
    <w:rsid w:val="000D3100"/>
    <w:rsid w:val="000D3173"/>
    <w:rsid w:val="000D32C5"/>
    <w:rsid w:val="000D33D9"/>
    <w:rsid w:val="000D346E"/>
    <w:rsid w:val="000D3519"/>
    <w:rsid w:val="000D3556"/>
    <w:rsid w:val="000D36A9"/>
    <w:rsid w:val="000D3758"/>
    <w:rsid w:val="000D3AEC"/>
    <w:rsid w:val="000D3BC5"/>
    <w:rsid w:val="000D3BE3"/>
    <w:rsid w:val="000D3C55"/>
    <w:rsid w:val="000D3CED"/>
    <w:rsid w:val="000D3D04"/>
    <w:rsid w:val="000D3D79"/>
    <w:rsid w:val="000D3E63"/>
    <w:rsid w:val="000D3F43"/>
    <w:rsid w:val="000D3F66"/>
    <w:rsid w:val="000D405B"/>
    <w:rsid w:val="000D4177"/>
    <w:rsid w:val="000D41C3"/>
    <w:rsid w:val="000D4364"/>
    <w:rsid w:val="000D43B9"/>
    <w:rsid w:val="000D43D9"/>
    <w:rsid w:val="000D450C"/>
    <w:rsid w:val="000D45C3"/>
    <w:rsid w:val="000D4612"/>
    <w:rsid w:val="000D46C3"/>
    <w:rsid w:val="000D4905"/>
    <w:rsid w:val="000D494B"/>
    <w:rsid w:val="000D4BAF"/>
    <w:rsid w:val="000D4C8A"/>
    <w:rsid w:val="000D4F90"/>
    <w:rsid w:val="000D5030"/>
    <w:rsid w:val="000D514A"/>
    <w:rsid w:val="000D5292"/>
    <w:rsid w:val="000D551F"/>
    <w:rsid w:val="000D5653"/>
    <w:rsid w:val="000D56B5"/>
    <w:rsid w:val="000D5BF0"/>
    <w:rsid w:val="000D5D5B"/>
    <w:rsid w:val="000D5DFA"/>
    <w:rsid w:val="000D5E21"/>
    <w:rsid w:val="000D6049"/>
    <w:rsid w:val="000D606E"/>
    <w:rsid w:val="000D6083"/>
    <w:rsid w:val="000D60DA"/>
    <w:rsid w:val="000D635A"/>
    <w:rsid w:val="000D6474"/>
    <w:rsid w:val="000D656C"/>
    <w:rsid w:val="000D6706"/>
    <w:rsid w:val="000D6920"/>
    <w:rsid w:val="000D6C06"/>
    <w:rsid w:val="000D7033"/>
    <w:rsid w:val="000D70A7"/>
    <w:rsid w:val="000D71C1"/>
    <w:rsid w:val="000D71DD"/>
    <w:rsid w:val="000D720B"/>
    <w:rsid w:val="000D7224"/>
    <w:rsid w:val="000D7419"/>
    <w:rsid w:val="000D74A3"/>
    <w:rsid w:val="000D759D"/>
    <w:rsid w:val="000D7621"/>
    <w:rsid w:val="000D7804"/>
    <w:rsid w:val="000D7812"/>
    <w:rsid w:val="000D799E"/>
    <w:rsid w:val="000D7D5A"/>
    <w:rsid w:val="000D7E89"/>
    <w:rsid w:val="000E0064"/>
    <w:rsid w:val="000E00E5"/>
    <w:rsid w:val="000E0183"/>
    <w:rsid w:val="000E0208"/>
    <w:rsid w:val="000E02E4"/>
    <w:rsid w:val="000E03B4"/>
    <w:rsid w:val="000E03FD"/>
    <w:rsid w:val="000E0498"/>
    <w:rsid w:val="000E0525"/>
    <w:rsid w:val="000E08C7"/>
    <w:rsid w:val="000E0A9E"/>
    <w:rsid w:val="000E0CA5"/>
    <w:rsid w:val="000E0E5C"/>
    <w:rsid w:val="000E0EBE"/>
    <w:rsid w:val="000E1054"/>
    <w:rsid w:val="000E1235"/>
    <w:rsid w:val="000E143A"/>
    <w:rsid w:val="000E1481"/>
    <w:rsid w:val="000E152B"/>
    <w:rsid w:val="000E155B"/>
    <w:rsid w:val="000E1AC5"/>
    <w:rsid w:val="000E1ADE"/>
    <w:rsid w:val="000E1B9A"/>
    <w:rsid w:val="000E1F12"/>
    <w:rsid w:val="000E208A"/>
    <w:rsid w:val="000E2120"/>
    <w:rsid w:val="000E2144"/>
    <w:rsid w:val="000E2401"/>
    <w:rsid w:val="000E249B"/>
    <w:rsid w:val="000E253E"/>
    <w:rsid w:val="000E25C5"/>
    <w:rsid w:val="000E2785"/>
    <w:rsid w:val="000E27C3"/>
    <w:rsid w:val="000E283B"/>
    <w:rsid w:val="000E2852"/>
    <w:rsid w:val="000E29FE"/>
    <w:rsid w:val="000E2B42"/>
    <w:rsid w:val="000E2D46"/>
    <w:rsid w:val="000E2DF4"/>
    <w:rsid w:val="000E2E59"/>
    <w:rsid w:val="000E3082"/>
    <w:rsid w:val="000E3136"/>
    <w:rsid w:val="000E32B2"/>
    <w:rsid w:val="000E32F4"/>
    <w:rsid w:val="000E34CD"/>
    <w:rsid w:val="000E357A"/>
    <w:rsid w:val="000E360E"/>
    <w:rsid w:val="000E364A"/>
    <w:rsid w:val="000E36B4"/>
    <w:rsid w:val="000E3732"/>
    <w:rsid w:val="000E38E4"/>
    <w:rsid w:val="000E3981"/>
    <w:rsid w:val="000E39EE"/>
    <w:rsid w:val="000E39FB"/>
    <w:rsid w:val="000E3A64"/>
    <w:rsid w:val="000E3B00"/>
    <w:rsid w:val="000E3BAD"/>
    <w:rsid w:val="000E3DCD"/>
    <w:rsid w:val="000E3E75"/>
    <w:rsid w:val="000E41C3"/>
    <w:rsid w:val="000E43BA"/>
    <w:rsid w:val="000E46F7"/>
    <w:rsid w:val="000E4713"/>
    <w:rsid w:val="000E483D"/>
    <w:rsid w:val="000E487A"/>
    <w:rsid w:val="000E496B"/>
    <w:rsid w:val="000E496E"/>
    <w:rsid w:val="000E4D59"/>
    <w:rsid w:val="000E4E62"/>
    <w:rsid w:val="000E4EA9"/>
    <w:rsid w:val="000E4F35"/>
    <w:rsid w:val="000E4FBD"/>
    <w:rsid w:val="000E5095"/>
    <w:rsid w:val="000E51F9"/>
    <w:rsid w:val="000E53B0"/>
    <w:rsid w:val="000E540D"/>
    <w:rsid w:val="000E5545"/>
    <w:rsid w:val="000E55D0"/>
    <w:rsid w:val="000E5616"/>
    <w:rsid w:val="000E568D"/>
    <w:rsid w:val="000E585E"/>
    <w:rsid w:val="000E5927"/>
    <w:rsid w:val="000E59F2"/>
    <w:rsid w:val="000E5B3D"/>
    <w:rsid w:val="000E5CB2"/>
    <w:rsid w:val="000E5FD0"/>
    <w:rsid w:val="000E605C"/>
    <w:rsid w:val="000E630A"/>
    <w:rsid w:val="000E636E"/>
    <w:rsid w:val="000E64B4"/>
    <w:rsid w:val="000E6576"/>
    <w:rsid w:val="000E66C9"/>
    <w:rsid w:val="000E66D2"/>
    <w:rsid w:val="000E67C7"/>
    <w:rsid w:val="000E6AB4"/>
    <w:rsid w:val="000E6B12"/>
    <w:rsid w:val="000E6B31"/>
    <w:rsid w:val="000E6B61"/>
    <w:rsid w:val="000E6B75"/>
    <w:rsid w:val="000E6D55"/>
    <w:rsid w:val="000E6FB7"/>
    <w:rsid w:val="000E7490"/>
    <w:rsid w:val="000E7612"/>
    <w:rsid w:val="000E765D"/>
    <w:rsid w:val="000E77B8"/>
    <w:rsid w:val="000E7ACA"/>
    <w:rsid w:val="000E7C01"/>
    <w:rsid w:val="000E7C17"/>
    <w:rsid w:val="000E7CAD"/>
    <w:rsid w:val="000E7D51"/>
    <w:rsid w:val="000E7D7D"/>
    <w:rsid w:val="000F0192"/>
    <w:rsid w:val="000F01A5"/>
    <w:rsid w:val="000F01D0"/>
    <w:rsid w:val="000F032B"/>
    <w:rsid w:val="000F037B"/>
    <w:rsid w:val="000F0421"/>
    <w:rsid w:val="000F04F6"/>
    <w:rsid w:val="000F0525"/>
    <w:rsid w:val="000F0672"/>
    <w:rsid w:val="000F073D"/>
    <w:rsid w:val="000F0816"/>
    <w:rsid w:val="000F0ABC"/>
    <w:rsid w:val="000F0BA4"/>
    <w:rsid w:val="000F0C58"/>
    <w:rsid w:val="000F0D2B"/>
    <w:rsid w:val="000F10E5"/>
    <w:rsid w:val="000F131C"/>
    <w:rsid w:val="000F1344"/>
    <w:rsid w:val="000F14F5"/>
    <w:rsid w:val="000F16BC"/>
    <w:rsid w:val="000F1A53"/>
    <w:rsid w:val="000F1AA3"/>
    <w:rsid w:val="000F1C2B"/>
    <w:rsid w:val="000F1C30"/>
    <w:rsid w:val="000F1DC1"/>
    <w:rsid w:val="000F2122"/>
    <w:rsid w:val="000F2155"/>
    <w:rsid w:val="000F21C3"/>
    <w:rsid w:val="000F223F"/>
    <w:rsid w:val="000F23B2"/>
    <w:rsid w:val="000F242C"/>
    <w:rsid w:val="000F2532"/>
    <w:rsid w:val="000F2648"/>
    <w:rsid w:val="000F2718"/>
    <w:rsid w:val="000F27B7"/>
    <w:rsid w:val="000F2821"/>
    <w:rsid w:val="000F2856"/>
    <w:rsid w:val="000F2930"/>
    <w:rsid w:val="000F2A83"/>
    <w:rsid w:val="000F2B81"/>
    <w:rsid w:val="000F2BCC"/>
    <w:rsid w:val="000F2C12"/>
    <w:rsid w:val="000F2D80"/>
    <w:rsid w:val="000F2E3B"/>
    <w:rsid w:val="000F2EB6"/>
    <w:rsid w:val="000F3128"/>
    <w:rsid w:val="000F3436"/>
    <w:rsid w:val="000F34B4"/>
    <w:rsid w:val="000F355B"/>
    <w:rsid w:val="000F38AA"/>
    <w:rsid w:val="000F38F0"/>
    <w:rsid w:val="000F3980"/>
    <w:rsid w:val="000F3ADB"/>
    <w:rsid w:val="000F3B47"/>
    <w:rsid w:val="000F3B8A"/>
    <w:rsid w:val="000F3BA0"/>
    <w:rsid w:val="000F3CBE"/>
    <w:rsid w:val="000F3E5D"/>
    <w:rsid w:val="000F4034"/>
    <w:rsid w:val="000F4192"/>
    <w:rsid w:val="000F4370"/>
    <w:rsid w:val="000F43DE"/>
    <w:rsid w:val="000F43FB"/>
    <w:rsid w:val="000F440C"/>
    <w:rsid w:val="000F45D3"/>
    <w:rsid w:val="000F4640"/>
    <w:rsid w:val="000F4920"/>
    <w:rsid w:val="000F4991"/>
    <w:rsid w:val="000F4A43"/>
    <w:rsid w:val="000F4B13"/>
    <w:rsid w:val="000F4BCE"/>
    <w:rsid w:val="000F4F47"/>
    <w:rsid w:val="000F512D"/>
    <w:rsid w:val="000F52FF"/>
    <w:rsid w:val="000F530C"/>
    <w:rsid w:val="000F54AF"/>
    <w:rsid w:val="000F5614"/>
    <w:rsid w:val="000F57E7"/>
    <w:rsid w:val="000F5A52"/>
    <w:rsid w:val="000F5A8A"/>
    <w:rsid w:val="000F5BC2"/>
    <w:rsid w:val="000F5CB5"/>
    <w:rsid w:val="000F5D02"/>
    <w:rsid w:val="000F5DDE"/>
    <w:rsid w:val="000F5FA8"/>
    <w:rsid w:val="000F6183"/>
    <w:rsid w:val="000F628B"/>
    <w:rsid w:val="000F63A6"/>
    <w:rsid w:val="000F6487"/>
    <w:rsid w:val="000F65CC"/>
    <w:rsid w:val="000F6625"/>
    <w:rsid w:val="000F6697"/>
    <w:rsid w:val="000F6750"/>
    <w:rsid w:val="000F68A1"/>
    <w:rsid w:val="000F6AF4"/>
    <w:rsid w:val="000F6B5A"/>
    <w:rsid w:val="000F6B5C"/>
    <w:rsid w:val="000F6C17"/>
    <w:rsid w:val="000F6D89"/>
    <w:rsid w:val="000F6E60"/>
    <w:rsid w:val="000F701B"/>
    <w:rsid w:val="000F719C"/>
    <w:rsid w:val="000F71FE"/>
    <w:rsid w:val="000F72A4"/>
    <w:rsid w:val="000F72AF"/>
    <w:rsid w:val="000F7394"/>
    <w:rsid w:val="000F74E3"/>
    <w:rsid w:val="000F7594"/>
    <w:rsid w:val="000F7787"/>
    <w:rsid w:val="000F778F"/>
    <w:rsid w:val="000F77BA"/>
    <w:rsid w:val="000F7B76"/>
    <w:rsid w:val="000F7BB7"/>
    <w:rsid w:val="000F7C65"/>
    <w:rsid w:val="000F7C81"/>
    <w:rsid w:val="000F7D63"/>
    <w:rsid w:val="000F7DD9"/>
    <w:rsid w:val="00100137"/>
    <w:rsid w:val="0010015F"/>
    <w:rsid w:val="00100284"/>
    <w:rsid w:val="0010028D"/>
    <w:rsid w:val="00100314"/>
    <w:rsid w:val="0010045B"/>
    <w:rsid w:val="00100553"/>
    <w:rsid w:val="0010075A"/>
    <w:rsid w:val="0010078C"/>
    <w:rsid w:val="001008BE"/>
    <w:rsid w:val="00100ADE"/>
    <w:rsid w:val="00100CAF"/>
    <w:rsid w:val="00100F47"/>
    <w:rsid w:val="00101088"/>
    <w:rsid w:val="00101258"/>
    <w:rsid w:val="001012EE"/>
    <w:rsid w:val="00101332"/>
    <w:rsid w:val="0010140E"/>
    <w:rsid w:val="00101624"/>
    <w:rsid w:val="001017EC"/>
    <w:rsid w:val="00101976"/>
    <w:rsid w:val="00101A9C"/>
    <w:rsid w:val="00101B28"/>
    <w:rsid w:val="00101B40"/>
    <w:rsid w:val="00101D63"/>
    <w:rsid w:val="00101E63"/>
    <w:rsid w:val="00101E75"/>
    <w:rsid w:val="00101ECD"/>
    <w:rsid w:val="0010200B"/>
    <w:rsid w:val="00102072"/>
    <w:rsid w:val="00102660"/>
    <w:rsid w:val="001028F9"/>
    <w:rsid w:val="00102932"/>
    <w:rsid w:val="00102A1A"/>
    <w:rsid w:val="00102A4E"/>
    <w:rsid w:val="00102A53"/>
    <w:rsid w:val="00102C55"/>
    <w:rsid w:val="00102CA2"/>
    <w:rsid w:val="00102DD9"/>
    <w:rsid w:val="00102FE1"/>
    <w:rsid w:val="00103121"/>
    <w:rsid w:val="001031A3"/>
    <w:rsid w:val="001032C0"/>
    <w:rsid w:val="0010330E"/>
    <w:rsid w:val="0010352C"/>
    <w:rsid w:val="001037ED"/>
    <w:rsid w:val="00103854"/>
    <w:rsid w:val="00103A4C"/>
    <w:rsid w:val="00103CA7"/>
    <w:rsid w:val="00103CD7"/>
    <w:rsid w:val="00103EAC"/>
    <w:rsid w:val="00104161"/>
    <w:rsid w:val="001041D6"/>
    <w:rsid w:val="001043E0"/>
    <w:rsid w:val="00104495"/>
    <w:rsid w:val="001045B7"/>
    <w:rsid w:val="001046BB"/>
    <w:rsid w:val="001048A9"/>
    <w:rsid w:val="00104914"/>
    <w:rsid w:val="00104AC9"/>
    <w:rsid w:val="00104B5B"/>
    <w:rsid w:val="00104E3B"/>
    <w:rsid w:val="00104FF4"/>
    <w:rsid w:val="001050D8"/>
    <w:rsid w:val="001051CA"/>
    <w:rsid w:val="001053A8"/>
    <w:rsid w:val="001054CF"/>
    <w:rsid w:val="00105592"/>
    <w:rsid w:val="00105636"/>
    <w:rsid w:val="0010571E"/>
    <w:rsid w:val="0010587F"/>
    <w:rsid w:val="001058D5"/>
    <w:rsid w:val="00105922"/>
    <w:rsid w:val="00105B1B"/>
    <w:rsid w:val="00105D1B"/>
    <w:rsid w:val="00105E5E"/>
    <w:rsid w:val="00105F71"/>
    <w:rsid w:val="00105FC8"/>
    <w:rsid w:val="00106010"/>
    <w:rsid w:val="0010609C"/>
    <w:rsid w:val="00106536"/>
    <w:rsid w:val="00106691"/>
    <w:rsid w:val="001068CB"/>
    <w:rsid w:val="0010691E"/>
    <w:rsid w:val="00106A01"/>
    <w:rsid w:val="00106BA1"/>
    <w:rsid w:val="00106BAD"/>
    <w:rsid w:val="00106D28"/>
    <w:rsid w:val="00106D7A"/>
    <w:rsid w:val="00106F57"/>
    <w:rsid w:val="00106FAF"/>
    <w:rsid w:val="0010717D"/>
    <w:rsid w:val="00107399"/>
    <w:rsid w:val="001073E3"/>
    <w:rsid w:val="0010748A"/>
    <w:rsid w:val="001076C6"/>
    <w:rsid w:val="001078FE"/>
    <w:rsid w:val="00107AC9"/>
    <w:rsid w:val="00107B55"/>
    <w:rsid w:val="001100C1"/>
    <w:rsid w:val="001101A1"/>
    <w:rsid w:val="0011025A"/>
    <w:rsid w:val="001102F3"/>
    <w:rsid w:val="00110328"/>
    <w:rsid w:val="00110370"/>
    <w:rsid w:val="00110389"/>
    <w:rsid w:val="00110397"/>
    <w:rsid w:val="00110440"/>
    <w:rsid w:val="001104AB"/>
    <w:rsid w:val="0011053E"/>
    <w:rsid w:val="0011066A"/>
    <w:rsid w:val="001106F5"/>
    <w:rsid w:val="00110787"/>
    <w:rsid w:val="0011081D"/>
    <w:rsid w:val="001108F3"/>
    <w:rsid w:val="00110935"/>
    <w:rsid w:val="00110958"/>
    <w:rsid w:val="00110972"/>
    <w:rsid w:val="00110B97"/>
    <w:rsid w:val="00110D8F"/>
    <w:rsid w:val="00110DC2"/>
    <w:rsid w:val="001111DA"/>
    <w:rsid w:val="001111F0"/>
    <w:rsid w:val="0011137C"/>
    <w:rsid w:val="00111393"/>
    <w:rsid w:val="001113A7"/>
    <w:rsid w:val="0011148A"/>
    <w:rsid w:val="00111856"/>
    <w:rsid w:val="001118A0"/>
    <w:rsid w:val="00111931"/>
    <w:rsid w:val="00111C37"/>
    <w:rsid w:val="00111DB2"/>
    <w:rsid w:val="00111DDE"/>
    <w:rsid w:val="00111DE7"/>
    <w:rsid w:val="00112088"/>
    <w:rsid w:val="001123E7"/>
    <w:rsid w:val="00112516"/>
    <w:rsid w:val="001125B6"/>
    <w:rsid w:val="0011260C"/>
    <w:rsid w:val="0011292D"/>
    <w:rsid w:val="001129C0"/>
    <w:rsid w:val="00112B6F"/>
    <w:rsid w:val="00112BA0"/>
    <w:rsid w:val="00112C80"/>
    <w:rsid w:val="00112D0A"/>
    <w:rsid w:val="00112E5E"/>
    <w:rsid w:val="00112E67"/>
    <w:rsid w:val="00112F9F"/>
    <w:rsid w:val="00113026"/>
    <w:rsid w:val="00113427"/>
    <w:rsid w:val="0011344C"/>
    <w:rsid w:val="0011344F"/>
    <w:rsid w:val="001136C7"/>
    <w:rsid w:val="001136F9"/>
    <w:rsid w:val="001137EE"/>
    <w:rsid w:val="0011384F"/>
    <w:rsid w:val="001138D2"/>
    <w:rsid w:val="0011397F"/>
    <w:rsid w:val="001139A6"/>
    <w:rsid w:val="00113B27"/>
    <w:rsid w:val="00113C86"/>
    <w:rsid w:val="00114069"/>
    <w:rsid w:val="001140C3"/>
    <w:rsid w:val="0011411A"/>
    <w:rsid w:val="001141F2"/>
    <w:rsid w:val="0011427C"/>
    <w:rsid w:val="001143C0"/>
    <w:rsid w:val="0011441F"/>
    <w:rsid w:val="001144E5"/>
    <w:rsid w:val="00114501"/>
    <w:rsid w:val="001145F4"/>
    <w:rsid w:val="001146C9"/>
    <w:rsid w:val="001148FB"/>
    <w:rsid w:val="00114924"/>
    <w:rsid w:val="00114A22"/>
    <w:rsid w:val="00114B68"/>
    <w:rsid w:val="00114CDD"/>
    <w:rsid w:val="00114D41"/>
    <w:rsid w:val="00114D53"/>
    <w:rsid w:val="00115043"/>
    <w:rsid w:val="00115191"/>
    <w:rsid w:val="00115292"/>
    <w:rsid w:val="001153E5"/>
    <w:rsid w:val="001154A1"/>
    <w:rsid w:val="001157C4"/>
    <w:rsid w:val="00115998"/>
    <w:rsid w:val="001159BC"/>
    <w:rsid w:val="00115A7C"/>
    <w:rsid w:val="00115B82"/>
    <w:rsid w:val="00115C6A"/>
    <w:rsid w:val="00115EB9"/>
    <w:rsid w:val="00115FF8"/>
    <w:rsid w:val="001160DE"/>
    <w:rsid w:val="00116673"/>
    <w:rsid w:val="001166A5"/>
    <w:rsid w:val="001168B8"/>
    <w:rsid w:val="00116909"/>
    <w:rsid w:val="00116997"/>
    <w:rsid w:val="00116ACD"/>
    <w:rsid w:val="00116DA0"/>
    <w:rsid w:val="00116ED9"/>
    <w:rsid w:val="00116FB5"/>
    <w:rsid w:val="001170B9"/>
    <w:rsid w:val="001172B0"/>
    <w:rsid w:val="00117331"/>
    <w:rsid w:val="001176F8"/>
    <w:rsid w:val="001177AC"/>
    <w:rsid w:val="00117868"/>
    <w:rsid w:val="00117879"/>
    <w:rsid w:val="00117A05"/>
    <w:rsid w:val="00117CDC"/>
    <w:rsid w:val="00117D14"/>
    <w:rsid w:val="00117F10"/>
    <w:rsid w:val="00117F57"/>
    <w:rsid w:val="00120065"/>
    <w:rsid w:val="00120079"/>
    <w:rsid w:val="001200A8"/>
    <w:rsid w:val="00120173"/>
    <w:rsid w:val="001203C3"/>
    <w:rsid w:val="00120524"/>
    <w:rsid w:val="00120732"/>
    <w:rsid w:val="001207B4"/>
    <w:rsid w:val="00120887"/>
    <w:rsid w:val="00120A47"/>
    <w:rsid w:val="00120B6C"/>
    <w:rsid w:val="00120C7A"/>
    <w:rsid w:val="00120D13"/>
    <w:rsid w:val="00120F44"/>
    <w:rsid w:val="00120FA5"/>
    <w:rsid w:val="00120FA8"/>
    <w:rsid w:val="00120FE5"/>
    <w:rsid w:val="0012100A"/>
    <w:rsid w:val="0012128D"/>
    <w:rsid w:val="001212AE"/>
    <w:rsid w:val="001215E9"/>
    <w:rsid w:val="0012161D"/>
    <w:rsid w:val="001216DA"/>
    <w:rsid w:val="00121708"/>
    <w:rsid w:val="00121956"/>
    <w:rsid w:val="00121984"/>
    <w:rsid w:val="00121DC4"/>
    <w:rsid w:val="00121F3A"/>
    <w:rsid w:val="00122198"/>
    <w:rsid w:val="00122258"/>
    <w:rsid w:val="001223D7"/>
    <w:rsid w:val="001225C1"/>
    <w:rsid w:val="0012267B"/>
    <w:rsid w:val="001228D5"/>
    <w:rsid w:val="001228E5"/>
    <w:rsid w:val="0012296B"/>
    <w:rsid w:val="00122D43"/>
    <w:rsid w:val="00122DDF"/>
    <w:rsid w:val="00122E83"/>
    <w:rsid w:val="00122E9D"/>
    <w:rsid w:val="0012304B"/>
    <w:rsid w:val="001231CA"/>
    <w:rsid w:val="001231DB"/>
    <w:rsid w:val="00123264"/>
    <w:rsid w:val="00123587"/>
    <w:rsid w:val="00123765"/>
    <w:rsid w:val="00123783"/>
    <w:rsid w:val="001237C7"/>
    <w:rsid w:val="001239B2"/>
    <w:rsid w:val="00123A5A"/>
    <w:rsid w:val="00123A5B"/>
    <w:rsid w:val="00123CA4"/>
    <w:rsid w:val="00123CA6"/>
    <w:rsid w:val="00123F85"/>
    <w:rsid w:val="00123FAD"/>
    <w:rsid w:val="00123FEE"/>
    <w:rsid w:val="00123FFE"/>
    <w:rsid w:val="00124281"/>
    <w:rsid w:val="0012441A"/>
    <w:rsid w:val="001245AB"/>
    <w:rsid w:val="001245C3"/>
    <w:rsid w:val="001245F4"/>
    <w:rsid w:val="0012487B"/>
    <w:rsid w:val="001248DE"/>
    <w:rsid w:val="00124942"/>
    <w:rsid w:val="00124B89"/>
    <w:rsid w:val="00124D42"/>
    <w:rsid w:val="00124D9F"/>
    <w:rsid w:val="00124FDE"/>
    <w:rsid w:val="001250C8"/>
    <w:rsid w:val="00125286"/>
    <w:rsid w:val="0012534E"/>
    <w:rsid w:val="001254F6"/>
    <w:rsid w:val="001256D2"/>
    <w:rsid w:val="001257A5"/>
    <w:rsid w:val="001257C6"/>
    <w:rsid w:val="001258E0"/>
    <w:rsid w:val="00125ABC"/>
    <w:rsid w:val="00125D1C"/>
    <w:rsid w:val="00125E8D"/>
    <w:rsid w:val="00125EE5"/>
    <w:rsid w:val="00125F07"/>
    <w:rsid w:val="00125FB8"/>
    <w:rsid w:val="001260DD"/>
    <w:rsid w:val="00126139"/>
    <w:rsid w:val="001261F7"/>
    <w:rsid w:val="00126392"/>
    <w:rsid w:val="001263AB"/>
    <w:rsid w:val="00126594"/>
    <w:rsid w:val="0012688F"/>
    <w:rsid w:val="001268C2"/>
    <w:rsid w:val="00126932"/>
    <w:rsid w:val="0012695A"/>
    <w:rsid w:val="001269E3"/>
    <w:rsid w:val="001269EA"/>
    <w:rsid w:val="00126A16"/>
    <w:rsid w:val="00126A68"/>
    <w:rsid w:val="00126A6F"/>
    <w:rsid w:val="00126B9D"/>
    <w:rsid w:val="00126C51"/>
    <w:rsid w:val="00127018"/>
    <w:rsid w:val="0012702B"/>
    <w:rsid w:val="00127187"/>
    <w:rsid w:val="001271AD"/>
    <w:rsid w:val="001271D3"/>
    <w:rsid w:val="001271FC"/>
    <w:rsid w:val="00127342"/>
    <w:rsid w:val="0012744B"/>
    <w:rsid w:val="0012752E"/>
    <w:rsid w:val="0012755F"/>
    <w:rsid w:val="001276FB"/>
    <w:rsid w:val="001279EF"/>
    <w:rsid w:val="00127A3F"/>
    <w:rsid w:val="00127BD3"/>
    <w:rsid w:val="00127C9D"/>
    <w:rsid w:val="00127D7E"/>
    <w:rsid w:val="00127DEB"/>
    <w:rsid w:val="00127E88"/>
    <w:rsid w:val="00127FF2"/>
    <w:rsid w:val="0013020E"/>
    <w:rsid w:val="00130231"/>
    <w:rsid w:val="0013036A"/>
    <w:rsid w:val="0013045D"/>
    <w:rsid w:val="00130617"/>
    <w:rsid w:val="00130655"/>
    <w:rsid w:val="0013072D"/>
    <w:rsid w:val="00130736"/>
    <w:rsid w:val="00130781"/>
    <w:rsid w:val="001307C3"/>
    <w:rsid w:val="0013086C"/>
    <w:rsid w:val="0013090E"/>
    <w:rsid w:val="00130C27"/>
    <w:rsid w:val="00130C61"/>
    <w:rsid w:val="00130EF2"/>
    <w:rsid w:val="001311A5"/>
    <w:rsid w:val="0013120C"/>
    <w:rsid w:val="001312B8"/>
    <w:rsid w:val="00131552"/>
    <w:rsid w:val="00131707"/>
    <w:rsid w:val="00131978"/>
    <w:rsid w:val="001319DE"/>
    <w:rsid w:val="00131B49"/>
    <w:rsid w:val="00131B60"/>
    <w:rsid w:val="00131DDD"/>
    <w:rsid w:val="00131E97"/>
    <w:rsid w:val="00131EB2"/>
    <w:rsid w:val="0013203B"/>
    <w:rsid w:val="001320EB"/>
    <w:rsid w:val="001321D2"/>
    <w:rsid w:val="00132238"/>
    <w:rsid w:val="00132345"/>
    <w:rsid w:val="00132429"/>
    <w:rsid w:val="0013246C"/>
    <w:rsid w:val="0013247F"/>
    <w:rsid w:val="00132526"/>
    <w:rsid w:val="001326BA"/>
    <w:rsid w:val="0013270C"/>
    <w:rsid w:val="001327E1"/>
    <w:rsid w:val="0013290F"/>
    <w:rsid w:val="00132A2B"/>
    <w:rsid w:val="00132C8D"/>
    <w:rsid w:val="00132ED4"/>
    <w:rsid w:val="00132FEC"/>
    <w:rsid w:val="00133044"/>
    <w:rsid w:val="001330C5"/>
    <w:rsid w:val="001330D3"/>
    <w:rsid w:val="00133256"/>
    <w:rsid w:val="001333C2"/>
    <w:rsid w:val="001334DF"/>
    <w:rsid w:val="0013362B"/>
    <w:rsid w:val="00133848"/>
    <w:rsid w:val="0013397D"/>
    <w:rsid w:val="00133C93"/>
    <w:rsid w:val="00133D51"/>
    <w:rsid w:val="00133F19"/>
    <w:rsid w:val="00134037"/>
    <w:rsid w:val="00134299"/>
    <w:rsid w:val="001344C1"/>
    <w:rsid w:val="00134797"/>
    <w:rsid w:val="0013485D"/>
    <w:rsid w:val="00134ACD"/>
    <w:rsid w:val="00134AE4"/>
    <w:rsid w:val="00134C80"/>
    <w:rsid w:val="00134D48"/>
    <w:rsid w:val="00134DBE"/>
    <w:rsid w:val="00134DE3"/>
    <w:rsid w:val="00134DE5"/>
    <w:rsid w:val="00134E2B"/>
    <w:rsid w:val="00134F2C"/>
    <w:rsid w:val="00134F73"/>
    <w:rsid w:val="0013516E"/>
    <w:rsid w:val="00135185"/>
    <w:rsid w:val="001351A9"/>
    <w:rsid w:val="001352AE"/>
    <w:rsid w:val="001352FC"/>
    <w:rsid w:val="0013538A"/>
    <w:rsid w:val="001354E2"/>
    <w:rsid w:val="00135568"/>
    <w:rsid w:val="001355ED"/>
    <w:rsid w:val="00135689"/>
    <w:rsid w:val="00135906"/>
    <w:rsid w:val="0013594E"/>
    <w:rsid w:val="001359BB"/>
    <w:rsid w:val="00135A88"/>
    <w:rsid w:val="00135B49"/>
    <w:rsid w:val="00135C80"/>
    <w:rsid w:val="00135D2D"/>
    <w:rsid w:val="00135DC2"/>
    <w:rsid w:val="00135E11"/>
    <w:rsid w:val="00135E57"/>
    <w:rsid w:val="00136057"/>
    <w:rsid w:val="001360A4"/>
    <w:rsid w:val="0013616A"/>
    <w:rsid w:val="00136180"/>
    <w:rsid w:val="001362BA"/>
    <w:rsid w:val="0013644B"/>
    <w:rsid w:val="0013649A"/>
    <w:rsid w:val="001364EF"/>
    <w:rsid w:val="001366F0"/>
    <w:rsid w:val="0013689E"/>
    <w:rsid w:val="0013692F"/>
    <w:rsid w:val="00136988"/>
    <w:rsid w:val="00136A4C"/>
    <w:rsid w:val="00136A95"/>
    <w:rsid w:val="00136BAE"/>
    <w:rsid w:val="00136CFD"/>
    <w:rsid w:val="00136D52"/>
    <w:rsid w:val="00136DB6"/>
    <w:rsid w:val="00136E20"/>
    <w:rsid w:val="00136E33"/>
    <w:rsid w:val="00136EEB"/>
    <w:rsid w:val="00136EF8"/>
    <w:rsid w:val="00137019"/>
    <w:rsid w:val="0013718B"/>
    <w:rsid w:val="0013746F"/>
    <w:rsid w:val="00137530"/>
    <w:rsid w:val="00137824"/>
    <w:rsid w:val="00137890"/>
    <w:rsid w:val="00137898"/>
    <w:rsid w:val="00137989"/>
    <w:rsid w:val="00137E36"/>
    <w:rsid w:val="00137E52"/>
    <w:rsid w:val="00137EC7"/>
    <w:rsid w:val="00140054"/>
    <w:rsid w:val="001401F7"/>
    <w:rsid w:val="00140238"/>
    <w:rsid w:val="0014064A"/>
    <w:rsid w:val="00140685"/>
    <w:rsid w:val="00140799"/>
    <w:rsid w:val="001407DA"/>
    <w:rsid w:val="00140848"/>
    <w:rsid w:val="00140876"/>
    <w:rsid w:val="00140A2E"/>
    <w:rsid w:val="00140B3B"/>
    <w:rsid w:val="00140BE8"/>
    <w:rsid w:val="00140C81"/>
    <w:rsid w:val="00140CD8"/>
    <w:rsid w:val="00140D72"/>
    <w:rsid w:val="0014107B"/>
    <w:rsid w:val="00141253"/>
    <w:rsid w:val="00141266"/>
    <w:rsid w:val="001412E6"/>
    <w:rsid w:val="00141487"/>
    <w:rsid w:val="001416F3"/>
    <w:rsid w:val="001416FE"/>
    <w:rsid w:val="001417CE"/>
    <w:rsid w:val="001418D7"/>
    <w:rsid w:val="00141937"/>
    <w:rsid w:val="00141D46"/>
    <w:rsid w:val="00141D69"/>
    <w:rsid w:val="00141DA8"/>
    <w:rsid w:val="00141DAB"/>
    <w:rsid w:val="00141DB5"/>
    <w:rsid w:val="00141DE7"/>
    <w:rsid w:val="00141FB3"/>
    <w:rsid w:val="001420B7"/>
    <w:rsid w:val="001420FC"/>
    <w:rsid w:val="001421BD"/>
    <w:rsid w:val="00142249"/>
    <w:rsid w:val="0014231F"/>
    <w:rsid w:val="001423BC"/>
    <w:rsid w:val="001423D4"/>
    <w:rsid w:val="001423ED"/>
    <w:rsid w:val="00142938"/>
    <w:rsid w:val="00142989"/>
    <w:rsid w:val="00142B4D"/>
    <w:rsid w:val="00142C73"/>
    <w:rsid w:val="00142CF5"/>
    <w:rsid w:val="00142CFA"/>
    <w:rsid w:val="00142F9C"/>
    <w:rsid w:val="001430A9"/>
    <w:rsid w:val="001430C7"/>
    <w:rsid w:val="0014319A"/>
    <w:rsid w:val="00143462"/>
    <w:rsid w:val="001436B3"/>
    <w:rsid w:val="001436E1"/>
    <w:rsid w:val="0014378B"/>
    <w:rsid w:val="00143A2E"/>
    <w:rsid w:val="00143B51"/>
    <w:rsid w:val="001441A3"/>
    <w:rsid w:val="00144226"/>
    <w:rsid w:val="00144298"/>
    <w:rsid w:val="0014439E"/>
    <w:rsid w:val="00144555"/>
    <w:rsid w:val="0014456B"/>
    <w:rsid w:val="00144644"/>
    <w:rsid w:val="00144925"/>
    <w:rsid w:val="00144983"/>
    <w:rsid w:val="001449C0"/>
    <w:rsid w:val="00144AF1"/>
    <w:rsid w:val="00145183"/>
    <w:rsid w:val="001455A6"/>
    <w:rsid w:val="001455B2"/>
    <w:rsid w:val="00145696"/>
    <w:rsid w:val="001456E9"/>
    <w:rsid w:val="00145774"/>
    <w:rsid w:val="0014583E"/>
    <w:rsid w:val="00145C2C"/>
    <w:rsid w:val="00145C2E"/>
    <w:rsid w:val="00145FB9"/>
    <w:rsid w:val="0014600C"/>
    <w:rsid w:val="00146047"/>
    <w:rsid w:val="0014624B"/>
    <w:rsid w:val="00146254"/>
    <w:rsid w:val="00146356"/>
    <w:rsid w:val="001466F2"/>
    <w:rsid w:val="001467A6"/>
    <w:rsid w:val="001468EA"/>
    <w:rsid w:val="00146BC8"/>
    <w:rsid w:val="00146BDA"/>
    <w:rsid w:val="00146BDE"/>
    <w:rsid w:val="00146C31"/>
    <w:rsid w:val="00146C4C"/>
    <w:rsid w:val="00146DBB"/>
    <w:rsid w:val="00146DF9"/>
    <w:rsid w:val="001471E1"/>
    <w:rsid w:val="00147217"/>
    <w:rsid w:val="0014726E"/>
    <w:rsid w:val="001472C3"/>
    <w:rsid w:val="001472DE"/>
    <w:rsid w:val="001472EF"/>
    <w:rsid w:val="00147337"/>
    <w:rsid w:val="00147362"/>
    <w:rsid w:val="001475F9"/>
    <w:rsid w:val="0014762F"/>
    <w:rsid w:val="00147656"/>
    <w:rsid w:val="00147685"/>
    <w:rsid w:val="001476D8"/>
    <w:rsid w:val="0014784B"/>
    <w:rsid w:val="001478CB"/>
    <w:rsid w:val="00147B8F"/>
    <w:rsid w:val="00147C88"/>
    <w:rsid w:val="00147E03"/>
    <w:rsid w:val="00150160"/>
    <w:rsid w:val="001504B5"/>
    <w:rsid w:val="001505A5"/>
    <w:rsid w:val="00150604"/>
    <w:rsid w:val="00150665"/>
    <w:rsid w:val="001507A1"/>
    <w:rsid w:val="00150C64"/>
    <w:rsid w:val="00150D2C"/>
    <w:rsid w:val="00150D65"/>
    <w:rsid w:val="00150E83"/>
    <w:rsid w:val="00150F0C"/>
    <w:rsid w:val="001511C8"/>
    <w:rsid w:val="0015123F"/>
    <w:rsid w:val="001512B5"/>
    <w:rsid w:val="0015135A"/>
    <w:rsid w:val="001515EE"/>
    <w:rsid w:val="00151727"/>
    <w:rsid w:val="00151802"/>
    <w:rsid w:val="00151929"/>
    <w:rsid w:val="00151AEE"/>
    <w:rsid w:val="00151DE9"/>
    <w:rsid w:val="00151E76"/>
    <w:rsid w:val="00151E9B"/>
    <w:rsid w:val="001521B7"/>
    <w:rsid w:val="001522D4"/>
    <w:rsid w:val="001522E4"/>
    <w:rsid w:val="00152665"/>
    <w:rsid w:val="001528E0"/>
    <w:rsid w:val="0015290A"/>
    <w:rsid w:val="00152A23"/>
    <w:rsid w:val="00152A30"/>
    <w:rsid w:val="00152AB4"/>
    <w:rsid w:val="00152B5F"/>
    <w:rsid w:val="00152E1B"/>
    <w:rsid w:val="00152E9E"/>
    <w:rsid w:val="00152EDE"/>
    <w:rsid w:val="00152F89"/>
    <w:rsid w:val="00152FAD"/>
    <w:rsid w:val="00152FC2"/>
    <w:rsid w:val="001536B1"/>
    <w:rsid w:val="00153726"/>
    <w:rsid w:val="0015382B"/>
    <w:rsid w:val="00153899"/>
    <w:rsid w:val="001538E6"/>
    <w:rsid w:val="00153B70"/>
    <w:rsid w:val="00153C7E"/>
    <w:rsid w:val="00153CB9"/>
    <w:rsid w:val="00153EE7"/>
    <w:rsid w:val="00153EEE"/>
    <w:rsid w:val="00153F2E"/>
    <w:rsid w:val="001540A9"/>
    <w:rsid w:val="001542F8"/>
    <w:rsid w:val="0015432D"/>
    <w:rsid w:val="00154517"/>
    <w:rsid w:val="00154610"/>
    <w:rsid w:val="001546F9"/>
    <w:rsid w:val="00154980"/>
    <w:rsid w:val="00154B0B"/>
    <w:rsid w:val="00154C49"/>
    <w:rsid w:val="00154CB0"/>
    <w:rsid w:val="00154E08"/>
    <w:rsid w:val="00154FFA"/>
    <w:rsid w:val="001550BE"/>
    <w:rsid w:val="001550D9"/>
    <w:rsid w:val="0015512D"/>
    <w:rsid w:val="001551E9"/>
    <w:rsid w:val="00155328"/>
    <w:rsid w:val="001554CE"/>
    <w:rsid w:val="00155592"/>
    <w:rsid w:val="001555E8"/>
    <w:rsid w:val="001556D1"/>
    <w:rsid w:val="001556F7"/>
    <w:rsid w:val="0015590E"/>
    <w:rsid w:val="001559C0"/>
    <w:rsid w:val="00155B90"/>
    <w:rsid w:val="00155C12"/>
    <w:rsid w:val="00155C30"/>
    <w:rsid w:val="00155CF0"/>
    <w:rsid w:val="00155E6B"/>
    <w:rsid w:val="00155F6A"/>
    <w:rsid w:val="00156149"/>
    <w:rsid w:val="00156254"/>
    <w:rsid w:val="00156379"/>
    <w:rsid w:val="00156560"/>
    <w:rsid w:val="00156820"/>
    <w:rsid w:val="00156BC5"/>
    <w:rsid w:val="00156C4B"/>
    <w:rsid w:val="00156ECC"/>
    <w:rsid w:val="00156F6C"/>
    <w:rsid w:val="00156F85"/>
    <w:rsid w:val="00157290"/>
    <w:rsid w:val="001573BE"/>
    <w:rsid w:val="001577EE"/>
    <w:rsid w:val="00157848"/>
    <w:rsid w:val="00157923"/>
    <w:rsid w:val="00157A52"/>
    <w:rsid w:val="00157C2E"/>
    <w:rsid w:val="00157C3E"/>
    <w:rsid w:val="001600B5"/>
    <w:rsid w:val="001601B9"/>
    <w:rsid w:val="001602E0"/>
    <w:rsid w:val="001604BB"/>
    <w:rsid w:val="001604FC"/>
    <w:rsid w:val="0016066A"/>
    <w:rsid w:val="0016072F"/>
    <w:rsid w:val="001607B8"/>
    <w:rsid w:val="001607E1"/>
    <w:rsid w:val="00160967"/>
    <w:rsid w:val="00160999"/>
    <w:rsid w:val="00160A8F"/>
    <w:rsid w:val="00160B1F"/>
    <w:rsid w:val="00160B73"/>
    <w:rsid w:val="00160CB7"/>
    <w:rsid w:val="00160DAC"/>
    <w:rsid w:val="00160EA8"/>
    <w:rsid w:val="00160EFF"/>
    <w:rsid w:val="00160FAF"/>
    <w:rsid w:val="00161027"/>
    <w:rsid w:val="00161038"/>
    <w:rsid w:val="0016104D"/>
    <w:rsid w:val="00161126"/>
    <w:rsid w:val="001611FB"/>
    <w:rsid w:val="00161288"/>
    <w:rsid w:val="00161441"/>
    <w:rsid w:val="00161502"/>
    <w:rsid w:val="001615A6"/>
    <w:rsid w:val="00161ABC"/>
    <w:rsid w:val="00161C2D"/>
    <w:rsid w:val="00161C5E"/>
    <w:rsid w:val="00161D0C"/>
    <w:rsid w:val="00161ED5"/>
    <w:rsid w:val="00161F7F"/>
    <w:rsid w:val="00162061"/>
    <w:rsid w:val="001620D8"/>
    <w:rsid w:val="001621B5"/>
    <w:rsid w:val="00162329"/>
    <w:rsid w:val="00162563"/>
    <w:rsid w:val="001625FF"/>
    <w:rsid w:val="0016260A"/>
    <w:rsid w:val="00162624"/>
    <w:rsid w:val="0016277C"/>
    <w:rsid w:val="00162782"/>
    <w:rsid w:val="00162804"/>
    <w:rsid w:val="001628F7"/>
    <w:rsid w:val="00162906"/>
    <w:rsid w:val="001629BB"/>
    <w:rsid w:val="00162A07"/>
    <w:rsid w:val="00162AE8"/>
    <w:rsid w:val="00162BF8"/>
    <w:rsid w:val="00162D8D"/>
    <w:rsid w:val="00162DF1"/>
    <w:rsid w:val="00162F63"/>
    <w:rsid w:val="001633F3"/>
    <w:rsid w:val="0016345E"/>
    <w:rsid w:val="0016353D"/>
    <w:rsid w:val="00163547"/>
    <w:rsid w:val="001635D1"/>
    <w:rsid w:val="00163705"/>
    <w:rsid w:val="001637E4"/>
    <w:rsid w:val="001638E4"/>
    <w:rsid w:val="00163AB4"/>
    <w:rsid w:val="00163B1F"/>
    <w:rsid w:val="00163BC5"/>
    <w:rsid w:val="00163C7A"/>
    <w:rsid w:val="00163D0D"/>
    <w:rsid w:val="00163D62"/>
    <w:rsid w:val="0016414F"/>
    <w:rsid w:val="0016425C"/>
    <w:rsid w:val="00164289"/>
    <w:rsid w:val="00164313"/>
    <w:rsid w:val="0016441F"/>
    <w:rsid w:val="0016460F"/>
    <w:rsid w:val="001646BF"/>
    <w:rsid w:val="001647A5"/>
    <w:rsid w:val="001647AB"/>
    <w:rsid w:val="001647CA"/>
    <w:rsid w:val="00164849"/>
    <w:rsid w:val="001648D4"/>
    <w:rsid w:val="00164975"/>
    <w:rsid w:val="00164B82"/>
    <w:rsid w:val="00164C58"/>
    <w:rsid w:val="00164E66"/>
    <w:rsid w:val="00164F9D"/>
    <w:rsid w:val="00164FBF"/>
    <w:rsid w:val="00164FC4"/>
    <w:rsid w:val="001650C3"/>
    <w:rsid w:val="001651C3"/>
    <w:rsid w:val="00165535"/>
    <w:rsid w:val="00165621"/>
    <w:rsid w:val="00165678"/>
    <w:rsid w:val="001656AF"/>
    <w:rsid w:val="00165878"/>
    <w:rsid w:val="00165925"/>
    <w:rsid w:val="0016597D"/>
    <w:rsid w:val="001659FD"/>
    <w:rsid w:val="00165C4E"/>
    <w:rsid w:val="00165D89"/>
    <w:rsid w:val="0016602D"/>
    <w:rsid w:val="0016608C"/>
    <w:rsid w:val="00166206"/>
    <w:rsid w:val="0016629E"/>
    <w:rsid w:val="001663C9"/>
    <w:rsid w:val="0016650E"/>
    <w:rsid w:val="00166513"/>
    <w:rsid w:val="001665E8"/>
    <w:rsid w:val="00166661"/>
    <w:rsid w:val="001666C6"/>
    <w:rsid w:val="001669D9"/>
    <w:rsid w:val="00166D35"/>
    <w:rsid w:val="00166F3A"/>
    <w:rsid w:val="00166FA8"/>
    <w:rsid w:val="00167043"/>
    <w:rsid w:val="001671C4"/>
    <w:rsid w:val="0016749A"/>
    <w:rsid w:val="0016750F"/>
    <w:rsid w:val="00167540"/>
    <w:rsid w:val="00167649"/>
    <w:rsid w:val="0016780E"/>
    <w:rsid w:val="001678D4"/>
    <w:rsid w:val="00167AB5"/>
    <w:rsid w:val="00167B4D"/>
    <w:rsid w:val="00167BE4"/>
    <w:rsid w:val="00167DF5"/>
    <w:rsid w:val="00167E19"/>
    <w:rsid w:val="00167E61"/>
    <w:rsid w:val="00167EA4"/>
    <w:rsid w:val="00167EE2"/>
    <w:rsid w:val="001700F0"/>
    <w:rsid w:val="00170124"/>
    <w:rsid w:val="0017015F"/>
    <w:rsid w:val="0017030A"/>
    <w:rsid w:val="00170315"/>
    <w:rsid w:val="001703A6"/>
    <w:rsid w:val="001704D2"/>
    <w:rsid w:val="001705DF"/>
    <w:rsid w:val="0017068F"/>
    <w:rsid w:val="001706AB"/>
    <w:rsid w:val="00170809"/>
    <w:rsid w:val="0017094A"/>
    <w:rsid w:val="00170991"/>
    <w:rsid w:val="00170A02"/>
    <w:rsid w:val="00170A8B"/>
    <w:rsid w:val="00170AF5"/>
    <w:rsid w:val="00170B40"/>
    <w:rsid w:val="00170EE7"/>
    <w:rsid w:val="00170EF5"/>
    <w:rsid w:val="00170FAE"/>
    <w:rsid w:val="0017109F"/>
    <w:rsid w:val="001710B0"/>
    <w:rsid w:val="0017119D"/>
    <w:rsid w:val="00171221"/>
    <w:rsid w:val="0017126D"/>
    <w:rsid w:val="0017164D"/>
    <w:rsid w:val="001716D4"/>
    <w:rsid w:val="00171751"/>
    <w:rsid w:val="00171802"/>
    <w:rsid w:val="001718AA"/>
    <w:rsid w:val="00171A08"/>
    <w:rsid w:val="00171AB8"/>
    <w:rsid w:val="00171C31"/>
    <w:rsid w:val="00171D28"/>
    <w:rsid w:val="00171E02"/>
    <w:rsid w:val="00171F2A"/>
    <w:rsid w:val="001720D5"/>
    <w:rsid w:val="001721B5"/>
    <w:rsid w:val="00172204"/>
    <w:rsid w:val="00172311"/>
    <w:rsid w:val="001723DF"/>
    <w:rsid w:val="001725E1"/>
    <w:rsid w:val="001727C7"/>
    <w:rsid w:val="00172AA9"/>
    <w:rsid w:val="00172AAC"/>
    <w:rsid w:val="00172CC9"/>
    <w:rsid w:val="00172D43"/>
    <w:rsid w:val="00172D8C"/>
    <w:rsid w:val="00172E64"/>
    <w:rsid w:val="001730C9"/>
    <w:rsid w:val="00173517"/>
    <w:rsid w:val="00173585"/>
    <w:rsid w:val="001735A3"/>
    <w:rsid w:val="0017379F"/>
    <w:rsid w:val="001738D1"/>
    <w:rsid w:val="001738EC"/>
    <w:rsid w:val="0017398C"/>
    <w:rsid w:val="001739EF"/>
    <w:rsid w:val="00173A31"/>
    <w:rsid w:val="00173C3C"/>
    <w:rsid w:val="00173D2E"/>
    <w:rsid w:val="00173DCE"/>
    <w:rsid w:val="00173E43"/>
    <w:rsid w:val="00173EA3"/>
    <w:rsid w:val="00173ECD"/>
    <w:rsid w:val="0017405C"/>
    <w:rsid w:val="001741B2"/>
    <w:rsid w:val="00174217"/>
    <w:rsid w:val="00174227"/>
    <w:rsid w:val="0017432E"/>
    <w:rsid w:val="00174381"/>
    <w:rsid w:val="00174451"/>
    <w:rsid w:val="001744A4"/>
    <w:rsid w:val="0017486A"/>
    <w:rsid w:val="0017492E"/>
    <w:rsid w:val="00174A52"/>
    <w:rsid w:val="00174A93"/>
    <w:rsid w:val="00174DA2"/>
    <w:rsid w:val="00174DE3"/>
    <w:rsid w:val="00174E64"/>
    <w:rsid w:val="00174EBF"/>
    <w:rsid w:val="00174EE2"/>
    <w:rsid w:val="00175006"/>
    <w:rsid w:val="00175027"/>
    <w:rsid w:val="00175139"/>
    <w:rsid w:val="001751C0"/>
    <w:rsid w:val="0017522E"/>
    <w:rsid w:val="0017523C"/>
    <w:rsid w:val="0017525C"/>
    <w:rsid w:val="001754AD"/>
    <w:rsid w:val="00175546"/>
    <w:rsid w:val="0017564E"/>
    <w:rsid w:val="0017580F"/>
    <w:rsid w:val="0017588A"/>
    <w:rsid w:val="00175B1E"/>
    <w:rsid w:val="00175B45"/>
    <w:rsid w:val="00175CA4"/>
    <w:rsid w:val="00175D2C"/>
    <w:rsid w:val="00175D85"/>
    <w:rsid w:val="00175DD9"/>
    <w:rsid w:val="00175E24"/>
    <w:rsid w:val="00175F07"/>
    <w:rsid w:val="00175FA4"/>
    <w:rsid w:val="00176082"/>
    <w:rsid w:val="001760A8"/>
    <w:rsid w:val="0017615E"/>
    <w:rsid w:val="00176178"/>
    <w:rsid w:val="001761E2"/>
    <w:rsid w:val="0017637E"/>
    <w:rsid w:val="0017666C"/>
    <w:rsid w:val="00176ACF"/>
    <w:rsid w:val="00176C30"/>
    <w:rsid w:val="00176EF2"/>
    <w:rsid w:val="00176F49"/>
    <w:rsid w:val="00176FC7"/>
    <w:rsid w:val="00177061"/>
    <w:rsid w:val="001770FE"/>
    <w:rsid w:val="001771B9"/>
    <w:rsid w:val="00177250"/>
    <w:rsid w:val="001774CE"/>
    <w:rsid w:val="00177557"/>
    <w:rsid w:val="001777D7"/>
    <w:rsid w:val="00177887"/>
    <w:rsid w:val="001778F2"/>
    <w:rsid w:val="00177A26"/>
    <w:rsid w:val="00177A5A"/>
    <w:rsid w:val="00177AB4"/>
    <w:rsid w:val="00177BDB"/>
    <w:rsid w:val="00177C94"/>
    <w:rsid w:val="00177CA3"/>
    <w:rsid w:val="00177D22"/>
    <w:rsid w:val="00177E1E"/>
    <w:rsid w:val="00177E62"/>
    <w:rsid w:val="00177F14"/>
    <w:rsid w:val="00177F4E"/>
    <w:rsid w:val="00177F96"/>
    <w:rsid w:val="0018005C"/>
    <w:rsid w:val="001801B6"/>
    <w:rsid w:val="00180491"/>
    <w:rsid w:val="0018054F"/>
    <w:rsid w:val="001806DA"/>
    <w:rsid w:val="00180706"/>
    <w:rsid w:val="00180760"/>
    <w:rsid w:val="001807F4"/>
    <w:rsid w:val="00180AD1"/>
    <w:rsid w:val="00180B3A"/>
    <w:rsid w:val="00180BA6"/>
    <w:rsid w:val="00180BAC"/>
    <w:rsid w:val="00180BAD"/>
    <w:rsid w:val="00180CFD"/>
    <w:rsid w:val="00180E9D"/>
    <w:rsid w:val="00180F0C"/>
    <w:rsid w:val="001810D0"/>
    <w:rsid w:val="00181249"/>
    <w:rsid w:val="001812B7"/>
    <w:rsid w:val="001814BF"/>
    <w:rsid w:val="00181538"/>
    <w:rsid w:val="00181767"/>
    <w:rsid w:val="00181768"/>
    <w:rsid w:val="0018177F"/>
    <w:rsid w:val="00181912"/>
    <w:rsid w:val="001819FC"/>
    <w:rsid w:val="00181B36"/>
    <w:rsid w:val="00181BD9"/>
    <w:rsid w:val="00181C53"/>
    <w:rsid w:val="00181E61"/>
    <w:rsid w:val="0018234F"/>
    <w:rsid w:val="0018239B"/>
    <w:rsid w:val="00182733"/>
    <w:rsid w:val="00182754"/>
    <w:rsid w:val="00182872"/>
    <w:rsid w:val="0018289F"/>
    <w:rsid w:val="0018298F"/>
    <w:rsid w:val="0018299C"/>
    <w:rsid w:val="00182A36"/>
    <w:rsid w:val="00182BE5"/>
    <w:rsid w:val="00182D69"/>
    <w:rsid w:val="00182DD5"/>
    <w:rsid w:val="00182DE0"/>
    <w:rsid w:val="00183205"/>
    <w:rsid w:val="001833E1"/>
    <w:rsid w:val="001835D8"/>
    <w:rsid w:val="001835E1"/>
    <w:rsid w:val="00183612"/>
    <w:rsid w:val="0018372E"/>
    <w:rsid w:val="00183825"/>
    <w:rsid w:val="0018382A"/>
    <w:rsid w:val="00183846"/>
    <w:rsid w:val="001838E7"/>
    <w:rsid w:val="001838F0"/>
    <w:rsid w:val="00183905"/>
    <w:rsid w:val="00183A21"/>
    <w:rsid w:val="00183A27"/>
    <w:rsid w:val="00183A41"/>
    <w:rsid w:val="00183A5B"/>
    <w:rsid w:val="00183B22"/>
    <w:rsid w:val="00183B9B"/>
    <w:rsid w:val="00183C64"/>
    <w:rsid w:val="00183D88"/>
    <w:rsid w:val="00183EA1"/>
    <w:rsid w:val="00183EFC"/>
    <w:rsid w:val="0018405F"/>
    <w:rsid w:val="001841DF"/>
    <w:rsid w:val="00184230"/>
    <w:rsid w:val="001843A2"/>
    <w:rsid w:val="001843EC"/>
    <w:rsid w:val="001845B4"/>
    <w:rsid w:val="00184679"/>
    <w:rsid w:val="0018479E"/>
    <w:rsid w:val="001847CB"/>
    <w:rsid w:val="00184AAF"/>
    <w:rsid w:val="00184B9C"/>
    <w:rsid w:val="00184BAA"/>
    <w:rsid w:val="00184C42"/>
    <w:rsid w:val="00184D6A"/>
    <w:rsid w:val="00184D75"/>
    <w:rsid w:val="00184EE9"/>
    <w:rsid w:val="0018509B"/>
    <w:rsid w:val="00185359"/>
    <w:rsid w:val="0018536F"/>
    <w:rsid w:val="001853EE"/>
    <w:rsid w:val="00185B60"/>
    <w:rsid w:val="00185D6F"/>
    <w:rsid w:val="00185E11"/>
    <w:rsid w:val="00185EB3"/>
    <w:rsid w:val="001860AA"/>
    <w:rsid w:val="001861BD"/>
    <w:rsid w:val="001861D6"/>
    <w:rsid w:val="00186425"/>
    <w:rsid w:val="0018649A"/>
    <w:rsid w:val="0018650C"/>
    <w:rsid w:val="0018656B"/>
    <w:rsid w:val="00186570"/>
    <w:rsid w:val="0018661B"/>
    <w:rsid w:val="0018676B"/>
    <w:rsid w:val="00186789"/>
    <w:rsid w:val="001868D2"/>
    <w:rsid w:val="00186940"/>
    <w:rsid w:val="00186954"/>
    <w:rsid w:val="00186CF2"/>
    <w:rsid w:val="00186DE9"/>
    <w:rsid w:val="00186E4F"/>
    <w:rsid w:val="00186EE8"/>
    <w:rsid w:val="00187024"/>
    <w:rsid w:val="001872F8"/>
    <w:rsid w:val="00187375"/>
    <w:rsid w:val="00187404"/>
    <w:rsid w:val="00187479"/>
    <w:rsid w:val="001874DD"/>
    <w:rsid w:val="0018756D"/>
    <w:rsid w:val="001875A7"/>
    <w:rsid w:val="001875C5"/>
    <w:rsid w:val="00187712"/>
    <w:rsid w:val="00187887"/>
    <w:rsid w:val="00187ACD"/>
    <w:rsid w:val="00187D8A"/>
    <w:rsid w:val="00187F0D"/>
    <w:rsid w:val="00187FE7"/>
    <w:rsid w:val="00187FE9"/>
    <w:rsid w:val="001900DD"/>
    <w:rsid w:val="001901AA"/>
    <w:rsid w:val="001902FF"/>
    <w:rsid w:val="001903ED"/>
    <w:rsid w:val="001906F3"/>
    <w:rsid w:val="00190743"/>
    <w:rsid w:val="00190B9B"/>
    <w:rsid w:val="00190BE0"/>
    <w:rsid w:val="00190C73"/>
    <w:rsid w:val="00190EEB"/>
    <w:rsid w:val="001911DE"/>
    <w:rsid w:val="0019122C"/>
    <w:rsid w:val="0019133A"/>
    <w:rsid w:val="00191401"/>
    <w:rsid w:val="0019144D"/>
    <w:rsid w:val="0019144F"/>
    <w:rsid w:val="0019170B"/>
    <w:rsid w:val="00191720"/>
    <w:rsid w:val="0019189B"/>
    <w:rsid w:val="00191AC6"/>
    <w:rsid w:val="00191D84"/>
    <w:rsid w:val="00191E46"/>
    <w:rsid w:val="00191FFD"/>
    <w:rsid w:val="0019217E"/>
    <w:rsid w:val="001922F0"/>
    <w:rsid w:val="001924A1"/>
    <w:rsid w:val="001924B4"/>
    <w:rsid w:val="00192643"/>
    <w:rsid w:val="00192671"/>
    <w:rsid w:val="0019267A"/>
    <w:rsid w:val="00192795"/>
    <w:rsid w:val="001927FE"/>
    <w:rsid w:val="00192936"/>
    <w:rsid w:val="001929C0"/>
    <w:rsid w:val="00192A7C"/>
    <w:rsid w:val="00192BD7"/>
    <w:rsid w:val="00192E95"/>
    <w:rsid w:val="00192FBB"/>
    <w:rsid w:val="0019309F"/>
    <w:rsid w:val="001930AD"/>
    <w:rsid w:val="001933E7"/>
    <w:rsid w:val="001934E3"/>
    <w:rsid w:val="00193908"/>
    <w:rsid w:val="00193BF2"/>
    <w:rsid w:val="00193DC0"/>
    <w:rsid w:val="00193E9A"/>
    <w:rsid w:val="00193F3A"/>
    <w:rsid w:val="00193F6E"/>
    <w:rsid w:val="00193F99"/>
    <w:rsid w:val="001940FB"/>
    <w:rsid w:val="00194249"/>
    <w:rsid w:val="00194318"/>
    <w:rsid w:val="0019440F"/>
    <w:rsid w:val="0019442B"/>
    <w:rsid w:val="001944A8"/>
    <w:rsid w:val="001946C6"/>
    <w:rsid w:val="001947A9"/>
    <w:rsid w:val="001947C0"/>
    <w:rsid w:val="001948AC"/>
    <w:rsid w:val="00194967"/>
    <w:rsid w:val="00194AE7"/>
    <w:rsid w:val="00194BC6"/>
    <w:rsid w:val="00194BFC"/>
    <w:rsid w:val="00194C60"/>
    <w:rsid w:val="00194CC6"/>
    <w:rsid w:val="00194D02"/>
    <w:rsid w:val="0019500B"/>
    <w:rsid w:val="0019520F"/>
    <w:rsid w:val="00195232"/>
    <w:rsid w:val="00195235"/>
    <w:rsid w:val="001952D4"/>
    <w:rsid w:val="0019541E"/>
    <w:rsid w:val="0019575C"/>
    <w:rsid w:val="0019576F"/>
    <w:rsid w:val="001958A6"/>
    <w:rsid w:val="0019592F"/>
    <w:rsid w:val="00195A05"/>
    <w:rsid w:val="00195B31"/>
    <w:rsid w:val="00195B8D"/>
    <w:rsid w:val="00195C75"/>
    <w:rsid w:val="00195EAB"/>
    <w:rsid w:val="00195FE5"/>
    <w:rsid w:val="00196154"/>
    <w:rsid w:val="001963BF"/>
    <w:rsid w:val="001963D4"/>
    <w:rsid w:val="0019644E"/>
    <w:rsid w:val="0019678E"/>
    <w:rsid w:val="001967A6"/>
    <w:rsid w:val="00196B54"/>
    <w:rsid w:val="00196B5C"/>
    <w:rsid w:val="00196BEE"/>
    <w:rsid w:val="00196EC9"/>
    <w:rsid w:val="0019726C"/>
    <w:rsid w:val="00197333"/>
    <w:rsid w:val="00197345"/>
    <w:rsid w:val="0019758B"/>
    <w:rsid w:val="0019769C"/>
    <w:rsid w:val="00197735"/>
    <w:rsid w:val="00197764"/>
    <w:rsid w:val="001978F4"/>
    <w:rsid w:val="00197A10"/>
    <w:rsid w:val="00197D1A"/>
    <w:rsid w:val="00197EBF"/>
    <w:rsid w:val="00197EF7"/>
    <w:rsid w:val="00197F8F"/>
    <w:rsid w:val="00197FBE"/>
    <w:rsid w:val="001A010A"/>
    <w:rsid w:val="001A024E"/>
    <w:rsid w:val="001A02D6"/>
    <w:rsid w:val="001A02E6"/>
    <w:rsid w:val="001A031B"/>
    <w:rsid w:val="001A03C9"/>
    <w:rsid w:val="001A04DB"/>
    <w:rsid w:val="001A0659"/>
    <w:rsid w:val="001A0711"/>
    <w:rsid w:val="001A0873"/>
    <w:rsid w:val="001A08D5"/>
    <w:rsid w:val="001A0D11"/>
    <w:rsid w:val="001A0E2B"/>
    <w:rsid w:val="001A0E39"/>
    <w:rsid w:val="001A0E74"/>
    <w:rsid w:val="001A11C3"/>
    <w:rsid w:val="001A1250"/>
    <w:rsid w:val="001A126F"/>
    <w:rsid w:val="001A1287"/>
    <w:rsid w:val="001A14F8"/>
    <w:rsid w:val="001A158C"/>
    <w:rsid w:val="001A15A7"/>
    <w:rsid w:val="001A1616"/>
    <w:rsid w:val="001A17D7"/>
    <w:rsid w:val="001A18E2"/>
    <w:rsid w:val="001A1A65"/>
    <w:rsid w:val="001A1B32"/>
    <w:rsid w:val="001A1B5F"/>
    <w:rsid w:val="001A207E"/>
    <w:rsid w:val="001A2547"/>
    <w:rsid w:val="001A2581"/>
    <w:rsid w:val="001A26F7"/>
    <w:rsid w:val="001A272C"/>
    <w:rsid w:val="001A272E"/>
    <w:rsid w:val="001A283F"/>
    <w:rsid w:val="001A29AB"/>
    <w:rsid w:val="001A2BFB"/>
    <w:rsid w:val="001A2C4E"/>
    <w:rsid w:val="001A2C64"/>
    <w:rsid w:val="001A2CCA"/>
    <w:rsid w:val="001A2CE7"/>
    <w:rsid w:val="001A2DCE"/>
    <w:rsid w:val="001A2DFF"/>
    <w:rsid w:val="001A2F01"/>
    <w:rsid w:val="001A2FA3"/>
    <w:rsid w:val="001A327A"/>
    <w:rsid w:val="001A3382"/>
    <w:rsid w:val="001A350F"/>
    <w:rsid w:val="001A3AF4"/>
    <w:rsid w:val="001A3B21"/>
    <w:rsid w:val="001A3B67"/>
    <w:rsid w:val="001A3D25"/>
    <w:rsid w:val="001A3D60"/>
    <w:rsid w:val="001A3DE6"/>
    <w:rsid w:val="001A3E27"/>
    <w:rsid w:val="001A3FFA"/>
    <w:rsid w:val="001A4063"/>
    <w:rsid w:val="001A41A1"/>
    <w:rsid w:val="001A4251"/>
    <w:rsid w:val="001A42E6"/>
    <w:rsid w:val="001A4365"/>
    <w:rsid w:val="001A446D"/>
    <w:rsid w:val="001A47D4"/>
    <w:rsid w:val="001A499E"/>
    <w:rsid w:val="001A49CD"/>
    <w:rsid w:val="001A4ABC"/>
    <w:rsid w:val="001A4B07"/>
    <w:rsid w:val="001A4B16"/>
    <w:rsid w:val="001A4BDC"/>
    <w:rsid w:val="001A4CC7"/>
    <w:rsid w:val="001A4DFC"/>
    <w:rsid w:val="001A4F18"/>
    <w:rsid w:val="001A4FA7"/>
    <w:rsid w:val="001A5014"/>
    <w:rsid w:val="001A52F4"/>
    <w:rsid w:val="001A5473"/>
    <w:rsid w:val="001A5654"/>
    <w:rsid w:val="001A565E"/>
    <w:rsid w:val="001A570B"/>
    <w:rsid w:val="001A5866"/>
    <w:rsid w:val="001A59BD"/>
    <w:rsid w:val="001A5D5C"/>
    <w:rsid w:val="001A5FD7"/>
    <w:rsid w:val="001A6037"/>
    <w:rsid w:val="001A6174"/>
    <w:rsid w:val="001A61D8"/>
    <w:rsid w:val="001A621E"/>
    <w:rsid w:val="001A6290"/>
    <w:rsid w:val="001A6306"/>
    <w:rsid w:val="001A6417"/>
    <w:rsid w:val="001A644A"/>
    <w:rsid w:val="001A64E3"/>
    <w:rsid w:val="001A65F7"/>
    <w:rsid w:val="001A66C2"/>
    <w:rsid w:val="001A6750"/>
    <w:rsid w:val="001A6819"/>
    <w:rsid w:val="001A691F"/>
    <w:rsid w:val="001A6BBD"/>
    <w:rsid w:val="001A6BED"/>
    <w:rsid w:val="001A6DB0"/>
    <w:rsid w:val="001A6DC1"/>
    <w:rsid w:val="001A6EE4"/>
    <w:rsid w:val="001A6F92"/>
    <w:rsid w:val="001A706F"/>
    <w:rsid w:val="001A70B7"/>
    <w:rsid w:val="001A7371"/>
    <w:rsid w:val="001A741A"/>
    <w:rsid w:val="001A7447"/>
    <w:rsid w:val="001A75E1"/>
    <w:rsid w:val="001A76EE"/>
    <w:rsid w:val="001A776F"/>
    <w:rsid w:val="001A7778"/>
    <w:rsid w:val="001A7800"/>
    <w:rsid w:val="001A79E2"/>
    <w:rsid w:val="001A7BB7"/>
    <w:rsid w:val="001A7C1A"/>
    <w:rsid w:val="001A7DA3"/>
    <w:rsid w:val="001A7EB6"/>
    <w:rsid w:val="001A7F25"/>
    <w:rsid w:val="001A7F75"/>
    <w:rsid w:val="001A7FE2"/>
    <w:rsid w:val="001A7FE6"/>
    <w:rsid w:val="001B000D"/>
    <w:rsid w:val="001B0118"/>
    <w:rsid w:val="001B017C"/>
    <w:rsid w:val="001B0464"/>
    <w:rsid w:val="001B0535"/>
    <w:rsid w:val="001B0588"/>
    <w:rsid w:val="001B05B7"/>
    <w:rsid w:val="001B05E8"/>
    <w:rsid w:val="001B062D"/>
    <w:rsid w:val="001B0866"/>
    <w:rsid w:val="001B0936"/>
    <w:rsid w:val="001B0951"/>
    <w:rsid w:val="001B0AB6"/>
    <w:rsid w:val="001B0BD7"/>
    <w:rsid w:val="001B0C12"/>
    <w:rsid w:val="001B0C18"/>
    <w:rsid w:val="001B0DD4"/>
    <w:rsid w:val="001B0F1E"/>
    <w:rsid w:val="001B0FC6"/>
    <w:rsid w:val="001B1161"/>
    <w:rsid w:val="001B1271"/>
    <w:rsid w:val="001B12AD"/>
    <w:rsid w:val="001B14A0"/>
    <w:rsid w:val="001B1577"/>
    <w:rsid w:val="001B1926"/>
    <w:rsid w:val="001B1A36"/>
    <w:rsid w:val="001B1C4D"/>
    <w:rsid w:val="001B1EEF"/>
    <w:rsid w:val="001B1F25"/>
    <w:rsid w:val="001B1F2E"/>
    <w:rsid w:val="001B1FE8"/>
    <w:rsid w:val="001B215E"/>
    <w:rsid w:val="001B220C"/>
    <w:rsid w:val="001B239B"/>
    <w:rsid w:val="001B2403"/>
    <w:rsid w:val="001B26D5"/>
    <w:rsid w:val="001B26E3"/>
    <w:rsid w:val="001B280D"/>
    <w:rsid w:val="001B2951"/>
    <w:rsid w:val="001B2BFB"/>
    <w:rsid w:val="001B2CEA"/>
    <w:rsid w:val="001B2D25"/>
    <w:rsid w:val="001B2D4F"/>
    <w:rsid w:val="001B2DCF"/>
    <w:rsid w:val="001B2DEB"/>
    <w:rsid w:val="001B2E5F"/>
    <w:rsid w:val="001B3073"/>
    <w:rsid w:val="001B30D2"/>
    <w:rsid w:val="001B32AF"/>
    <w:rsid w:val="001B333A"/>
    <w:rsid w:val="001B33F6"/>
    <w:rsid w:val="001B350D"/>
    <w:rsid w:val="001B3705"/>
    <w:rsid w:val="001B3756"/>
    <w:rsid w:val="001B376B"/>
    <w:rsid w:val="001B37A0"/>
    <w:rsid w:val="001B37AA"/>
    <w:rsid w:val="001B3842"/>
    <w:rsid w:val="001B38A8"/>
    <w:rsid w:val="001B39F4"/>
    <w:rsid w:val="001B3D32"/>
    <w:rsid w:val="001B3E04"/>
    <w:rsid w:val="001B3FF9"/>
    <w:rsid w:val="001B4067"/>
    <w:rsid w:val="001B40A8"/>
    <w:rsid w:val="001B4127"/>
    <w:rsid w:val="001B4145"/>
    <w:rsid w:val="001B4289"/>
    <w:rsid w:val="001B42AC"/>
    <w:rsid w:val="001B42B1"/>
    <w:rsid w:val="001B4501"/>
    <w:rsid w:val="001B458F"/>
    <w:rsid w:val="001B47D0"/>
    <w:rsid w:val="001B4AD2"/>
    <w:rsid w:val="001B4B34"/>
    <w:rsid w:val="001B4CB8"/>
    <w:rsid w:val="001B4FAD"/>
    <w:rsid w:val="001B4FC0"/>
    <w:rsid w:val="001B50C5"/>
    <w:rsid w:val="001B50D3"/>
    <w:rsid w:val="001B5203"/>
    <w:rsid w:val="001B53D5"/>
    <w:rsid w:val="001B5438"/>
    <w:rsid w:val="001B5445"/>
    <w:rsid w:val="001B5515"/>
    <w:rsid w:val="001B559C"/>
    <w:rsid w:val="001B5637"/>
    <w:rsid w:val="001B57D8"/>
    <w:rsid w:val="001B597B"/>
    <w:rsid w:val="001B5C01"/>
    <w:rsid w:val="001B5EB1"/>
    <w:rsid w:val="001B5F0A"/>
    <w:rsid w:val="001B5F1B"/>
    <w:rsid w:val="001B6014"/>
    <w:rsid w:val="001B63D4"/>
    <w:rsid w:val="001B63E7"/>
    <w:rsid w:val="001B65D9"/>
    <w:rsid w:val="001B65EE"/>
    <w:rsid w:val="001B6659"/>
    <w:rsid w:val="001B6951"/>
    <w:rsid w:val="001B69E2"/>
    <w:rsid w:val="001B6A04"/>
    <w:rsid w:val="001B6C55"/>
    <w:rsid w:val="001B6D56"/>
    <w:rsid w:val="001B6D65"/>
    <w:rsid w:val="001B72DA"/>
    <w:rsid w:val="001B7387"/>
    <w:rsid w:val="001B7471"/>
    <w:rsid w:val="001B74F6"/>
    <w:rsid w:val="001B75DB"/>
    <w:rsid w:val="001B769A"/>
    <w:rsid w:val="001B769F"/>
    <w:rsid w:val="001B774D"/>
    <w:rsid w:val="001B786A"/>
    <w:rsid w:val="001B794A"/>
    <w:rsid w:val="001B7A1A"/>
    <w:rsid w:val="001B7ABF"/>
    <w:rsid w:val="001B7C29"/>
    <w:rsid w:val="001B7DFE"/>
    <w:rsid w:val="001B7EB8"/>
    <w:rsid w:val="001B7FB3"/>
    <w:rsid w:val="001B7FD6"/>
    <w:rsid w:val="001C02A7"/>
    <w:rsid w:val="001C02BD"/>
    <w:rsid w:val="001C069F"/>
    <w:rsid w:val="001C08CA"/>
    <w:rsid w:val="001C08EF"/>
    <w:rsid w:val="001C0AF8"/>
    <w:rsid w:val="001C0B07"/>
    <w:rsid w:val="001C0B46"/>
    <w:rsid w:val="001C0C3A"/>
    <w:rsid w:val="001C0C7B"/>
    <w:rsid w:val="001C0D28"/>
    <w:rsid w:val="001C0D92"/>
    <w:rsid w:val="001C0E5A"/>
    <w:rsid w:val="001C0F47"/>
    <w:rsid w:val="001C11D4"/>
    <w:rsid w:val="001C123A"/>
    <w:rsid w:val="001C1272"/>
    <w:rsid w:val="001C127E"/>
    <w:rsid w:val="001C129E"/>
    <w:rsid w:val="001C1356"/>
    <w:rsid w:val="001C137A"/>
    <w:rsid w:val="001C13B3"/>
    <w:rsid w:val="001C1400"/>
    <w:rsid w:val="001C1480"/>
    <w:rsid w:val="001C149D"/>
    <w:rsid w:val="001C14B5"/>
    <w:rsid w:val="001C15E3"/>
    <w:rsid w:val="001C16B7"/>
    <w:rsid w:val="001C17F6"/>
    <w:rsid w:val="001C1866"/>
    <w:rsid w:val="001C192D"/>
    <w:rsid w:val="001C1A7A"/>
    <w:rsid w:val="001C1B11"/>
    <w:rsid w:val="001C1C01"/>
    <w:rsid w:val="001C1C5B"/>
    <w:rsid w:val="001C1EC9"/>
    <w:rsid w:val="001C1F08"/>
    <w:rsid w:val="001C1FE1"/>
    <w:rsid w:val="001C2224"/>
    <w:rsid w:val="001C22C8"/>
    <w:rsid w:val="001C22E9"/>
    <w:rsid w:val="001C2376"/>
    <w:rsid w:val="001C2465"/>
    <w:rsid w:val="001C250B"/>
    <w:rsid w:val="001C26F1"/>
    <w:rsid w:val="001C27A1"/>
    <w:rsid w:val="001C2862"/>
    <w:rsid w:val="001C2946"/>
    <w:rsid w:val="001C29EC"/>
    <w:rsid w:val="001C29F7"/>
    <w:rsid w:val="001C2A51"/>
    <w:rsid w:val="001C2D00"/>
    <w:rsid w:val="001C2D45"/>
    <w:rsid w:val="001C2E01"/>
    <w:rsid w:val="001C2E10"/>
    <w:rsid w:val="001C2F2F"/>
    <w:rsid w:val="001C2F67"/>
    <w:rsid w:val="001C2F6F"/>
    <w:rsid w:val="001C30BF"/>
    <w:rsid w:val="001C3320"/>
    <w:rsid w:val="001C341B"/>
    <w:rsid w:val="001C3665"/>
    <w:rsid w:val="001C368F"/>
    <w:rsid w:val="001C373A"/>
    <w:rsid w:val="001C378B"/>
    <w:rsid w:val="001C37C6"/>
    <w:rsid w:val="001C38F4"/>
    <w:rsid w:val="001C39C5"/>
    <w:rsid w:val="001C3BB3"/>
    <w:rsid w:val="001C3C07"/>
    <w:rsid w:val="001C3C3B"/>
    <w:rsid w:val="001C3C42"/>
    <w:rsid w:val="001C3DF5"/>
    <w:rsid w:val="001C3E0B"/>
    <w:rsid w:val="001C3EA2"/>
    <w:rsid w:val="001C3F5D"/>
    <w:rsid w:val="001C3FB3"/>
    <w:rsid w:val="001C40F5"/>
    <w:rsid w:val="001C4514"/>
    <w:rsid w:val="001C4610"/>
    <w:rsid w:val="001C4647"/>
    <w:rsid w:val="001C4650"/>
    <w:rsid w:val="001C4753"/>
    <w:rsid w:val="001C4842"/>
    <w:rsid w:val="001C498B"/>
    <w:rsid w:val="001C4B0F"/>
    <w:rsid w:val="001C4B6B"/>
    <w:rsid w:val="001C4DE1"/>
    <w:rsid w:val="001C4E54"/>
    <w:rsid w:val="001C4E6F"/>
    <w:rsid w:val="001C4EF4"/>
    <w:rsid w:val="001C4F09"/>
    <w:rsid w:val="001C507C"/>
    <w:rsid w:val="001C53A9"/>
    <w:rsid w:val="001C540A"/>
    <w:rsid w:val="001C554A"/>
    <w:rsid w:val="001C564E"/>
    <w:rsid w:val="001C576E"/>
    <w:rsid w:val="001C57DB"/>
    <w:rsid w:val="001C57FE"/>
    <w:rsid w:val="001C59DD"/>
    <w:rsid w:val="001C5AB9"/>
    <w:rsid w:val="001C5C4F"/>
    <w:rsid w:val="001C5D91"/>
    <w:rsid w:val="001C6193"/>
    <w:rsid w:val="001C629D"/>
    <w:rsid w:val="001C63B2"/>
    <w:rsid w:val="001C641D"/>
    <w:rsid w:val="001C64A2"/>
    <w:rsid w:val="001C654D"/>
    <w:rsid w:val="001C656C"/>
    <w:rsid w:val="001C6570"/>
    <w:rsid w:val="001C658F"/>
    <w:rsid w:val="001C65B2"/>
    <w:rsid w:val="001C65C6"/>
    <w:rsid w:val="001C66CC"/>
    <w:rsid w:val="001C6BF6"/>
    <w:rsid w:val="001C6CA3"/>
    <w:rsid w:val="001C6D15"/>
    <w:rsid w:val="001C6F13"/>
    <w:rsid w:val="001C6F8F"/>
    <w:rsid w:val="001C7189"/>
    <w:rsid w:val="001C7304"/>
    <w:rsid w:val="001C7364"/>
    <w:rsid w:val="001C739A"/>
    <w:rsid w:val="001C75C6"/>
    <w:rsid w:val="001C76DD"/>
    <w:rsid w:val="001C775B"/>
    <w:rsid w:val="001C77C9"/>
    <w:rsid w:val="001C77F3"/>
    <w:rsid w:val="001C781A"/>
    <w:rsid w:val="001C78DF"/>
    <w:rsid w:val="001C7A6A"/>
    <w:rsid w:val="001C7A6B"/>
    <w:rsid w:val="001C7B8F"/>
    <w:rsid w:val="001C7C0F"/>
    <w:rsid w:val="001C7D54"/>
    <w:rsid w:val="001C7E6A"/>
    <w:rsid w:val="001C7F3F"/>
    <w:rsid w:val="001C7F6D"/>
    <w:rsid w:val="001D000E"/>
    <w:rsid w:val="001D00E6"/>
    <w:rsid w:val="001D01BF"/>
    <w:rsid w:val="001D01FA"/>
    <w:rsid w:val="001D0215"/>
    <w:rsid w:val="001D035F"/>
    <w:rsid w:val="001D04C1"/>
    <w:rsid w:val="001D0A57"/>
    <w:rsid w:val="001D0AFC"/>
    <w:rsid w:val="001D0B59"/>
    <w:rsid w:val="001D0E2E"/>
    <w:rsid w:val="001D0F42"/>
    <w:rsid w:val="001D0F52"/>
    <w:rsid w:val="001D132E"/>
    <w:rsid w:val="001D14AF"/>
    <w:rsid w:val="001D15C5"/>
    <w:rsid w:val="001D16C7"/>
    <w:rsid w:val="001D171B"/>
    <w:rsid w:val="001D1842"/>
    <w:rsid w:val="001D1C9F"/>
    <w:rsid w:val="001D1E26"/>
    <w:rsid w:val="001D1F38"/>
    <w:rsid w:val="001D1FCD"/>
    <w:rsid w:val="001D20F6"/>
    <w:rsid w:val="001D20F9"/>
    <w:rsid w:val="001D2290"/>
    <w:rsid w:val="001D2369"/>
    <w:rsid w:val="001D23DB"/>
    <w:rsid w:val="001D23EF"/>
    <w:rsid w:val="001D269F"/>
    <w:rsid w:val="001D2A23"/>
    <w:rsid w:val="001D2A8A"/>
    <w:rsid w:val="001D2AAD"/>
    <w:rsid w:val="001D2B1D"/>
    <w:rsid w:val="001D2E84"/>
    <w:rsid w:val="001D2EF6"/>
    <w:rsid w:val="001D3019"/>
    <w:rsid w:val="001D303F"/>
    <w:rsid w:val="001D3080"/>
    <w:rsid w:val="001D3112"/>
    <w:rsid w:val="001D32AD"/>
    <w:rsid w:val="001D33EE"/>
    <w:rsid w:val="001D33FC"/>
    <w:rsid w:val="001D36EF"/>
    <w:rsid w:val="001D37CA"/>
    <w:rsid w:val="001D38D7"/>
    <w:rsid w:val="001D3945"/>
    <w:rsid w:val="001D39C9"/>
    <w:rsid w:val="001D3E00"/>
    <w:rsid w:val="001D3F95"/>
    <w:rsid w:val="001D4289"/>
    <w:rsid w:val="001D432F"/>
    <w:rsid w:val="001D43BB"/>
    <w:rsid w:val="001D4435"/>
    <w:rsid w:val="001D46C2"/>
    <w:rsid w:val="001D4738"/>
    <w:rsid w:val="001D47CE"/>
    <w:rsid w:val="001D47CF"/>
    <w:rsid w:val="001D48E8"/>
    <w:rsid w:val="001D4A3E"/>
    <w:rsid w:val="001D4B47"/>
    <w:rsid w:val="001D4B9B"/>
    <w:rsid w:val="001D4DA7"/>
    <w:rsid w:val="001D4EEF"/>
    <w:rsid w:val="001D5017"/>
    <w:rsid w:val="001D502F"/>
    <w:rsid w:val="001D5082"/>
    <w:rsid w:val="001D53B4"/>
    <w:rsid w:val="001D53BC"/>
    <w:rsid w:val="001D55E1"/>
    <w:rsid w:val="001D56BA"/>
    <w:rsid w:val="001D596D"/>
    <w:rsid w:val="001D5A25"/>
    <w:rsid w:val="001D5A33"/>
    <w:rsid w:val="001D5C99"/>
    <w:rsid w:val="001D5CDE"/>
    <w:rsid w:val="001D5E7E"/>
    <w:rsid w:val="001D608F"/>
    <w:rsid w:val="001D6113"/>
    <w:rsid w:val="001D6463"/>
    <w:rsid w:val="001D64EE"/>
    <w:rsid w:val="001D6680"/>
    <w:rsid w:val="001D66B9"/>
    <w:rsid w:val="001D672A"/>
    <w:rsid w:val="001D67CE"/>
    <w:rsid w:val="001D6BCA"/>
    <w:rsid w:val="001D6BFD"/>
    <w:rsid w:val="001D6D12"/>
    <w:rsid w:val="001D6E33"/>
    <w:rsid w:val="001D6ED7"/>
    <w:rsid w:val="001D6EEC"/>
    <w:rsid w:val="001D6EF0"/>
    <w:rsid w:val="001D6FB4"/>
    <w:rsid w:val="001D71CA"/>
    <w:rsid w:val="001D71D8"/>
    <w:rsid w:val="001D7339"/>
    <w:rsid w:val="001D738A"/>
    <w:rsid w:val="001D7420"/>
    <w:rsid w:val="001D7696"/>
    <w:rsid w:val="001D76D7"/>
    <w:rsid w:val="001D78B5"/>
    <w:rsid w:val="001D7B90"/>
    <w:rsid w:val="001D7C0B"/>
    <w:rsid w:val="001E0010"/>
    <w:rsid w:val="001E0093"/>
    <w:rsid w:val="001E06AD"/>
    <w:rsid w:val="001E06F4"/>
    <w:rsid w:val="001E0A80"/>
    <w:rsid w:val="001E0B31"/>
    <w:rsid w:val="001E0B51"/>
    <w:rsid w:val="001E0BC4"/>
    <w:rsid w:val="001E0BCA"/>
    <w:rsid w:val="001E0D0B"/>
    <w:rsid w:val="001E0ED5"/>
    <w:rsid w:val="001E0F0C"/>
    <w:rsid w:val="001E1181"/>
    <w:rsid w:val="001E1187"/>
    <w:rsid w:val="001E11B0"/>
    <w:rsid w:val="001E1244"/>
    <w:rsid w:val="001E1404"/>
    <w:rsid w:val="001E147D"/>
    <w:rsid w:val="001E14B1"/>
    <w:rsid w:val="001E1502"/>
    <w:rsid w:val="001E162B"/>
    <w:rsid w:val="001E176D"/>
    <w:rsid w:val="001E18A9"/>
    <w:rsid w:val="001E1A23"/>
    <w:rsid w:val="001E1ABB"/>
    <w:rsid w:val="001E1B46"/>
    <w:rsid w:val="001E1CBC"/>
    <w:rsid w:val="001E202B"/>
    <w:rsid w:val="001E20E7"/>
    <w:rsid w:val="001E2242"/>
    <w:rsid w:val="001E2329"/>
    <w:rsid w:val="001E23A9"/>
    <w:rsid w:val="001E24A2"/>
    <w:rsid w:val="001E27E6"/>
    <w:rsid w:val="001E2819"/>
    <w:rsid w:val="001E28E7"/>
    <w:rsid w:val="001E2A39"/>
    <w:rsid w:val="001E2E32"/>
    <w:rsid w:val="001E2F62"/>
    <w:rsid w:val="001E2FBA"/>
    <w:rsid w:val="001E314F"/>
    <w:rsid w:val="001E3182"/>
    <w:rsid w:val="001E3410"/>
    <w:rsid w:val="001E343C"/>
    <w:rsid w:val="001E34EC"/>
    <w:rsid w:val="001E35B0"/>
    <w:rsid w:val="001E3938"/>
    <w:rsid w:val="001E3A32"/>
    <w:rsid w:val="001E3B83"/>
    <w:rsid w:val="001E3C7A"/>
    <w:rsid w:val="001E3CDC"/>
    <w:rsid w:val="001E3D2F"/>
    <w:rsid w:val="001E3FFA"/>
    <w:rsid w:val="001E43A5"/>
    <w:rsid w:val="001E458E"/>
    <w:rsid w:val="001E465D"/>
    <w:rsid w:val="001E4687"/>
    <w:rsid w:val="001E4A39"/>
    <w:rsid w:val="001E4B5D"/>
    <w:rsid w:val="001E4BD1"/>
    <w:rsid w:val="001E4EB7"/>
    <w:rsid w:val="001E4F2F"/>
    <w:rsid w:val="001E4F36"/>
    <w:rsid w:val="001E5241"/>
    <w:rsid w:val="001E53E5"/>
    <w:rsid w:val="001E5486"/>
    <w:rsid w:val="001E5578"/>
    <w:rsid w:val="001E5596"/>
    <w:rsid w:val="001E565D"/>
    <w:rsid w:val="001E5676"/>
    <w:rsid w:val="001E583F"/>
    <w:rsid w:val="001E585C"/>
    <w:rsid w:val="001E599E"/>
    <w:rsid w:val="001E59D8"/>
    <w:rsid w:val="001E59DC"/>
    <w:rsid w:val="001E5B9F"/>
    <w:rsid w:val="001E5E71"/>
    <w:rsid w:val="001E5EE3"/>
    <w:rsid w:val="001E5F89"/>
    <w:rsid w:val="001E5FBF"/>
    <w:rsid w:val="001E60F4"/>
    <w:rsid w:val="001E614A"/>
    <w:rsid w:val="001E664B"/>
    <w:rsid w:val="001E6683"/>
    <w:rsid w:val="001E68F4"/>
    <w:rsid w:val="001E6A72"/>
    <w:rsid w:val="001E6BED"/>
    <w:rsid w:val="001E6CA5"/>
    <w:rsid w:val="001E6DF1"/>
    <w:rsid w:val="001E6E01"/>
    <w:rsid w:val="001E6E39"/>
    <w:rsid w:val="001E6FEE"/>
    <w:rsid w:val="001E71DD"/>
    <w:rsid w:val="001E73C1"/>
    <w:rsid w:val="001E73FB"/>
    <w:rsid w:val="001E76CF"/>
    <w:rsid w:val="001E776B"/>
    <w:rsid w:val="001E778A"/>
    <w:rsid w:val="001E77B2"/>
    <w:rsid w:val="001E7802"/>
    <w:rsid w:val="001E7854"/>
    <w:rsid w:val="001E7A0B"/>
    <w:rsid w:val="001E7ADF"/>
    <w:rsid w:val="001E7AE8"/>
    <w:rsid w:val="001E7B92"/>
    <w:rsid w:val="001E7BD7"/>
    <w:rsid w:val="001E7C42"/>
    <w:rsid w:val="001E7D25"/>
    <w:rsid w:val="001E7E95"/>
    <w:rsid w:val="001E7F07"/>
    <w:rsid w:val="001F02DE"/>
    <w:rsid w:val="001F03D5"/>
    <w:rsid w:val="001F03FA"/>
    <w:rsid w:val="001F078E"/>
    <w:rsid w:val="001F079B"/>
    <w:rsid w:val="001F08B0"/>
    <w:rsid w:val="001F093A"/>
    <w:rsid w:val="001F0A4C"/>
    <w:rsid w:val="001F0D07"/>
    <w:rsid w:val="001F0E66"/>
    <w:rsid w:val="001F0E86"/>
    <w:rsid w:val="001F0EFA"/>
    <w:rsid w:val="001F1126"/>
    <w:rsid w:val="001F12C2"/>
    <w:rsid w:val="001F12C4"/>
    <w:rsid w:val="001F13D4"/>
    <w:rsid w:val="001F1407"/>
    <w:rsid w:val="001F15BC"/>
    <w:rsid w:val="001F1B45"/>
    <w:rsid w:val="001F1C17"/>
    <w:rsid w:val="001F1C32"/>
    <w:rsid w:val="001F1F87"/>
    <w:rsid w:val="001F232F"/>
    <w:rsid w:val="001F236E"/>
    <w:rsid w:val="001F24EF"/>
    <w:rsid w:val="001F2667"/>
    <w:rsid w:val="001F29EF"/>
    <w:rsid w:val="001F2D3E"/>
    <w:rsid w:val="001F2D9F"/>
    <w:rsid w:val="001F2E07"/>
    <w:rsid w:val="001F2E66"/>
    <w:rsid w:val="001F3045"/>
    <w:rsid w:val="001F3059"/>
    <w:rsid w:val="001F30B8"/>
    <w:rsid w:val="001F3101"/>
    <w:rsid w:val="001F31A3"/>
    <w:rsid w:val="001F3221"/>
    <w:rsid w:val="001F32D9"/>
    <w:rsid w:val="001F33E3"/>
    <w:rsid w:val="001F351E"/>
    <w:rsid w:val="001F3760"/>
    <w:rsid w:val="001F37B8"/>
    <w:rsid w:val="001F3980"/>
    <w:rsid w:val="001F39FF"/>
    <w:rsid w:val="001F3EEC"/>
    <w:rsid w:val="001F3FBD"/>
    <w:rsid w:val="001F402B"/>
    <w:rsid w:val="001F441E"/>
    <w:rsid w:val="001F446C"/>
    <w:rsid w:val="001F45B2"/>
    <w:rsid w:val="001F46DC"/>
    <w:rsid w:val="001F4753"/>
    <w:rsid w:val="001F48B1"/>
    <w:rsid w:val="001F48D0"/>
    <w:rsid w:val="001F4993"/>
    <w:rsid w:val="001F49DA"/>
    <w:rsid w:val="001F4B07"/>
    <w:rsid w:val="001F4BB6"/>
    <w:rsid w:val="001F4CD2"/>
    <w:rsid w:val="001F4ED0"/>
    <w:rsid w:val="001F507F"/>
    <w:rsid w:val="001F509B"/>
    <w:rsid w:val="001F5136"/>
    <w:rsid w:val="001F5204"/>
    <w:rsid w:val="001F533B"/>
    <w:rsid w:val="001F5403"/>
    <w:rsid w:val="001F54A8"/>
    <w:rsid w:val="001F5A07"/>
    <w:rsid w:val="001F5AF0"/>
    <w:rsid w:val="001F5BEF"/>
    <w:rsid w:val="001F6024"/>
    <w:rsid w:val="001F62B1"/>
    <w:rsid w:val="001F63C9"/>
    <w:rsid w:val="001F667F"/>
    <w:rsid w:val="001F68EC"/>
    <w:rsid w:val="001F6E48"/>
    <w:rsid w:val="001F6F34"/>
    <w:rsid w:val="001F7023"/>
    <w:rsid w:val="001F707C"/>
    <w:rsid w:val="001F709C"/>
    <w:rsid w:val="001F7212"/>
    <w:rsid w:val="001F7313"/>
    <w:rsid w:val="001F7409"/>
    <w:rsid w:val="001F76AE"/>
    <w:rsid w:val="001F76BD"/>
    <w:rsid w:val="001F7800"/>
    <w:rsid w:val="001F7AB5"/>
    <w:rsid w:val="001F7D26"/>
    <w:rsid w:val="001F7EEA"/>
    <w:rsid w:val="001F7FE5"/>
    <w:rsid w:val="00200127"/>
    <w:rsid w:val="002001CD"/>
    <w:rsid w:val="00200288"/>
    <w:rsid w:val="00200375"/>
    <w:rsid w:val="002003AE"/>
    <w:rsid w:val="002004E4"/>
    <w:rsid w:val="00200673"/>
    <w:rsid w:val="002006FA"/>
    <w:rsid w:val="002008EE"/>
    <w:rsid w:val="002009D0"/>
    <w:rsid w:val="00200C4A"/>
    <w:rsid w:val="00200C55"/>
    <w:rsid w:val="00200CBD"/>
    <w:rsid w:val="00200FB0"/>
    <w:rsid w:val="00201036"/>
    <w:rsid w:val="00201120"/>
    <w:rsid w:val="00201520"/>
    <w:rsid w:val="00201590"/>
    <w:rsid w:val="0020168B"/>
    <w:rsid w:val="00201731"/>
    <w:rsid w:val="00201962"/>
    <w:rsid w:val="002019E9"/>
    <w:rsid w:val="002019F2"/>
    <w:rsid w:val="00201A34"/>
    <w:rsid w:val="00201B91"/>
    <w:rsid w:val="00201C8C"/>
    <w:rsid w:val="00201DA0"/>
    <w:rsid w:val="00201E53"/>
    <w:rsid w:val="00202031"/>
    <w:rsid w:val="002020D6"/>
    <w:rsid w:val="00202176"/>
    <w:rsid w:val="002021C7"/>
    <w:rsid w:val="002021FA"/>
    <w:rsid w:val="002025EB"/>
    <w:rsid w:val="002027AA"/>
    <w:rsid w:val="00202817"/>
    <w:rsid w:val="00202842"/>
    <w:rsid w:val="0020284B"/>
    <w:rsid w:val="002028AB"/>
    <w:rsid w:val="002028DD"/>
    <w:rsid w:val="00202947"/>
    <w:rsid w:val="002029A4"/>
    <w:rsid w:val="00202B06"/>
    <w:rsid w:val="00202BD3"/>
    <w:rsid w:val="00202C0A"/>
    <w:rsid w:val="00202C61"/>
    <w:rsid w:val="00202CE9"/>
    <w:rsid w:val="00202D6D"/>
    <w:rsid w:val="00202E17"/>
    <w:rsid w:val="00202E4E"/>
    <w:rsid w:val="00202EF8"/>
    <w:rsid w:val="00203124"/>
    <w:rsid w:val="0020319C"/>
    <w:rsid w:val="00203251"/>
    <w:rsid w:val="00203296"/>
    <w:rsid w:val="002032ED"/>
    <w:rsid w:val="00203317"/>
    <w:rsid w:val="00203529"/>
    <w:rsid w:val="00203577"/>
    <w:rsid w:val="002035B6"/>
    <w:rsid w:val="0020382A"/>
    <w:rsid w:val="0020388F"/>
    <w:rsid w:val="002038B0"/>
    <w:rsid w:val="00203B96"/>
    <w:rsid w:val="00203CD0"/>
    <w:rsid w:val="00203D5B"/>
    <w:rsid w:val="002040F8"/>
    <w:rsid w:val="00204127"/>
    <w:rsid w:val="002041A7"/>
    <w:rsid w:val="002041D8"/>
    <w:rsid w:val="002042C4"/>
    <w:rsid w:val="0020433A"/>
    <w:rsid w:val="0020456C"/>
    <w:rsid w:val="00204575"/>
    <w:rsid w:val="002047A4"/>
    <w:rsid w:val="002048FB"/>
    <w:rsid w:val="00204ABE"/>
    <w:rsid w:val="00204BE3"/>
    <w:rsid w:val="00204C11"/>
    <w:rsid w:val="00204D03"/>
    <w:rsid w:val="002050B5"/>
    <w:rsid w:val="002053DF"/>
    <w:rsid w:val="00205744"/>
    <w:rsid w:val="00205765"/>
    <w:rsid w:val="0020580B"/>
    <w:rsid w:val="00205922"/>
    <w:rsid w:val="002059C3"/>
    <w:rsid w:val="00205ADF"/>
    <w:rsid w:val="00205C29"/>
    <w:rsid w:val="00205F06"/>
    <w:rsid w:val="0020620A"/>
    <w:rsid w:val="0020626F"/>
    <w:rsid w:val="00206557"/>
    <w:rsid w:val="00206583"/>
    <w:rsid w:val="00206708"/>
    <w:rsid w:val="00206811"/>
    <w:rsid w:val="0020697C"/>
    <w:rsid w:val="00206AFC"/>
    <w:rsid w:val="00206BE7"/>
    <w:rsid w:val="00206C36"/>
    <w:rsid w:val="00206E4B"/>
    <w:rsid w:val="00207056"/>
    <w:rsid w:val="0020706C"/>
    <w:rsid w:val="00207089"/>
    <w:rsid w:val="00207170"/>
    <w:rsid w:val="00207258"/>
    <w:rsid w:val="002072E7"/>
    <w:rsid w:val="0020737E"/>
    <w:rsid w:val="0020747C"/>
    <w:rsid w:val="002074E9"/>
    <w:rsid w:val="00207784"/>
    <w:rsid w:val="002077A7"/>
    <w:rsid w:val="002077FD"/>
    <w:rsid w:val="0020784B"/>
    <w:rsid w:val="002079D7"/>
    <w:rsid w:val="00207A6F"/>
    <w:rsid w:val="00207AF2"/>
    <w:rsid w:val="00207C1B"/>
    <w:rsid w:val="00207EB5"/>
    <w:rsid w:val="002100FA"/>
    <w:rsid w:val="00210173"/>
    <w:rsid w:val="002102B8"/>
    <w:rsid w:val="00210343"/>
    <w:rsid w:val="00210461"/>
    <w:rsid w:val="0021052A"/>
    <w:rsid w:val="00210571"/>
    <w:rsid w:val="00210614"/>
    <w:rsid w:val="00210B80"/>
    <w:rsid w:val="00210BBF"/>
    <w:rsid w:val="00210C0C"/>
    <w:rsid w:val="00210C39"/>
    <w:rsid w:val="00210F0F"/>
    <w:rsid w:val="0021116B"/>
    <w:rsid w:val="0021134A"/>
    <w:rsid w:val="00211519"/>
    <w:rsid w:val="0021178F"/>
    <w:rsid w:val="00211797"/>
    <w:rsid w:val="002118F0"/>
    <w:rsid w:val="002119DF"/>
    <w:rsid w:val="00211A63"/>
    <w:rsid w:val="00211B1B"/>
    <w:rsid w:val="00211BCD"/>
    <w:rsid w:val="00211C22"/>
    <w:rsid w:val="00211DAF"/>
    <w:rsid w:val="00211DCA"/>
    <w:rsid w:val="00211F02"/>
    <w:rsid w:val="00211F17"/>
    <w:rsid w:val="0021211F"/>
    <w:rsid w:val="002121E6"/>
    <w:rsid w:val="002122E4"/>
    <w:rsid w:val="0021248C"/>
    <w:rsid w:val="00212645"/>
    <w:rsid w:val="00212712"/>
    <w:rsid w:val="0021280B"/>
    <w:rsid w:val="00212857"/>
    <w:rsid w:val="0021289A"/>
    <w:rsid w:val="00212C58"/>
    <w:rsid w:val="00212C5F"/>
    <w:rsid w:val="00212CD6"/>
    <w:rsid w:val="00212DFF"/>
    <w:rsid w:val="00212E52"/>
    <w:rsid w:val="00212E83"/>
    <w:rsid w:val="00212F4B"/>
    <w:rsid w:val="00213215"/>
    <w:rsid w:val="002133B3"/>
    <w:rsid w:val="00213485"/>
    <w:rsid w:val="002135BE"/>
    <w:rsid w:val="00213688"/>
    <w:rsid w:val="002136D6"/>
    <w:rsid w:val="00213771"/>
    <w:rsid w:val="00213A2F"/>
    <w:rsid w:val="00213B0E"/>
    <w:rsid w:val="00213C24"/>
    <w:rsid w:val="00213F46"/>
    <w:rsid w:val="002144E4"/>
    <w:rsid w:val="0021463C"/>
    <w:rsid w:val="002146EA"/>
    <w:rsid w:val="002148A5"/>
    <w:rsid w:val="002148EE"/>
    <w:rsid w:val="00214A2F"/>
    <w:rsid w:val="00214B6C"/>
    <w:rsid w:val="00214CFF"/>
    <w:rsid w:val="00214DF0"/>
    <w:rsid w:val="00215051"/>
    <w:rsid w:val="002152DB"/>
    <w:rsid w:val="002155B9"/>
    <w:rsid w:val="002156AE"/>
    <w:rsid w:val="0021585A"/>
    <w:rsid w:val="002158DB"/>
    <w:rsid w:val="0021591D"/>
    <w:rsid w:val="002159B3"/>
    <w:rsid w:val="00215B33"/>
    <w:rsid w:val="00215CE7"/>
    <w:rsid w:val="00215F1B"/>
    <w:rsid w:val="00215FA7"/>
    <w:rsid w:val="00216008"/>
    <w:rsid w:val="00216134"/>
    <w:rsid w:val="0021618B"/>
    <w:rsid w:val="002161A2"/>
    <w:rsid w:val="002161DB"/>
    <w:rsid w:val="002163B2"/>
    <w:rsid w:val="002164B6"/>
    <w:rsid w:val="002166D7"/>
    <w:rsid w:val="002166E7"/>
    <w:rsid w:val="002166F3"/>
    <w:rsid w:val="00216A68"/>
    <w:rsid w:val="00216D67"/>
    <w:rsid w:val="00216FB8"/>
    <w:rsid w:val="00217022"/>
    <w:rsid w:val="002173BA"/>
    <w:rsid w:val="00217581"/>
    <w:rsid w:val="00217670"/>
    <w:rsid w:val="0021793B"/>
    <w:rsid w:val="00217AB6"/>
    <w:rsid w:val="0022019E"/>
    <w:rsid w:val="00220686"/>
    <w:rsid w:val="00220788"/>
    <w:rsid w:val="0022079C"/>
    <w:rsid w:val="00220858"/>
    <w:rsid w:val="00220B4F"/>
    <w:rsid w:val="00220C6F"/>
    <w:rsid w:val="00220E30"/>
    <w:rsid w:val="00220E5B"/>
    <w:rsid w:val="00220EF3"/>
    <w:rsid w:val="00220F40"/>
    <w:rsid w:val="00221008"/>
    <w:rsid w:val="002211EB"/>
    <w:rsid w:val="002212E6"/>
    <w:rsid w:val="0022133C"/>
    <w:rsid w:val="00221609"/>
    <w:rsid w:val="002216DE"/>
    <w:rsid w:val="00221A74"/>
    <w:rsid w:val="00221B30"/>
    <w:rsid w:val="00221BBA"/>
    <w:rsid w:val="00221C13"/>
    <w:rsid w:val="00221CB6"/>
    <w:rsid w:val="00221E01"/>
    <w:rsid w:val="00221F7C"/>
    <w:rsid w:val="0022220E"/>
    <w:rsid w:val="0022242A"/>
    <w:rsid w:val="00222436"/>
    <w:rsid w:val="0022261B"/>
    <w:rsid w:val="00222626"/>
    <w:rsid w:val="002226F1"/>
    <w:rsid w:val="00222834"/>
    <w:rsid w:val="00222ADF"/>
    <w:rsid w:val="00222D31"/>
    <w:rsid w:val="00222D3E"/>
    <w:rsid w:val="00222F8A"/>
    <w:rsid w:val="00222FFC"/>
    <w:rsid w:val="002230BE"/>
    <w:rsid w:val="0022330C"/>
    <w:rsid w:val="0022340F"/>
    <w:rsid w:val="00223431"/>
    <w:rsid w:val="0022349B"/>
    <w:rsid w:val="002234D6"/>
    <w:rsid w:val="00223669"/>
    <w:rsid w:val="00223823"/>
    <w:rsid w:val="00223843"/>
    <w:rsid w:val="0022388C"/>
    <w:rsid w:val="0022396E"/>
    <w:rsid w:val="002239CB"/>
    <w:rsid w:val="00223ABE"/>
    <w:rsid w:val="00223E77"/>
    <w:rsid w:val="00223EA1"/>
    <w:rsid w:val="00223F79"/>
    <w:rsid w:val="0022426A"/>
    <w:rsid w:val="00224345"/>
    <w:rsid w:val="00224397"/>
    <w:rsid w:val="00224626"/>
    <w:rsid w:val="00224888"/>
    <w:rsid w:val="00224895"/>
    <w:rsid w:val="00224974"/>
    <w:rsid w:val="002249C4"/>
    <w:rsid w:val="002249EC"/>
    <w:rsid w:val="00224B49"/>
    <w:rsid w:val="00224B6F"/>
    <w:rsid w:val="002250FC"/>
    <w:rsid w:val="00225147"/>
    <w:rsid w:val="00225247"/>
    <w:rsid w:val="002252BD"/>
    <w:rsid w:val="0022534F"/>
    <w:rsid w:val="002254D7"/>
    <w:rsid w:val="0022553A"/>
    <w:rsid w:val="002256AA"/>
    <w:rsid w:val="002256C8"/>
    <w:rsid w:val="00225A29"/>
    <w:rsid w:val="00225B37"/>
    <w:rsid w:val="00225B62"/>
    <w:rsid w:val="00225CAA"/>
    <w:rsid w:val="00225CCD"/>
    <w:rsid w:val="00225D26"/>
    <w:rsid w:val="00225D88"/>
    <w:rsid w:val="00225E96"/>
    <w:rsid w:val="00226022"/>
    <w:rsid w:val="0022604F"/>
    <w:rsid w:val="0022608D"/>
    <w:rsid w:val="002260AC"/>
    <w:rsid w:val="0022615C"/>
    <w:rsid w:val="00226175"/>
    <w:rsid w:val="00226214"/>
    <w:rsid w:val="0022624F"/>
    <w:rsid w:val="0022637F"/>
    <w:rsid w:val="002263D4"/>
    <w:rsid w:val="00226452"/>
    <w:rsid w:val="00226473"/>
    <w:rsid w:val="0022647E"/>
    <w:rsid w:val="002264EE"/>
    <w:rsid w:val="002265B4"/>
    <w:rsid w:val="0022688D"/>
    <w:rsid w:val="002268EB"/>
    <w:rsid w:val="00226970"/>
    <w:rsid w:val="00226A32"/>
    <w:rsid w:val="00226A64"/>
    <w:rsid w:val="00226B71"/>
    <w:rsid w:val="00226C11"/>
    <w:rsid w:val="00226C63"/>
    <w:rsid w:val="00226C86"/>
    <w:rsid w:val="00226C9E"/>
    <w:rsid w:val="00226DD1"/>
    <w:rsid w:val="00226DFF"/>
    <w:rsid w:val="00226E0A"/>
    <w:rsid w:val="00226E31"/>
    <w:rsid w:val="00226E4C"/>
    <w:rsid w:val="00226EA9"/>
    <w:rsid w:val="00226ECF"/>
    <w:rsid w:val="00226EDB"/>
    <w:rsid w:val="00227584"/>
    <w:rsid w:val="002277DA"/>
    <w:rsid w:val="00227A9B"/>
    <w:rsid w:val="00227DE8"/>
    <w:rsid w:val="00227F26"/>
    <w:rsid w:val="0022D535"/>
    <w:rsid w:val="0023014A"/>
    <w:rsid w:val="002302D6"/>
    <w:rsid w:val="0023035E"/>
    <w:rsid w:val="00230474"/>
    <w:rsid w:val="00230563"/>
    <w:rsid w:val="0023089D"/>
    <w:rsid w:val="00230939"/>
    <w:rsid w:val="00230977"/>
    <w:rsid w:val="00230A54"/>
    <w:rsid w:val="00230B10"/>
    <w:rsid w:val="00230D51"/>
    <w:rsid w:val="00230E3D"/>
    <w:rsid w:val="00230EF6"/>
    <w:rsid w:val="00231008"/>
    <w:rsid w:val="002310DB"/>
    <w:rsid w:val="00231113"/>
    <w:rsid w:val="00231515"/>
    <w:rsid w:val="00231827"/>
    <w:rsid w:val="00231A4E"/>
    <w:rsid w:val="00231AAE"/>
    <w:rsid w:val="00231BFC"/>
    <w:rsid w:val="00231DEB"/>
    <w:rsid w:val="00231E0A"/>
    <w:rsid w:val="00231E24"/>
    <w:rsid w:val="00231FBE"/>
    <w:rsid w:val="0023202A"/>
    <w:rsid w:val="0023206D"/>
    <w:rsid w:val="0023212E"/>
    <w:rsid w:val="00232177"/>
    <w:rsid w:val="002321FA"/>
    <w:rsid w:val="002324FD"/>
    <w:rsid w:val="002325E7"/>
    <w:rsid w:val="00232670"/>
    <w:rsid w:val="0023284B"/>
    <w:rsid w:val="00232A2F"/>
    <w:rsid w:val="00232D03"/>
    <w:rsid w:val="00232DC8"/>
    <w:rsid w:val="00232DF8"/>
    <w:rsid w:val="00232F12"/>
    <w:rsid w:val="00232FA8"/>
    <w:rsid w:val="002330CB"/>
    <w:rsid w:val="002332A7"/>
    <w:rsid w:val="002333D1"/>
    <w:rsid w:val="00233441"/>
    <w:rsid w:val="0023348B"/>
    <w:rsid w:val="0023364A"/>
    <w:rsid w:val="002338AD"/>
    <w:rsid w:val="00233A21"/>
    <w:rsid w:val="00233A4F"/>
    <w:rsid w:val="00233B17"/>
    <w:rsid w:val="00233B5D"/>
    <w:rsid w:val="00233C46"/>
    <w:rsid w:val="00233E53"/>
    <w:rsid w:val="0023436C"/>
    <w:rsid w:val="00234418"/>
    <w:rsid w:val="002344E3"/>
    <w:rsid w:val="002346E2"/>
    <w:rsid w:val="002347DF"/>
    <w:rsid w:val="0023481D"/>
    <w:rsid w:val="002348ED"/>
    <w:rsid w:val="0023493B"/>
    <w:rsid w:val="0023494F"/>
    <w:rsid w:val="00234B4C"/>
    <w:rsid w:val="00234BF9"/>
    <w:rsid w:val="00234CC1"/>
    <w:rsid w:val="00234D6E"/>
    <w:rsid w:val="00234EBB"/>
    <w:rsid w:val="00235116"/>
    <w:rsid w:val="002354FF"/>
    <w:rsid w:val="0023555E"/>
    <w:rsid w:val="0023568D"/>
    <w:rsid w:val="002358B7"/>
    <w:rsid w:val="002358BC"/>
    <w:rsid w:val="00235976"/>
    <w:rsid w:val="00235DA4"/>
    <w:rsid w:val="00235E0D"/>
    <w:rsid w:val="00235F7E"/>
    <w:rsid w:val="002360E5"/>
    <w:rsid w:val="0023616B"/>
    <w:rsid w:val="002364E7"/>
    <w:rsid w:val="0023672D"/>
    <w:rsid w:val="00236765"/>
    <w:rsid w:val="0023681C"/>
    <w:rsid w:val="0023693C"/>
    <w:rsid w:val="0023695F"/>
    <w:rsid w:val="00236991"/>
    <w:rsid w:val="00236A46"/>
    <w:rsid w:val="00236A96"/>
    <w:rsid w:val="00236B54"/>
    <w:rsid w:val="00236C98"/>
    <w:rsid w:val="00236D4B"/>
    <w:rsid w:val="00236EC6"/>
    <w:rsid w:val="00236F4A"/>
    <w:rsid w:val="0023701A"/>
    <w:rsid w:val="0023706C"/>
    <w:rsid w:val="00237178"/>
    <w:rsid w:val="00237220"/>
    <w:rsid w:val="00237274"/>
    <w:rsid w:val="002373D2"/>
    <w:rsid w:val="002375AA"/>
    <w:rsid w:val="0023781E"/>
    <w:rsid w:val="00237901"/>
    <w:rsid w:val="00237985"/>
    <w:rsid w:val="00237AD8"/>
    <w:rsid w:val="00237B30"/>
    <w:rsid w:val="00237B33"/>
    <w:rsid w:val="00237B94"/>
    <w:rsid w:val="00237BF1"/>
    <w:rsid w:val="00237DBF"/>
    <w:rsid w:val="00237E8F"/>
    <w:rsid w:val="00237F1F"/>
    <w:rsid w:val="00240153"/>
    <w:rsid w:val="00240450"/>
    <w:rsid w:val="00240519"/>
    <w:rsid w:val="0024053D"/>
    <w:rsid w:val="002409E1"/>
    <w:rsid w:val="00240B66"/>
    <w:rsid w:val="00240B9D"/>
    <w:rsid w:val="00240BEE"/>
    <w:rsid w:val="00240CFB"/>
    <w:rsid w:val="00240EC4"/>
    <w:rsid w:val="00240EDF"/>
    <w:rsid w:val="00240FC6"/>
    <w:rsid w:val="00241176"/>
    <w:rsid w:val="002412A3"/>
    <w:rsid w:val="0024136A"/>
    <w:rsid w:val="002413C7"/>
    <w:rsid w:val="00241539"/>
    <w:rsid w:val="002415E6"/>
    <w:rsid w:val="00241602"/>
    <w:rsid w:val="00241750"/>
    <w:rsid w:val="0024176C"/>
    <w:rsid w:val="002417B2"/>
    <w:rsid w:val="00241883"/>
    <w:rsid w:val="00241947"/>
    <w:rsid w:val="00241AEB"/>
    <w:rsid w:val="00241CAC"/>
    <w:rsid w:val="00241CAD"/>
    <w:rsid w:val="00241D17"/>
    <w:rsid w:val="00241D68"/>
    <w:rsid w:val="00241DC7"/>
    <w:rsid w:val="00241EEE"/>
    <w:rsid w:val="00241F61"/>
    <w:rsid w:val="00241FB4"/>
    <w:rsid w:val="002422F3"/>
    <w:rsid w:val="002423A0"/>
    <w:rsid w:val="0024247D"/>
    <w:rsid w:val="0024252D"/>
    <w:rsid w:val="00242548"/>
    <w:rsid w:val="002425F8"/>
    <w:rsid w:val="0024280C"/>
    <w:rsid w:val="002428A0"/>
    <w:rsid w:val="00242A0F"/>
    <w:rsid w:val="00242BC6"/>
    <w:rsid w:val="00242DD1"/>
    <w:rsid w:val="00242DE6"/>
    <w:rsid w:val="00242EB9"/>
    <w:rsid w:val="00242EFD"/>
    <w:rsid w:val="00243094"/>
    <w:rsid w:val="002430EC"/>
    <w:rsid w:val="00243133"/>
    <w:rsid w:val="002431A3"/>
    <w:rsid w:val="002432F7"/>
    <w:rsid w:val="0024337E"/>
    <w:rsid w:val="002433DA"/>
    <w:rsid w:val="002434C0"/>
    <w:rsid w:val="00243501"/>
    <w:rsid w:val="0024354E"/>
    <w:rsid w:val="0024367B"/>
    <w:rsid w:val="00243755"/>
    <w:rsid w:val="00243847"/>
    <w:rsid w:val="002438B3"/>
    <w:rsid w:val="00243BA3"/>
    <w:rsid w:val="00243CA1"/>
    <w:rsid w:val="00243D00"/>
    <w:rsid w:val="00243D98"/>
    <w:rsid w:val="00243F95"/>
    <w:rsid w:val="00243FCF"/>
    <w:rsid w:val="002441FE"/>
    <w:rsid w:val="002442D3"/>
    <w:rsid w:val="002447C3"/>
    <w:rsid w:val="0024498B"/>
    <w:rsid w:val="00244A51"/>
    <w:rsid w:val="00244A7F"/>
    <w:rsid w:val="00244D0E"/>
    <w:rsid w:val="00244F1C"/>
    <w:rsid w:val="00244FAA"/>
    <w:rsid w:val="002450B9"/>
    <w:rsid w:val="00245359"/>
    <w:rsid w:val="002453B2"/>
    <w:rsid w:val="00245665"/>
    <w:rsid w:val="0024570B"/>
    <w:rsid w:val="002458A7"/>
    <w:rsid w:val="0024599A"/>
    <w:rsid w:val="00245AF7"/>
    <w:rsid w:val="00245AFB"/>
    <w:rsid w:val="00245C8B"/>
    <w:rsid w:val="00245E8D"/>
    <w:rsid w:val="00245EA4"/>
    <w:rsid w:val="00245F0D"/>
    <w:rsid w:val="00245F98"/>
    <w:rsid w:val="0024600C"/>
    <w:rsid w:val="00246161"/>
    <w:rsid w:val="00246482"/>
    <w:rsid w:val="002464A5"/>
    <w:rsid w:val="002464E3"/>
    <w:rsid w:val="0024650B"/>
    <w:rsid w:val="0024674B"/>
    <w:rsid w:val="0024689F"/>
    <w:rsid w:val="00246A24"/>
    <w:rsid w:val="00246B4B"/>
    <w:rsid w:val="00246C27"/>
    <w:rsid w:val="00246D47"/>
    <w:rsid w:val="0024741F"/>
    <w:rsid w:val="002474E5"/>
    <w:rsid w:val="0024752B"/>
    <w:rsid w:val="00247601"/>
    <w:rsid w:val="002478D5"/>
    <w:rsid w:val="00247911"/>
    <w:rsid w:val="00247A62"/>
    <w:rsid w:val="00247E51"/>
    <w:rsid w:val="00247E94"/>
    <w:rsid w:val="00247FDF"/>
    <w:rsid w:val="002501FA"/>
    <w:rsid w:val="00250271"/>
    <w:rsid w:val="00250337"/>
    <w:rsid w:val="00250461"/>
    <w:rsid w:val="0025047A"/>
    <w:rsid w:val="002505B7"/>
    <w:rsid w:val="00250663"/>
    <w:rsid w:val="002506CA"/>
    <w:rsid w:val="002507EF"/>
    <w:rsid w:val="00250CFA"/>
    <w:rsid w:val="00250DA7"/>
    <w:rsid w:val="00250EB7"/>
    <w:rsid w:val="00251335"/>
    <w:rsid w:val="002513B3"/>
    <w:rsid w:val="00251424"/>
    <w:rsid w:val="0025148E"/>
    <w:rsid w:val="002516A8"/>
    <w:rsid w:val="00251813"/>
    <w:rsid w:val="0025197F"/>
    <w:rsid w:val="002519C9"/>
    <w:rsid w:val="00251A1A"/>
    <w:rsid w:val="00251CFB"/>
    <w:rsid w:val="00252469"/>
    <w:rsid w:val="002524F1"/>
    <w:rsid w:val="00252520"/>
    <w:rsid w:val="0025253D"/>
    <w:rsid w:val="0025293B"/>
    <w:rsid w:val="00252A20"/>
    <w:rsid w:val="00252AE6"/>
    <w:rsid w:val="00252CC7"/>
    <w:rsid w:val="00252D4F"/>
    <w:rsid w:val="00252F10"/>
    <w:rsid w:val="00252F9F"/>
    <w:rsid w:val="00253350"/>
    <w:rsid w:val="00253681"/>
    <w:rsid w:val="0025398D"/>
    <w:rsid w:val="00253B91"/>
    <w:rsid w:val="00253B94"/>
    <w:rsid w:val="00253BE2"/>
    <w:rsid w:val="00253FC3"/>
    <w:rsid w:val="00254140"/>
    <w:rsid w:val="00254360"/>
    <w:rsid w:val="002544B2"/>
    <w:rsid w:val="00254505"/>
    <w:rsid w:val="0025461C"/>
    <w:rsid w:val="002547AD"/>
    <w:rsid w:val="002547B0"/>
    <w:rsid w:val="002548A1"/>
    <w:rsid w:val="002548F6"/>
    <w:rsid w:val="002549AE"/>
    <w:rsid w:val="002549DF"/>
    <w:rsid w:val="00254A5A"/>
    <w:rsid w:val="00254F72"/>
    <w:rsid w:val="002551D8"/>
    <w:rsid w:val="002551E6"/>
    <w:rsid w:val="00255247"/>
    <w:rsid w:val="00255273"/>
    <w:rsid w:val="0025539B"/>
    <w:rsid w:val="00255438"/>
    <w:rsid w:val="00255811"/>
    <w:rsid w:val="002559D0"/>
    <w:rsid w:val="00255A90"/>
    <w:rsid w:val="00255DAD"/>
    <w:rsid w:val="00255E05"/>
    <w:rsid w:val="00255E53"/>
    <w:rsid w:val="00255E9B"/>
    <w:rsid w:val="00255F83"/>
    <w:rsid w:val="0025615B"/>
    <w:rsid w:val="002561A0"/>
    <w:rsid w:val="0025634D"/>
    <w:rsid w:val="00256388"/>
    <w:rsid w:val="00256485"/>
    <w:rsid w:val="002566BB"/>
    <w:rsid w:val="00256710"/>
    <w:rsid w:val="00256833"/>
    <w:rsid w:val="0025696A"/>
    <w:rsid w:val="00256A04"/>
    <w:rsid w:val="00256A62"/>
    <w:rsid w:val="00256A7A"/>
    <w:rsid w:val="00256AB2"/>
    <w:rsid w:val="00256BCF"/>
    <w:rsid w:val="00256F3F"/>
    <w:rsid w:val="00256F7C"/>
    <w:rsid w:val="00256FD9"/>
    <w:rsid w:val="002572F6"/>
    <w:rsid w:val="0025747A"/>
    <w:rsid w:val="002576F1"/>
    <w:rsid w:val="00257808"/>
    <w:rsid w:val="002578B9"/>
    <w:rsid w:val="002579CC"/>
    <w:rsid w:val="00257A0D"/>
    <w:rsid w:val="00257B84"/>
    <w:rsid w:val="00257C3E"/>
    <w:rsid w:val="00257CB0"/>
    <w:rsid w:val="002600D9"/>
    <w:rsid w:val="002601C6"/>
    <w:rsid w:val="00260235"/>
    <w:rsid w:val="00260258"/>
    <w:rsid w:val="00260455"/>
    <w:rsid w:val="002604A4"/>
    <w:rsid w:val="002606E9"/>
    <w:rsid w:val="00260861"/>
    <w:rsid w:val="00260A21"/>
    <w:rsid w:val="00260ACF"/>
    <w:rsid w:val="00260D21"/>
    <w:rsid w:val="00260DDA"/>
    <w:rsid w:val="00260E18"/>
    <w:rsid w:val="00260E87"/>
    <w:rsid w:val="00260EFF"/>
    <w:rsid w:val="00260FCC"/>
    <w:rsid w:val="00261140"/>
    <w:rsid w:val="002611F4"/>
    <w:rsid w:val="002616D4"/>
    <w:rsid w:val="002617CA"/>
    <w:rsid w:val="0026194E"/>
    <w:rsid w:val="00261C83"/>
    <w:rsid w:val="00261CA6"/>
    <w:rsid w:val="00261D56"/>
    <w:rsid w:val="00261FA6"/>
    <w:rsid w:val="002621BD"/>
    <w:rsid w:val="00262683"/>
    <w:rsid w:val="00262775"/>
    <w:rsid w:val="00262792"/>
    <w:rsid w:val="002627E7"/>
    <w:rsid w:val="0026282E"/>
    <w:rsid w:val="002629B0"/>
    <w:rsid w:val="00262A6A"/>
    <w:rsid w:val="00262BF8"/>
    <w:rsid w:val="00262C0D"/>
    <w:rsid w:val="00262D72"/>
    <w:rsid w:val="00262EF4"/>
    <w:rsid w:val="002632C3"/>
    <w:rsid w:val="0026343B"/>
    <w:rsid w:val="002634E9"/>
    <w:rsid w:val="00263576"/>
    <w:rsid w:val="00263688"/>
    <w:rsid w:val="002637ED"/>
    <w:rsid w:val="00263A23"/>
    <w:rsid w:val="00263B07"/>
    <w:rsid w:val="00263BC6"/>
    <w:rsid w:val="00263C36"/>
    <w:rsid w:val="00263D44"/>
    <w:rsid w:val="00263E6F"/>
    <w:rsid w:val="00263EA5"/>
    <w:rsid w:val="00263EDE"/>
    <w:rsid w:val="002643C7"/>
    <w:rsid w:val="00264493"/>
    <w:rsid w:val="00264A11"/>
    <w:rsid w:val="00264E57"/>
    <w:rsid w:val="00265028"/>
    <w:rsid w:val="002650D2"/>
    <w:rsid w:val="0026534D"/>
    <w:rsid w:val="002655B2"/>
    <w:rsid w:val="002656AE"/>
    <w:rsid w:val="002656C7"/>
    <w:rsid w:val="00265A60"/>
    <w:rsid w:val="00265B23"/>
    <w:rsid w:val="00265B94"/>
    <w:rsid w:val="00265BA8"/>
    <w:rsid w:val="00265C4D"/>
    <w:rsid w:val="00265D3E"/>
    <w:rsid w:val="00265DE3"/>
    <w:rsid w:val="00265E4D"/>
    <w:rsid w:val="00265E50"/>
    <w:rsid w:val="00265F4D"/>
    <w:rsid w:val="00265F91"/>
    <w:rsid w:val="0026600B"/>
    <w:rsid w:val="00266201"/>
    <w:rsid w:val="00266276"/>
    <w:rsid w:val="00266330"/>
    <w:rsid w:val="00266386"/>
    <w:rsid w:val="00266428"/>
    <w:rsid w:val="00266441"/>
    <w:rsid w:val="0026648D"/>
    <w:rsid w:val="00266819"/>
    <w:rsid w:val="00266965"/>
    <w:rsid w:val="002669BC"/>
    <w:rsid w:val="00266B01"/>
    <w:rsid w:val="00266BAF"/>
    <w:rsid w:val="00266BF3"/>
    <w:rsid w:val="00266C7A"/>
    <w:rsid w:val="00266D65"/>
    <w:rsid w:val="00266E0C"/>
    <w:rsid w:val="00266F1F"/>
    <w:rsid w:val="00266F68"/>
    <w:rsid w:val="00266F71"/>
    <w:rsid w:val="00267029"/>
    <w:rsid w:val="002671F1"/>
    <w:rsid w:val="0026748C"/>
    <w:rsid w:val="0026751B"/>
    <w:rsid w:val="00267866"/>
    <w:rsid w:val="00267A75"/>
    <w:rsid w:val="00267DF5"/>
    <w:rsid w:val="00267EAF"/>
    <w:rsid w:val="00268E49"/>
    <w:rsid w:val="00270457"/>
    <w:rsid w:val="002704A7"/>
    <w:rsid w:val="00270568"/>
    <w:rsid w:val="002705CF"/>
    <w:rsid w:val="00270C7F"/>
    <w:rsid w:val="00270D9E"/>
    <w:rsid w:val="00270DD7"/>
    <w:rsid w:val="002710A5"/>
    <w:rsid w:val="00271342"/>
    <w:rsid w:val="002713E2"/>
    <w:rsid w:val="0027141F"/>
    <w:rsid w:val="002714FD"/>
    <w:rsid w:val="0027189E"/>
    <w:rsid w:val="002718EB"/>
    <w:rsid w:val="002719AB"/>
    <w:rsid w:val="00271B61"/>
    <w:rsid w:val="00271C65"/>
    <w:rsid w:val="00271F40"/>
    <w:rsid w:val="00271FB1"/>
    <w:rsid w:val="00272048"/>
    <w:rsid w:val="00272183"/>
    <w:rsid w:val="0027221E"/>
    <w:rsid w:val="00272234"/>
    <w:rsid w:val="002723A2"/>
    <w:rsid w:val="0027253F"/>
    <w:rsid w:val="0027269F"/>
    <w:rsid w:val="002727D0"/>
    <w:rsid w:val="00272A8E"/>
    <w:rsid w:val="00272B3C"/>
    <w:rsid w:val="00272DE5"/>
    <w:rsid w:val="00272E8F"/>
    <w:rsid w:val="00272EF7"/>
    <w:rsid w:val="00273230"/>
    <w:rsid w:val="0027323C"/>
    <w:rsid w:val="002733C3"/>
    <w:rsid w:val="00273628"/>
    <w:rsid w:val="0027372C"/>
    <w:rsid w:val="00273775"/>
    <w:rsid w:val="00273806"/>
    <w:rsid w:val="002738A5"/>
    <w:rsid w:val="00273A76"/>
    <w:rsid w:val="00273A82"/>
    <w:rsid w:val="00273AAB"/>
    <w:rsid w:val="00273AD6"/>
    <w:rsid w:val="00273B03"/>
    <w:rsid w:val="00273B6B"/>
    <w:rsid w:val="00273BE4"/>
    <w:rsid w:val="00273C4C"/>
    <w:rsid w:val="00273E21"/>
    <w:rsid w:val="00273E5F"/>
    <w:rsid w:val="00273EEC"/>
    <w:rsid w:val="00274038"/>
    <w:rsid w:val="002740B8"/>
    <w:rsid w:val="002741A8"/>
    <w:rsid w:val="002741F6"/>
    <w:rsid w:val="002743AB"/>
    <w:rsid w:val="002743AC"/>
    <w:rsid w:val="002743DE"/>
    <w:rsid w:val="00274427"/>
    <w:rsid w:val="00274636"/>
    <w:rsid w:val="002747B5"/>
    <w:rsid w:val="002747D7"/>
    <w:rsid w:val="002749B7"/>
    <w:rsid w:val="00274BEF"/>
    <w:rsid w:val="00274D8C"/>
    <w:rsid w:val="00274E16"/>
    <w:rsid w:val="00274F16"/>
    <w:rsid w:val="00275118"/>
    <w:rsid w:val="0027524A"/>
    <w:rsid w:val="0027525D"/>
    <w:rsid w:val="0027544F"/>
    <w:rsid w:val="00275538"/>
    <w:rsid w:val="00275572"/>
    <w:rsid w:val="002755E6"/>
    <w:rsid w:val="002756F7"/>
    <w:rsid w:val="002757FA"/>
    <w:rsid w:val="00275822"/>
    <w:rsid w:val="00275AA5"/>
    <w:rsid w:val="00275AC3"/>
    <w:rsid w:val="00275C6D"/>
    <w:rsid w:val="00275EAF"/>
    <w:rsid w:val="00275F4D"/>
    <w:rsid w:val="00275FE1"/>
    <w:rsid w:val="00275FEB"/>
    <w:rsid w:val="0027610E"/>
    <w:rsid w:val="00276294"/>
    <w:rsid w:val="002763F4"/>
    <w:rsid w:val="00276443"/>
    <w:rsid w:val="0027683A"/>
    <w:rsid w:val="002768F6"/>
    <w:rsid w:val="00276B3D"/>
    <w:rsid w:val="00276C7A"/>
    <w:rsid w:val="00276CB3"/>
    <w:rsid w:val="00276CE1"/>
    <w:rsid w:val="00276DFD"/>
    <w:rsid w:val="00276E2E"/>
    <w:rsid w:val="002774C4"/>
    <w:rsid w:val="00277618"/>
    <w:rsid w:val="0027761B"/>
    <w:rsid w:val="00277668"/>
    <w:rsid w:val="00277762"/>
    <w:rsid w:val="002777FB"/>
    <w:rsid w:val="002778A8"/>
    <w:rsid w:val="00277964"/>
    <w:rsid w:val="00277B51"/>
    <w:rsid w:val="00277BD6"/>
    <w:rsid w:val="002800FE"/>
    <w:rsid w:val="002801A0"/>
    <w:rsid w:val="0028033D"/>
    <w:rsid w:val="002803C4"/>
    <w:rsid w:val="00280534"/>
    <w:rsid w:val="002805CB"/>
    <w:rsid w:val="002807C5"/>
    <w:rsid w:val="002807FD"/>
    <w:rsid w:val="002808D3"/>
    <w:rsid w:val="00280CE5"/>
    <w:rsid w:val="00280D38"/>
    <w:rsid w:val="00280DDC"/>
    <w:rsid w:val="00280E95"/>
    <w:rsid w:val="00280FD4"/>
    <w:rsid w:val="00281176"/>
    <w:rsid w:val="002813D2"/>
    <w:rsid w:val="00281457"/>
    <w:rsid w:val="002814FE"/>
    <w:rsid w:val="002815C4"/>
    <w:rsid w:val="002819F8"/>
    <w:rsid w:val="00281C59"/>
    <w:rsid w:val="00281D22"/>
    <w:rsid w:val="00281D4D"/>
    <w:rsid w:val="00281DBC"/>
    <w:rsid w:val="00281FEF"/>
    <w:rsid w:val="002820DA"/>
    <w:rsid w:val="002821D5"/>
    <w:rsid w:val="00282744"/>
    <w:rsid w:val="002828F3"/>
    <w:rsid w:val="00282986"/>
    <w:rsid w:val="00282989"/>
    <w:rsid w:val="00282D4A"/>
    <w:rsid w:val="00282E0C"/>
    <w:rsid w:val="00283236"/>
    <w:rsid w:val="00283433"/>
    <w:rsid w:val="00284016"/>
    <w:rsid w:val="00284126"/>
    <w:rsid w:val="00284237"/>
    <w:rsid w:val="0028449F"/>
    <w:rsid w:val="00284A5E"/>
    <w:rsid w:val="00284C04"/>
    <w:rsid w:val="00285163"/>
    <w:rsid w:val="002854AF"/>
    <w:rsid w:val="002854CA"/>
    <w:rsid w:val="0028565C"/>
    <w:rsid w:val="002856EE"/>
    <w:rsid w:val="00285813"/>
    <w:rsid w:val="00285838"/>
    <w:rsid w:val="00285AB8"/>
    <w:rsid w:val="00285B81"/>
    <w:rsid w:val="00285D63"/>
    <w:rsid w:val="002860D7"/>
    <w:rsid w:val="00286323"/>
    <w:rsid w:val="002863CD"/>
    <w:rsid w:val="002864D7"/>
    <w:rsid w:val="002868CD"/>
    <w:rsid w:val="00286932"/>
    <w:rsid w:val="00286A72"/>
    <w:rsid w:val="00286AC9"/>
    <w:rsid w:val="00286BAA"/>
    <w:rsid w:val="00286BD8"/>
    <w:rsid w:val="00286C14"/>
    <w:rsid w:val="00286DC3"/>
    <w:rsid w:val="00286E5C"/>
    <w:rsid w:val="00286EF4"/>
    <w:rsid w:val="00287138"/>
    <w:rsid w:val="0028722F"/>
    <w:rsid w:val="00287311"/>
    <w:rsid w:val="00287363"/>
    <w:rsid w:val="0028754A"/>
    <w:rsid w:val="0028766A"/>
    <w:rsid w:val="002876D8"/>
    <w:rsid w:val="0028773F"/>
    <w:rsid w:val="002877BD"/>
    <w:rsid w:val="00287841"/>
    <w:rsid w:val="0028790F"/>
    <w:rsid w:val="00287979"/>
    <w:rsid w:val="00287A64"/>
    <w:rsid w:val="00287CFF"/>
    <w:rsid w:val="00287D84"/>
    <w:rsid w:val="00287E85"/>
    <w:rsid w:val="00287EFD"/>
    <w:rsid w:val="00290014"/>
    <w:rsid w:val="0029018F"/>
    <w:rsid w:val="00290196"/>
    <w:rsid w:val="00290250"/>
    <w:rsid w:val="00290360"/>
    <w:rsid w:val="00290482"/>
    <w:rsid w:val="002904EB"/>
    <w:rsid w:val="00290863"/>
    <w:rsid w:val="002908B1"/>
    <w:rsid w:val="00290B22"/>
    <w:rsid w:val="00290B68"/>
    <w:rsid w:val="00290E61"/>
    <w:rsid w:val="0029120D"/>
    <w:rsid w:val="002912F7"/>
    <w:rsid w:val="0029157B"/>
    <w:rsid w:val="00291723"/>
    <w:rsid w:val="00291958"/>
    <w:rsid w:val="00291AC5"/>
    <w:rsid w:val="00291BFE"/>
    <w:rsid w:val="00291D71"/>
    <w:rsid w:val="00291F23"/>
    <w:rsid w:val="0029200E"/>
    <w:rsid w:val="0029222B"/>
    <w:rsid w:val="002923BC"/>
    <w:rsid w:val="0029250D"/>
    <w:rsid w:val="002927C3"/>
    <w:rsid w:val="0029285A"/>
    <w:rsid w:val="0029299D"/>
    <w:rsid w:val="00292BBA"/>
    <w:rsid w:val="00292E85"/>
    <w:rsid w:val="00293369"/>
    <w:rsid w:val="00293388"/>
    <w:rsid w:val="002933A9"/>
    <w:rsid w:val="0029387F"/>
    <w:rsid w:val="002938B9"/>
    <w:rsid w:val="002939CE"/>
    <w:rsid w:val="00293A02"/>
    <w:rsid w:val="00293AEF"/>
    <w:rsid w:val="00293C68"/>
    <w:rsid w:val="00293EAF"/>
    <w:rsid w:val="00294087"/>
    <w:rsid w:val="002940FC"/>
    <w:rsid w:val="00294350"/>
    <w:rsid w:val="00294364"/>
    <w:rsid w:val="0029455E"/>
    <w:rsid w:val="00294650"/>
    <w:rsid w:val="002947C0"/>
    <w:rsid w:val="0029498E"/>
    <w:rsid w:val="002949FE"/>
    <w:rsid w:val="00294A2A"/>
    <w:rsid w:val="00294C20"/>
    <w:rsid w:val="00294C7E"/>
    <w:rsid w:val="00294CFE"/>
    <w:rsid w:val="00294E95"/>
    <w:rsid w:val="00294F55"/>
    <w:rsid w:val="002950AE"/>
    <w:rsid w:val="00295100"/>
    <w:rsid w:val="00295253"/>
    <w:rsid w:val="00295714"/>
    <w:rsid w:val="00295764"/>
    <w:rsid w:val="00295827"/>
    <w:rsid w:val="00295A70"/>
    <w:rsid w:val="00295B60"/>
    <w:rsid w:val="00295C2B"/>
    <w:rsid w:val="00295C5A"/>
    <w:rsid w:val="00295D56"/>
    <w:rsid w:val="00295E49"/>
    <w:rsid w:val="00296089"/>
    <w:rsid w:val="00296304"/>
    <w:rsid w:val="002965B7"/>
    <w:rsid w:val="0029685A"/>
    <w:rsid w:val="00296959"/>
    <w:rsid w:val="00296B07"/>
    <w:rsid w:val="00296C5D"/>
    <w:rsid w:val="00296D99"/>
    <w:rsid w:val="00296E36"/>
    <w:rsid w:val="0029723D"/>
    <w:rsid w:val="002972E4"/>
    <w:rsid w:val="002975BF"/>
    <w:rsid w:val="00297682"/>
    <w:rsid w:val="002977A5"/>
    <w:rsid w:val="00297C0B"/>
    <w:rsid w:val="00297E1F"/>
    <w:rsid w:val="002A01D2"/>
    <w:rsid w:val="002A02C7"/>
    <w:rsid w:val="002A03DA"/>
    <w:rsid w:val="002A05E5"/>
    <w:rsid w:val="002A08A4"/>
    <w:rsid w:val="002A0AAA"/>
    <w:rsid w:val="002A0AD2"/>
    <w:rsid w:val="002A0B00"/>
    <w:rsid w:val="002A0D45"/>
    <w:rsid w:val="002A1214"/>
    <w:rsid w:val="002A136B"/>
    <w:rsid w:val="002A19D6"/>
    <w:rsid w:val="002A1C2E"/>
    <w:rsid w:val="002A1E34"/>
    <w:rsid w:val="002A1EC3"/>
    <w:rsid w:val="002A1EF8"/>
    <w:rsid w:val="002A22BC"/>
    <w:rsid w:val="002A25BD"/>
    <w:rsid w:val="002A25C1"/>
    <w:rsid w:val="002A269C"/>
    <w:rsid w:val="002A2766"/>
    <w:rsid w:val="002A27B4"/>
    <w:rsid w:val="002A28B1"/>
    <w:rsid w:val="002A2965"/>
    <w:rsid w:val="002A29C6"/>
    <w:rsid w:val="002A2A10"/>
    <w:rsid w:val="002A2AC0"/>
    <w:rsid w:val="002A2ACB"/>
    <w:rsid w:val="002A2B60"/>
    <w:rsid w:val="002A2B93"/>
    <w:rsid w:val="002A2D12"/>
    <w:rsid w:val="002A2E54"/>
    <w:rsid w:val="002A2E63"/>
    <w:rsid w:val="002A307C"/>
    <w:rsid w:val="002A3243"/>
    <w:rsid w:val="002A3295"/>
    <w:rsid w:val="002A3324"/>
    <w:rsid w:val="002A3337"/>
    <w:rsid w:val="002A3498"/>
    <w:rsid w:val="002A353C"/>
    <w:rsid w:val="002A3598"/>
    <w:rsid w:val="002A3673"/>
    <w:rsid w:val="002A36F3"/>
    <w:rsid w:val="002A384F"/>
    <w:rsid w:val="002A390D"/>
    <w:rsid w:val="002A3C4E"/>
    <w:rsid w:val="002A3CF8"/>
    <w:rsid w:val="002A3D40"/>
    <w:rsid w:val="002A3DCA"/>
    <w:rsid w:val="002A3F11"/>
    <w:rsid w:val="002A40FF"/>
    <w:rsid w:val="002A43F1"/>
    <w:rsid w:val="002A4510"/>
    <w:rsid w:val="002A45F1"/>
    <w:rsid w:val="002A465D"/>
    <w:rsid w:val="002A4660"/>
    <w:rsid w:val="002A4AE7"/>
    <w:rsid w:val="002A4BE4"/>
    <w:rsid w:val="002A4C52"/>
    <w:rsid w:val="002A4CB1"/>
    <w:rsid w:val="002A4CEC"/>
    <w:rsid w:val="002A4DFA"/>
    <w:rsid w:val="002A5022"/>
    <w:rsid w:val="002A50B5"/>
    <w:rsid w:val="002A5188"/>
    <w:rsid w:val="002A51D6"/>
    <w:rsid w:val="002A52D0"/>
    <w:rsid w:val="002A5367"/>
    <w:rsid w:val="002A54B1"/>
    <w:rsid w:val="002A5651"/>
    <w:rsid w:val="002A5833"/>
    <w:rsid w:val="002A5A1B"/>
    <w:rsid w:val="002A5BDA"/>
    <w:rsid w:val="002A5C4B"/>
    <w:rsid w:val="002A5DC2"/>
    <w:rsid w:val="002A5DEC"/>
    <w:rsid w:val="002A5EB1"/>
    <w:rsid w:val="002A5EB8"/>
    <w:rsid w:val="002A5FA1"/>
    <w:rsid w:val="002A5FA6"/>
    <w:rsid w:val="002A632D"/>
    <w:rsid w:val="002A63F2"/>
    <w:rsid w:val="002A67A6"/>
    <w:rsid w:val="002A680A"/>
    <w:rsid w:val="002A68B3"/>
    <w:rsid w:val="002A6928"/>
    <w:rsid w:val="002A6959"/>
    <w:rsid w:val="002A6979"/>
    <w:rsid w:val="002A6BFC"/>
    <w:rsid w:val="002A6C4B"/>
    <w:rsid w:val="002A6CC0"/>
    <w:rsid w:val="002A6E0C"/>
    <w:rsid w:val="002A6E0D"/>
    <w:rsid w:val="002A6E0E"/>
    <w:rsid w:val="002A70B5"/>
    <w:rsid w:val="002A7353"/>
    <w:rsid w:val="002A74EE"/>
    <w:rsid w:val="002A761C"/>
    <w:rsid w:val="002A7699"/>
    <w:rsid w:val="002A7729"/>
    <w:rsid w:val="002A7798"/>
    <w:rsid w:val="002A77CF"/>
    <w:rsid w:val="002A7B28"/>
    <w:rsid w:val="002A7D5B"/>
    <w:rsid w:val="002A7D6B"/>
    <w:rsid w:val="002A7E15"/>
    <w:rsid w:val="002A7E1B"/>
    <w:rsid w:val="002B0293"/>
    <w:rsid w:val="002B051B"/>
    <w:rsid w:val="002B056C"/>
    <w:rsid w:val="002B059F"/>
    <w:rsid w:val="002B06C0"/>
    <w:rsid w:val="002B08CE"/>
    <w:rsid w:val="002B0C5B"/>
    <w:rsid w:val="002B0E85"/>
    <w:rsid w:val="002B0EB0"/>
    <w:rsid w:val="002B0ED3"/>
    <w:rsid w:val="002B1151"/>
    <w:rsid w:val="002B11EE"/>
    <w:rsid w:val="002B12E3"/>
    <w:rsid w:val="002B1447"/>
    <w:rsid w:val="002B14C6"/>
    <w:rsid w:val="002B157D"/>
    <w:rsid w:val="002B15B7"/>
    <w:rsid w:val="002B1624"/>
    <w:rsid w:val="002B16A2"/>
    <w:rsid w:val="002B16F4"/>
    <w:rsid w:val="002B1A48"/>
    <w:rsid w:val="002B1A5A"/>
    <w:rsid w:val="002B1AAB"/>
    <w:rsid w:val="002B1B1A"/>
    <w:rsid w:val="002B1BE4"/>
    <w:rsid w:val="002B1C8D"/>
    <w:rsid w:val="002B1D78"/>
    <w:rsid w:val="002B1DFF"/>
    <w:rsid w:val="002B1E50"/>
    <w:rsid w:val="002B1EAB"/>
    <w:rsid w:val="002B1FD0"/>
    <w:rsid w:val="002B20D9"/>
    <w:rsid w:val="002B20DA"/>
    <w:rsid w:val="002B21EC"/>
    <w:rsid w:val="002B2298"/>
    <w:rsid w:val="002B2308"/>
    <w:rsid w:val="002B23A6"/>
    <w:rsid w:val="002B2431"/>
    <w:rsid w:val="002B24C6"/>
    <w:rsid w:val="002B2687"/>
    <w:rsid w:val="002B27DB"/>
    <w:rsid w:val="002B2A99"/>
    <w:rsid w:val="002B2DDE"/>
    <w:rsid w:val="002B3068"/>
    <w:rsid w:val="002B3144"/>
    <w:rsid w:val="002B336B"/>
    <w:rsid w:val="002B339C"/>
    <w:rsid w:val="002B351B"/>
    <w:rsid w:val="002B351D"/>
    <w:rsid w:val="002B3562"/>
    <w:rsid w:val="002B378C"/>
    <w:rsid w:val="002B388E"/>
    <w:rsid w:val="002B3931"/>
    <w:rsid w:val="002B3A90"/>
    <w:rsid w:val="002B3BA3"/>
    <w:rsid w:val="002B3CB3"/>
    <w:rsid w:val="002B3E86"/>
    <w:rsid w:val="002B3EC9"/>
    <w:rsid w:val="002B40DC"/>
    <w:rsid w:val="002B41BE"/>
    <w:rsid w:val="002B42AA"/>
    <w:rsid w:val="002B4344"/>
    <w:rsid w:val="002B445E"/>
    <w:rsid w:val="002B45D3"/>
    <w:rsid w:val="002B467C"/>
    <w:rsid w:val="002B480A"/>
    <w:rsid w:val="002B4831"/>
    <w:rsid w:val="002B48E1"/>
    <w:rsid w:val="002B4954"/>
    <w:rsid w:val="002B4B84"/>
    <w:rsid w:val="002B4C35"/>
    <w:rsid w:val="002B4CEF"/>
    <w:rsid w:val="002B4F12"/>
    <w:rsid w:val="002B500D"/>
    <w:rsid w:val="002B523E"/>
    <w:rsid w:val="002B53D2"/>
    <w:rsid w:val="002B55EE"/>
    <w:rsid w:val="002B5A79"/>
    <w:rsid w:val="002B5A9C"/>
    <w:rsid w:val="002B5EB1"/>
    <w:rsid w:val="002B603F"/>
    <w:rsid w:val="002B62F9"/>
    <w:rsid w:val="002B634C"/>
    <w:rsid w:val="002B6393"/>
    <w:rsid w:val="002B6806"/>
    <w:rsid w:val="002B68AB"/>
    <w:rsid w:val="002B6909"/>
    <w:rsid w:val="002B694A"/>
    <w:rsid w:val="002B6A0C"/>
    <w:rsid w:val="002B6C0C"/>
    <w:rsid w:val="002B6CBA"/>
    <w:rsid w:val="002B6D64"/>
    <w:rsid w:val="002B6EFD"/>
    <w:rsid w:val="002B7232"/>
    <w:rsid w:val="002B7287"/>
    <w:rsid w:val="002B72EF"/>
    <w:rsid w:val="002B7557"/>
    <w:rsid w:val="002B7606"/>
    <w:rsid w:val="002B763C"/>
    <w:rsid w:val="002B7665"/>
    <w:rsid w:val="002B7955"/>
    <w:rsid w:val="002B7972"/>
    <w:rsid w:val="002B7C9E"/>
    <w:rsid w:val="002B7D1E"/>
    <w:rsid w:val="002B7E39"/>
    <w:rsid w:val="002B7E68"/>
    <w:rsid w:val="002C0137"/>
    <w:rsid w:val="002C0345"/>
    <w:rsid w:val="002C0355"/>
    <w:rsid w:val="002C041F"/>
    <w:rsid w:val="002C0612"/>
    <w:rsid w:val="002C066C"/>
    <w:rsid w:val="002C06B6"/>
    <w:rsid w:val="002C0724"/>
    <w:rsid w:val="002C07E9"/>
    <w:rsid w:val="002C09E6"/>
    <w:rsid w:val="002C0A7D"/>
    <w:rsid w:val="002C0DDE"/>
    <w:rsid w:val="002C0E11"/>
    <w:rsid w:val="002C0F19"/>
    <w:rsid w:val="002C0F88"/>
    <w:rsid w:val="002C1096"/>
    <w:rsid w:val="002C10AE"/>
    <w:rsid w:val="002C12A3"/>
    <w:rsid w:val="002C14AF"/>
    <w:rsid w:val="002C14B3"/>
    <w:rsid w:val="002C16F3"/>
    <w:rsid w:val="002C1792"/>
    <w:rsid w:val="002C18A1"/>
    <w:rsid w:val="002C18F2"/>
    <w:rsid w:val="002C1913"/>
    <w:rsid w:val="002C19EB"/>
    <w:rsid w:val="002C1A40"/>
    <w:rsid w:val="002C1A51"/>
    <w:rsid w:val="002C1A79"/>
    <w:rsid w:val="002C1A8B"/>
    <w:rsid w:val="002C1BD9"/>
    <w:rsid w:val="002C1C19"/>
    <w:rsid w:val="002C1CD2"/>
    <w:rsid w:val="002C1D1B"/>
    <w:rsid w:val="002C23FF"/>
    <w:rsid w:val="002C2459"/>
    <w:rsid w:val="002C2593"/>
    <w:rsid w:val="002C263A"/>
    <w:rsid w:val="002C2645"/>
    <w:rsid w:val="002C26A0"/>
    <w:rsid w:val="002C26D2"/>
    <w:rsid w:val="002C26E9"/>
    <w:rsid w:val="002C2715"/>
    <w:rsid w:val="002C2AA0"/>
    <w:rsid w:val="002C2AA1"/>
    <w:rsid w:val="002C2B3E"/>
    <w:rsid w:val="002C2C2C"/>
    <w:rsid w:val="002C2CC9"/>
    <w:rsid w:val="002C2E00"/>
    <w:rsid w:val="002C2E1A"/>
    <w:rsid w:val="002C2E1F"/>
    <w:rsid w:val="002C2EA8"/>
    <w:rsid w:val="002C2F09"/>
    <w:rsid w:val="002C2F17"/>
    <w:rsid w:val="002C2F20"/>
    <w:rsid w:val="002C30CA"/>
    <w:rsid w:val="002C32ED"/>
    <w:rsid w:val="002C36B6"/>
    <w:rsid w:val="002C378D"/>
    <w:rsid w:val="002C3AB1"/>
    <w:rsid w:val="002C3C71"/>
    <w:rsid w:val="002C3FAA"/>
    <w:rsid w:val="002C4047"/>
    <w:rsid w:val="002C40A0"/>
    <w:rsid w:val="002C40C9"/>
    <w:rsid w:val="002C4365"/>
    <w:rsid w:val="002C4574"/>
    <w:rsid w:val="002C471E"/>
    <w:rsid w:val="002C4770"/>
    <w:rsid w:val="002C47BD"/>
    <w:rsid w:val="002C4AA3"/>
    <w:rsid w:val="002C4B64"/>
    <w:rsid w:val="002C4C77"/>
    <w:rsid w:val="002C4E25"/>
    <w:rsid w:val="002C4E6B"/>
    <w:rsid w:val="002C4E90"/>
    <w:rsid w:val="002C50CC"/>
    <w:rsid w:val="002C51F0"/>
    <w:rsid w:val="002C539F"/>
    <w:rsid w:val="002C53C8"/>
    <w:rsid w:val="002C554A"/>
    <w:rsid w:val="002C59FA"/>
    <w:rsid w:val="002C5CCE"/>
    <w:rsid w:val="002C5CF3"/>
    <w:rsid w:val="002C5F13"/>
    <w:rsid w:val="002C612B"/>
    <w:rsid w:val="002C616C"/>
    <w:rsid w:val="002C626C"/>
    <w:rsid w:val="002C6526"/>
    <w:rsid w:val="002C6541"/>
    <w:rsid w:val="002C66CD"/>
    <w:rsid w:val="002C69EB"/>
    <w:rsid w:val="002C6A8C"/>
    <w:rsid w:val="002C6ADF"/>
    <w:rsid w:val="002C6BEF"/>
    <w:rsid w:val="002C6C59"/>
    <w:rsid w:val="002C6E1C"/>
    <w:rsid w:val="002C6EE5"/>
    <w:rsid w:val="002C6FB9"/>
    <w:rsid w:val="002C6FCE"/>
    <w:rsid w:val="002C702C"/>
    <w:rsid w:val="002C7042"/>
    <w:rsid w:val="002C7048"/>
    <w:rsid w:val="002C7211"/>
    <w:rsid w:val="002C7252"/>
    <w:rsid w:val="002C7395"/>
    <w:rsid w:val="002C7424"/>
    <w:rsid w:val="002C750A"/>
    <w:rsid w:val="002C7570"/>
    <w:rsid w:val="002C75E5"/>
    <w:rsid w:val="002C7618"/>
    <w:rsid w:val="002C780B"/>
    <w:rsid w:val="002C78F7"/>
    <w:rsid w:val="002C7C7F"/>
    <w:rsid w:val="002C7CA2"/>
    <w:rsid w:val="002C7EA8"/>
    <w:rsid w:val="002C7FBB"/>
    <w:rsid w:val="002D0061"/>
    <w:rsid w:val="002D019E"/>
    <w:rsid w:val="002D037D"/>
    <w:rsid w:val="002D041B"/>
    <w:rsid w:val="002D042A"/>
    <w:rsid w:val="002D054C"/>
    <w:rsid w:val="002D067A"/>
    <w:rsid w:val="002D0853"/>
    <w:rsid w:val="002D08D8"/>
    <w:rsid w:val="002D0950"/>
    <w:rsid w:val="002D0CD6"/>
    <w:rsid w:val="002D0CF3"/>
    <w:rsid w:val="002D0D1B"/>
    <w:rsid w:val="002D0E01"/>
    <w:rsid w:val="002D0E1C"/>
    <w:rsid w:val="002D0E55"/>
    <w:rsid w:val="002D105D"/>
    <w:rsid w:val="002D1258"/>
    <w:rsid w:val="002D17F5"/>
    <w:rsid w:val="002D18E8"/>
    <w:rsid w:val="002D1C79"/>
    <w:rsid w:val="002D1CB9"/>
    <w:rsid w:val="002D2014"/>
    <w:rsid w:val="002D216F"/>
    <w:rsid w:val="002D21CF"/>
    <w:rsid w:val="002D2229"/>
    <w:rsid w:val="002D2271"/>
    <w:rsid w:val="002D22EB"/>
    <w:rsid w:val="002D2305"/>
    <w:rsid w:val="002D23BE"/>
    <w:rsid w:val="002D2496"/>
    <w:rsid w:val="002D2534"/>
    <w:rsid w:val="002D2728"/>
    <w:rsid w:val="002D27C8"/>
    <w:rsid w:val="002D2952"/>
    <w:rsid w:val="002D2AC4"/>
    <w:rsid w:val="002D2B16"/>
    <w:rsid w:val="002D2BE9"/>
    <w:rsid w:val="002D2C92"/>
    <w:rsid w:val="002D2D6B"/>
    <w:rsid w:val="002D2F79"/>
    <w:rsid w:val="002D2FB8"/>
    <w:rsid w:val="002D2FD6"/>
    <w:rsid w:val="002D3078"/>
    <w:rsid w:val="002D3093"/>
    <w:rsid w:val="002D30A8"/>
    <w:rsid w:val="002D3126"/>
    <w:rsid w:val="002D367E"/>
    <w:rsid w:val="002D3778"/>
    <w:rsid w:val="002D37EB"/>
    <w:rsid w:val="002D3A30"/>
    <w:rsid w:val="002D3B2D"/>
    <w:rsid w:val="002D3D0A"/>
    <w:rsid w:val="002D3DAD"/>
    <w:rsid w:val="002D3E61"/>
    <w:rsid w:val="002D3E94"/>
    <w:rsid w:val="002D4094"/>
    <w:rsid w:val="002D42A4"/>
    <w:rsid w:val="002D45EA"/>
    <w:rsid w:val="002D4977"/>
    <w:rsid w:val="002D4B25"/>
    <w:rsid w:val="002D4D52"/>
    <w:rsid w:val="002D4FE2"/>
    <w:rsid w:val="002D5348"/>
    <w:rsid w:val="002D5529"/>
    <w:rsid w:val="002D5682"/>
    <w:rsid w:val="002D5716"/>
    <w:rsid w:val="002D58F3"/>
    <w:rsid w:val="002D594E"/>
    <w:rsid w:val="002D59DB"/>
    <w:rsid w:val="002D5B2F"/>
    <w:rsid w:val="002D5C15"/>
    <w:rsid w:val="002D5DAA"/>
    <w:rsid w:val="002D5DFA"/>
    <w:rsid w:val="002D5F4B"/>
    <w:rsid w:val="002D6264"/>
    <w:rsid w:val="002D6293"/>
    <w:rsid w:val="002D62BD"/>
    <w:rsid w:val="002D6429"/>
    <w:rsid w:val="002D6445"/>
    <w:rsid w:val="002D64DC"/>
    <w:rsid w:val="002D66F9"/>
    <w:rsid w:val="002D6764"/>
    <w:rsid w:val="002D677A"/>
    <w:rsid w:val="002D691E"/>
    <w:rsid w:val="002D69C2"/>
    <w:rsid w:val="002D6A7D"/>
    <w:rsid w:val="002D6B60"/>
    <w:rsid w:val="002D6B64"/>
    <w:rsid w:val="002D6BDC"/>
    <w:rsid w:val="002D6D76"/>
    <w:rsid w:val="002D6ED7"/>
    <w:rsid w:val="002D6F0C"/>
    <w:rsid w:val="002D6F6D"/>
    <w:rsid w:val="002D704B"/>
    <w:rsid w:val="002D7116"/>
    <w:rsid w:val="002D7123"/>
    <w:rsid w:val="002D7254"/>
    <w:rsid w:val="002D731F"/>
    <w:rsid w:val="002D732A"/>
    <w:rsid w:val="002D75DC"/>
    <w:rsid w:val="002D75FB"/>
    <w:rsid w:val="002D7661"/>
    <w:rsid w:val="002D77B8"/>
    <w:rsid w:val="002D7F0B"/>
    <w:rsid w:val="002D7F57"/>
    <w:rsid w:val="002D7FAD"/>
    <w:rsid w:val="002E040D"/>
    <w:rsid w:val="002E0414"/>
    <w:rsid w:val="002E0675"/>
    <w:rsid w:val="002E0690"/>
    <w:rsid w:val="002E087E"/>
    <w:rsid w:val="002E08A4"/>
    <w:rsid w:val="002E08DD"/>
    <w:rsid w:val="002E0A7B"/>
    <w:rsid w:val="002E0D6A"/>
    <w:rsid w:val="002E0FC8"/>
    <w:rsid w:val="002E136A"/>
    <w:rsid w:val="002E154B"/>
    <w:rsid w:val="002E15DB"/>
    <w:rsid w:val="002E16AE"/>
    <w:rsid w:val="002E19FD"/>
    <w:rsid w:val="002E1A7C"/>
    <w:rsid w:val="002E1C13"/>
    <w:rsid w:val="002E1DCC"/>
    <w:rsid w:val="002E1E77"/>
    <w:rsid w:val="002E1ECE"/>
    <w:rsid w:val="002E204F"/>
    <w:rsid w:val="002E209E"/>
    <w:rsid w:val="002E20D5"/>
    <w:rsid w:val="002E2286"/>
    <w:rsid w:val="002E2537"/>
    <w:rsid w:val="002E28BE"/>
    <w:rsid w:val="002E2A00"/>
    <w:rsid w:val="002E2B20"/>
    <w:rsid w:val="002E2B3A"/>
    <w:rsid w:val="002E2BC6"/>
    <w:rsid w:val="002E2BC9"/>
    <w:rsid w:val="002E2C89"/>
    <w:rsid w:val="002E2CB7"/>
    <w:rsid w:val="002E2CFC"/>
    <w:rsid w:val="002E2D27"/>
    <w:rsid w:val="002E2DA2"/>
    <w:rsid w:val="002E2DE7"/>
    <w:rsid w:val="002E308A"/>
    <w:rsid w:val="002E30C8"/>
    <w:rsid w:val="002E313F"/>
    <w:rsid w:val="002E348E"/>
    <w:rsid w:val="002E38DB"/>
    <w:rsid w:val="002E3969"/>
    <w:rsid w:val="002E3FA1"/>
    <w:rsid w:val="002E403E"/>
    <w:rsid w:val="002E41A6"/>
    <w:rsid w:val="002E41CB"/>
    <w:rsid w:val="002E43B9"/>
    <w:rsid w:val="002E4544"/>
    <w:rsid w:val="002E4575"/>
    <w:rsid w:val="002E464C"/>
    <w:rsid w:val="002E47AE"/>
    <w:rsid w:val="002E4873"/>
    <w:rsid w:val="002E48A6"/>
    <w:rsid w:val="002E48AE"/>
    <w:rsid w:val="002E4B5C"/>
    <w:rsid w:val="002E4F0B"/>
    <w:rsid w:val="002E4F4F"/>
    <w:rsid w:val="002E50C1"/>
    <w:rsid w:val="002E5103"/>
    <w:rsid w:val="002E536D"/>
    <w:rsid w:val="002E5393"/>
    <w:rsid w:val="002E5637"/>
    <w:rsid w:val="002E5697"/>
    <w:rsid w:val="002E58FD"/>
    <w:rsid w:val="002E590F"/>
    <w:rsid w:val="002E5990"/>
    <w:rsid w:val="002E5A57"/>
    <w:rsid w:val="002E5B4C"/>
    <w:rsid w:val="002E5B6A"/>
    <w:rsid w:val="002E5D61"/>
    <w:rsid w:val="002E6018"/>
    <w:rsid w:val="002E61E9"/>
    <w:rsid w:val="002E6375"/>
    <w:rsid w:val="002E6414"/>
    <w:rsid w:val="002E6485"/>
    <w:rsid w:val="002E6554"/>
    <w:rsid w:val="002E6588"/>
    <w:rsid w:val="002E658E"/>
    <w:rsid w:val="002E6AD6"/>
    <w:rsid w:val="002E6BB6"/>
    <w:rsid w:val="002E6BD4"/>
    <w:rsid w:val="002E6BED"/>
    <w:rsid w:val="002E6DE0"/>
    <w:rsid w:val="002E6FD5"/>
    <w:rsid w:val="002E7063"/>
    <w:rsid w:val="002E70B1"/>
    <w:rsid w:val="002E70C0"/>
    <w:rsid w:val="002E7174"/>
    <w:rsid w:val="002E71A1"/>
    <w:rsid w:val="002E721D"/>
    <w:rsid w:val="002E723A"/>
    <w:rsid w:val="002E7373"/>
    <w:rsid w:val="002E7396"/>
    <w:rsid w:val="002E74E6"/>
    <w:rsid w:val="002E7525"/>
    <w:rsid w:val="002E7651"/>
    <w:rsid w:val="002E7699"/>
    <w:rsid w:val="002E78B9"/>
    <w:rsid w:val="002E7926"/>
    <w:rsid w:val="002E7980"/>
    <w:rsid w:val="002E7A00"/>
    <w:rsid w:val="002E7CFB"/>
    <w:rsid w:val="002E7D0E"/>
    <w:rsid w:val="002E7ECF"/>
    <w:rsid w:val="002E7FFB"/>
    <w:rsid w:val="002F0389"/>
    <w:rsid w:val="002F046A"/>
    <w:rsid w:val="002F04FC"/>
    <w:rsid w:val="002F0567"/>
    <w:rsid w:val="002F0736"/>
    <w:rsid w:val="002F0796"/>
    <w:rsid w:val="002F07D6"/>
    <w:rsid w:val="002F089A"/>
    <w:rsid w:val="002F0944"/>
    <w:rsid w:val="002F0D49"/>
    <w:rsid w:val="002F0D61"/>
    <w:rsid w:val="002F0EA3"/>
    <w:rsid w:val="002F0F60"/>
    <w:rsid w:val="002F1155"/>
    <w:rsid w:val="002F13CA"/>
    <w:rsid w:val="002F13DA"/>
    <w:rsid w:val="002F14C4"/>
    <w:rsid w:val="002F160A"/>
    <w:rsid w:val="002F17A0"/>
    <w:rsid w:val="002F1AD8"/>
    <w:rsid w:val="002F1C59"/>
    <w:rsid w:val="002F1D39"/>
    <w:rsid w:val="002F1D68"/>
    <w:rsid w:val="002F1E27"/>
    <w:rsid w:val="002F1EBE"/>
    <w:rsid w:val="002F20B1"/>
    <w:rsid w:val="002F2219"/>
    <w:rsid w:val="002F24CD"/>
    <w:rsid w:val="002F26AD"/>
    <w:rsid w:val="002F286D"/>
    <w:rsid w:val="002F28C0"/>
    <w:rsid w:val="002F28FE"/>
    <w:rsid w:val="002F291F"/>
    <w:rsid w:val="002F292A"/>
    <w:rsid w:val="002F2994"/>
    <w:rsid w:val="002F2A1C"/>
    <w:rsid w:val="002F2EAB"/>
    <w:rsid w:val="002F2F74"/>
    <w:rsid w:val="002F3061"/>
    <w:rsid w:val="002F30AB"/>
    <w:rsid w:val="002F3101"/>
    <w:rsid w:val="002F3136"/>
    <w:rsid w:val="002F314D"/>
    <w:rsid w:val="002F3271"/>
    <w:rsid w:val="002F3353"/>
    <w:rsid w:val="002F33C3"/>
    <w:rsid w:val="002F34FF"/>
    <w:rsid w:val="002F3515"/>
    <w:rsid w:val="002F3654"/>
    <w:rsid w:val="002F3688"/>
    <w:rsid w:val="002F37FF"/>
    <w:rsid w:val="002F381C"/>
    <w:rsid w:val="002F3A76"/>
    <w:rsid w:val="002F3CE6"/>
    <w:rsid w:val="002F3E5A"/>
    <w:rsid w:val="002F3EA4"/>
    <w:rsid w:val="002F3F36"/>
    <w:rsid w:val="002F413D"/>
    <w:rsid w:val="002F42A3"/>
    <w:rsid w:val="002F4341"/>
    <w:rsid w:val="002F43A5"/>
    <w:rsid w:val="002F43CE"/>
    <w:rsid w:val="002F44BC"/>
    <w:rsid w:val="002F467B"/>
    <w:rsid w:val="002F47B2"/>
    <w:rsid w:val="002F48AD"/>
    <w:rsid w:val="002F4A5E"/>
    <w:rsid w:val="002F4A6A"/>
    <w:rsid w:val="002F5215"/>
    <w:rsid w:val="002F5273"/>
    <w:rsid w:val="002F528E"/>
    <w:rsid w:val="002F5353"/>
    <w:rsid w:val="002F542C"/>
    <w:rsid w:val="002F55A7"/>
    <w:rsid w:val="002F57C2"/>
    <w:rsid w:val="002F58F2"/>
    <w:rsid w:val="002F5939"/>
    <w:rsid w:val="002F5A93"/>
    <w:rsid w:val="002F5B19"/>
    <w:rsid w:val="002F5B31"/>
    <w:rsid w:val="002F5C90"/>
    <w:rsid w:val="002F5CA6"/>
    <w:rsid w:val="002F5E17"/>
    <w:rsid w:val="002F5E56"/>
    <w:rsid w:val="002F60E7"/>
    <w:rsid w:val="002F60F1"/>
    <w:rsid w:val="002F60F3"/>
    <w:rsid w:val="002F61A3"/>
    <w:rsid w:val="002F6282"/>
    <w:rsid w:val="002F634E"/>
    <w:rsid w:val="002F6641"/>
    <w:rsid w:val="002F6694"/>
    <w:rsid w:val="002F674C"/>
    <w:rsid w:val="002F6BE5"/>
    <w:rsid w:val="002F6CEF"/>
    <w:rsid w:val="002F6FA4"/>
    <w:rsid w:val="002F704B"/>
    <w:rsid w:val="002F7084"/>
    <w:rsid w:val="002F709B"/>
    <w:rsid w:val="002F71B7"/>
    <w:rsid w:val="002F71BD"/>
    <w:rsid w:val="002F7268"/>
    <w:rsid w:val="002F757E"/>
    <w:rsid w:val="002F75C5"/>
    <w:rsid w:val="002F7904"/>
    <w:rsid w:val="002F7BCD"/>
    <w:rsid w:val="002F7D59"/>
    <w:rsid w:val="002F7ED1"/>
    <w:rsid w:val="002F7F68"/>
    <w:rsid w:val="002F7F70"/>
    <w:rsid w:val="003001E9"/>
    <w:rsid w:val="0030027C"/>
    <w:rsid w:val="0030030F"/>
    <w:rsid w:val="00300311"/>
    <w:rsid w:val="00300345"/>
    <w:rsid w:val="003005B5"/>
    <w:rsid w:val="003009C3"/>
    <w:rsid w:val="00300D2C"/>
    <w:rsid w:val="00300DEB"/>
    <w:rsid w:val="00300EAD"/>
    <w:rsid w:val="00300FCC"/>
    <w:rsid w:val="00301011"/>
    <w:rsid w:val="00301081"/>
    <w:rsid w:val="00301188"/>
    <w:rsid w:val="003014D7"/>
    <w:rsid w:val="00301524"/>
    <w:rsid w:val="00301534"/>
    <w:rsid w:val="003016BA"/>
    <w:rsid w:val="00301864"/>
    <w:rsid w:val="0030191E"/>
    <w:rsid w:val="00301B03"/>
    <w:rsid w:val="00301C8E"/>
    <w:rsid w:val="00301E54"/>
    <w:rsid w:val="00301FC6"/>
    <w:rsid w:val="0030275F"/>
    <w:rsid w:val="003028D6"/>
    <w:rsid w:val="003028FA"/>
    <w:rsid w:val="00302958"/>
    <w:rsid w:val="00302AE3"/>
    <w:rsid w:val="00302E29"/>
    <w:rsid w:val="00302EBF"/>
    <w:rsid w:val="00302F5A"/>
    <w:rsid w:val="00303117"/>
    <w:rsid w:val="00303542"/>
    <w:rsid w:val="003036AA"/>
    <w:rsid w:val="0030371A"/>
    <w:rsid w:val="00303C5B"/>
    <w:rsid w:val="00303CDF"/>
    <w:rsid w:val="00303EBD"/>
    <w:rsid w:val="0030409D"/>
    <w:rsid w:val="003040F7"/>
    <w:rsid w:val="003040F9"/>
    <w:rsid w:val="003041DD"/>
    <w:rsid w:val="00304361"/>
    <w:rsid w:val="003043F1"/>
    <w:rsid w:val="0030482F"/>
    <w:rsid w:val="003048A1"/>
    <w:rsid w:val="00304B6A"/>
    <w:rsid w:val="00304B93"/>
    <w:rsid w:val="00304E49"/>
    <w:rsid w:val="00305153"/>
    <w:rsid w:val="00305393"/>
    <w:rsid w:val="003058D5"/>
    <w:rsid w:val="003059B3"/>
    <w:rsid w:val="00305A0D"/>
    <w:rsid w:val="00305B1C"/>
    <w:rsid w:val="00305E47"/>
    <w:rsid w:val="00305EAD"/>
    <w:rsid w:val="0030604D"/>
    <w:rsid w:val="00306269"/>
    <w:rsid w:val="003063E6"/>
    <w:rsid w:val="003065EC"/>
    <w:rsid w:val="00306672"/>
    <w:rsid w:val="0030680F"/>
    <w:rsid w:val="00306950"/>
    <w:rsid w:val="003069B4"/>
    <w:rsid w:val="00306ABE"/>
    <w:rsid w:val="00306AD6"/>
    <w:rsid w:val="00306D7C"/>
    <w:rsid w:val="00306DD7"/>
    <w:rsid w:val="0030706A"/>
    <w:rsid w:val="003073BD"/>
    <w:rsid w:val="0030740F"/>
    <w:rsid w:val="0030752A"/>
    <w:rsid w:val="003075F4"/>
    <w:rsid w:val="0030778D"/>
    <w:rsid w:val="00307885"/>
    <w:rsid w:val="00307D78"/>
    <w:rsid w:val="00307E55"/>
    <w:rsid w:val="00307FC1"/>
    <w:rsid w:val="0031056D"/>
    <w:rsid w:val="003105BD"/>
    <w:rsid w:val="003105EE"/>
    <w:rsid w:val="00310673"/>
    <w:rsid w:val="00310675"/>
    <w:rsid w:val="003108D7"/>
    <w:rsid w:val="00310913"/>
    <w:rsid w:val="00310E4B"/>
    <w:rsid w:val="00310F2B"/>
    <w:rsid w:val="00310F76"/>
    <w:rsid w:val="00310FA9"/>
    <w:rsid w:val="00311275"/>
    <w:rsid w:val="003112C7"/>
    <w:rsid w:val="00311302"/>
    <w:rsid w:val="0031143D"/>
    <w:rsid w:val="003114CC"/>
    <w:rsid w:val="003114CF"/>
    <w:rsid w:val="00311551"/>
    <w:rsid w:val="00311650"/>
    <w:rsid w:val="003118FC"/>
    <w:rsid w:val="00311C2A"/>
    <w:rsid w:val="00311CFC"/>
    <w:rsid w:val="00311D59"/>
    <w:rsid w:val="00311E7B"/>
    <w:rsid w:val="00311EF3"/>
    <w:rsid w:val="00312076"/>
    <w:rsid w:val="0031214D"/>
    <w:rsid w:val="0031218B"/>
    <w:rsid w:val="00312246"/>
    <w:rsid w:val="003124B5"/>
    <w:rsid w:val="00312594"/>
    <w:rsid w:val="003125BD"/>
    <w:rsid w:val="003125C3"/>
    <w:rsid w:val="003125CE"/>
    <w:rsid w:val="00312796"/>
    <w:rsid w:val="003129E2"/>
    <w:rsid w:val="00312A4E"/>
    <w:rsid w:val="00312BE0"/>
    <w:rsid w:val="00312D01"/>
    <w:rsid w:val="00312DDE"/>
    <w:rsid w:val="00312E96"/>
    <w:rsid w:val="00313021"/>
    <w:rsid w:val="003130C5"/>
    <w:rsid w:val="00313326"/>
    <w:rsid w:val="0031338E"/>
    <w:rsid w:val="00313461"/>
    <w:rsid w:val="0031349A"/>
    <w:rsid w:val="003134BC"/>
    <w:rsid w:val="0031378F"/>
    <w:rsid w:val="00313ACF"/>
    <w:rsid w:val="00313B4E"/>
    <w:rsid w:val="00313C05"/>
    <w:rsid w:val="00313E54"/>
    <w:rsid w:val="00314340"/>
    <w:rsid w:val="0031436E"/>
    <w:rsid w:val="00314B97"/>
    <w:rsid w:val="00314C04"/>
    <w:rsid w:val="00314CCF"/>
    <w:rsid w:val="00314CDC"/>
    <w:rsid w:val="00314D35"/>
    <w:rsid w:val="00314D91"/>
    <w:rsid w:val="00314E12"/>
    <w:rsid w:val="00314E57"/>
    <w:rsid w:val="00314F70"/>
    <w:rsid w:val="003151ED"/>
    <w:rsid w:val="00315250"/>
    <w:rsid w:val="00315274"/>
    <w:rsid w:val="003152C3"/>
    <w:rsid w:val="00315330"/>
    <w:rsid w:val="00315341"/>
    <w:rsid w:val="00315607"/>
    <w:rsid w:val="00315717"/>
    <w:rsid w:val="0031577F"/>
    <w:rsid w:val="003157DE"/>
    <w:rsid w:val="0031584D"/>
    <w:rsid w:val="003158C4"/>
    <w:rsid w:val="0031594E"/>
    <w:rsid w:val="00315982"/>
    <w:rsid w:val="00315A97"/>
    <w:rsid w:val="00315B34"/>
    <w:rsid w:val="00315B4D"/>
    <w:rsid w:val="00315D95"/>
    <w:rsid w:val="00315F4E"/>
    <w:rsid w:val="00316022"/>
    <w:rsid w:val="00316055"/>
    <w:rsid w:val="00316192"/>
    <w:rsid w:val="00316232"/>
    <w:rsid w:val="003162D2"/>
    <w:rsid w:val="003162DA"/>
    <w:rsid w:val="0031631E"/>
    <w:rsid w:val="0031639E"/>
    <w:rsid w:val="003163D8"/>
    <w:rsid w:val="0031647A"/>
    <w:rsid w:val="003164D1"/>
    <w:rsid w:val="00316556"/>
    <w:rsid w:val="003165C1"/>
    <w:rsid w:val="003165DE"/>
    <w:rsid w:val="003167A0"/>
    <w:rsid w:val="00316829"/>
    <w:rsid w:val="00316A14"/>
    <w:rsid w:val="00316AA7"/>
    <w:rsid w:val="00316B5E"/>
    <w:rsid w:val="00316BAE"/>
    <w:rsid w:val="00316D1A"/>
    <w:rsid w:val="00316DC0"/>
    <w:rsid w:val="00316E1A"/>
    <w:rsid w:val="00316E1C"/>
    <w:rsid w:val="00317141"/>
    <w:rsid w:val="00317364"/>
    <w:rsid w:val="00317474"/>
    <w:rsid w:val="00317701"/>
    <w:rsid w:val="00317987"/>
    <w:rsid w:val="00317ABF"/>
    <w:rsid w:val="00317C07"/>
    <w:rsid w:val="00317C5C"/>
    <w:rsid w:val="00317E63"/>
    <w:rsid w:val="00317FF2"/>
    <w:rsid w:val="003200A7"/>
    <w:rsid w:val="00320331"/>
    <w:rsid w:val="00320410"/>
    <w:rsid w:val="00320588"/>
    <w:rsid w:val="003205D7"/>
    <w:rsid w:val="00320766"/>
    <w:rsid w:val="00320782"/>
    <w:rsid w:val="003207D2"/>
    <w:rsid w:val="0032086E"/>
    <w:rsid w:val="00320A00"/>
    <w:rsid w:val="00320BDF"/>
    <w:rsid w:val="00320CE9"/>
    <w:rsid w:val="00320E5B"/>
    <w:rsid w:val="00320FA1"/>
    <w:rsid w:val="003211BC"/>
    <w:rsid w:val="0032148E"/>
    <w:rsid w:val="003215A3"/>
    <w:rsid w:val="00321709"/>
    <w:rsid w:val="00321961"/>
    <w:rsid w:val="00321A7A"/>
    <w:rsid w:val="00321BFC"/>
    <w:rsid w:val="00321C2C"/>
    <w:rsid w:val="00321C3B"/>
    <w:rsid w:val="00321C8A"/>
    <w:rsid w:val="00321C8E"/>
    <w:rsid w:val="00321D4A"/>
    <w:rsid w:val="00321D66"/>
    <w:rsid w:val="00321DEE"/>
    <w:rsid w:val="00321F68"/>
    <w:rsid w:val="00321FB5"/>
    <w:rsid w:val="003221EC"/>
    <w:rsid w:val="0032225D"/>
    <w:rsid w:val="00322286"/>
    <w:rsid w:val="00322834"/>
    <w:rsid w:val="00322A3E"/>
    <w:rsid w:val="00322C01"/>
    <w:rsid w:val="00322C7E"/>
    <w:rsid w:val="00322C8D"/>
    <w:rsid w:val="00322E18"/>
    <w:rsid w:val="00322E9C"/>
    <w:rsid w:val="00322F6D"/>
    <w:rsid w:val="0032306D"/>
    <w:rsid w:val="00323244"/>
    <w:rsid w:val="0032333D"/>
    <w:rsid w:val="00323458"/>
    <w:rsid w:val="003234FD"/>
    <w:rsid w:val="0032351F"/>
    <w:rsid w:val="0032394C"/>
    <w:rsid w:val="00323A7F"/>
    <w:rsid w:val="00323B1B"/>
    <w:rsid w:val="00323D2C"/>
    <w:rsid w:val="003242CE"/>
    <w:rsid w:val="0032451E"/>
    <w:rsid w:val="0032452D"/>
    <w:rsid w:val="00324548"/>
    <w:rsid w:val="00324596"/>
    <w:rsid w:val="003245EC"/>
    <w:rsid w:val="003245EF"/>
    <w:rsid w:val="00324906"/>
    <w:rsid w:val="00324924"/>
    <w:rsid w:val="003249A7"/>
    <w:rsid w:val="00324A86"/>
    <w:rsid w:val="00324B8B"/>
    <w:rsid w:val="00324DE2"/>
    <w:rsid w:val="0032512C"/>
    <w:rsid w:val="0032515B"/>
    <w:rsid w:val="003254D7"/>
    <w:rsid w:val="0032552F"/>
    <w:rsid w:val="00325733"/>
    <w:rsid w:val="00325763"/>
    <w:rsid w:val="00325851"/>
    <w:rsid w:val="003258EC"/>
    <w:rsid w:val="00325AEB"/>
    <w:rsid w:val="00325F0B"/>
    <w:rsid w:val="00325FE0"/>
    <w:rsid w:val="00326172"/>
    <w:rsid w:val="00326220"/>
    <w:rsid w:val="00326331"/>
    <w:rsid w:val="003264B4"/>
    <w:rsid w:val="003264DA"/>
    <w:rsid w:val="00326861"/>
    <w:rsid w:val="00326879"/>
    <w:rsid w:val="003268D6"/>
    <w:rsid w:val="00326990"/>
    <w:rsid w:val="00326B2E"/>
    <w:rsid w:val="00326B33"/>
    <w:rsid w:val="00326C6A"/>
    <w:rsid w:val="00326D94"/>
    <w:rsid w:val="00326EC7"/>
    <w:rsid w:val="0032718C"/>
    <w:rsid w:val="00327398"/>
    <w:rsid w:val="003273BA"/>
    <w:rsid w:val="00327758"/>
    <w:rsid w:val="0032788C"/>
    <w:rsid w:val="00327890"/>
    <w:rsid w:val="00327975"/>
    <w:rsid w:val="0032797D"/>
    <w:rsid w:val="00327CE6"/>
    <w:rsid w:val="00327D08"/>
    <w:rsid w:val="00327D4B"/>
    <w:rsid w:val="00327F03"/>
    <w:rsid w:val="00327F22"/>
    <w:rsid w:val="003302CC"/>
    <w:rsid w:val="00330326"/>
    <w:rsid w:val="0033036C"/>
    <w:rsid w:val="003304C7"/>
    <w:rsid w:val="003305F7"/>
    <w:rsid w:val="003307A9"/>
    <w:rsid w:val="00330876"/>
    <w:rsid w:val="00330899"/>
    <w:rsid w:val="00330A11"/>
    <w:rsid w:val="00330C3D"/>
    <w:rsid w:val="00330E12"/>
    <w:rsid w:val="00331083"/>
    <w:rsid w:val="003310F4"/>
    <w:rsid w:val="0033114E"/>
    <w:rsid w:val="00331374"/>
    <w:rsid w:val="0033147B"/>
    <w:rsid w:val="003315A7"/>
    <w:rsid w:val="003315D2"/>
    <w:rsid w:val="003316BE"/>
    <w:rsid w:val="0033171A"/>
    <w:rsid w:val="003317FE"/>
    <w:rsid w:val="0033180E"/>
    <w:rsid w:val="00331AB7"/>
    <w:rsid w:val="00331E9B"/>
    <w:rsid w:val="00331F2F"/>
    <w:rsid w:val="00331F6C"/>
    <w:rsid w:val="0033215D"/>
    <w:rsid w:val="003321D1"/>
    <w:rsid w:val="00332324"/>
    <w:rsid w:val="0033232E"/>
    <w:rsid w:val="00332437"/>
    <w:rsid w:val="0033250D"/>
    <w:rsid w:val="00332660"/>
    <w:rsid w:val="0033283B"/>
    <w:rsid w:val="00332858"/>
    <w:rsid w:val="00332AF5"/>
    <w:rsid w:val="00332C92"/>
    <w:rsid w:val="00332D0E"/>
    <w:rsid w:val="00332D8F"/>
    <w:rsid w:val="00332E76"/>
    <w:rsid w:val="00332E80"/>
    <w:rsid w:val="00332EC5"/>
    <w:rsid w:val="003331A5"/>
    <w:rsid w:val="003331A9"/>
    <w:rsid w:val="003333DB"/>
    <w:rsid w:val="003335A1"/>
    <w:rsid w:val="0033363C"/>
    <w:rsid w:val="0033368F"/>
    <w:rsid w:val="00333705"/>
    <w:rsid w:val="003338C2"/>
    <w:rsid w:val="0033391F"/>
    <w:rsid w:val="00333A26"/>
    <w:rsid w:val="00333B63"/>
    <w:rsid w:val="00333C5F"/>
    <w:rsid w:val="00333D20"/>
    <w:rsid w:val="00333FE2"/>
    <w:rsid w:val="0033422D"/>
    <w:rsid w:val="00334296"/>
    <w:rsid w:val="0033440D"/>
    <w:rsid w:val="00334437"/>
    <w:rsid w:val="00334770"/>
    <w:rsid w:val="00334819"/>
    <w:rsid w:val="00334828"/>
    <w:rsid w:val="00334A0B"/>
    <w:rsid w:val="00334C96"/>
    <w:rsid w:val="00334CE5"/>
    <w:rsid w:val="00334D43"/>
    <w:rsid w:val="00334E72"/>
    <w:rsid w:val="00334E8B"/>
    <w:rsid w:val="00334F32"/>
    <w:rsid w:val="0033508B"/>
    <w:rsid w:val="003350D5"/>
    <w:rsid w:val="00335464"/>
    <w:rsid w:val="00335641"/>
    <w:rsid w:val="00335689"/>
    <w:rsid w:val="00335737"/>
    <w:rsid w:val="0033587E"/>
    <w:rsid w:val="003358A2"/>
    <w:rsid w:val="003358F9"/>
    <w:rsid w:val="00335AB9"/>
    <w:rsid w:val="00335AC8"/>
    <w:rsid w:val="00335C0C"/>
    <w:rsid w:val="00335C8D"/>
    <w:rsid w:val="00335C99"/>
    <w:rsid w:val="00335E50"/>
    <w:rsid w:val="00335EE2"/>
    <w:rsid w:val="003363D9"/>
    <w:rsid w:val="0033656F"/>
    <w:rsid w:val="0033660F"/>
    <w:rsid w:val="00336690"/>
    <w:rsid w:val="00336937"/>
    <w:rsid w:val="0033698B"/>
    <w:rsid w:val="003369ED"/>
    <w:rsid w:val="00336C5E"/>
    <w:rsid w:val="00336CA8"/>
    <w:rsid w:val="00337002"/>
    <w:rsid w:val="003370B8"/>
    <w:rsid w:val="00337104"/>
    <w:rsid w:val="003371B8"/>
    <w:rsid w:val="00337219"/>
    <w:rsid w:val="003373C5"/>
    <w:rsid w:val="00337578"/>
    <w:rsid w:val="00337763"/>
    <w:rsid w:val="00337927"/>
    <w:rsid w:val="00337B2A"/>
    <w:rsid w:val="00337BB3"/>
    <w:rsid w:val="00337DB8"/>
    <w:rsid w:val="00337E04"/>
    <w:rsid w:val="00337F20"/>
    <w:rsid w:val="00340064"/>
    <w:rsid w:val="00340094"/>
    <w:rsid w:val="00340220"/>
    <w:rsid w:val="00340438"/>
    <w:rsid w:val="0034068B"/>
    <w:rsid w:val="003406A6"/>
    <w:rsid w:val="00340ADB"/>
    <w:rsid w:val="00340B2B"/>
    <w:rsid w:val="00340B3E"/>
    <w:rsid w:val="00340BE3"/>
    <w:rsid w:val="00340CB2"/>
    <w:rsid w:val="00340D83"/>
    <w:rsid w:val="00340E34"/>
    <w:rsid w:val="00340F1E"/>
    <w:rsid w:val="00340F7A"/>
    <w:rsid w:val="003410A6"/>
    <w:rsid w:val="00341134"/>
    <w:rsid w:val="0034118B"/>
    <w:rsid w:val="003411C1"/>
    <w:rsid w:val="00341339"/>
    <w:rsid w:val="0034134E"/>
    <w:rsid w:val="00341410"/>
    <w:rsid w:val="003414D2"/>
    <w:rsid w:val="0034156E"/>
    <w:rsid w:val="003415F2"/>
    <w:rsid w:val="003417C1"/>
    <w:rsid w:val="00341814"/>
    <w:rsid w:val="00341891"/>
    <w:rsid w:val="003418DB"/>
    <w:rsid w:val="0034196F"/>
    <w:rsid w:val="003419AE"/>
    <w:rsid w:val="003419D9"/>
    <w:rsid w:val="00341A1F"/>
    <w:rsid w:val="00341D48"/>
    <w:rsid w:val="00341F58"/>
    <w:rsid w:val="00341F83"/>
    <w:rsid w:val="0034213E"/>
    <w:rsid w:val="003421C5"/>
    <w:rsid w:val="00342350"/>
    <w:rsid w:val="00342398"/>
    <w:rsid w:val="00342479"/>
    <w:rsid w:val="003425B4"/>
    <w:rsid w:val="00342670"/>
    <w:rsid w:val="0034269B"/>
    <w:rsid w:val="003427AC"/>
    <w:rsid w:val="003428B4"/>
    <w:rsid w:val="00342923"/>
    <w:rsid w:val="0034298C"/>
    <w:rsid w:val="003429C8"/>
    <w:rsid w:val="00342A57"/>
    <w:rsid w:val="00342B51"/>
    <w:rsid w:val="00342B7E"/>
    <w:rsid w:val="00342C79"/>
    <w:rsid w:val="00342E92"/>
    <w:rsid w:val="00342F29"/>
    <w:rsid w:val="00343050"/>
    <w:rsid w:val="00343159"/>
    <w:rsid w:val="00343226"/>
    <w:rsid w:val="0034323E"/>
    <w:rsid w:val="003434DD"/>
    <w:rsid w:val="0034372B"/>
    <w:rsid w:val="00343BF5"/>
    <w:rsid w:val="00343E31"/>
    <w:rsid w:val="003440B3"/>
    <w:rsid w:val="00344180"/>
    <w:rsid w:val="00344395"/>
    <w:rsid w:val="00344397"/>
    <w:rsid w:val="003443B4"/>
    <w:rsid w:val="003443CA"/>
    <w:rsid w:val="00344432"/>
    <w:rsid w:val="003444E8"/>
    <w:rsid w:val="003447DA"/>
    <w:rsid w:val="00344CE7"/>
    <w:rsid w:val="00344F2F"/>
    <w:rsid w:val="00344F90"/>
    <w:rsid w:val="00344FBA"/>
    <w:rsid w:val="0034512B"/>
    <w:rsid w:val="00345570"/>
    <w:rsid w:val="00345582"/>
    <w:rsid w:val="00345629"/>
    <w:rsid w:val="0034576D"/>
    <w:rsid w:val="00345882"/>
    <w:rsid w:val="00345CD1"/>
    <w:rsid w:val="00345E39"/>
    <w:rsid w:val="00345EE3"/>
    <w:rsid w:val="0034608E"/>
    <w:rsid w:val="003460C7"/>
    <w:rsid w:val="00346258"/>
    <w:rsid w:val="00346507"/>
    <w:rsid w:val="003465FC"/>
    <w:rsid w:val="003466A4"/>
    <w:rsid w:val="0034671B"/>
    <w:rsid w:val="0034687F"/>
    <w:rsid w:val="00346911"/>
    <w:rsid w:val="0034699E"/>
    <w:rsid w:val="00346B09"/>
    <w:rsid w:val="00346B14"/>
    <w:rsid w:val="00346D45"/>
    <w:rsid w:val="00346DFC"/>
    <w:rsid w:val="00347021"/>
    <w:rsid w:val="00347047"/>
    <w:rsid w:val="00347054"/>
    <w:rsid w:val="0034706F"/>
    <w:rsid w:val="00347107"/>
    <w:rsid w:val="003473C2"/>
    <w:rsid w:val="00347567"/>
    <w:rsid w:val="003475B7"/>
    <w:rsid w:val="0034781F"/>
    <w:rsid w:val="00347841"/>
    <w:rsid w:val="00347A7D"/>
    <w:rsid w:val="00347A94"/>
    <w:rsid w:val="00347BAE"/>
    <w:rsid w:val="00347BCD"/>
    <w:rsid w:val="00347E88"/>
    <w:rsid w:val="00350132"/>
    <w:rsid w:val="0035025C"/>
    <w:rsid w:val="00350384"/>
    <w:rsid w:val="0035039A"/>
    <w:rsid w:val="003503ED"/>
    <w:rsid w:val="00350474"/>
    <w:rsid w:val="00350684"/>
    <w:rsid w:val="003508DC"/>
    <w:rsid w:val="00350B2A"/>
    <w:rsid w:val="00350CCE"/>
    <w:rsid w:val="00350D7E"/>
    <w:rsid w:val="00350D97"/>
    <w:rsid w:val="00350DD9"/>
    <w:rsid w:val="00350FAD"/>
    <w:rsid w:val="00351063"/>
    <w:rsid w:val="00351107"/>
    <w:rsid w:val="00351121"/>
    <w:rsid w:val="00351126"/>
    <w:rsid w:val="0035118B"/>
    <w:rsid w:val="00351271"/>
    <w:rsid w:val="003512F2"/>
    <w:rsid w:val="0035151C"/>
    <w:rsid w:val="00351698"/>
    <w:rsid w:val="003516C2"/>
    <w:rsid w:val="003517CF"/>
    <w:rsid w:val="00351838"/>
    <w:rsid w:val="003518E8"/>
    <w:rsid w:val="00351A15"/>
    <w:rsid w:val="00351A24"/>
    <w:rsid w:val="00351A3A"/>
    <w:rsid w:val="00351CA1"/>
    <w:rsid w:val="00351D10"/>
    <w:rsid w:val="00351D4D"/>
    <w:rsid w:val="00351F35"/>
    <w:rsid w:val="003520C1"/>
    <w:rsid w:val="00352347"/>
    <w:rsid w:val="0035245C"/>
    <w:rsid w:val="003524C2"/>
    <w:rsid w:val="00352616"/>
    <w:rsid w:val="003526BA"/>
    <w:rsid w:val="003526DF"/>
    <w:rsid w:val="00352A26"/>
    <w:rsid w:val="00352A27"/>
    <w:rsid w:val="00352A2C"/>
    <w:rsid w:val="00352BB8"/>
    <w:rsid w:val="00352C16"/>
    <w:rsid w:val="00352ED1"/>
    <w:rsid w:val="00352EF2"/>
    <w:rsid w:val="00352FBF"/>
    <w:rsid w:val="00352FD9"/>
    <w:rsid w:val="00352FDD"/>
    <w:rsid w:val="003530B9"/>
    <w:rsid w:val="003531CA"/>
    <w:rsid w:val="00353267"/>
    <w:rsid w:val="003534D6"/>
    <w:rsid w:val="003538EB"/>
    <w:rsid w:val="00353F42"/>
    <w:rsid w:val="00353F67"/>
    <w:rsid w:val="003540B7"/>
    <w:rsid w:val="00354219"/>
    <w:rsid w:val="00354306"/>
    <w:rsid w:val="003543B2"/>
    <w:rsid w:val="00354456"/>
    <w:rsid w:val="0035447F"/>
    <w:rsid w:val="003545EB"/>
    <w:rsid w:val="003546A6"/>
    <w:rsid w:val="0035487F"/>
    <w:rsid w:val="003549DE"/>
    <w:rsid w:val="00355646"/>
    <w:rsid w:val="0035571E"/>
    <w:rsid w:val="00355760"/>
    <w:rsid w:val="003557A9"/>
    <w:rsid w:val="003557F5"/>
    <w:rsid w:val="0035586A"/>
    <w:rsid w:val="00355C85"/>
    <w:rsid w:val="00355D5E"/>
    <w:rsid w:val="00355DC8"/>
    <w:rsid w:val="00355E20"/>
    <w:rsid w:val="00355E2B"/>
    <w:rsid w:val="00355E4A"/>
    <w:rsid w:val="00355EA7"/>
    <w:rsid w:val="003560B2"/>
    <w:rsid w:val="00356104"/>
    <w:rsid w:val="00356142"/>
    <w:rsid w:val="003562AD"/>
    <w:rsid w:val="00356313"/>
    <w:rsid w:val="0035632B"/>
    <w:rsid w:val="00356347"/>
    <w:rsid w:val="003564ED"/>
    <w:rsid w:val="0035669A"/>
    <w:rsid w:val="003568E7"/>
    <w:rsid w:val="00356904"/>
    <w:rsid w:val="00356C6A"/>
    <w:rsid w:val="00356DCE"/>
    <w:rsid w:val="0035700C"/>
    <w:rsid w:val="0035707C"/>
    <w:rsid w:val="003570ED"/>
    <w:rsid w:val="003571E3"/>
    <w:rsid w:val="003573A4"/>
    <w:rsid w:val="00357511"/>
    <w:rsid w:val="0035770A"/>
    <w:rsid w:val="00357C9A"/>
    <w:rsid w:val="00359607"/>
    <w:rsid w:val="00360105"/>
    <w:rsid w:val="0036039A"/>
    <w:rsid w:val="00360454"/>
    <w:rsid w:val="003605B0"/>
    <w:rsid w:val="003605DE"/>
    <w:rsid w:val="0036061A"/>
    <w:rsid w:val="00360637"/>
    <w:rsid w:val="003608C9"/>
    <w:rsid w:val="003608EF"/>
    <w:rsid w:val="00360A84"/>
    <w:rsid w:val="00360AFD"/>
    <w:rsid w:val="00360BE3"/>
    <w:rsid w:val="00360D0F"/>
    <w:rsid w:val="003610E4"/>
    <w:rsid w:val="00361268"/>
    <w:rsid w:val="00361461"/>
    <w:rsid w:val="003617A3"/>
    <w:rsid w:val="00361AAA"/>
    <w:rsid w:val="00361B6F"/>
    <w:rsid w:val="00361C3A"/>
    <w:rsid w:val="00361D41"/>
    <w:rsid w:val="00361E4A"/>
    <w:rsid w:val="00361F25"/>
    <w:rsid w:val="00362016"/>
    <w:rsid w:val="0036212B"/>
    <w:rsid w:val="00362133"/>
    <w:rsid w:val="0036224D"/>
    <w:rsid w:val="003624F8"/>
    <w:rsid w:val="00362A01"/>
    <w:rsid w:val="00362AAC"/>
    <w:rsid w:val="00362AC6"/>
    <w:rsid w:val="00362E74"/>
    <w:rsid w:val="00362FE3"/>
    <w:rsid w:val="003631D8"/>
    <w:rsid w:val="003633C0"/>
    <w:rsid w:val="003633DF"/>
    <w:rsid w:val="00363461"/>
    <w:rsid w:val="00363563"/>
    <w:rsid w:val="003636C1"/>
    <w:rsid w:val="0036385C"/>
    <w:rsid w:val="0036391F"/>
    <w:rsid w:val="00363A1F"/>
    <w:rsid w:val="00363CE9"/>
    <w:rsid w:val="00363D38"/>
    <w:rsid w:val="00363D60"/>
    <w:rsid w:val="00363F22"/>
    <w:rsid w:val="003643EA"/>
    <w:rsid w:val="0036450A"/>
    <w:rsid w:val="0036458F"/>
    <w:rsid w:val="0036482B"/>
    <w:rsid w:val="003648EF"/>
    <w:rsid w:val="0036494F"/>
    <w:rsid w:val="00364CDF"/>
    <w:rsid w:val="00364E4B"/>
    <w:rsid w:val="00364EAD"/>
    <w:rsid w:val="00364EBB"/>
    <w:rsid w:val="00364F97"/>
    <w:rsid w:val="00364FA9"/>
    <w:rsid w:val="0036503D"/>
    <w:rsid w:val="003650BE"/>
    <w:rsid w:val="003650F6"/>
    <w:rsid w:val="0036522D"/>
    <w:rsid w:val="0036533B"/>
    <w:rsid w:val="00365347"/>
    <w:rsid w:val="003654A7"/>
    <w:rsid w:val="00365576"/>
    <w:rsid w:val="00365732"/>
    <w:rsid w:val="0036582D"/>
    <w:rsid w:val="003658F8"/>
    <w:rsid w:val="00365941"/>
    <w:rsid w:val="00365A5F"/>
    <w:rsid w:val="00365B92"/>
    <w:rsid w:val="00365BDF"/>
    <w:rsid w:val="00365C6E"/>
    <w:rsid w:val="00365CC6"/>
    <w:rsid w:val="00365D61"/>
    <w:rsid w:val="00365D79"/>
    <w:rsid w:val="00365E33"/>
    <w:rsid w:val="00365FA4"/>
    <w:rsid w:val="00366050"/>
    <w:rsid w:val="003660E2"/>
    <w:rsid w:val="003662F8"/>
    <w:rsid w:val="003667C1"/>
    <w:rsid w:val="00366A8F"/>
    <w:rsid w:val="00366AAB"/>
    <w:rsid w:val="00366AB0"/>
    <w:rsid w:val="00366B75"/>
    <w:rsid w:val="00366C06"/>
    <w:rsid w:val="00366C5A"/>
    <w:rsid w:val="00366ECB"/>
    <w:rsid w:val="00366F8E"/>
    <w:rsid w:val="0036700C"/>
    <w:rsid w:val="0036701C"/>
    <w:rsid w:val="003672E8"/>
    <w:rsid w:val="0036742F"/>
    <w:rsid w:val="003674E8"/>
    <w:rsid w:val="0036758D"/>
    <w:rsid w:val="00367698"/>
    <w:rsid w:val="003676F7"/>
    <w:rsid w:val="00367780"/>
    <w:rsid w:val="0036781B"/>
    <w:rsid w:val="00367820"/>
    <w:rsid w:val="003678C0"/>
    <w:rsid w:val="00367937"/>
    <w:rsid w:val="00367B1C"/>
    <w:rsid w:val="00367B75"/>
    <w:rsid w:val="00367DAA"/>
    <w:rsid w:val="00367FB2"/>
    <w:rsid w:val="00367FD2"/>
    <w:rsid w:val="00369E43"/>
    <w:rsid w:val="0037032A"/>
    <w:rsid w:val="00370459"/>
    <w:rsid w:val="003706E3"/>
    <w:rsid w:val="00370789"/>
    <w:rsid w:val="003709CC"/>
    <w:rsid w:val="00370B74"/>
    <w:rsid w:val="00370BCA"/>
    <w:rsid w:val="00370BD1"/>
    <w:rsid w:val="00370CED"/>
    <w:rsid w:val="00370CFC"/>
    <w:rsid w:val="00370D6C"/>
    <w:rsid w:val="00370F70"/>
    <w:rsid w:val="003710A4"/>
    <w:rsid w:val="003710E7"/>
    <w:rsid w:val="0037113D"/>
    <w:rsid w:val="00371402"/>
    <w:rsid w:val="003715A2"/>
    <w:rsid w:val="003716DB"/>
    <w:rsid w:val="0037179E"/>
    <w:rsid w:val="0037181D"/>
    <w:rsid w:val="00371A9B"/>
    <w:rsid w:val="00371CE2"/>
    <w:rsid w:val="00371DF2"/>
    <w:rsid w:val="00371E1C"/>
    <w:rsid w:val="0037240A"/>
    <w:rsid w:val="00372475"/>
    <w:rsid w:val="003724BE"/>
    <w:rsid w:val="003724FF"/>
    <w:rsid w:val="00372693"/>
    <w:rsid w:val="0037269D"/>
    <w:rsid w:val="0037284E"/>
    <w:rsid w:val="0037289C"/>
    <w:rsid w:val="00372A0A"/>
    <w:rsid w:val="00372C5F"/>
    <w:rsid w:val="00372DC3"/>
    <w:rsid w:val="00372E39"/>
    <w:rsid w:val="00372E51"/>
    <w:rsid w:val="0037303C"/>
    <w:rsid w:val="003731DB"/>
    <w:rsid w:val="00373294"/>
    <w:rsid w:val="003733B6"/>
    <w:rsid w:val="003733DD"/>
    <w:rsid w:val="003734BA"/>
    <w:rsid w:val="00373620"/>
    <w:rsid w:val="0037374D"/>
    <w:rsid w:val="003737E4"/>
    <w:rsid w:val="00373A88"/>
    <w:rsid w:val="00373C05"/>
    <w:rsid w:val="00373FA0"/>
    <w:rsid w:val="0037406F"/>
    <w:rsid w:val="003740ED"/>
    <w:rsid w:val="003741E9"/>
    <w:rsid w:val="0037461C"/>
    <w:rsid w:val="00374810"/>
    <w:rsid w:val="003748E6"/>
    <w:rsid w:val="003748E7"/>
    <w:rsid w:val="0037497B"/>
    <w:rsid w:val="003749C2"/>
    <w:rsid w:val="00374A46"/>
    <w:rsid w:val="00374AF5"/>
    <w:rsid w:val="00374C03"/>
    <w:rsid w:val="00374D01"/>
    <w:rsid w:val="00374D16"/>
    <w:rsid w:val="00374F65"/>
    <w:rsid w:val="00374FF3"/>
    <w:rsid w:val="00375061"/>
    <w:rsid w:val="00375069"/>
    <w:rsid w:val="00375462"/>
    <w:rsid w:val="00375463"/>
    <w:rsid w:val="00375528"/>
    <w:rsid w:val="0037552C"/>
    <w:rsid w:val="00375625"/>
    <w:rsid w:val="003756BF"/>
    <w:rsid w:val="003758ED"/>
    <w:rsid w:val="0037596A"/>
    <w:rsid w:val="00375C96"/>
    <w:rsid w:val="00375DC3"/>
    <w:rsid w:val="00375FC5"/>
    <w:rsid w:val="00376186"/>
    <w:rsid w:val="00376236"/>
    <w:rsid w:val="00376249"/>
    <w:rsid w:val="00376541"/>
    <w:rsid w:val="003765F4"/>
    <w:rsid w:val="0037690A"/>
    <w:rsid w:val="00376BE1"/>
    <w:rsid w:val="00376C1C"/>
    <w:rsid w:val="00376D74"/>
    <w:rsid w:val="00376EDE"/>
    <w:rsid w:val="00377145"/>
    <w:rsid w:val="003773C3"/>
    <w:rsid w:val="003775C0"/>
    <w:rsid w:val="003775E5"/>
    <w:rsid w:val="0037760B"/>
    <w:rsid w:val="003776A5"/>
    <w:rsid w:val="0037777A"/>
    <w:rsid w:val="00377E45"/>
    <w:rsid w:val="00377ED4"/>
    <w:rsid w:val="00377EED"/>
    <w:rsid w:val="0038001B"/>
    <w:rsid w:val="0038001F"/>
    <w:rsid w:val="0038009B"/>
    <w:rsid w:val="003801EE"/>
    <w:rsid w:val="00380318"/>
    <w:rsid w:val="0038039A"/>
    <w:rsid w:val="003803BB"/>
    <w:rsid w:val="00380422"/>
    <w:rsid w:val="003804CC"/>
    <w:rsid w:val="00380551"/>
    <w:rsid w:val="003805D0"/>
    <w:rsid w:val="003808B5"/>
    <w:rsid w:val="003808D3"/>
    <w:rsid w:val="00380A2B"/>
    <w:rsid w:val="00380D2C"/>
    <w:rsid w:val="0038100B"/>
    <w:rsid w:val="003810B2"/>
    <w:rsid w:val="003811C6"/>
    <w:rsid w:val="00381702"/>
    <w:rsid w:val="0038171F"/>
    <w:rsid w:val="003818FC"/>
    <w:rsid w:val="0038196F"/>
    <w:rsid w:val="00381AB2"/>
    <w:rsid w:val="00381AB6"/>
    <w:rsid w:val="00381AD9"/>
    <w:rsid w:val="00381AEA"/>
    <w:rsid w:val="00381B97"/>
    <w:rsid w:val="00381C92"/>
    <w:rsid w:val="00381CAF"/>
    <w:rsid w:val="00381CC2"/>
    <w:rsid w:val="00381F3D"/>
    <w:rsid w:val="00382005"/>
    <w:rsid w:val="00382129"/>
    <w:rsid w:val="00382280"/>
    <w:rsid w:val="00382370"/>
    <w:rsid w:val="003823FE"/>
    <w:rsid w:val="0038252B"/>
    <w:rsid w:val="003825EE"/>
    <w:rsid w:val="0038272B"/>
    <w:rsid w:val="0038279C"/>
    <w:rsid w:val="003828A8"/>
    <w:rsid w:val="003828C3"/>
    <w:rsid w:val="003828FD"/>
    <w:rsid w:val="00382B57"/>
    <w:rsid w:val="00382BC2"/>
    <w:rsid w:val="00382C30"/>
    <w:rsid w:val="00382C50"/>
    <w:rsid w:val="00382D24"/>
    <w:rsid w:val="00382E98"/>
    <w:rsid w:val="00382FCA"/>
    <w:rsid w:val="003831EF"/>
    <w:rsid w:val="00383251"/>
    <w:rsid w:val="003833AD"/>
    <w:rsid w:val="003833DE"/>
    <w:rsid w:val="003836C6"/>
    <w:rsid w:val="00383BDD"/>
    <w:rsid w:val="00383CB7"/>
    <w:rsid w:val="00383DBF"/>
    <w:rsid w:val="00383EAC"/>
    <w:rsid w:val="00383EAF"/>
    <w:rsid w:val="00383EE1"/>
    <w:rsid w:val="0038420C"/>
    <w:rsid w:val="003843A1"/>
    <w:rsid w:val="003843D4"/>
    <w:rsid w:val="003843F9"/>
    <w:rsid w:val="00384414"/>
    <w:rsid w:val="00384651"/>
    <w:rsid w:val="003847CD"/>
    <w:rsid w:val="003848FD"/>
    <w:rsid w:val="00384A21"/>
    <w:rsid w:val="00384A85"/>
    <w:rsid w:val="00384B1C"/>
    <w:rsid w:val="00384BA5"/>
    <w:rsid w:val="00384D57"/>
    <w:rsid w:val="00384D62"/>
    <w:rsid w:val="00384DC4"/>
    <w:rsid w:val="00384E31"/>
    <w:rsid w:val="00385396"/>
    <w:rsid w:val="00385526"/>
    <w:rsid w:val="003855B4"/>
    <w:rsid w:val="003855EF"/>
    <w:rsid w:val="00385704"/>
    <w:rsid w:val="003858B7"/>
    <w:rsid w:val="00385921"/>
    <w:rsid w:val="00385CCE"/>
    <w:rsid w:val="00385DD6"/>
    <w:rsid w:val="00385E70"/>
    <w:rsid w:val="00385FB2"/>
    <w:rsid w:val="0038600E"/>
    <w:rsid w:val="003860C9"/>
    <w:rsid w:val="00386168"/>
    <w:rsid w:val="003861DB"/>
    <w:rsid w:val="00386357"/>
    <w:rsid w:val="003868F1"/>
    <w:rsid w:val="00386980"/>
    <w:rsid w:val="00386ACC"/>
    <w:rsid w:val="00386B54"/>
    <w:rsid w:val="00386BFE"/>
    <w:rsid w:val="00386C9E"/>
    <w:rsid w:val="00386D10"/>
    <w:rsid w:val="00386D23"/>
    <w:rsid w:val="00386DB6"/>
    <w:rsid w:val="00386DF4"/>
    <w:rsid w:val="0038708E"/>
    <w:rsid w:val="003871A1"/>
    <w:rsid w:val="003875A8"/>
    <w:rsid w:val="003875DF"/>
    <w:rsid w:val="0038767C"/>
    <w:rsid w:val="003876E9"/>
    <w:rsid w:val="00387777"/>
    <w:rsid w:val="003878A2"/>
    <w:rsid w:val="00387930"/>
    <w:rsid w:val="0038794F"/>
    <w:rsid w:val="00387969"/>
    <w:rsid w:val="00387A27"/>
    <w:rsid w:val="00387AAF"/>
    <w:rsid w:val="00390133"/>
    <w:rsid w:val="00390183"/>
    <w:rsid w:val="003901B6"/>
    <w:rsid w:val="003901ED"/>
    <w:rsid w:val="00390258"/>
    <w:rsid w:val="0039039D"/>
    <w:rsid w:val="00390577"/>
    <w:rsid w:val="003908B8"/>
    <w:rsid w:val="0039090D"/>
    <w:rsid w:val="003909DD"/>
    <w:rsid w:val="00390BBD"/>
    <w:rsid w:val="00390BC2"/>
    <w:rsid w:val="00390C80"/>
    <w:rsid w:val="00390CB5"/>
    <w:rsid w:val="00390E17"/>
    <w:rsid w:val="00390EB5"/>
    <w:rsid w:val="00390F76"/>
    <w:rsid w:val="00390FD6"/>
    <w:rsid w:val="00391083"/>
    <w:rsid w:val="00391087"/>
    <w:rsid w:val="00391128"/>
    <w:rsid w:val="0039121C"/>
    <w:rsid w:val="003915B4"/>
    <w:rsid w:val="003915B8"/>
    <w:rsid w:val="003917B3"/>
    <w:rsid w:val="00391899"/>
    <w:rsid w:val="0039190E"/>
    <w:rsid w:val="003919E9"/>
    <w:rsid w:val="00391B04"/>
    <w:rsid w:val="00391DB6"/>
    <w:rsid w:val="00391F9D"/>
    <w:rsid w:val="0039228C"/>
    <w:rsid w:val="003924D1"/>
    <w:rsid w:val="003925CE"/>
    <w:rsid w:val="0039262A"/>
    <w:rsid w:val="003926CA"/>
    <w:rsid w:val="003928D6"/>
    <w:rsid w:val="00392981"/>
    <w:rsid w:val="00392AFD"/>
    <w:rsid w:val="00392B63"/>
    <w:rsid w:val="00392C37"/>
    <w:rsid w:val="00392D8A"/>
    <w:rsid w:val="00392F29"/>
    <w:rsid w:val="0039314A"/>
    <w:rsid w:val="00393174"/>
    <w:rsid w:val="003931B9"/>
    <w:rsid w:val="003931EC"/>
    <w:rsid w:val="003932C1"/>
    <w:rsid w:val="003932F7"/>
    <w:rsid w:val="0039349A"/>
    <w:rsid w:val="0039370B"/>
    <w:rsid w:val="003939B6"/>
    <w:rsid w:val="00393B47"/>
    <w:rsid w:val="00393BE9"/>
    <w:rsid w:val="00393CDF"/>
    <w:rsid w:val="00393E6D"/>
    <w:rsid w:val="00393E7B"/>
    <w:rsid w:val="00394181"/>
    <w:rsid w:val="0039421E"/>
    <w:rsid w:val="00394266"/>
    <w:rsid w:val="003943E6"/>
    <w:rsid w:val="0039453E"/>
    <w:rsid w:val="0039459B"/>
    <w:rsid w:val="003946FC"/>
    <w:rsid w:val="00394A04"/>
    <w:rsid w:val="00394A97"/>
    <w:rsid w:val="00394AE2"/>
    <w:rsid w:val="00394B1B"/>
    <w:rsid w:val="00394B9F"/>
    <w:rsid w:val="00394DB6"/>
    <w:rsid w:val="003950F2"/>
    <w:rsid w:val="003951C4"/>
    <w:rsid w:val="0039558D"/>
    <w:rsid w:val="003955CF"/>
    <w:rsid w:val="00395630"/>
    <w:rsid w:val="0039563F"/>
    <w:rsid w:val="00395896"/>
    <w:rsid w:val="003958DA"/>
    <w:rsid w:val="00395A5A"/>
    <w:rsid w:val="00395A98"/>
    <w:rsid w:val="00395B17"/>
    <w:rsid w:val="00395BDB"/>
    <w:rsid w:val="00395C79"/>
    <w:rsid w:val="00395CDB"/>
    <w:rsid w:val="0039602C"/>
    <w:rsid w:val="003962CC"/>
    <w:rsid w:val="00396307"/>
    <w:rsid w:val="00396416"/>
    <w:rsid w:val="003965F6"/>
    <w:rsid w:val="00396782"/>
    <w:rsid w:val="003967F1"/>
    <w:rsid w:val="00396908"/>
    <w:rsid w:val="00396A0D"/>
    <w:rsid w:val="00396A9A"/>
    <w:rsid w:val="00396D90"/>
    <w:rsid w:val="00396E71"/>
    <w:rsid w:val="00396ED7"/>
    <w:rsid w:val="00396F5E"/>
    <w:rsid w:val="00396FE5"/>
    <w:rsid w:val="00396FF2"/>
    <w:rsid w:val="00397015"/>
    <w:rsid w:val="003970A9"/>
    <w:rsid w:val="003970D1"/>
    <w:rsid w:val="00397322"/>
    <w:rsid w:val="00397441"/>
    <w:rsid w:val="003976A4"/>
    <w:rsid w:val="003976EC"/>
    <w:rsid w:val="00397A7B"/>
    <w:rsid w:val="00397C64"/>
    <w:rsid w:val="00397D37"/>
    <w:rsid w:val="003A01D5"/>
    <w:rsid w:val="003A02AD"/>
    <w:rsid w:val="003A0376"/>
    <w:rsid w:val="003A0538"/>
    <w:rsid w:val="003A0A69"/>
    <w:rsid w:val="003A0AB7"/>
    <w:rsid w:val="003A0D4C"/>
    <w:rsid w:val="003A0DAC"/>
    <w:rsid w:val="003A1037"/>
    <w:rsid w:val="003A1141"/>
    <w:rsid w:val="003A119F"/>
    <w:rsid w:val="003A11F7"/>
    <w:rsid w:val="003A1200"/>
    <w:rsid w:val="003A121A"/>
    <w:rsid w:val="003A13F5"/>
    <w:rsid w:val="003A18E8"/>
    <w:rsid w:val="003A19FE"/>
    <w:rsid w:val="003A1BE8"/>
    <w:rsid w:val="003A1DE3"/>
    <w:rsid w:val="003A1E95"/>
    <w:rsid w:val="003A20DF"/>
    <w:rsid w:val="003A215D"/>
    <w:rsid w:val="003A21B3"/>
    <w:rsid w:val="003A2207"/>
    <w:rsid w:val="003A22FD"/>
    <w:rsid w:val="003A232E"/>
    <w:rsid w:val="003A238B"/>
    <w:rsid w:val="003A2478"/>
    <w:rsid w:val="003A255B"/>
    <w:rsid w:val="003A25BB"/>
    <w:rsid w:val="003A2749"/>
    <w:rsid w:val="003A28DC"/>
    <w:rsid w:val="003A29B5"/>
    <w:rsid w:val="003A29C4"/>
    <w:rsid w:val="003A2AE3"/>
    <w:rsid w:val="003A2EC6"/>
    <w:rsid w:val="003A2F4C"/>
    <w:rsid w:val="003A2FE9"/>
    <w:rsid w:val="003A303A"/>
    <w:rsid w:val="003A3043"/>
    <w:rsid w:val="003A3055"/>
    <w:rsid w:val="003A30E0"/>
    <w:rsid w:val="003A31B1"/>
    <w:rsid w:val="003A32FA"/>
    <w:rsid w:val="003A3326"/>
    <w:rsid w:val="003A338E"/>
    <w:rsid w:val="003A33C2"/>
    <w:rsid w:val="003A34A2"/>
    <w:rsid w:val="003A36D4"/>
    <w:rsid w:val="003A3825"/>
    <w:rsid w:val="003A3889"/>
    <w:rsid w:val="003A3A0C"/>
    <w:rsid w:val="003A3E26"/>
    <w:rsid w:val="003A3ED8"/>
    <w:rsid w:val="003A4074"/>
    <w:rsid w:val="003A4188"/>
    <w:rsid w:val="003A422C"/>
    <w:rsid w:val="003A4474"/>
    <w:rsid w:val="003A44C9"/>
    <w:rsid w:val="003A45D7"/>
    <w:rsid w:val="003A4758"/>
    <w:rsid w:val="003A47CA"/>
    <w:rsid w:val="003A49D9"/>
    <w:rsid w:val="003A4B57"/>
    <w:rsid w:val="003A4C0E"/>
    <w:rsid w:val="003A4FA5"/>
    <w:rsid w:val="003A5064"/>
    <w:rsid w:val="003A51F4"/>
    <w:rsid w:val="003A535C"/>
    <w:rsid w:val="003A55D8"/>
    <w:rsid w:val="003A56AB"/>
    <w:rsid w:val="003A5813"/>
    <w:rsid w:val="003A5867"/>
    <w:rsid w:val="003A593D"/>
    <w:rsid w:val="003A593F"/>
    <w:rsid w:val="003A59D8"/>
    <w:rsid w:val="003A5B2D"/>
    <w:rsid w:val="003A5B2E"/>
    <w:rsid w:val="003A5B9E"/>
    <w:rsid w:val="003A5C45"/>
    <w:rsid w:val="003A5C68"/>
    <w:rsid w:val="003A5DBD"/>
    <w:rsid w:val="003A5E6C"/>
    <w:rsid w:val="003A5F47"/>
    <w:rsid w:val="003A606A"/>
    <w:rsid w:val="003A62AC"/>
    <w:rsid w:val="003A6482"/>
    <w:rsid w:val="003A655B"/>
    <w:rsid w:val="003A664E"/>
    <w:rsid w:val="003A6677"/>
    <w:rsid w:val="003A68B7"/>
    <w:rsid w:val="003A6A6B"/>
    <w:rsid w:val="003A6A6D"/>
    <w:rsid w:val="003A6A77"/>
    <w:rsid w:val="003A6A87"/>
    <w:rsid w:val="003A6D50"/>
    <w:rsid w:val="003A6D8A"/>
    <w:rsid w:val="003A6E85"/>
    <w:rsid w:val="003A6F5D"/>
    <w:rsid w:val="003A6F7C"/>
    <w:rsid w:val="003A7023"/>
    <w:rsid w:val="003A703C"/>
    <w:rsid w:val="003A72A5"/>
    <w:rsid w:val="003A72BC"/>
    <w:rsid w:val="003A73C5"/>
    <w:rsid w:val="003A7881"/>
    <w:rsid w:val="003A7968"/>
    <w:rsid w:val="003A796C"/>
    <w:rsid w:val="003A7A5D"/>
    <w:rsid w:val="003A7DB3"/>
    <w:rsid w:val="003B0210"/>
    <w:rsid w:val="003B03A4"/>
    <w:rsid w:val="003B0450"/>
    <w:rsid w:val="003B04A8"/>
    <w:rsid w:val="003B0572"/>
    <w:rsid w:val="003B0620"/>
    <w:rsid w:val="003B0773"/>
    <w:rsid w:val="003B0BF3"/>
    <w:rsid w:val="003B0CB5"/>
    <w:rsid w:val="003B0CCC"/>
    <w:rsid w:val="003B0E15"/>
    <w:rsid w:val="003B0E29"/>
    <w:rsid w:val="003B0F47"/>
    <w:rsid w:val="003B1071"/>
    <w:rsid w:val="003B11B1"/>
    <w:rsid w:val="003B12B2"/>
    <w:rsid w:val="003B12C2"/>
    <w:rsid w:val="003B13EC"/>
    <w:rsid w:val="003B15CB"/>
    <w:rsid w:val="003B191B"/>
    <w:rsid w:val="003B197E"/>
    <w:rsid w:val="003B1A3E"/>
    <w:rsid w:val="003B1E80"/>
    <w:rsid w:val="003B1F46"/>
    <w:rsid w:val="003B228C"/>
    <w:rsid w:val="003B22BF"/>
    <w:rsid w:val="003B241E"/>
    <w:rsid w:val="003B26A7"/>
    <w:rsid w:val="003B275E"/>
    <w:rsid w:val="003B27A4"/>
    <w:rsid w:val="003B27ED"/>
    <w:rsid w:val="003B2803"/>
    <w:rsid w:val="003B28D3"/>
    <w:rsid w:val="003B2A47"/>
    <w:rsid w:val="003B2ED7"/>
    <w:rsid w:val="003B2EEC"/>
    <w:rsid w:val="003B2F6E"/>
    <w:rsid w:val="003B31E7"/>
    <w:rsid w:val="003B31F4"/>
    <w:rsid w:val="003B3265"/>
    <w:rsid w:val="003B33D3"/>
    <w:rsid w:val="003B3525"/>
    <w:rsid w:val="003B384D"/>
    <w:rsid w:val="003B3B64"/>
    <w:rsid w:val="003B3B72"/>
    <w:rsid w:val="003B3F4D"/>
    <w:rsid w:val="003B3FA8"/>
    <w:rsid w:val="003B4039"/>
    <w:rsid w:val="003B4040"/>
    <w:rsid w:val="003B4251"/>
    <w:rsid w:val="003B43AD"/>
    <w:rsid w:val="003B452A"/>
    <w:rsid w:val="003B4667"/>
    <w:rsid w:val="003B46F4"/>
    <w:rsid w:val="003B48AD"/>
    <w:rsid w:val="003B48D9"/>
    <w:rsid w:val="003B4910"/>
    <w:rsid w:val="003B49CD"/>
    <w:rsid w:val="003B4A83"/>
    <w:rsid w:val="003B4AD2"/>
    <w:rsid w:val="003B4BD3"/>
    <w:rsid w:val="003B4C63"/>
    <w:rsid w:val="003B4E12"/>
    <w:rsid w:val="003B51DA"/>
    <w:rsid w:val="003B53FA"/>
    <w:rsid w:val="003B552E"/>
    <w:rsid w:val="003B55BD"/>
    <w:rsid w:val="003B599A"/>
    <w:rsid w:val="003B5A0B"/>
    <w:rsid w:val="003B5B5A"/>
    <w:rsid w:val="003B5D5D"/>
    <w:rsid w:val="003B5EAA"/>
    <w:rsid w:val="003B6018"/>
    <w:rsid w:val="003B607E"/>
    <w:rsid w:val="003B6181"/>
    <w:rsid w:val="003B6307"/>
    <w:rsid w:val="003B64C0"/>
    <w:rsid w:val="003B650E"/>
    <w:rsid w:val="003B65B9"/>
    <w:rsid w:val="003B65FA"/>
    <w:rsid w:val="003B660A"/>
    <w:rsid w:val="003B67B2"/>
    <w:rsid w:val="003B6955"/>
    <w:rsid w:val="003B69B6"/>
    <w:rsid w:val="003B6BAD"/>
    <w:rsid w:val="003B6BF7"/>
    <w:rsid w:val="003B6C16"/>
    <w:rsid w:val="003B6C62"/>
    <w:rsid w:val="003B6CF7"/>
    <w:rsid w:val="003B6D51"/>
    <w:rsid w:val="003B6D84"/>
    <w:rsid w:val="003B7020"/>
    <w:rsid w:val="003B70BA"/>
    <w:rsid w:val="003B71E8"/>
    <w:rsid w:val="003B7239"/>
    <w:rsid w:val="003B73B8"/>
    <w:rsid w:val="003B73E7"/>
    <w:rsid w:val="003B744C"/>
    <w:rsid w:val="003B74BC"/>
    <w:rsid w:val="003B758E"/>
    <w:rsid w:val="003B7802"/>
    <w:rsid w:val="003B79A3"/>
    <w:rsid w:val="003B7A39"/>
    <w:rsid w:val="003B7BB0"/>
    <w:rsid w:val="003B7EDF"/>
    <w:rsid w:val="003B7F12"/>
    <w:rsid w:val="003B7F77"/>
    <w:rsid w:val="003C0001"/>
    <w:rsid w:val="003C03B6"/>
    <w:rsid w:val="003C03DE"/>
    <w:rsid w:val="003C0513"/>
    <w:rsid w:val="003C0613"/>
    <w:rsid w:val="003C0794"/>
    <w:rsid w:val="003C07F2"/>
    <w:rsid w:val="003C08D3"/>
    <w:rsid w:val="003C091A"/>
    <w:rsid w:val="003C09A9"/>
    <w:rsid w:val="003C0AC7"/>
    <w:rsid w:val="003C0C54"/>
    <w:rsid w:val="003C106A"/>
    <w:rsid w:val="003C10A0"/>
    <w:rsid w:val="003C117D"/>
    <w:rsid w:val="003C12AD"/>
    <w:rsid w:val="003C136E"/>
    <w:rsid w:val="003C156A"/>
    <w:rsid w:val="003C15C8"/>
    <w:rsid w:val="003C162C"/>
    <w:rsid w:val="003C1799"/>
    <w:rsid w:val="003C1979"/>
    <w:rsid w:val="003C1986"/>
    <w:rsid w:val="003C1A55"/>
    <w:rsid w:val="003C1B1A"/>
    <w:rsid w:val="003C1B4E"/>
    <w:rsid w:val="003C1C4F"/>
    <w:rsid w:val="003C1D22"/>
    <w:rsid w:val="003C1D64"/>
    <w:rsid w:val="003C1E0D"/>
    <w:rsid w:val="003C1E74"/>
    <w:rsid w:val="003C219D"/>
    <w:rsid w:val="003C2213"/>
    <w:rsid w:val="003C236E"/>
    <w:rsid w:val="003C2503"/>
    <w:rsid w:val="003C28E5"/>
    <w:rsid w:val="003C29C4"/>
    <w:rsid w:val="003C29E9"/>
    <w:rsid w:val="003C2ADC"/>
    <w:rsid w:val="003C2BA2"/>
    <w:rsid w:val="003C2DFA"/>
    <w:rsid w:val="003C355A"/>
    <w:rsid w:val="003C387C"/>
    <w:rsid w:val="003C3A15"/>
    <w:rsid w:val="003C3A70"/>
    <w:rsid w:val="003C3A9A"/>
    <w:rsid w:val="003C3BEE"/>
    <w:rsid w:val="003C3CA8"/>
    <w:rsid w:val="003C3EA0"/>
    <w:rsid w:val="003C405E"/>
    <w:rsid w:val="003C4283"/>
    <w:rsid w:val="003C43E2"/>
    <w:rsid w:val="003C4531"/>
    <w:rsid w:val="003C46C1"/>
    <w:rsid w:val="003C474F"/>
    <w:rsid w:val="003C4D81"/>
    <w:rsid w:val="003C5448"/>
    <w:rsid w:val="003C5510"/>
    <w:rsid w:val="003C5609"/>
    <w:rsid w:val="003C5791"/>
    <w:rsid w:val="003C5B1F"/>
    <w:rsid w:val="003C5C1A"/>
    <w:rsid w:val="003C5C25"/>
    <w:rsid w:val="003C5C6E"/>
    <w:rsid w:val="003C5D08"/>
    <w:rsid w:val="003C5D38"/>
    <w:rsid w:val="003C5DB4"/>
    <w:rsid w:val="003C5F25"/>
    <w:rsid w:val="003C5FAF"/>
    <w:rsid w:val="003C6021"/>
    <w:rsid w:val="003C60FB"/>
    <w:rsid w:val="003C61C8"/>
    <w:rsid w:val="003C6415"/>
    <w:rsid w:val="003C6420"/>
    <w:rsid w:val="003C64B7"/>
    <w:rsid w:val="003C64BD"/>
    <w:rsid w:val="003C661A"/>
    <w:rsid w:val="003C6911"/>
    <w:rsid w:val="003C6B00"/>
    <w:rsid w:val="003C6BCF"/>
    <w:rsid w:val="003C6E45"/>
    <w:rsid w:val="003C6F57"/>
    <w:rsid w:val="003C6FA0"/>
    <w:rsid w:val="003C6FE4"/>
    <w:rsid w:val="003C719F"/>
    <w:rsid w:val="003C72A6"/>
    <w:rsid w:val="003C7308"/>
    <w:rsid w:val="003C7636"/>
    <w:rsid w:val="003C778C"/>
    <w:rsid w:val="003C77B6"/>
    <w:rsid w:val="003C77FD"/>
    <w:rsid w:val="003C7A63"/>
    <w:rsid w:val="003C7A75"/>
    <w:rsid w:val="003C7B47"/>
    <w:rsid w:val="003C7C10"/>
    <w:rsid w:val="003C7C72"/>
    <w:rsid w:val="003C7D1F"/>
    <w:rsid w:val="003C7DA2"/>
    <w:rsid w:val="003D02A5"/>
    <w:rsid w:val="003D0302"/>
    <w:rsid w:val="003D0496"/>
    <w:rsid w:val="003D0887"/>
    <w:rsid w:val="003D08E3"/>
    <w:rsid w:val="003D0A66"/>
    <w:rsid w:val="003D0BB5"/>
    <w:rsid w:val="003D0BFC"/>
    <w:rsid w:val="003D0D6F"/>
    <w:rsid w:val="003D0DD0"/>
    <w:rsid w:val="003D0FB5"/>
    <w:rsid w:val="003D1158"/>
    <w:rsid w:val="003D115C"/>
    <w:rsid w:val="003D13D7"/>
    <w:rsid w:val="003D1413"/>
    <w:rsid w:val="003D14A7"/>
    <w:rsid w:val="003D14DD"/>
    <w:rsid w:val="003D14E4"/>
    <w:rsid w:val="003D1509"/>
    <w:rsid w:val="003D15EB"/>
    <w:rsid w:val="003D1832"/>
    <w:rsid w:val="003D1AAC"/>
    <w:rsid w:val="003D1AD0"/>
    <w:rsid w:val="003D1E9B"/>
    <w:rsid w:val="003D2081"/>
    <w:rsid w:val="003D208F"/>
    <w:rsid w:val="003D20A1"/>
    <w:rsid w:val="003D20A3"/>
    <w:rsid w:val="003D20D1"/>
    <w:rsid w:val="003D20F6"/>
    <w:rsid w:val="003D2222"/>
    <w:rsid w:val="003D2245"/>
    <w:rsid w:val="003D2318"/>
    <w:rsid w:val="003D2498"/>
    <w:rsid w:val="003D2531"/>
    <w:rsid w:val="003D2712"/>
    <w:rsid w:val="003D28ED"/>
    <w:rsid w:val="003D2936"/>
    <w:rsid w:val="003D2D4F"/>
    <w:rsid w:val="003D35B4"/>
    <w:rsid w:val="003D3787"/>
    <w:rsid w:val="003D379A"/>
    <w:rsid w:val="003D3875"/>
    <w:rsid w:val="003D389F"/>
    <w:rsid w:val="003D39B2"/>
    <w:rsid w:val="003D3C32"/>
    <w:rsid w:val="003D3DA2"/>
    <w:rsid w:val="003D3E81"/>
    <w:rsid w:val="003D3F68"/>
    <w:rsid w:val="003D3F71"/>
    <w:rsid w:val="003D406E"/>
    <w:rsid w:val="003D4103"/>
    <w:rsid w:val="003D414A"/>
    <w:rsid w:val="003D4155"/>
    <w:rsid w:val="003D41D8"/>
    <w:rsid w:val="003D4230"/>
    <w:rsid w:val="003D4331"/>
    <w:rsid w:val="003D4415"/>
    <w:rsid w:val="003D4537"/>
    <w:rsid w:val="003D4581"/>
    <w:rsid w:val="003D479B"/>
    <w:rsid w:val="003D483D"/>
    <w:rsid w:val="003D49E3"/>
    <w:rsid w:val="003D4AB6"/>
    <w:rsid w:val="003D4D74"/>
    <w:rsid w:val="003D4DD3"/>
    <w:rsid w:val="003D4FE1"/>
    <w:rsid w:val="003D550D"/>
    <w:rsid w:val="003D55A5"/>
    <w:rsid w:val="003D56F5"/>
    <w:rsid w:val="003D5906"/>
    <w:rsid w:val="003D5F12"/>
    <w:rsid w:val="003D6070"/>
    <w:rsid w:val="003D6190"/>
    <w:rsid w:val="003D6414"/>
    <w:rsid w:val="003D661F"/>
    <w:rsid w:val="003D674B"/>
    <w:rsid w:val="003D68C7"/>
    <w:rsid w:val="003D6953"/>
    <w:rsid w:val="003D6BE8"/>
    <w:rsid w:val="003D6C9A"/>
    <w:rsid w:val="003D6CBC"/>
    <w:rsid w:val="003D6CCF"/>
    <w:rsid w:val="003D6ECF"/>
    <w:rsid w:val="003D7139"/>
    <w:rsid w:val="003D71AD"/>
    <w:rsid w:val="003D7265"/>
    <w:rsid w:val="003D726B"/>
    <w:rsid w:val="003D727D"/>
    <w:rsid w:val="003D739C"/>
    <w:rsid w:val="003D74DA"/>
    <w:rsid w:val="003D75FF"/>
    <w:rsid w:val="003D773F"/>
    <w:rsid w:val="003D7791"/>
    <w:rsid w:val="003D7853"/>
    <w:rsid w:val="003D790F"/>
    <w:rsid w:val="003D7BE9"/>
    <w:rsid w:val="003D7C68"/>
    <w:rsid w:val="003D7C6D"/>
    <w:rsid w:val="003D7D78"/>
    <w:rsid w:val="003D7DE4"/>
    <w:rsid w:val="003D7EBF"/>
    <w:rsid w:val="003E017C"/>
    <w:rsid w:val="003E022B"/>
    <w:rsid w:val="003E0399"/>
    <w:rsid w:val="003E04FC"/>
    <w:rsid w:val="003E06EE"/>
    <w:rsid w:val="003E082A"/>
    <w:rsid w:val="003E09D2"/>
    <w:rsid w:val="003E09D4"/>
    <w:rsid w:val="003E0A58"/>
    <w:rsid w:val="003E0A92"/>
    <w:rsid w:val="003E0DF9"/>
    <w:rsid w:val="003E0E3D"/>
    <w:rsid w:val="003E149B"/>
    <w:rsid w:val="003E14A0"/>
    <w:rsid w:val="003E14BA"/>
    <w:rsid w:val="003E16DD"/>
    <w:rsid w:val="003E16F5"/>
    <w:rsid w:val="003E179F"/>
    <w:rsid w:val="003E18A1"/>
    <w:rsid w:val="003E1A80"/>
    <w:rsid w:val="003E1E92"/>
    <w:rsid w:val="003E1FC9"/>
    <w:rsid w:val="003E20BE"/>
    <w:rsid w:val="003E2126"/>
    <w:rsid w:val="003E214D"/>
    <w:rsid w:val="003E2157"/>
    <w:rsid w:val="003E2268"/>
    <w:rsid w:val="003E22C5"/>
    <w:rsid w:val="003E2380"/>
    <w:rsid w:val="003E268F"/>
    <w:rsid w:val="003E2693"/>
    <w:rsid w:val="003E26AB"/>
    <w:rsid w:val="003E27A1"/>
    <w:rsid w:val="003E285D"/>
    <w:rsid w:val="003E28F0"/>
    <w:rsid w:val="003E2A49"/>
    <w:rsid w:val="003E2A8F"/>
    <w:rsid w:val="003E2D33"/>
    <w:rsid w:val="003E2DE9"/>
    <w:rsid w:val="003E2E9C"/>
    <w:rsid w:val="003E327D"/>
    <w:rsid w:val="003E32FD"/>
    <w:rsid w:val="003E3397"/>
    <w:rsid w:val="003E33BD"/>
    <w:rsid w:val="003E33EC"/>
    <w:rsid w:val="003E3466"/>
    <w:rsid w:val="003E3476"/>
    <w:rsid w:val="003E3538"/>
    <w:rsid w:val="003E353F"/>
    <w:rsid w:val="003E356D"/>
    <w:rsid w:val="003E362B"/>
    <w:rsid w:val="003E36E3"/>
    <w:rsid w:val="003E370B"/>
    <w:rsid w:val="003E371D"/>
    <w:rsid w:val="003E3812"/>
    <w:rsid w:val="003E3830"/>
    <w:rsid w:val="003E38A3"/>
    <w:rsid w:val="003E38E8"/>
    <w:rsid w:val="003E3D34"/>
    <w:rsid w:val="003E3D65"/>
    <w:rsid w:val="003E3F5D"/>
    <w:rsid w:val="003E4000"/>
    <w:rsid w:val="003E40D2"/>
    <w:rsid w:val="003E42EF"/>
    <w:rsid w:val="003E4362"/>
    <w:rsid w:val="003E4446"/>
    <w:rsid w:val="003E4645"/>
    <w:rsid w:val="003E46DA"/>
    <w:rsid w:val="003E47CA"/>
    <w:rsid w:val="003E49EC"/>
    <w:rsid w:val="003E4F1D"/>
    <w:rsid w:val="003E4FE0"/>
    <w:rsid w:val="003E5011"/>
    <w:rsid w:val="003E5181"/>
    <w:rsid w:val="003E51C8"/>
    <w:rsid w:val="003E540B"/>
    <w:rsid w:val="003E54D6"/>
    <w:rsid w:val="003E553F"/>
    <w:rsid w:val="003E5876"/>
    <w:rsid w:val="003E5A4F"/>
    <w:rsid w:val="003E5B4D"/>
    <w:rsid w:val="003E5C7C"/>
    <w:rsid w:val="003E5D04"/>
    <w:rsid w:val="003E60AA"/>
    <w:rsid w:val="003E63C4"/>
    <w:rsid w:val="003E6891"/>
    <w:rsid w:val="003E69B7"/>
    <w:rsid w:val="003E69D4"/>
    <w:rsid w:val="003E6C14"/>
    <w:rsid w:val="003E6D98"/>
    <w:rsid w:val="003E6DB3"/>
    <w:rsid w:val="003E6E5B"/>
    <w:rsid w:val="003E6EA5"/>
    <w:rsid w:val="003E71C3"/>
    <w:rsid w:val="003E7382"/>
    <w:rsid w:val="003E7388"/>
    <w:rsid w:val="003E79AA"/>
    <w:rsid w:val="003E7C48"/>
    <w:rsid w:val="003E7D15"/>
    <w:rsid w:val="003E7EF7"/>
    <w:rsid w:val="003E7FC7"/>
    <w:rsid w:val="003F00C6"/>
    <w:rsid w:val="003F01E8"/>
    <w:rsid w:val="003F0288"/>
    <w:rsid w:val="003F04C4"/>
    <w:rsid w:val="003F050D"/>
    <w:rsid w:val="003F0529"/>
    <w:rsid w:val="003F0532"/>
    <w:rsid w:val="003F0887"/>
    <w:rsid w:val="003F0A80"/>
    <w:rsid w:val="003F0BCE"/>
    <w:rsid w:val="003F0C0A"/>
    <w:rsid w:val="003F0D45"/>
    <w:rsid w:val="003F0D64"/>
    <w:rsid w:val="003F0EEF"/>
    <w:rsid w:val="003F10F0"/>
    <w:rsid w:val="003F1160"/>
    <w:rsid w:val="003F1227"/>
    <w:rsid w:val="003F1252"/>
    <w:rsid w:val="003F135D"/>
    <w:rsid w:val="003F177F"/>
    <w:rsid w:val="003F18CB"/>
    <w:rsid w:val="003F1AE3"/>
    <w:rsid w:val="003F1CF9"/>
    <w:rsid w:val="003F1FC0"/>
    <w:rsid w:val="003F21E3"/>
    <w:rsid w:val="003F2488"/>
    <w:rsid w:val="003F2622"/>
    <w:rsid w:val="003F2674"/>
    <w:rsid w:val="003F2750"/>
    <w:rsid w:val="003F2846"/>
    <w:rsid w:val="003F28A6"/>
    <w:rsid w:val="003F293F"/>
    <w:rsid w:val="003F2E41"/>
    <w:rsid w:val="003F2F1A"/>
    <w:rsid w:val="003F3013"/>
    <w:rsid w:val="003F30D4"/>
    <w:rsid w:val="003F31F8"/>
    <w:rsid w:val="003F3224"/>
    <w:rsid w:val="003F3282"/>
    <w:rsid w:val="003F33EE"/>
    <w:rsid w:val="003F3567"/>
    <w:rsid w:val="003F3599"/>
    <w:rsid w:val="003F36C5"/>
    <w:rsid w:val="003F381A"/>
    <w:rsid w:val="003F3859"/>
    <w:rsid w:val="003F3A32"/>
    <w:rsid w:val="003F3ADE"/>
    <w:rsid w:val="003F3CAC"/>
    <w:rsid w:val="003F3CD0"/>
    <w:rsid w:val="003F3E15"/>
    <w:rsid w:val="003F4463"/>
    <w:rsid w:val="003F4569"/>
    <w:rsid w:val="003F4641"/>
    <w:rsid w:val="003F491D"/>
    <w:rsid w:val="003F4A74"/>
    <w:rsid w:val="003F4A93"/>
    <w:rsid w:val="003F4D65"/>
    <w:rsid w:val="003F4E1C"/>
    <w:rsid w:val="003F5027"/>
    <w:rsid w:val="003F5076"/>
    <w:rsid w:val="003F509B"/>
    <w:rsid w:val="003F5178"/>
    <w:rsid w:val="003F518C"/>
    <w:rsid w:val="003F51D8"/>
    <w:rsid w:val="003F51DE"/>
    <w:rsid w:val="003F5264"/>
    <w:rsid w:val="003F527F"/>
    <w:rsid w:val="003F5716"/>
    <w:rsid w:val="003F5765"/>
    <w:rsid w:val="003F5A02"/>
    <w:rsid w:val="003F5B85"/>
    <w:rsid w:val="003F5BBD"/>
    <w:rsid w:val="003F5BE7"/>
    <w:rsid w:val="003F5C99"/>
    <w:rsid w:val="003F5CA6"/>
    <w:rsid w:val="003F6080"/>
    <w:rsid w:val="003F61D6"/>
    <w:rsid w:val="003F63DA"/>
    <w:rsid w:val="003F6536"/>
    <w:rsid w:val="003F65B9"/>
    <w:rsid w:val="003F661A"/>
    <w:rsid w:val="003F6662"/>
    <w:rsid w:val="003F6708"/>
    <w:rsid w:val="003F6917"/>
    <w:rsid w:val="003F69CB"/>
    <w:rsid w:val="003F6AC7"/>
    <w:rsid w:val="003F6C7D"/>
    <w:rsid w:val="003F6C8D"/>
    <w:rsid w:val="003F6E32"/>
    <w:rsid w:val="003F7087"/>
    <w:rsid w:val="003F7271"/>
    <w:rsid w:val="003F7287"/>
    <w:rsid w:val="003F7362"/>
    <w:rsid w:val="003F74B5"/>
    <w:rsid w:val="003F7541"/>
    <w:rsid w:val="003F7952"/>
    <w:rsid w:val="003F79E9"/>
    <w:rsid w:val="003F7A61"/>
    <w:rsid w:val="003F7AA8"/>
    <w:rsid w:val="003F7B08"/>
    <w:rsid w:val="003F7D42"/>
    <w:rsid w:val="003F7E1B"/>
    <w:rsid w:val="003F7FC4"/>
    <w:rsid w:val="0040004F"/>
    <w:rsid w:val="00400091"/>
    <w:rsid w:val="004000C9"/>
    <w:rsid w:val="004002C2"/>
    <w:rsid w:val="004007D3"/>
    <w:rsid w:val="00400884"/>
    <w:rsid w:val="0040096C"/>
    <w:rsid w:val="00400AC3"/>
    <w:rsid w:val="00400AD7"/>
    <w:rsid w:val="00400B97"/>
    <w:rsid w:val="00400EC6"/>
    <w:rsid w:val="00401039"/>
    <w:rsid w:val="00401057"/>
    <w:rsid w:val="00401200"/>
    <w:rsid w:val="0040133C"/>
    <w:rsid w:val="004014D4"/>
    <w:rsid w:val="00401729"/>
    <w:rsid w:val="00401809"/>
    <w:rsid w:val="00401892"/>
    <w:rsid w:val="00401898"/>
    <w:rsid w:val="00401A73"/>
    <w:rsid w:val="00401A9C"/>
    <w:rsid w:val="00401DAE"/>
    <w:rsid w:val="00401DE4"/>
    <w:rsid w:val="0040206B"/>
    <w:rsid w:val="0040210B"/>
    <w:rsid w:val="00402132"/>
    <w:rsid w:val="0040213C"/>
    <w:rsid w:val="004021EC"/>
    <w:rsid w:val="00402203"/>
    <w:rsid w:val="004023EC"/>
    <w:rsid w:val="004025E1"/>
    <w:rsid w:val="00402834"/>
    <w:rsid w:val="004029BC"/>
    <w:rsid w:val="00402BC7"/>
    <w:rsid w:val="00402C1B"/>
    <w:rsid w:val="00402DD8"/>
    <w:rsid w:val="00402F1B"/>
    <w:rsid w:val="00402F47"/>
    <w:rsid w:val="00402F59"/>
    <w:rsid w:val="00403061"/>
    <w:rsid w:val="004031D0"/>
    <w:rsid w:val="0040321A"/>
    <w:rsid w:val="0040322B"/>
    <w:rsid w:val="00403282"/>
    <w:rsid w:val="004033E7"/>
    <w:rsid w:val="00403467"/>
    <w:rsid w:val="00403513"/>
    <w:rsid w:val="004039ED"/>
    <w:rsid w:val="00403A8F"/>
    <w:rsid w:val="00403D30"/>
    <w:rsid w:val="00403E7D"/>
    <w:rsid w:val="00403E8E"/>
    <w:rsid w:val="00403EB2"/>
    <w:rsid w:val="00404078"/>
    <w:rsid w:val="00404220"/>
    <w:rsid w:val="004042C5"/>
    <w:rsid w:val="00404319"/>
    <w:rsid w:val="00404377"/>
    <w:rsid w:val="00404384"/>
    <w:rsid w:val="00404434"/>
    <w:rsid w:val="0040444E"/>
    <w:rsid w:val="004046D8"/>
    <w:rsid w:val="00404946"/>
    <w:rsid w:val="00404B23"/>
    <w:rsid w:val="00404CD8"/>
    <w:rsid w:val="00404D0E"/>
    <w:rsid w:val="00404D2F"/>
    <w:rsid w:val="00404D5C"/>
    <w:rsid w:val="00404D95"/>
    <w:rsid w:val="00404F81"/>
    <w:rsid w:val="00404FEE"/>
    <w:rsid w:val="004050FE"/>
    <w:rsid w:val="0040519C"/>
    <w:rsid w:val="004052DE"/>
    <w:rsid w:val="00405364"/>
    <w:rsid w:val="0040537B"/>
    <w:rsid w:val="00405567"/>
    <w:rsid w:val="004056A5"/>
    <w:rsid w:val="0040575C"/>
    <w:rsid w:val="00405CC0"/>
    <w:rsid w:val="00405D30"/>
    <w:rsid w:val="00405D4C"/>
    <w:rsid w:val="00405E24"/>
    <w:rsid w:val="004061C6"/>
    <w:rsid w:val="00406241"/>
    <w:rsid w:val="0040630A"/>
    <w:rsid w:val="004063C2"/>
    <w:rsid w:val="004064BD"/>
    <w:rsid w:val="0040668A"/>
    <w:rsid w:val="00406752"/>
    <w:rsid w:val="004068C3"/>
    <w:rsid w:val="0040695E"/>
    <w:rsid w:val="00406DCF"/>
    <w:rsid w:val="00406ECF"/>
    <w:rsid w:val="004071A2"/>
    <w:rsid w:val="004071AF"/>
    <w:rsid w:val="004071B3"/>
    <w:rsid w:val="004071E5"/>
    <w:rsid w:val="00407244"/>
    <w:rsid w:val="004072FE"/>
    <w:rsid w:val="0040730F"/>
    <w:rsid w:val="0040733D"/>
    <w:rsid w:val="004073BA"/>
    <w:rsid w:val="00407460"/>
    <w:rsid w:val="0040751C"/>
    <w:rsid w:val="0040753B"/>
    <w:rsid w:val="00407580"/>
    <w:rsid w:val="00407609"/>
    <w:rsid w:val="00407951"/>
    <w:rsid w:val="00407C3C"/>
    <w:rsid w:val="00407C43"/>
    <w:rsid w:val="00407C62"/>
    <w:rsid w:val="00407DAC"/>
    <w:rsid w:val="00407E41"/>
    <w:rsid w:val="00407E46"/>
    <w:rsid w:val="00407F2A"/>
    <w:rsid w:val="00407FB8"/>
    <w:rsid w:val="00407FE5"/>
    <w:rsid w:val="0041000A"/>
    <w:rsid w:val="00410084"/>
    <w:rsid w:val="0041037B"/>
    <w:rsid w:val="0041049F"/>
    <w:rsid w:val="004104C0"/>
    <w:rsid w:val="0041058B"/>
    <w:rsid w:val="0041070F"/>
    <w:rsid w:val="00410712"/>
    <w:rsid w:val="00410866"/>
    <w:rsid w:val="004108A4"/>
    <w:rsid w:val="00410916"/>
    <w:rsid w:val="00410E0E"/>
    <w:rsid w:val="00411161"/>
    <w:rsid w:val="004112DB"/>
    <w:rsid w:val="004114A9"/>
    <w:rsid w:val="00411575"/>
    <w:rsid w:val="00411614"/>
    <w:rsid w:val="00411AB2"/>
    <w:rsid w:val="00411BD6"/>
    <w:rsid w:val="00411C73"/>
    <w:rsid w:val="00411CA1"/>
    <w:rsid w:val="00411EB8"/>
    <w:rsid w:val="004120BE"/>
    <w:rsid w:val="00412155"/>
    <w:rsid w:val="0041224D"/>
    <w:rsid w:val="0041238A"/>
    <w:rsid w:val="0041247C"/>
    <w:rsid w:val="00412592"/>
    <w:rsid w:val="0041289B"/>
    <w:rsid w:val="004129FA"/>
    <w:rsid w:val="00412A1C"/>
    <w:rsid w:val="00412BA4"/>
    <w:rsid w:val="00412EF7"/>
    <w:rsid w:val="00412F12"/>
    <w:rsid w:val="00412FB0"/>
    <w:rsid w:val="0041305C"/>
    <w:rsid w:val="0041308E"/>
    <w:rsid w:val="004131CB"/>
    <w:rsid w:val="0041346D"/>
    <w:rsid w:val="004134E4"/>
    <w:rsid w:val="004135C1"/>
    <w:rsid w:val="004135C6"/>
    <w:rsid w:val="0041390D"/>
    <w:rsid w:val="00413B46"/>
    <w:rsid w:val="00413D22"/>
    <w:rsid w:val="00413D41"/>
    <w:rsid w:val="00413DCB"/>
    <w:rsid w:val="00413E29"/>
    <w:rsid w:val="00413E70"/>
    <w:rsid w:val="00413F87"/>
    <w:rsid w:val="00413FA4"/>
    <w:rsid w:val="0041403D"/>
    <w:rsid w:val="004141E3"/>
    <w:rsid w:val="00414252"/>
    <w:rsid w:val="0041437D"/>
    <w:rsid w:val="00414517"/>
    <w:rsid w:val="0041459B"/>
    <w:rsid w:val="004145AF"/>
    <w:rsid w:val="0041475B"/>
    <w:rsid w:val="00414873"/>
    <w:rsid w:val="00414C8F"/>
    <w:rsid w:val="00414C95"/>
    <w:rsid w:val="00414CE5"/>
    <w:rsid w:val="00414E31"/>
    <w:rsid w:val="00414F70"/>
    <w:rsid w:val="00414F75"/>
    <w:rsid w:val="00414FD2"/>
    <w:rsid w:val="00415016"/>
    <w:rsid w:val="00415067"/>
    <w:rsid w:val="004150D0"/>
    <w:rsid w:val="004150E7"/>
    <w:rsid w:val="004151D5"/>
    <w:rsid w:val="004155D7"/>
    <w:rsid w:val="00415671"/>
    <w:rsid w:val="0041567D"/>
    <w:rsid w:val="00415757"/>
    <w:rsid w:val="00415955"/>
    <w:rsid w:val="004159F0"/>
    <w:rsid w:val="00415A20"/>
    <w:rsid w:val="00415A68"/>
    <w:rsid w:val="00415BB0"/>
    <w:rsid w:val="00415EA5"/>
    <w:rsid w:val="00415F45"/>
    <w:rsid w:val="00416084"/>
    <w:rsid w:val="004160AF"/>
    <w:rsid w:val="0041610E"/>
    <w:rsid w:val="00416186"/>
    <w:rsid w:val="00416274"/>
    <w:rsid w:val="00416738"/>
    <w:rsid w:val="00416890"/>
    <w:rsid w:val="004169F8"/>
    <w:rsid w:val="00416B41"/>
    <w:rsid w:val="00416B5B"/>
    <w:rsid w:val="00416C0B"/>
    <w:rsid w:val="00416C27"/>
    <w:rsid w:val="00416D5E"/>
    <w:rsid w:val="00416E66"/>
    <w:rsid w:val="004170E3"/>
    <w:rsid w:val="0041711D"/>
    <w:rsid w:val="0041720C"/>
    <w:rsid w:val="00417300"/>
    <w:rsid w:val="0041737E"/>
    <w:rsid w:val="00417613"/>
    <w:rsid w:val="0041769E"/>
    <w:rsid w:val="004176CB"/>
    <w:rsid w:val="004179BC"/>
    <w:rsid w:val="004179E9"/>
    <w:rsid w:val="00417A08"/>
    <w:rsid w:val="00417D95"/>
    <w:rsid w:val="00417E1E"/>
    <w:rsid w:val="0042020D"/>
    <w:rsid w:val="0042053B"/>
    <w:rsid w:val="004205E4"/>
    <w:rsid w:val="00420826"/>
    <w:rsid w:val="0042093C"/>
    <w:rsid w:val="004209DE"/>
    <w:rsid w:val="00420BB1"/>
    <w:rsid w:val="00420BC1"/>
    <w:rsid w:val="00420BC8"/>
    <w:rsid w:val="00420D88"/>
    <w:rsid w:val="00420D8A"/>
    <w:rsid w:val="00420F16"/>
    <w:rsid w:val="00420FEE"/>
    <w:rsid w:val="004210F9"/>
    <w:rsid w:val="004211B4"/>
    <w:rsid w:val="00421273"/>
    <w:rsid w:val="004213D0"/>
    <w:rsid w:val="00421421"/>
    <w:rsid w:val="004214EC"/>
    <w:rsid w:val="0042150F"/>
    <w:rsid w:val="00421563"/>
    <w:rsid w:val="0042178B"/>
    <w:rsid w:val="00421BC0"/>
    <w:rsid w:val="00421C79"/>
    <w:rsid w:val="0042205F"/>
    <w:rsid w:val="0042216F"/>
    <w:rsid w:val="00422273"/>
    <w:rsid w:val="0042234A"/>
    <w:rsid w:val="00422360"/>
    <w:rsid w:val="00422495"/>
    <w:rsid w:val="004224EF"/>
    <w:rsid w:val="0042278A"/>
    <w:rsid w:val="00422924"/>
    <w:rsid w:val="00422CF6"/>
    <w:rsid w:val="00422E70"/>
    <w:rsid w:val="00422E88"/>
    <w:rsid w:val="00422FF0"/>
    <w:rsid w:val="0042307D"/>
    <w:rsid w:val="00423117"/>
    <w:rsid w:val="004234CB"/>
    <w:rsid w:val="004237B4"/>
    <w:rsid w:val="0042385D"/>
    <w:rsid w:val="0042398F"/>
    <w:rsid w:val="00423A54"/>
    <w:rsid w:val="00423BCC"/>
    <w:rsid w:val="00423C17"/>
    <w:rsid w:val="00423D88"/>
    <w:rsid w:val="00423E0C"/>
    <w:rsid w:val="00423E5C"/>
    <w:rsid w:val="00423F37"/>
    <w:rsid w:val="00423F4D"/>
    <w:rsid w:val="00423F84"/>
    <w:rsid w:val="00424505"/>
    <w:rsid w:val="0042467A"/>
    <w:rsid w:val="004247CF"/>
    <w:rsid w:val="00424859"/>
    <w:rsid w:val="00424862"/>
    <w:rsid w:val="0042489E"/>
    <w:rsid w:val="00424AE5"/>
    <w:rsid w:val="00424AF2"/>
    <w:rsid w:val="00424B9E"/>
    <w:rsid w:val="00424EF7"/>
    <w:rsid w:val="004254B7"/>
    <w:rsid w:val="00425500"/>
    <w:rsid w:val="00425A6C"/>
    <w:rsid w:val="00425A8C"/>
    <w:rsid w:val="00425BC3"/>
    <w:rsid w:val="00425D13"/>
    <w:rsid w:val="00425DE5"/>
    <w:rsid w:val="00425DF3"/>
    <w:rsid w:val="00425EDC"/>
    <w:rsid w:val="00425FAE"/>
    <w:rsid w:val="004260B1"/>
    <w:rsid w:val="0042623A"/>
    <w:rsid w:val="004263CB"/>
    <w:rsid w:val="00426407"/>
    <w:rsid w:val="004264B1"/>
    <w:rsid w:val="004267E3"/>
    <w:rsid w:val="0042680A"/>
    <w:rsid w:val="00426939"/>
    <w:rsid w:val="00426D4F"/>
    <w:rsid w:val="00426DA9"/>
    <w:rsid w:val="0042713E"/>
    <w:rsid w:val="00427384"/>
    <w:rsid w:val="004273BD"/>
    <w:rsid w:val="004275D0"/>
    <w:rsid w:val="00427734"/>
    <w:rsid w:val="00427746"/>
    <w:rsid w:val="00427822"/>
    <w:rsid w:val="00427C3A"/>
    <w:rsid w:val="00427F3B"/>
    <w:rsid w:val="0043002A"/>
    <w:rsid w:val="0043005C"/>
    <w:rsid w:val="0043007B"/>
    <w:rsid w:val="00430103"/>
    <w:rsid w:val="00430189"/>
    <w:rsid w:val="00430260"/>
    <w:rsid w:val="0043026F"/>
    <w:rsid w:val="00430342"/>
    <w:rsid w:val="00430433"/>
    <w:rsid w:val="0043076D"/>
    <w:rsid w:val="0043077F"/>
    <w:rsid w:val="004307C5"/>
    <w:rsid w:val="00430962"/>
    <w:rsid w:val="004309AE"/>
    <w:rsid w:val="00430AA2"/>
    <w:rsid w:val="00430B5E"/>
    <w:rsid w:val="00430BD9"/>
    <w:rsid w:val="00430E7C"/>
    <w:rsid w:val="00430E9C"/>
    <w:rsid w:val="00430F57"/>
    <w:rsid w:val="00430FEA"/>
    <w:rsid w:val="00430FF9"/>
    <w:rsid w:val="00431034"/>
    <w:rsid w:val="004310D5"/>
    <w:rsid w:val="00431163"/>
    <w:rsid w:val="0043136B"/>
    <w:rsid w:val="004313E1"/>
    <w:rsid w:val="004315FC"/>
    <w:rsid w:val="0043163D"/>
    <w:rsid w:val="0043173B"/>
    <w:rsid w:val="004319D2"/>
    <w:rsid w:val="00431AED"/>
    <w:rsid w:val="00431B14"/>
    <w:rsid w:val="00431B72"/>
    <w:rsid w:val="00431D6E"/>
    <w:rsid w:val="00431D9F"/>
    <w:rsid w:val="00431DF2"/>
    <w:rsid w:val="00431E03"/>
    <w:rsid w:val="00431F4E"/>
    <w:rsid w:val="004323AF"/>
    <w:rsid w:val="004325B8"/>
    <w:rsid w:val="004326EC"/>
    <w:rsid w:val="0043279C"/>
    <w:rsid w:val="00432842"/>
    <w:rsid w:val="00432B82"/>
    <w:rsid w:val="00432F17"/>
    <w:rsid w:val="00433036"/>
    <w:rsid w:val="004330F6"/>
    <w:rsid w:val="00433111"/>
    <w:rsid w:val="00433452"/>
    <w:rsid w:val="0043352E"/>
    <w:rsid w:val="004335A8"/>
    <w:rsid w:val="0043362E"/>
    <w:rsid w:val="00433855"/>
    <w:rsid w:val="004338A5"/>
    <w:rsid w:val="00433AD0"/>
    <w:rsid w:val="00433BEF"/>
    <w:rsid w:val="00433BF2"/>
    <w:rsid w:val="00433C58"/>
    <w:rsid w:val="00433E2E"/>
    <w:rsid w:val="00433EA3"/>
    <w:rsid w:val="00434073"/>
    <w:rsid w:val="004343A7"/>
    <w:rsid w:val="00434433"/>
    <w:rsid w:val="00434824"/>
    <w:rsid w:val="004348C4"/>
    <w:rsid w:val="00434991"/>
    <w:rsid w:val="00434B5E"/>
    <w:rsid w:val="00434DAB"/>
    <w:rsid w:val="00434DD5"/>
    <w:rsid w:val="00435026"/>
    <w:rsid w:val="00435343"/>
    <w:rsid w:val="0043543C"/>
    <w:rsid w:val="00435476"/>
    <w:rsid w:val="0043548E"/>
    <w:rsid w:val="004354D9"/>
    <w:rsid w:val="00435569"/>
    <w:rsid w:val="0043591C"/>
    <w:rsid w:val="00435986"/>
    <w:rsid w:val="00435C87"/>
    <w:rsid w:val="00435D08"/>
    <w:rsid w:val="00435EBD"/>
    <w:rsid w:val="00435FBA"/>
    <w:rsid w:val="004360E8"/>
    <w:rsid w:val="00436354"/>
    <w:rsid w:val="004364E4"/>
    <w:rsid w:val="00436667"/>
    <w:rsid w:val="00436727"/>
    <w:rsid w:val="004367DB"/>
    <w:rsid w:val="00436E12"/>
    <w:rsid w:val="0043716F"/>
    <w:rsid w:val="004372AA"/>
    <w:rsid w:val="004372C9"/>
    <w:rsid w:val="00437354"/>
    <w:rsid w:val="004375B9"/>
    <w:rsid w:val="00437758"/>
    <w:rsid w:val="004377E5"/>
    <w:rsid w:val="00437823"/>
    <w:rsid w:val="00437850"/>
    <w:rsid w:val="00437E47"/>
    <w:rsid w:val="00437F6F"/>
    <w:rsid w:val="004400A3"/>
    <w:rsid w:val="004400AD"/>
    <w:rsid w:val="004400B0"/>
    <w:rsid w:val="0044012E"/>
    <w:rsid w:val="004402D6"/>
    <w:rsid w:val="00440310"/>
    <w:rsid w:val="004403BB"/>
    <w:rsid w:val="004403CF"/>
    <w:rsid w:val="00440427"/>
    <w:rsid w:val="00440465"/>
    <w:rsid w:val="0044046D"/>
    <w:rsid w:val="0044052B"/>
    <w:rsid w:val="0044061C"/>
    <w:rsid w:val="004406C5"/>
    <w:rsid w:val="004406C8"/>
    <w:rsid w:val="004406FF"/>
    <w:rsid w:val="0044071F"/>
    <w:rsid w:val="00440941"/>
    <w:rsid w:val="00440B9A"/>
    <w:rsid w:val="00440BFC"/>
    <w:rsid w:val="00440EB2"/>
    <w:rsid w:val="00440EE4"/>
    <w:rsid w:val="00440EF9"/>
    <w:rsid w:val="00440F3D"/>
    <w:rsid w:val="0044116B"/>
    <w:rsid w:val="004411CF"/>
    <w:rsid w:val="0044120C"/>
    <w:rsid w:val="004417ED"/>
    <w:rsid w:val="00441879"/>
    <w:rsid w:val="004421A2"/>
    <w:rsid w:val="004422DF"/>
    <w:rsid w:val="004422EE"/>
    <w:rsid w:val="004423D0"/>
    <w:rsid w:val="00442426"/>
    <w:rsid w:val="004426C2"/>
    <w:rsid w:val="0044282C"/>
    <w:rsid w:val="004429C4"/>
    <w:rsid w:val="00442B0B"/>
    <w:rsid w:val="00442B68"/>
    <w:rsid w:val="00442C31"/>
    <w:rsid w:val="00442C47"/>
    <w:rsid w:val="00442D6A"/>
    <w:rsid w:val="00442DE2"/>
    <w:rsid w:val="00442EF4"/>
    <w:rsid w:val="00443232"/>
    <w:rsid w:val="00443314"/>
    <w:rsid w:val="00443320"/>
    <w:rsid w:val="004433E5"/>
    <w:rsid w:val="00443685"/>
    <w:rsid w:val="00443B3F"/>
    <w:rsid w:val="00443C18"/>
    <w:rsid w:val="00443CE3"/>
    <w:rsid w:val="0044404E"/>
    <w:rsid w:val="00444055"/>
    <w:rsid w:val="004440A8"/>
    <w:rsid w:val="00444168"/>
    <w:rsid w:val="004442C2"/>
    <w:rsid w:val="00444346"/>
    <w:rsid w:val="00444452"/>
    <w:rsid w:val="00444462"/>
    <w:rsid w:val="0044461E"/>
    <w:rsid w:val="004446AB"/>
    <w:rsid w:val="00444A53"/>
    <w:rsid w:val="00444BF3"/>
    <w:rsid w:val="00444C6C"/>
    <w:rsid w:val="00444CD8"/>
    <w:rsid w:val="00444D59"/>
    <w:rsid w:val="00444DFA"/>
    <w:rsid w:val="00444E65"/>
    <w:rsid w:val="00444FC8"/>
    <w:rsid w:val="00444FEB"/>
    <w:rsid w:val="004452C6"/>
    <w:rsid w:val="004453BF"/>
    <w:rsid w:val="0044549E"/>
    <w:rsid w:val="004454CC"/>
    <w:rsid w:val="004454DE"/>
    <w:rsid w:val="00445596"/>
    <w:rsid w:val="004455FA"/>
    <w:rsid w:val="00445835"/>
    <w:rsid w:val="00445A08"/>
    <w:rsid w:val="00445B53"/>
    <w:rsid w:val="00445B64"/>
    <w:rsid w:val="00445C13"/>
    <w:rsid w:val="00445D06"/>
    <w:rsid w:val="00445DD6"/>
    <w:rsid w:val="00445E09"/>
    <w:rsid w:val="00446059"/>
    <w:rsid w:val="0044614C"/>
    <w:rsid w:val="00446250"/>
    <w:rsid w:val="00446304"/>
    <w:rsid w:val="00446367"/>
    <w:rsid w:val="004463D7"/>
    <w:rsid w:val="0044645F"/>
    <w:rsid w:val="00446483"/>
    <w:rsid w:val="004466F4"/>
    <w:rsid w:val="00446719"/>
    <w:rsid w:val="004468E1"/>
    <w:rsid w:val="0044692C"/>
    <w:rsid w:val="00446995"/>
    <w:rsid w:val="00446D3B"/>
    <w:rsid w:val="00446FD3"/>
    <w:rsid w:val="00446FDD"/>
    <w:rsid w:val="004470BE"/>
    <w:rsid w:val="0044714C"/>
    <w:rsid w:val="004471B1"/>
    <w:rsid w:val="00447497"/>
    <w:rsid w:val="00447699"/>
    <w:rsid w:val="004477CD"/>
    <w:rsid w:val="00447895"/>
    <w:rsid w:val="004479DB"/>
    <w:rsid w:val="00447A0C"/>
    <w:rsid w:val="00447A93"/>
    <w:rsid w:val="00447CC8"/>
    <w:rsid w:val="00447DA7"/>
    <w:rsid w:val="00447FF2"/>
    <w:rsid w:val="00450122"/>
    <w:rsid w:val="00450192"/>
    <w:rsid w:val="00450254"/>
    <w:rsid w:val="004502CB"/>
    <w:rsid w:val="00450344"/>
    <w:rsid w:val="00450499"/>
    <w:rsid w:val="0045062B"/>
    <w:rsid w:val="004507A7"/>
    <w:rsid w:val="004508A7"/>
    <w:rsid w:val="00450AA4"/>
    <w:rsid w:val="00450B02"/>
    <w:rsid w:val="00450BC1"/>
    <w:rsid w:val="00450C46"/>
    <w:rsid w:val="00450E51"/>
    <w:rsid w:val="00450E68"/>
    <w:rsid w:val="00450EC9"/>
    <w:rsid w:val="00450F47"/>
    <w:rsid w:val="004511A4"/>
    <w:rsid w:val="00451213"/>
    <w:rsid w:val="0045128D"/>
    <w:rsid w:val="00451482"/>
    <w:rsid w:val="00451572"/>
    <w:rsid w:val="00451627"/>
    <w:rsid w:val="00451819"/>
    <w:rsid w:val="004519AB"/>
    <w:rsid w:val="004519D7"/>
    <w:rsid w:val="00451B35"/>
    <w:rsid w:val="00451B3A"/>
    <w:rsid w:val="00451C1D"/>
    <w:rsid w:val="00451C5F"/>
    <w:rsid w:val="00451D7B"/>
    <w:rsid w:val="00451E00"/>
    <w:rsid w:val="00451EA7"/>
    <w:rsid w:val="00451EB8"/>
    <w:rsid w:val="00451F95"/>
    <w:rsid w:val="0045204F"/>
    <w:rsid w:val="004520AE"/>
    <w:rsid w:val="004520C5"/>
    <w:rsid w:val="0045221C"/>
    <w:rsid w:val="004522D0"/>
    <w:rsid w:val="004524EC"/>
    <w:rsid w:val="004525FC"/>
    <w:rsid w:val="00452649"/>
    <w:rsid w:val="00452670"/>
    <w:rsid w:val="00452771"/>
    <w:rsid w:val="004528A5"/>
    <w:rsid w:val="004528BC"/>
    <w:rsid w:val="00452A12"/>
    <w:rsid w:val="00452A5D"/>
    <w:rsid w:val="00452C83"/>
    <w:rsid w:val="00452D57"/>
    <w:rsid w:val="00452DA6"/>
    <w:rsid w:val="00452E9C"/>
    <w:rsid w:val="00453114"/>
    <w:rsid w:val="00453252"/>
    <w:rsid w:val="004532EC"/>
    <w:rsid w:val="004532F6"/>
    <w:rsid w:val="0045340E"/>
    <w:rsid w:val="00453699"/>
    <w:rsid w:val="00453778"/>
    <w:rsid w:val="004537DC"/>
    <w:rsid w:val="004537E8"/>
    <w:rsid w:val="00453973"/>
    <w:rsid w:val="00453A1C"/>
    <w:rsid w:val="00453A2E"/>
    <w:rsid w:val="00453B7B"/>
    <w:rsid w:val="00453C32"/>
    <w:rsid w:val="00453DF8"/>
    <w:rsid w:val="00453E75"/>
    <w:rsid w:val="00453E85"/>
    <w:rsid w:val="00453F94"/>
    <w:rsid w:val="004541CA"/>
    <w:rsid w:val="00454336"/>
    <w:rsid w:val="004544B0"/>
    <w:rsid w:val="004544E5"/>
    <w:rsid w:val="0045451C"/>
    <w:rsid w:val="004546F1"/>
    <w:rsid w:val="0045477C"/>
    <w:rsid w:val="00454A53"/>
    <w:rsid w:val="00454BC6"/>
    <w:rsid w:val="00454C75"/>
    <w:rsid w:val="00454D15"/>
    <w:rsid w:val="00454DD9"/>
    <w:rsid w:val="00454EF5"/>
    <w:rsid w:val="00454EFE"/>
    <w:rsid w:val="00454F37"/>
    <w:rsid w:val="0045511C"/>
    <w:rsid w:val="0045547F"/>
    <w:rsid w:val="0045549C"/>
    <w:rsid w:val="00455513"/>
    <w:rsid w:val="0045577B"/>
    <w:rsid w:val="004557D4"/>
    <w:rsid w:val="00455B85"/>
    <w:rsid w:val="00455D29"/>
    <w:rsid w:val="00455F53"/>
    <w:rsid w:val="00455FDA"/>
    <w:rsid w:val="0045637A"/>
    <w:rsid w:val="00456413"/>
    <w:rsid w:val="004565A0"/>
    <w:rsid w:val="004566A8"/>
    <w:rsid w:val="004566EF"/>
    <w:rsid w:val="00456799"/>
    <w:rsid w:val="00456889"/>
    <w:rsid w:val="00456B00"/>
    <w:rsid w:val="00456C52"/>
    <w:rsid w:val="00456DD3"/>
    <w:rsid w:val="00456E84"/>
    <w:rsid w:val="004570D9"/>
    <w:rsid w:val="004572D3"/>
    <w:rsid w:val="00457320"/>
    <w:rsid w:val="00457341"/>
    <w:rsid w:val="00457347"/>
    <w:rsid w:val="00457385"/>
    <w:rsid w:val="0045738B"/>
    <w:rsid w:val="004573F7"/>
    <w:rsid w:val="00457420"/>
    <w:rsid w:val="00457610"/>
    <w:rsid w:val="004576CB"/>
    <w:rsid w:val="0045770C"/>
    <w:rsid w:val="00457837"/>
    <w:rsid w:val="0045786E"/>
    <w:rsid w:val="00457876"/>
    <w:rsid w:val="0045791E"/>
    <w:rsid w:val="00457CDA"/>
    <w:rsid w:val="00457CF9"/>
    <w:rsid w:val="00457F14"/>
    <w:rsid w:val="00457F6C"/>
    <w:rsid w:val="0045E612"/>
    <w:rsid w:val="00460062"/>
    <w:rsid w:val="004601B7"/>
    <w:rsid w:val="00460235"/>
    <w:rsid w:val="00460366"/>
    <w:rsid w:val="0046074D"/>
    <w:rsid w:val="004608DC"/>
    <w:rsid w:val="004609A0"/>
    <w:rsid w:val="00460A4B"/>
    <w:rsid w:val="00460CC2"/>
    <w:rsid w:val="00460DCD"/>
    <w:rsid w:val="00460FA1"/>
    <w:rsid w:val="004612AF"/>
    <w:rsid w:val="004613E2"/>
    <w:rsid w:val="00461490"/>
    <w:rsid w:val="00461657"/>
    <w:rsid w:val="004616A3"/>
    <w:rsid w:val="004616A9"/>
    <w:rsid w:val="004616D9"/>
    <w:rsid w:val="004617A5"/>
    <w:rsid w:val="004617C7"/>
    <w:rsid w:val="0046181E"/>
    <w:rsid w:val="0046199E"/>
    <w:rsid w:val="00461BBB"/>
    <w:rsid w:val="00461BED"/>
    <w:rsid w:val="00461CBA"/>
    <w:rsid w:val="00461CD7"/>
    <w:rsid w:val="00461D7C"/>
    <w:rsid w:val="00461E3C"/>
    <w:rsid w:val="00461EBC"/>
    <w:rsid w:val="00461F2B"/>
    <w:rsid w:val="00462015"/>
    <w:rsid w:val="0046210B"/>
    <w:rsid w:val="0046210C"/>
    <w:rsid w:val="004622DD"/>
    <w:rsid w:val="00462530"/>
    <w:rsid w:val="0046262B"/>
    <w:rsid w:val="00462758"/>
    <w:rsid w:val="0046283A"/>
    <w:rsid w:val="004629D4"/>
    <w:rsid w:val="004629F6"/>
    <w:rsid w:val="00462A26"/>
    <w:rsid w:val="00462CDF"/>
    <w:rsid w:val="00462EBE"/>
    <w:rsid w:val="00462F17"/>
    <w:rsid w:val="00463090"/>
    <w:rsid w:val="00463147"/>
    <w:rsid w:val="00463434"/>
    <w:rsid w:val="00463460"/>
    <w:rsid w:val="004634C3"/>
    <w:rsid w:val="0046356C"/>
    <w:rsid w:val="0046363E"/>
    <w:rsid w:val="00463BAD"/>
    <w:rsid w:val="00463E6C"/>
    <w:rsid w:val="004642E8"/>
    <w:rsid w:val="004643E5"/>
    <w:rsid w:val="004645BF"/>
    <w:rsid w:val="004646D8"/>
    <w:rsid w:val="00464790"/>
    <w:rsid w:val="0046483F"/>
    <w:rsid w:val="00464843"/>
    <w:rsid w:val="00464C47"/>
    <w:rsid w:val="00464CA2"/>
    <w:rsid w:val="00464FD0"/>
    <w:rsid w:val="004650B1"/>
    <w:rsid w:val="004650BC"/>
    <w:rsid w:val="00465146"/>
    <w:rsid w:val="0046516D"/>
    <w:rsid w:val="004651C8"/>
    <w:rsid w:val="00465377"/>
    <w:rsid w:val="004653F6"/>
    <w:rsid w:val="0046540A"/>
    <w:rsid w:val="0046558B"/>
    <w:rsid w:val="004655F0"/>
    <w:rsid w:val="00465606"/>
    <w:rsid w:val="00465A1B"/>
    <w:rsid w:val="00465AD4"/>
    <w:rsid w:val="00465B2E"/>
    <w:rsid w:val="00465BC9"/>
    <w:rsid w:val="00465C67"/>
    <w:rsid w:val="00466016"/>
    <w:rsid w:val="00466031"/>
    <w:rsid w:val="004661C7"/>
    <w:rsid w:val="004662B7"/>
    <w:rsid w:val="0046630D"/>
    <w:rsid w:val="004663FD"/>
    <w:rsid w:val="00466562"/>
    <w:rsid w:val="004667B1"/>
    <w:rsid w:val="004668AB"/>
    <w:rsid w:val="00466AEE"/>
    <w:rsid w:val="00466BEE"/>
    <w:rsid w:val="00466C28"/>
    <w:rsid w:val="00467146"/>
    <w:rsid w:val="00467170"/>
    <w:rsid w:val="00467454"/>
    <w:rsid w:val="00467A01"/>
    <w:rsid w:val="00467A41"/>
    <w:rsid w:val="00467AFB"/>
    <w:rsid w:val="00467DBD"/>
    <w:rsid w:val="00467F04"/>
    <w:rsid w:val="00470040"/>
    <w:rsid w:val="0047019E"/>
    <w:rsid w:val="0047020A"/>
    <w:rsid w:val="004702FF"/>
    <w:rsid w:val="00470371"/>
    <w:rsid w:val="0047039A"/>
    <w:rsid w:val="004704E5"/>
    <w:rsid w:val="00470576"/>
    <w:rsid w:val="00470A25"/>
    <w:rsid w:val="00470AD3"/>
    <w:rsid w:val="00470BB5"/>
    <w:rsid w:val="00470BF5"/>
    <w:rsid w:val="00470BFA"/>
    <w:rsid w:val="00470C31"/>
    <w:rsid w:val="00470C45"/>
    <w:rsid w:val="00470C86"/>
    <w:rsid w:val="00470F99"/>
    <w:rsid w:val="0047113E"/>
    <w:rsid w:val="00471310"/>
    <w:rsid w:val="00471440"/>
    <w:rsid w:val="00471445"/>
    <w:rsid w:val="004715E5"/>
    <w:rsid w:val="004717D0"/>
    <w:rsid w:val="004717DF"/>
    <w:rsid w:val="00471919"/>
    <w:rsid w:val="004719D2"/>
    <w:rsid w:val="00471A91"/>
    <w:rsid w:val="00471B56"/>
    <w:rsid w:val="00471C6F"/>
    <w:rsid w:val="00471C88"/>
    <w:rsid w:val="00471E78"/>
    <w:rsid w:val="00471F18"/>
    <w:rsid w:val="00471F28"/>
    <w:rsid w:val="004722C7"/>
    <w:rsid w:val="00472395"/>
    <w:rsid w:val="00472402"/>
    <w:rsid w:val="0047244E"/>
    <w:rsid w:val="00472481"/>
    <w:rsid w:val="004724E8"/>
    <w:rsid w:val="004725FA"/>
    <w:rsid w:val="0047269F"/>
    <w:rsid w:val="00472876"/>
    <w:rsid w:val="0047294D"/>
    <w:rsid w:val="0047298B"/>
    <w:rsid w:val="00472994"/>
    <w:rsid w:val="00472D2A"/>
    <w:rsid w:val="00472D96"/>
    <w:rsid w:val="00472FB7"/>
    <w:rsid w:val="004730B4"/>
    <w:rsid w:val="00473195"/>
    <w:rsid w:val="00473216"/>
    <w:rsid w:val="004732ED"/>
    <w:rsid w:val="00473308"/>
    <w:rsid w:val="00473396"/>
    <w:rsid w:val="004733C1"/>
    <w:rsid w:val="00473633"/>
    <w:rsid w:val="00473777"/>
    <w:rsid w:val="004738CC"/>
    <w:rsid w:val="0047390A"/>
    <w:rsid w:val="00473930"/>
    <w:rsid w:val="00473987"/>
    <w:rsid w:val="00473B07"/>
    <w:rsid w:val="00473E03"/>
    <w:rsid w:val="00473FEE"/>
    <w:rsid w:val="00474279"/>
    <w:rsid w:val="00474540"/>
    <w:rsid w:val="0047455C"/>
    <w:rsid w:val="004745E1"/>
    <w:rsid w:val="00474645"/>
    <w:rsid w:val="004746CE"/>
    <w:rsid w:val="004748C9"/>
    <w:rsid w:val="0047497C"/>
    <w:rsid w:val="00474AA6"/>
    <w:rsid w:val="00474B70"/>
    <w:rsid w:val="00474B83"/>
    <w:rsid w:val="00474DDA"/>
    <w:rsid w:val="00474DEA"/>
    <w:rsid w:val="00474E79"/>
    <w:rsid w:val="00474F5F"/>
    <w:rsid w:val="004750C8"/>
    <w:rsid w:val="00475182"/>
    <w:rsid w:val="004754E0"/>
    <w:rsid w:val="004754F2"/>
    <w:rsid w:val="004755EE"/>
    <w:rsid w:val="004757E8"/>
    <w:rsid w:val="0047580D"/>
    <w:rsid w:val="00475883"/>
    <w:rsid w:val="0047591F"/>
    <w:rsid w:val="00475997"/>
    <w:rsid w:val="004759EE"/>
    <w:rsid w:val="00475A77"/>
    <w:rsid w:val="00475B23"/>
    <w:rsid w:val="00475BAE"/>
    <w:rsid w:val="00475C67"/>
    <w:rsid w:val="00475DFF"/>
    <w:rsid w:val="00475E17"/>
    <w:rsid w:val="004760AC"/>
    <w:rsid w:val="0047610E"/>
    <w:rsid w:val="00476296"/>
    <w:rsid w:val="00476446"/>
    <w:rsid w:val="004764B0"/>
    <w:rsid w:val="004764C7"/>
    <w:rsid w:val="004767E8"/>
    <w:rsid w:val="00476847"/>
    <w:rsid w:val="00476A01"/>
    <w:rsid w:val="00476A2E"/>
    <w:rsid w:val="00476A44"/>
    <w:rsid w:val="00476B32"/>
    <w:rsid w:val="00476D20"/>
    <w:rsid w:val="00476EBB"/>
    <w:rsid w:val="00476F39"/>
    <w:rsid w:val="00476F59"/>
    <w:rsid w:val="00476FD6"/>
    <w:rsid w:val="00476FF9"/>
    <w:rsid w:val="004770B5"/>
    <w:rsid w:val="00477142"/>
    <w:rsid w:val="00477227"/>
    <w:rsid w:val="0047723D"/>
    <w:rsid w:val="00477635"/>
    <w:rsid w:val="004776DC"/>
    <w:rsid w:val="00477703"/>
    <w:rsid w:val="00477719"/>
    <w:rsid w:val="004777B7"/>
    <w:rsid w:val="00477815"/>
    <w:rsid w:val="00477891"/>
    <w:rsid w:val="00477926"/>
    <w:rsid w:val="0047794C"/>
    <w:rsid w:val="00477B19"/>
    <w:rsid w:val="00477D27"/>
    <w:rsid w:val="00477E01"/>
    <w:rsid w:val="004800F5"/>
    <w:rsid w:val="00480328"/>
    <w:rsid w:val="00480460"/>
    <w:rsid w:val="00480464"/>
    <w:rsid w:val="00480477"/>
    <w:rsid w:val="004804C9"/>
    <w:rsid w:val="004805F5"/>
    <w:rsid w:val="004805FF"/>
    <w:rsid w:val="00480619"/>
    <w:rsid w:val="004807E4"/>
    <w:rsid w:val="004809CF"/>
    <w:rsid w:val="004809DF"/>
    <w:rsid w:val="00480B47"/>
    <w:rsid w:val="00480BC7"/>
    <w:rsid w:val="004810E6"/>
    <w:rsid w:val="004812ED"/>
    <w:rsid w:val="00481403"/>
    <w:rsid w:val="00481424"/>
    <w:rsid w:val="00481568"/>
    <w:rsid w:val="0048165C"/>
    <w:rsid w:val="00481972"/>
    <w:rsid w:val="004819BF"/>
    <w:rsid w:val="00481A58"/>
    <w:rsid w:val="00481B61"/>
    <w:rsid w:val="00481C18"/>
    <w:rsid w:val="00481F13"/>
    <w:rsid w:val="00481F1A"/>
    <w:rsid w:val="00481F4D"/>
    <w:rsid w:val="00481FB0"/>
    <w:rsid w:val="00481FDE"/>
    <w:rsid w:val="00482028"/>
    <w:rsid w:val="0048202E"/>
    <w:rsid w:val="0048218F"/>
    <w:rsid w:val="00482598"/>
    <w:rsid w:val="00482673"/>
    <w:rsid w:val="00482B24"/>
    <w:rsid w:val="00482CD9"/>
    <w:rsid w:val="00482D40"/>
    <w:rsid w:val="00482D7F"/>
    <w:rsid w:val="00482FCD"/>
    <w:rsid w:val="004831FA"/>
    <w:rsid w:val="0048321D"/>
    <w:rsid w:val="00483253"/>
    <w:rsid w:val="004832E5"/>
    <w:rsid w:val="00483451"/>
    <w:rsid w:val="004834CC"/>
    <w:rsid w:val="00483831"/>
    <w:rsid w:val="004838FB"/>
    <w:rsid w:val="0048396A"/>
    <w:rsid w:val="00483972"/>
    <w:rsid w:val="00483A34"/>
    <w:rsid w:val="00483AEB"/>
    <w:rsid w:val="00483CEA"/>
    <w:rsid w:val="00483EE9"/>
    <w:rsid w:val="004840D5"/>
    <w:rsid w:val="004841E3"/>
    <w:rsid w:val="00484253"/>
    <w:rsid w:val="0048426F"/>
    <w:rsid w:val="00484403"/>
    <w:rsid w:val="00484563"/>
    <w:rsid w:val="00484589"/>
    <w:rsid w:val="004845D4"/>
    <w:rsid w:val="00484835"/>
    <w:rsid w:val="00484925"/>
    <w:rsid w:val="00484950"/>
    <w:rsid w:val="00484C80"/>
    <w:rsid w:val="00484CD6"/>
    <w:rsid w:val="00485003"/>
    <w:rsid w:val="0048529B"/>
    <w:rsid w:val="00485331"/>
    <w:rsid w:val="0048563B"/>
    <w:rsid w:val="004856A8"/>
    <w:rsid w:val="00485993"/>
    <w:rsid w:val="00485B3C"/>
    <w:rsid w:val="00485BE8"/>
    <w:rsid w:val="00485C7A"/>
    <w:rsid w:val="00485DBD"/>
    <w:rsid w:val="0048614B"/>
    <w:rsid w:val="00486402"/>
    <w:rsid w:val="004864CC"/>
    <w:rsid w:val="00486588"/>
    <w:rsid w:val="004868FA"/>
    <w:rsid w:val="004868FD"/>
    <w:rsid w:val="00486B55"/>
    <w:rsid w:val="00486CD1"/>
    <w:rsid w:val="00486EDC"/>
    <w:rsid w:val="00486F3E"/>
    <w:rsid w:val="00486F79"/>
    <w:rsid w:val="004871F1"/>
    <w:rsid w:val="00487662"/>
    <w:rsid w:val="004876B5"/>
    <w:rsid w:val="004877D0"/>
    <w:rsid w:val="00487932"/>
    <w:rsid w:val="00487A5F"/>
    <w:rsid w:val="00487B6A"/>
    <w:rsid w:val="00487B76"/>
    <w:rsid w:val="00487EF8"/>
    <w:rsid w:val="00487F3F"/>
    <w:rsid w:val="00487F8E"/>
    <w:rsid w:val="004900E0"/>
    <w:rsid w:val="0049067A"/>
    <w:rsid w:val="00490773"/>
    <w:rsid w:val="00490948"/>
    <w:rsid w:val="00490A01"/>
    <w:rsid w:val="00490B11"/>
    <w:rsid w:val="00490B85"/>
    <w:rsid w:val="00490F48"/>
    <w:rsid w:val="00490FFF"/>
    <w:rsid w:val="0049105C"/>
    <w:rsid w:val="00491187"/>
    <w:rsid w:val="00491233"/>
    <w:rsid w:val="004915AC"/>
    <w:rsid w:val="0049178D"/>
    <w:rsid w:val="004919A7"/>
    <w:rsid w:val="00491A98"/>
    <w:rsid w:val="00491AC5"/>
    <w:rsid w:val="00491ACB"/>
    <w:rsid w:val="00491B7C"/>
    <w:rsid w:val="00492067"/>
    <w:rsid w:val="00492534"/>
    <w:rsid w:val="00492794"/>
    <w:rsid w:val="004928CE"/>
    <w:rsid w:val="00492A3A"/>
    <w:rsid w:val="00492AA2"/>
    <w:rsid w:val="00492CAF"/>
    <w:rsid w:val="00492E72"/>
    <w:rsid w:val="00492E9F"/>
    <w:rsid w:val="0049326A"/>
    <w:rsid w:val="004932A8"/>
    <w:rsid w:val="00493497"/>
    <w:rsid w:val="004937EC"/>
    <w:rsid w:val="004938F7"/>
    <w:rsid w:val="004939EC"/>
    <w:rsid w:val="00493B3E"/>
    <w:rsid w:val="00493D29"/>
    <w:rsid w:val="00493EB3"/>
    <w:rsid w:val="00493F7C"/>
    <w:rsid w:val="00493F95"/>
    <w:rsid w:val="0049410F"/>
    <w:rsid w:val="00494170"/>
    <w:rsid w:val="0049417D"/>
    <w:rsid w:val="00494536"/>
    <w:rsid w:val="00494546"/>
    <w:rsid w:val="00494549"/>
    <w:rsid w:val="00494638"/>
    <w:rsid w:val="004946A3"/>
    <w:rsid w:val="0049477A"/>
    <w:rsid w:val="00494789"/>
    <w:rsid w:val="00494892"/>
    <w:rsid w:val="00494A00"/>
    <w:rsid w:val="00494A21"/>
    <w:rsid w:val="00494A86"/>
    <w:rsid w:val="00494A89"/>
    <w:rsid w:val="00494C52"/>
    <w:rsid w:val="00494CE6"/>
    <w:rsid w:val="00494E5B"/>
    <w:rsid w:val="00495044"/>
    <w:rsid w:val="0049511F"/>
    <w:rsid w:val="004952C0"/>
    <w:rsid w:val="004952FC"/>
    <w:rsid w:val="0049542D"/>
    <w:rsid w:val="00495B90"/>
    <w:rsid w:val="00495D79"/>
    <w:rsid w:val="00495EE2"/>
    <w:rsid w:val="00495F59"/>
    <w:rsid w:val="00495F61"/>
    <w:rsid w:val="00496010"/>
    <w:rsid w:val="00496277"/>
    <w:rsid w:val="004962F2"/>
    <w:rsid w:val="00496392"/>
    <w:rsid w:val="004965E2"/>
    <w:rsid w:val="0049663B"/>
    <w:rsid w:val="00496752"/>
    <w:rsid w:val="0049686A"/>
    <w:rsid w:val="00496996"/>
    <w:rsid w:val="004969B3"/>
    <w:rsid w:val="00496CF7"/>
    <w:rsid w:val="00497189"/>
    <w:rsid w:val="0049738D"/>
    <w:rsid w:val="0049753A"/>
    <w:rsid w:val="0049758C"/>
    <w:rsid w:val="00497655"/>
    <w:rsid w:val="004977A4"/>
    <w:rsid w:val="0049783E"/>
    <w:rsid w:val="00497943"/>
    <w:rsid w:val="00497A1A"/>
    <w:rsid w:val="00497A1D"/>
    <w:rsid w:val="00497AEF"/>
    <w:rsid w:val="00497D65"/>
    <w:rsid w:val="00497DAE"/>
    <w:rsid w:val="00497FC5"/>
    <w:rsid w:val="004A0215"/>
    <w:rsid w:val="004A0267"/>
    <w:rsid w:val="004A0486"/>
    <w:rsid w:val="004A04DA"/>
    <w:rsid w:val="004A0509"/>
    <w:rsid w:val="004A055E"/>
    <w:rsid w:val="004A0609"/>
    <w:rsid w:val="004A087D"/>
    <w:rsid w:val="004A089C"/>
    <w:rsid w:val="004A0925"/>
    <w:rsid w:val="004A0993"/>
    <w:rsid w:val="004A0A1D"/>
    <w:rsid w:val="004A0BF3"/>
    <w:rsid w:val="004A0EC0"/>
    <w:rsid w:val="004A105E"/>
    <w:rsid w:val="004A119F"/>
    <w:rsid w:val="004A1411"/>
    <w:rsid w:val="004A1436"/>
    <w:rsid w:val="004A157F"/>
    <w:rsid w:val="004A1847"/>
    <w:rsid w:val="004A1986"/>
    <w:rsid w:val="004A1B38"/>
    <w:rsid w:val="004A1B6C"/>
    <w:rsid w:val="004A1D26"/>
    <w:rsid w:val="004A1DA4"/>
    <w:rsid w:val="004A1E62"/>
    <w:rsid w:val="004A2095"/>
    <w:rsid w:val="004A20FE"/>
    <w:rsid w:val="004A2238"/>
    <w:rsid w:val="004A22AB"/>
    <w:rsid w:val="004A2367"/>
    <w:rsid w:val="004A237A"/>
    <w:rsid w:val="004A2673"/>
    <w:rsid w:val="004A2679"/>
    <w:rsid w:val="004A26C6"/>
    <w:rsid w:val="004A26CF"/>
    <w:rsid w:val="004A286D"/>
    <w:rsid w:val="004A288B"/>
    <w:rsid w:val="004A2A01"/>
    <w:rsid w:val="004A2A24"/>
    <w:rsid w:val="004A2AD2"/>
    <w:rsid w:val="004A2B40"/>
    <w:rsid w:val="004A2B7D"/>
    <w:rsid w:val="004A2DC3"/>
    <w:rsid w:val="004A2FBA"/>
    <w:rsid w:val="004A3308"/>
    <w:rsid w:val="004A380D"/>
    <w:rsid w:val="004A390B"/>
    <w:rsid w:val="004A3CA7"/>
    <w:rsid w:val="004A3E97"/>
    <w:rsid w:val="004A3FB4"/>
    <w:rsid w:val="004A3FD2"/>
    <w:rsid w:val="004A4110"/>
    <w:rsid w:val="004A41BC"/>
    <w:rsid w:val="004A4237"/>
    <w:rsid w:val="004A46CB"/>
    <w:rsid w:val="004A47C6"/>
    <w:rsid w:val="004A47EE"/>
    <w:rsid w:val="004A4988"/>
    <w:rsid w:val="004A4B47"/>
    <w:rsid w:val="004A4C5D"/>
    <w:rsid w:val="004A4E3D"/>
    <w:rsid w:val="004A5064"/>
    <w:rsid w:val="004A528F"/>
    <w:rsid w:val="004A52EA"/>
    <w:rsid w:val="004A547C"/>
    <w:rsid w:val="004A5568"/>
    <w:rsid w:val="004A560E"/>
    <w:rsid w:val="004A57AE"/>
    <w:rsid w:val="004A57E1"/>
    <w:rsid w:val="004A5810"/>
    <w:rsid w:val="004A5873"/>
    <w:rsid w:val="004A5D56"/>
    <w:rsid w:val="004A618D"/>
    <w:rsid w:val="004A6231"/>
    <w:rsid w:val="004A6581"/>
    <w:rsid w:val="004A6594"/>
    <w:rsid w:val="004A65C4"/>
    <w:rsid w:val="004A6AFD"/>
    <w:rsid w:val="004A6B18"/>
    <w:rsid w:val="004A6ED2"/>
    <w:rsid w:val="004A6F2E"/>
    <w:rsid w:val="004A70BA"/>
    <w:rsid w:val="004A70C0"/>
    <w:rsid w:val="004A718F"/>
    <w:rsid w:val="004A78AC"/>
    <w:rsid w:val="004A7AEB"/>
    <w:rsid w:val="004A7C33"/>
    <w:rsid w:val="004A7D67"/>
    <w:rsid w:val="004A7F30"/>
    <w:rsid w:val="004B02D0"/>
    <w:rsid w:val="004B042F"/>
    <w:rsid w:val="004B0485"/>
    <w:rsid w:val="004B04A3"/>
    <w:rsid w:val="004B0591"/>
    <w:rsid w:val="004B06C9"/>
    <w:rsid w:val="004B089E"/>
    <w:rsid w:val="004B08C4"/>
    <w:rsid w:val="004B096C"/>
    <w:rsid w:val="004B0A24"/>
    <w:rsid w:val="004B0AA4"/>
    <w:rsid w:val="004B0BCF"/>
    <w:rsid w:val="004B0BDA"/>
    <w:rsid w:val="004B0BED"/>
    <w:rsid w:val="004B0C18"/>
    <w:rsid w:val="004B0CE8"/>
    <w:rsid w:val="004B0D26"/>
    <w:rsid w:val="004B116A"/>
    <w:rsid w:val="004B1176"/>
    <w:rsid w:val="004B11D0"/>
    <w:rsid w:val="004B12AB"/>
    <w:rsid w:val="004B1711"/>
    <w:rsid w:val="004B17D3"/>
    <w:rsid w:val="004B1A92"/>
    <w:rsid w:val="004B1F05"/>
    <w:rsid w:val="004B207D"/>
    <w:rsid w:val="004B2099"/>
    <w:rsid w:val="004B22D6"/>
    <w:rsid w:val="004B2714"/>
    <w:rsid w:val="004B2727"/>
    <w:rsid w:val="004B2766"/>
    <w:rsid w:val="004B2A1C"/>
    <w:rsid w:val="004B2A4E"/>
    <w:rsid w:val="004B2C96"/>
    <w:rsid w:val="004B2D68"/>
    <w:rsid w:val="004B2E9A"/>
    <w:rsid w:val="004B3051"/>
    <w:rsid w:val="004B30BF"/>
    <w:rsid w:val="004B3337"/>
    <w:rsid w:val="004B3355"/>
    <w:rsid w:val="004B33A1"/>
    <w:rsid w:val="004B35A1"/>
    <w:rsid w:val="004B36B2"/>
    <w:rsid w:val="004B3701"/>
    <w:rsid w:val="004B3C00"/>
    <w:rsid w:val="004B4216"/>
    <w:rsid w:val="004B42F9"/>
    <w:rsid w:val="004B4420"/>
    <w:rsid w:val="004B460B"/>
    <w:rsid w:val="004B4639"/>
    <w:rsid w:val="004B48C3"/>
    <w:rsid w:val="004B4AF3"/>
    <w:rsid w:val="004B4CA0"/>
    <w:rsid w:val="004B4D9C"/>
    <w:rsid w:val="004B4ED9"/>
    <w:rsid w:val="004B4F47"/>
    <w:rsid w:val="004B4F6F"/>
    <w:rsid w:val="004B4FD9"/>
    <w:rsid w:val="004B506D"/>
    <w:rsid w:val="004B55CB"/>
    <w:rsid w:val="004B56B7"/>
    <w:rsid w:val="004B5A44"/>
    <w:rsid w:val="004B5A73"/>
    <w:rsid w:val="004B5BAE"/>
    <w:rsid w:val="004B5CC6"/>
    <w:rsid w:val="004B5CF2"/>
    <w:rsid w:val="004B5DEF"/>
    <w:rsid w:val="004B604C"/>
    <w:rsid w:val="004B60A2"/>
    <w:rsid w:val="004B60BF"/>
    <w:rsid w:val="004B60F5"/>
    <w:rsid w:val="004B62B4"/>
    <w:rsid w:val="004B62CE"/>
    <w:rsid w:val="004B6325"/>
    <w:rsid w:val="004B63EE"/>
    <w:rsid w:val="004B6452"/>
    <w:rsid w:val="004B6506"/>
    <w:rsid w:val="004B6530"/>
    <w:rsid w:val="004B6593"/>
    <w:rsid w:val="004B65EB"/>
    <w:rsid w:val="004B66BC"/>
    <w:rsid w:val="004B6702"/>
    <w:rsid w:val="004B6759"/>
    <w:rsid w:val="004B68A6"/>
    <w:rsid w:val="004B692B"/>
    <w:rsid w:val="004B6B62"/>
    <w:rsid w:val="004B6CC6"/>
    <w:rsid w:val="004B6E65"/>
    <w:rsid w:val="004B6F1A"/>
    <w:rsid w:val="004B72E0"/>
    <w:rsid w:val="004B741D"/>
    <w:rsid w:val="004B7458"/>
    <w:rsid w:val="004B766C"/>
    <w:rsid w:val="004B795A"/>
    <w:rsid w:val="004B79AE"/>
    <w:rsid w:val="004B7D26"/>
    <w:rsid w:val="004B7D54"/>
    <w:rsid w:val="004B7DCA"/>
    <w:rsid w:val="004B7EB5"/>
    <w:rsid w:val="004B7F53"/>
    <w:rsid w:val="004B7FD8"/>
    <w:rsid w:val="004BA3E2"/>
    <w:rsid w:val="004C00DB"/>
    <w:rsid w:val="004C01D1"/>
    <w:rsid w:val="004C0402"/>
    <w:rsid w:val="004C04EA"/>
    <w:rsid w:val="004C0623"/>
    <w:rsid w:val="004C08F2"/>
    <w:rsid w:val="004C094B"/>
    <w:rsid w:val="004C0C3E"/>
    <w:rsid w:val="004C0CEA"/>
    <w:rsid w:val="004C0D45"/>
    <w:rsid w:val="004C144D"/>
    <w:rsid w:val="004C14A2"/>
    <w:rsid w:val="004C14BD"/>
    <w:rsid w:val="004C151B"/>
    <w:rsid w:val="004C156A"/>
    <w:rsid w:val="004C159A"/>
    <w:rsid w:val="004C1845"/>
    <w:rsid w:val="004C18C1"/>
    <w:rsid w:val="004C1B9A"/>
    <w:rsid w:val="004C1CF3"/>
    <w:rsid w:val="004C1D10"/>
    <w:rsid w:val="004C1D36"/>
    <w:rsid w:val="004C1F09"/>
    <w:rsid w:val="004C1F20"/>
    <w:rsid w:val="004C207F"/>
    <w:rsid w:val="004C238D"/>
    <w:rsid w:val="004C242A"/>
    <w:rsid w:val="004C2469"/>
    <w:rsid w:val="004C26C7"/>
    <w:rsid w:val="004C2AE1"/>
    <w:rsid w:val="004C2DF4"/>
    <w:rsid w:val="004C2F61"/>
    <w:rsid w:val="004C3075"/>
    <w:rsid w:val="004C30A6"/>
    <w:rsid w:val="004C3455"/>
    <w:rsid w:val="004C35CC"/>
    <w:rsid w:val="004C35F9"/>
    <w:rsid w:val="004C383B"/>
    <w:rsid w:val="004C3A3B"/>
    <w:rsid w:val="004C3B0D"/>
    <w:rsid w:val="004C3B78"/>
    <w:rsid w:val="004C3BF7"/>
    <w:rsid w:val="004C3CB3"/>
    <w:rsid w:val="004C3D6C"/>
    <w:rsid w:val="004C3E69"/>
    <w:rsid w:val="004C3E8C"/>
    <w:rsid w:val="004C3FEA"/>
    <w:rsid w:val="004C433B"/>
    <w:rsid w:val="004C43CB"/>
    <w:rsid w:val="004C4429"/>
    <w:rsid w:val="004C45EC"/>
    <w:rsid w:val="004C481F"/>
    <w:rsid w:val="004C490E"/>
    <w:rsid w:val="004C49B5"/>
    <w:rsid w:val="004C4A4F"/>
    <w:rsid w:val="004C4A7F"/>
    <w:rsid w:val="004C4C30"/>
    <w:rsid w:val="004C4CC2"/>
    <w:rsid w:val="004C502F"/>
    <w:rsid w:val="004C51A8"/>
    <w:rsid w:val="004C5238"/>
    <w:rsid w:val="004C5309"/>
    <w:rsid w:val="004C5347"/>
    <w:rsid w:val="004C5352"/>
    <w:rsid w:val="004C535F"/>
    <w:rsid w:val="004C5647"/>
    <w:rsid w:val="004C56D9"/>
    <w:rsid w:val="004C5713"/>
    <w:rsid w:val="004C57BD"/>
    <w:rsid w:val="004C5863"/>
    <w:rsid w:val="004C589B"/>
    <w:rsid w:val="004C58C7"/>
    <w:rsid w:val="004C59BC"/>
    <w:rsid w:val="004C5A27"/>
    <w:rsid w:val="004C5AF9"/>
    <w:rsid w:val="004C5CD2"/>
    <w:rsid w:val="004C5D29"/>
    <w:rsid w:val="004C5DC6"/>
    <w:rsid w:val="004C5EDD"/>
    <w:rsid w:val="004C6310"/>
    <w:rsid w:val="004C6352"/>
    <w:rsid w:val="004C64F0"/>
    <w:rsid w:val="004C675A"/>
    <w:rsid w:val="004C67D8"/>
    <w:rsid w:val="004C6897"/>
    <w:rsid w:val="004C69A8"/>
    <w:rsid w:val="004C69F2"/>
    <w:rsid w:val="004C6B82"/>
    <w:rsid w:val="004C6C47"/>
    <w:rsid w:val="004C6CAF"/>
    <w:rsid w:val="004C6F02"/>
    <w:rsid w:val="004C6F1B"/>
    <w:rsid w:val="004C6F73"/>
    <w:rsid w:val="004C6FA0"/>
    <w:rsid w:val="004C7002"/>
    <w:rsid w:val="004C7105"/>
    <w:rsid w:val="004C71D7"/>
    <w:rsid w:val="004C722C"/>
    <w:rsid w:val="004C726A"/>
    <w:rsid w:val="004C733F"/>
    <w:rsid w:val="004C7497"/>
    <w:rsid w:val="004C772D"/>
    <w:rsid w:val="004C7AEE"/>
    <w:rsid w:val="004C7BFE"/>
    <w:rsid w:val="004C7E4E"/>
    <w:rsid w:val="004CB7EE"/>
    <w:rsid w:val="004D0055"/>
    <w:rsid w:val="004D01F4"/>
    <w:rsid w:val="004D04BB"/>
    <w:rsid w:val="004D0635"/>
    <w:rsid w:val="004D0666"/>
    <w:rsid w:val="004D06F6"/>
    <w:rsid w:val="004D070E"/>
    <w:rsid w:val="004D0732"/>
    <w:rsid w:val="004D073D"/>
    <w:rsid w:val="004D0824"/>
    <w:rsid w:val="004D0851"/>
    <w:rsid w:val="004D0858"/>
    <w:rsid w:val="004D0910"/>
    <w:rsid w:val="004D0A6C"/>
    <w:rsid w:val="004D0AC3"/>
    <w:rsid w:val="004D0B21"/>
    <w:rsid w:val="004D0BA8"/>
    <w:rsid w:val="004D0C41"/>
    <w:rsid w:val="004D0CD2"/>
    <w:rsid w:val="004D0FBC"/>
    <w:rsid w:val="004D1331"/>
    <w:rsid w:val="004D1582"/>
    <w:rsid w:val="004D178F"/>
    <w:rsid w:val="004D17F5"/>
    <w:rsid w:val="004D1A46"/>
    <w:rsid w:val="004D1B69"/>
    <w:rsid w:val="004D1CE7"/>
    <w:rsid w:val="004D1D22"/>
    <w:rsid w:val="004D1D45"/>
    <w:rsid w:val="004D1EDB"/>
    <w:rsid w:val="004D208A"/>
    <w:rsid w:val="004D2106"/>
    <w:rsid w:val="004D21B1"/>
    <w:rsid w:val="004D2209"/>
    <w:rsid w:val="004D234C"/>
    <w:rsid w:val="004D237A"/>
    <w:rsid w:val="004D27AA"/>
    <w:rsid w:val="004D28CE"/>
    <w:rsid w:val="004D28DC"/>
    <w:rsid w:val="004D292E"/>
    <w:rsid w:val="004D2BE9"/>
    <w:rsid w:val="004D2C6B"/>
    <w:rsid w:val="004D2C81"/>
    <w:rsid w:val="004D2CE3"/>
    <w:rsid w:val="004D2D51"/>
    <w:rsid w:val="004D2D80"/>
    <w:rsid w:val="004D2E74"/>
    <w:rsid w:val="004D2F9A"/>
    <w:rsid w:val="004D3176"/>
    <w:rsid w:val="004D328C"/>
    <w:rsid w:val="004D349C"/>
    <w:rsid w:val="004D3568"/>
    <w:rsid w:val="004D35E8"/>
    <w:rsid w:val="004D3747"/>
    <w:rsid w:val="004D374B"/>
    <w:rsid w:val="004D3950"/>
    <w:rsid w:val="004D3A81"/>
    <w:rsid w:val="004D3CE1"/>
    <w:rsid w:val="004D3D46"/>
    <w:rsid w:val="004D3E0E"/>
    <w:rsid w:val="004D3E77"/>
    <w:rsid w:val="004D3F38"/>
    <w:rsid w:val="004D403D"/>
    <w:rsid w:val="004D4083"/>
    <w:rsid w:val="004D42AC"/>
    <w:rsid w:val="004D43A2"/>
    <w:rsid w:val="004D4755"/>
    <w:rsid w:val="004D4862"/>
    <w:rsid w:val="004D4882"/>
    <w:rsid w:val="004D48B7"/>
    <w:rsid w:val="004D4986"/>
    <w:rsid w:val="004D4AC6"/>
    <w:rsid w:val="004D4AEC"/>
    <w:rsid w:val="004D4B6A"/>
    <w:rsid w:val="004D4C98"/>
    <w:rsid w:val="004D4EAD"/>
    <w:rsid w:val="004D4F19"/>
    <w:rsid w:val="004D4FEC"/>
    <w:rsid w:val="004D5125"/>
    <w:rsid w:val="004D51A4"/>
    <w:rsid w:val="004D525F"/>
    <w:rsid w:val="004D52C6"/>
    <w:rsid w:val="004D53DE"/>
    <w:rsid w:val="004D56FC"/>
    <w:rsid w:val="004D58D0"/>
    <w:rsid w:val="004D59CD"/>
    <w:rsid w:val="004D5A71"/>
    <w:rsid w:val="004D5B63"/>
    <w:rsid w:val="004D5B93"/>
    <w:rsid w:val="004D5DC5"/>
    <w:rsid w:val="004D5E64"/>
    <w:rsid w:val="004D5EA0"/>
    <w:rsid w:val="004D5F24"/>
    <w:rsid w:val="004D5F7C"/>
    <w:rsid w:val="004D5FA7"/>
    <w:rsid w:val="004D6214"/>
    <w:rsid w:val="004D6257"/>
    <w:rsid w:val="004D653E"/>
    <w:rsid w:val="004D6688"/>
    <w:rsid w:val="004D6915"/>
    <w:rsid w:val="004D6A78"/>
    <w:rsid w:val="004D6C21"/>
    <w:rsid w:val="004D6F2B"/>
    <w:rsid w:val="004D70B7"/>
    <w:rsid w:val="004D7131"/>
    <w:rsid w:val="004D71A3"/>
    <w:rsid w:val="004D71E5"/>
    <w:rsid w:val="004D72DD"/>
    <w:rsid w:val="004D7350"/>
    <w:rsid w:val="004D73CB"/>
    <w:rsid w:val="004D7449"/>
    <w:rsid w:val="004D75A2"/>
    <w:rsid w:val="004D79E9"/>
    <w:rsid w:val="004D7C7C"/>
    <w:rsid w:val="004D7E07"/>
    <w:rsid w:val="004E0103"/>
    <w:rsid w:val="004E014A"/>
    <w:rsid w:val="004E01A9"/>
    <w:rsid w:val="004E02D4"/>
    <w:rsid w:val="004E02D5"/>
    <w:rsid w:val="004E0539"/>
    <w:rsid w:val="004E05C9"/>
    <w:rsid w:val="004E06BC"/>
    <w:rsid w:val="004E06C5"/>
    <w:rsid w:val="004E0779"/>
    <w:rsid w:val="004E0B1A"/>
    <w:rsid w:val="004E0CCD"/>
    <w:rsid w:val="004E0CFD"/>
    <w:rsid w:val="004E0E11"/>
    <w:rsid w:val="004E0F04"/>
    <w:rsid w:val="004E1031"/>
    <w:rsid w:val="004E1079"/>
    <w:rsid w:val="004E139C"/>
    <w:rsid w:val="004E1634"/>
    <w:rsid w:val="004E172B"/>
    <w:rsid w:val="004E172C"/>
    <w:rsid w:val="004E1737"/>
    <w:rsid w:val="004E1794"/>
    <w:rsid w:val="004E18B2"/>
    <w:rsid w:val="004E197F"/>
    <w:rsid w:val="004E1A7B"/>
    <w:rsid w:val="004E1AE2"/>
    <w:rsid w:val="004E20D6"/>
    <w:rsid w:val="004E23A1"/>
    <w:rsid w:val="004E23C7"/>
    <w:rsid w:val="004E2463"/>
    <w:rsid w:val="004E25FB"/>
    <w:rsid w:val="004E26E1"/>
    <w:rsid w:val="004E27B5"/>
    <w:rsid w:val="004E27D9"/>
    <w:rsid w:val="004E288A"/>
    <w:rsid w:val="004E2927"/>
    <w:rsid w:val="004E2A3F"/>
    <w:rsid w:val="004E2B8F"/>
    <w:rsid w:val="004E2C83"/>
    <w:rsid w:val="004E2DF7"/>
    <w:rsid w:val="004E2EA4"/>
    <w:rsid w:val="004E2EDD"/>
    <w:rsid w:val="004E2F03"/>
    <w:rsid w:val="004E2FC0"/>
    <w:rsid w:val="004E307F"/>
    <w:rsid w:val="004E31E5"/>
    <w:rsid w:val="004E3260"/>
    <w:rsid w:val="004E3367"/>
    <w:rsid w:val="004E34E5"/>
    <w:rsid w:val="004E3504"/>
    <w:rsid w:val="004E3507"/>
    <w:rsid w:val="004E35DB"/>
    <w:rsid w:val="004E366E"/>
    <w:rsid w:val="004E36F2"/>
    <w:rsid w:val="004E36F9"/>
    <w:rsid w:val="004E37DD"/>
    <w:rsid w:val="004E380C"/>
    <w:rsid w:val="004E39A8"/>
    <w:rsid w:val="004E3A54"/>
    <w:rsid w:val="004E3A93"/>
    <w:rsid w:val="004E3AEB"/>
    <w:rsid w:val="004E3C85"/>
    <w:rsid w:val="004E3D7B"/>
    <w:rsid w:val="004E3DB4"/>
    <w:rsid w:val="004E40A5"/>
    <w:rsid w:val="004E4147"/>
    <w:rsid w:val="004E415D"/>
    <w:rsid w:val="004E416E"/>
    <w:rsid w:val="004E41AF"/>
    <w:rsid w:val="004E4216"/>
    <w:rsid w:val="004E4364"/>
    <w:rsid w:val="004E437D"/>
    <w:rsid w:val="004E44A0"/>
    <w:rsid w:val="004E45BC"/>
    <w:rsid w:val="004E4671"/>
    <w:rsid w:val="004E47DF"/>
    <w:rsid w:val="004E4909"/>
    <w:rsid w:val="004E499B"/>
    <w:rsid w:val="004E4A22"/>
    <w:rsid w:val="004E4A64"/>
    <w:rsid w:val="004E4B83"/>
    <w:rsid w:val="004E4DEA"/>
    <w:rsid w:val="004E4EC1"/>
    <w:rsid w:val="004E4F0C"/>
    <w:rsid w:val="004E4F24"/>
    <w:rsid w:val="004E50F1"/>
    <w:rsid w:val="004E51BA"/>
    <w:rsid w:val="004E51D2"/>
    <w:rsid w:val="004E51FF"/>
    <w:rsid w:val="004E579E"/>
    <w:rsid w:val="004E58A2"/>
    <w:rsid w:val="004E59EE"/>
    <w:rsid w:val="004E5B18"/>
    <w:rsid w:val="004E5E61"/>
    <w:rsid w:val="004E5F88"/>
    <w:rsid w:val="004E6127"/>
    <w:rsid w:val="004E6212"/>
    <w:rsid w:val="004E62A4"/>
    <w:rsid w:val="004E62B6"/>
    <w:rsid w:val="004E642A"/>
    <w:rsid w:val="004E6686"/>
    <w:rsid w:val="004E69CE"/>
    <w:rsid w:val="004E6A56"/>
    <w:rsid w:val="004E6C2D"/>
    <w:rsid w:val="004E6C53"/>
    <w:rsid w:val="004E6E81"/>
    <w:rsid w:val="004E701D"/>
    <w:rsid w:val="004E71B3"/>
    <w:rsid w:val="004E727B"/>
    <w:rsid w:val="004E73C4"/>
    <w:rsid w:val="004E7562"/>
    <w:rsid w:val="004E7601"/>
    <w:rsid w:val="004E77A3"/>
    <w:rsid w:val="004E785D"/>
    <w:rsid w:val="004E78E9"/>
    <w:rsid w:val="004E79B4"/>
    <w:rsid w:val="004E7A86"/>
    <w:rsid w:val="004E7BBD"/>
    <w:rsid w:val="004E7BCE"/>
    <w:rsid w:val="004E7D45"/>
    <w:rsid w:val="004E7D47"/>
    <w:rsid w:val="004F0267"/>
    <w:rsid w:val="004F034D"/>
    <w:rsid w:val="004F03DB"/>
    <w:rsid w:val="004F064A"/>
    <w:rsid w:val="004F06DA"/>
    <w:rsid w:val="004F06DD"/>
    <w:rsid w:val="004F0737"/>
    <w:rsid w:val="004F09FC"/>
    <w:rsid w:val="004F0AD4"/>
    <w:rsid w:val="004F0DDE"/>
    <w:rsid w:val="004F0E68"/>
    <w:rsid w:val="004F0E72"/>
    <w:rsid w:val="004F0F11"/>
    <w:rsid w:val="004F0F18"/>
    <w:rsid w:val="004F111C"/>
    <w:rsid w:val="004F130B"/>
    <w:rsid w:val="004F1384"/>
    <w:rsid w:val="004F13F7"/>
    <w:rsid w:val="004F14B4"/>
    <w:rsid w:val="004F1672"/>
    <w:rsid w:val="004F1A00"/>
    <w:rsid w:val="004F1B6F"/>
    <w:rsid w:val="004F1C06"/>
    <w:rsid w:val="004F1C7B"/>
    <w:rsid w:val="004F1DF0"/>
    <w:rsid w:val="004F1E16"/>
    <w:rsid w:val="004F1EB1"/>
    <w:rsid w:val="004F1FA2"/>
    <w:rsid w:val="004F1FE5"/>
    <w:rsid w:val="004F2069"/>
    <w:rsid w:val="004F223D"/>
    <w:rsid w:val="004F22A0"/>
    <w:rsid w:val="004F22EC"/>
    <w:rsid w:val="004F2376"/>
    <w:rsid w:val="004F2447"/>
    <w:rsid w:val="004F2626"/>
    <w:rsid w:val="004F27F7"/>
    <w:rsid w:val="004F2823"/>
    <w:rsid w:val="004F283F"/>
    <w:rsid w:val="004F2883"/>
    <w:rsid w:val="004F2B75"/>
    <w:rsid w:val="004F2C8C"/>
    <w:rsid w:val="004F30F0"/>
    <w:rsid w:val="004F31A4"/>
    <w:rsid w:val="004F3225"/>
    <w:rsid w:val="004F33B0"/>
    <w:rsid w:val="004F343E"/>
    <w:rsid w:val="004F34C9"/>
    <w:rsid w:val="004F34FF"/>
    <w:rsid w:val="004F36AC"/>
    <w:rsid w:val="004F36B5"/>
    <w:rsid w:val="004F36CE"/>
    <w:rsid w:val="004F36FD"/>
    <w:rsid w:val="004F3704"/>
    <w:rsid w:val="004F3724"/>
    <w:rsid w:val="004F377D"/>
    <w:rsid w:val="004F3A21"/>
    <w:rsid w:val="004F3AC2"/>
    <w:rsid w:val="004F3B2E"/>
    <w:rsid w:val="004F3C39"/>
    <w:rsid w:val="004F3D04"/>
    <w:rsid w:val="004F3DB6"/>
    <w:rsid w:val="004F3FF8"/>
    <w:rsid w:val="004F40CF"/>
    <w:rsid w:val="004F4414"/>
    <w:rsid w:val="004F4602"/>
    <w:rsid w:val="004F460D"/>
    <w:rsid w:val="004F46BC"/>
    <w:rsid w:val="004F4792"/>
    <w:rsid w:val="004F4825"/>
    <w:rsid w:val="004F495B"/>
    <w:rsid w:val="004F49C1"/>
    <w:rsid w:val="004F4AF4"/>
    <w:rsid w:val="004F4B7E"/>
    <w:rsid w:val="004F4D01"/>
    <w:rsid w:val="004F4E35"/>
    <w:rsid w:val="004F51EA"/>
    <w:rsid w:val="004F521C"/>
    <w:rsid w:val="004F527E"/>
    <w:rsid w:val="004F54B6"/>
    <w:rsid w:val="004F54F8"/>
    <w:rsid w:val="004F56E2"/>
    <w:rsid w:val="004F57BE"/>
    <w:rsid w:val="004F5AE0"/>
    <w:rsid w:val="004F5B17"/>
    <w:rsid w:val="004F5D92"/>
    <w:rsid w:val="004F5DBA"/>
    <w:rsid w:val="004F625B"/>
    <w:rsid w:val="004F629E"/>
    <w:rsid w:val="004F693E"/>
    <w:rsid w:val="004F6A00"/>
    <w:rsid w:val="004F6AA0"/>
    <w:rsid w:val="004F6ABD"/>
    <w:rsid w:val="004F6B0E"/>
    <w:rsid w:val="004F6C8B"/>
    <w:rsid w:val="004F6D28"/>
    <w:rsid w:val="004F6E1D"/>
    <w:rsid w:val="004F6EBF"/>
    <w:rsid w:val="004F6FB1"/>
    <w:rsid w:val="004F70B3"/>
    <w:rsid w:val="004F7236"/>
    <w:rsid w:val="004F738F"/>
    <w:rsid w:val="004F73C6"/>
    <w:rsid w:val="004F7822"/>
    <w:rsid w:val="004F78A2"/>
    <w:rsid w:val="004F7A84"/>
    <w:rsid w:val="004F7AB7"/>
    <w:rsid w:val="004F7B40"/>
    <w:rsid w:val="004F7BBC"/>
    <w:rsid w:val="004F7C00"/>
    <w:rsid w:val="004F7CA8"/>
    <w:rsid w:val="004F7E17"/>
    <w:rsid w:val="004F7E8B"/>
    <w:rsid w:val="005002BF"/>
    <w:rsid w:val="005003CE"/>
    <w:rsid w:val="005004F0"/>
    <w:rsid w:val="00500504"/>
    <w:rsid w:val="005009DC"/>
    <w:rsid w:val="00500A15"/>
    <w:rsid w:val="00500F08"/>
    <w:rsid w:val="00500F1F"/>
    <w:rsid w:val="00500FCD"/>
    <w:rsid w:val="005010EF"/>
    <w:rsid w:val="00501167"/>
    <w:rsid w:val="0050144D"/>
    <w:rsid w:val="005014A3"/>
    <w:rsid w:val="00501571"/>
    <w:rsid w:val="00501603"/>
    <w:rsid w:val="0050163B"/>
    <w:rsid w:val="0050164E"/>
    <w:rsid w:val="00501760"/>
    <w:rsid w:val="005018A3"/>
    <w:rsid w:val="005018D7"/>
    <w:rsid w:val="00501B94"/>
    <w:rsid w:val="00501D28"/>
    <w:rsid w:val="00501E5A"/>
    <w:rsid w:val="005021C0"/>
    <w:rsid w:val="00502219"/>
    <w:rsid w:val="005022C1"/>
    <w:rsid w:val="00502376"/>
    <w:rsid w:val="00502507"/>
    <w:rsid w:val="00502602"/>
    <w:rsid w:val="00502653"/>
    <w:rsid w:val="005026BE"/>
    <w:rsid w:val="005026C8"/>
    <w:rsid w:val="005027AD"/>
    <w:rsid w:val="005029C8"/>
    <w:rsid w:val="00502AB8"/>
    <w:rsid w:val="00502BB0"/>
    <w:rsid w:val="00502D5A"/>
    <w:rsid w:val="00502D70"/>
    <w:rsid w:val="00502E38"/>
    <w:rsid w:val="00502F40"/>
    <w:rsid w:val="005030F4"/>
    <w:rsid w:val="005034F2"/>
    <w:rsid w:val="0050353A"/>
    <w:rsid w:val="00503587"/>
    <w:rsid w:val="00503AD6"/>
    <w:rsid w:val="00503C7C"/>
    <w:rsid w:val="00503CCD"/>
    <w:rsid w:val="00503E6D"/>
    <w:rsid w:val="00503EC6"/>
    <w:rsid w:val="00503F40"/>
    <w:rsid w:val="00503FA2"/>
    <w:rsid w:val="0050402C"/>
    <w:rsid w:val="0050419A"/>
    <w:rsid w:val="005041CE"/>
    <w:rsid w:val="005043C3"/>
    <w:rsid w:val="005046F1"/>
    <w:rsid w:val="005049E5"/>
    <w:rsid w:val="005049F1"/>
    <w:rsid w:val="00504A85"/>
    <w:rsid w:val="00504BA4"/>
    <w:rsid w:val="00504C5A"/>
    <w:rsid w:val="00504E77"/>
    <w:rsid w:val="00504EAF"/>
    <w:rsid w:val="00504FA0"/>
    <w:rsid w:val="00505213"/>
    <w:rsid w:val="005052B5"/>
    <w:rsid w:val="00505516"/>
    <w:rsid w:val="0050555C"/>
    <w:rsid w:val="005055EA"/>
    <w:rsid w:val="005055F9"/>
    <w:rsid w:val="00505842"/>
    <w:rsid w:val="00505943"/>
    <w:rsid w:val="0050599E"/>
    <w:rsid w:val="00505ABA"/>
    <w:rsid w:val="00505C5C"/>
    <w:rsid w:val="00505DDC"/>
    <w:rsid w:val="00505F5B"/>
    <w:rsid w:val="0050600F"/>
    <w:rsid w:val="00506186"/>
    <w:rsid w:val="0050629F"/>
    <w:rsid w:val="00506391"/>
    <w:rsid w:val="00506448"/>
    <w:rsid w:val="005064C2"/>
    <w:rsid w:val="005065B0"/>
    <w:rsid w:val="0050660C"/>
    <w:rsid w:val="00506647"/>
    <w:rsid w:val="005066BA"/>
    <w:rsid w:val="005069CD"/>
    <w:rsid w:val="00506A3C"/>
    <w:rsid w:val="00506C8E"/>
    <w:rsid w:val="00506D28"/>
    <w:rsid w:val="00506DAC"/>
    <w:rsid w:val="00506EB2"/>
    <w:rsid w:val="0050700F"/>
    <w:rsid w:val="00507181"/>
    <w:rsid w:val="005071CF"/>
    <w:rsid w:val="00507271"/>
    <w:rsid w:val="0050782B"/>
    <w:rsid w:val="00507BF6"/>
    <w:rsid w:val="00507EEF"/>
    <w:rsid w:val="005101F3"/>
    <w:rsid w:val="00510321"/>
    <w:rsid w:val="00510327"/>
    <w:rsid w:val="00510356"/>
    <w:rsid w:val="00510450"/>
    <w:rsid w:val="00510BDE"/>
    <w:rsid w:val="00510CFD"/>
    <w:rsid w:val="00510DD7"/>
    <w:rsid w:val="005110A8"/>
    <w:rsid w:val="005113AA"/>
    <w:rsid w:val="005114AD"/>
    <w:rsid w:val="00511753"/>
    <w:rsid w:val="005117DB"/>
    <w:rsid w:val="00511892"/>
    <w:rsid w:val="00511B31"/>
    <w:rsid w:val="00511EB7"/>
    <w:rsid w:val="00511F31"/>
    <w:rsid w:val="0051201C"/>
    <w:rsid w:val="005120E6"/>
    <w:rsid w:val="00512333"/>
    <w:rsid w:val="005125FC"/>
    <w:rsid w:val="005128AA"/>
    <w:rsid w:val="00512906"/>
    <w:rsid w:val="005129BC"/>
    <w:rsid w:val="00512BA9"/>
    <w:rsid w:val="00512D61"/>
    <w:rsid w:val="005134E1"/>
    <w:rsid w:val="0051355C"/>
    <w:rsid w:val="005135E6"/>
    <w:rsid w:val="005136C8"/>
    <w:rsid w:val="00513836"/>
    <w:rsid w:val="00513859"/>
    <w:rsid w:val="00513914"/>
    <w:rsid w:val="00513BCA"/>
    <w:rsid w:val="00513C38"/>
    <w:rsid w:val="00513CF8"/>
    <w:rsid w:val="00513D00"/>
    <w:rsid w:val="00513EE0"/>
    <w:rsid w:val="00513FAA"/>
    <w:rsid w:val="00514177"/>
    <w:rsid w:val="005142DA"/>
    <w:rsid w:val="0051449F"/>
    <w:rsid w:val="00514748"/>
    <w:rsid w:val="005147B0"/>
    <w:rsid w:val="00514841"/>
    <w:rsid w:val="00514921"/>
    <w:rsid w:val="0051494B"/>
    <w:rsid w:val="005149C6"/>
    <w:rsid w:val="00514A4A"/>
    <w:rsid w:val="00514B9B"/>
    <w:rsid w:val="00514CE9"/>
    <w:rsid w:val="00514EC1"/>
    <w:rsid w:val="00514F20"/>
    <w:rsid w:val="00514F65"/>
    <w:rsid w:val="0051514D"/>
    <w:rsid w:val="005156D8"/>
    <w:rsid w:val="005157E5"/>
    <w:rsid w:val="00515834"/>
    <w:rsid w:val="00515916"/>
    <w:rsid w:val="0051591F"/>
    <w:rsid w:val="00515979"/>
    <w:rsid w:val="00515992"/>
    <w:rsid w:val="00515A17"/>
    <w:rsid w:val="00515A22"/>
    <w:rsid w:val="00515A3D"/>
    <w:rsid w:val="00515A4F"/>
    <w:rsid w:val="00515BAD"/>
    <w:rsid w:val="00515BF7"/>
    <w:rsid w:val="00515C08"/>
    <w:rsid w:val="00515CC2"/>
    <w:rsid w:val="00515E0F"/>
    <w:rsid w:val="00515FCB"/>
    <w:rsid w:val="00516015"/>
    <w:rsid w:val="0051603F"/>
    <w:rsid w:val="005163C1"/>
    <w:rsid w:val="00516487"/>
    <w:rsid w:val="005164B0"/>
    <w:rsid w:val="00516886"/>
    <w:rsid w:val="00516B3E"/>
    <w:rsid w:val="00516F27"/>
    <w:rsid w:val="0051702B"/>
    <w:rsid w:val="005172EB"/>
    <w:rsid w:val="0051758D"/>
    <w:rsid w:val="00517663"/>
    <w:rsid w:val="00517870"/>
    <w:rsid w:val="0051792C"/>
    <w:rsid w:val="0051792D"/>
    <w:rsid w:val="00517AAC"/>
    <w:rsid w:val="00517B7D"/>
    <w:rsid w:val="00517BAB"/>
    <w:rsid w:val="00517FDB"/>
    <w:rsid w:val="005202E4"/>
    <w:rsid w:val="00520317"/>
    <w:rsid w:val="00520652"/>
    <w:rsid w:val="0052082D"/>
    <w:rsid w:val="005208E2"/>
    <w:rsid w:val="00520B60"/>
    <w:rsid w:val="00520CAC"/>
    <w:rsid w:val="00520EC6"/>
    <w:rsid w:val="00520F8B"/>
    <w:rsid w:val="00521038"/>
    <w:rsid w:val="00521271"/>
    <w:rsid w:val="005213E2"/>
    <w:rsid w:val="00521841"/>
    <w:rsid w:val="0052185C"/>
    <w:rsid w:val="0052193D"/>
    <w:rsid w:val="00521A2C"/>
    <w:rsid w:val="00521ACA"/>
    <w:rsid w:val="00521B85"/>
    <w:rsid w:val="00521C57"/>
    <w:rsid w:val="00521F80"/>
    <w:rsid w:val="0052206B"/>
    <w:rsid w:val="005220A8"/>
    <w:rsid w:val="005220D5"/>
    <w:rsid w:val="0052213E"/>
    <w:rsid w:val="0052223E"/>
    <w:rsid w:val="0052227E"/>
    <w:rsid w:val="00522385"/>
    <w:rsid w:val="005223E5"/>
    <w:rsid w:val="0052247D"/>
    <w:rsid w:val="0052273F"/>
    <w:rsid w:val="0052284D"/>
    <w:rsid w:val="00522A17"/>
    <w:rsid w:val="00522D5C"/>
    <w:rsid w:val="00522E8A"/>
    <w:rsid w:val="00522F8C"/>
    <w:rsid w:val="00522F9D"/>
    <w:rsid w:val="00522FF8"/>
    <w:rsid w:val="00523056"/>
    <w:rsid w:val="00523057"/>
    <w:rsid w:val="0052320F"/>
    <w:rsid w:val="0052326A"/>
    <w:rsid w:val="0052332B"/>
    <w:rsid w:val="0052347E"/>
    <w:rsid w:val="00523532"/>
    <w:rsid w:val="0052353C"/>
    <w:rsid w:val="005237C7"/>
    <w:rsid w:val="00523C1B"/>
    <w:rsid w:val="00523EC4"/>
    <w:rsid w:val="00523F9B"/>
    <w:rsid w:val="005241B3"/>
    <w:rsid w:val="005244D1"/>
    <w:rsid w:val="005244EE"/>
    <w:rsid w:val="00524738"/>
    <w:rsid w:val="00524811"/>
    <w:rsid w:val="00524BFD"/>
    <w:rsid w:val="00524C81"/>
    <w:rsid w:val="00524E19"/>
    <w:rsid w:val="00524E8C"/>
    <w:rsid w:val="0052530F"/>
    <w:rsid w:val="00525720"/>
    <w:rsid w:val="00525738"/>
    <w:rsid w:val="005257D2"/>
    <w:rsid w:val="00525A78"/>
    <w:rsid w:val="00525B30"/>
    <w:rsid w:val="00525CCE"/>
    <w:rsid w:val="00525CEE"/>
    <w:rsid w:val="00526076"/>
    <w:rsid w:val="005260F6"/>
    <w:rsid w:val="00526158"/>
    <w:rsid w:val="00526177"/>
    <w:rsid w:val="005262A2"/>
    <w:rsid w:val="00526514"/>
    <w:rsid w:val="0052667D"/>
    <w:rsid w:val="00526723"/>
    <w:rsid w:val="005267AE"/>
    <w:rsid w:val="00526922"/>
    <w:rsid w:val="00526A7C"/>
    <w:rsid w:val="00526C0F"/>
    <w:rsid w:val="00526C23"/>
    <w:rsid w:val="00526E0A"/>
    <w:rsid w:val="0052702C"/>
    <w:rsid w:val="005271D2"/>
    <w:rsid w:val="005272DA"/>
    <w:rsid w:val="00527588"/>
    <w:rsid w:val="0052760B"/>
    <w:rsid w:val="00527613"/>
    <w:rsid w:val="00527636"/>
    <w:rsid w:val="005277B9"/>
    <w:rsid w:val="005277F5"/>
    <w:rsid w:val="00527847"/>
    <w:rsid w:val="005279D3"/>
    <w:rsid w:val="00527C21"/>
    <w:rsid w:val="00527CFD"/>
    <w:rsid w:val="00527F3F"/>
    <w:rsid w:val="00527F5E"/>
    <w:rsid w:val="00530239"/>
    <w:rsid w:val="005303B3"/>
    <w:rsid w:val="005304F8"/>
    <w:rsid w:val="005305F7"/>
    <w:rsid w:val="0053067E"/>
    <w:rsid w:val="00530698"/>
    <w:rsid w:val="00530771"/>
    <w:rsid w:val="00530788"/>
    <w:rsid w:val="00530818"/>
    <w:rsid w:val="00530995"/>
    <w:rsid w:val="00530A46"/>
    <w:rsid w:val="00530A5B"/>
    <w:rsid w:val="00530ABF"/>
    <w:rsid w:val="00530CCC"/>
    <w:rsid w:val="00530CEA"/>
    <w:rsid w:val="00530D91"/>
    <w:rsid w:val="00530DCA"/>
    <w:rsid w:val="00530EDC"/>
    <w:rsid w:val="005310C8"/>
    <w:rsid w:val="005313AB"/>
    <w:rsid w:val="005313F4"/>
    <w:rsid w:val="005319FE"/>
    <w:rsid w:val="00531C8B"/>
    <w:rsid w:val="00531CFB"/>
    <w:rsid w:val="00531D36"/>
    <w:rsid w:val="00531D86"/>
    <w:rsid w:val="00531D97"/>
    <w:rsid w:val="00531E26"/>
    <w:rsid w:val="00531FD4"/>
    <w:rsid w:val="00531FF7"/>
    <w:rsid w:val="0053222C"/>
    <w:rsid w:val="005322E5"/>
    <w:rsid w:val="005324D1"/>
    <w:rsid w:val="00532934"/>
    <w:rsid w:val="0053299B"/>
    <w:rsid w:val="005329C7"/>
    <w:rsid w:val="00532AA9"/>
    <w:rsid w:val="00532B54"/>
    <w:rsid w:val="00532C57"/>
    <w:rsid w:val="00532C5F"/>
    <w:rsid w:val="00532C93"/>
    <w:rsid w:val="00532CE7"/>
    <w:rsid w:val="00532DC5"/>
    <w:rsid w:val="00532E39"/>
    <w:rsid w:val="00532E7D"/>
    <w:rsid w:val="00532EB9"/>
    <w:rsid w:val="00532FE8"/>
    <w:rsid w:val="00533144"/>
    <w:rsid w:val="00533178"/>
    <w:rsid w:val="00533277"/>
    <w:rsid w:val="005332A8"/>
    <w:rsid w:val="005332DD"/>
    <w:rsid w:val="0053331C"/>
    <w:rsid w:val="005333FA"/>
    <w:rsid w:val="00533572"/>
    <w:rsid w:val="00533686"/>
    <w:rsid w:val="00533800"/>
    <w:rsid w:val="00533845"/>
    <w:rsid w:val="005338B1"/>
    <w:rsid w:val="005339C7"/>
    <w:rsid w:val="00533A55"/>
    <w:rsid w:val="00533AB2"/>
    <w:rsid w:val="00533B0A"/>
    <w:rsid w:val="00533CE0"/>
    <w:rsid w:val="00533D31"/>
    <w:rsid w:val="00533E12"/>
    <w:rsid w:val="00533EC5"/>
    <w:rsid w:val="0053405A"/>
    <w:rsid w:val="0053409C"/>
    <w:rsid w:val="0053415C"/>
    <w:rsid w:val="005343C5"/>
    <w:rsid w:val="005344A9"/>
    <w:rsid w:val="0053468B"/>
    <w:rsid w:val="00534882"/>
    <w:rsid w:val="00534915"/>
    <w:rsid w:val="00534962"/>
    <w:rsid w:val="00534A7D"/>
    <w:rsid w:val="00534B8B"/>
    <w:rsid w:val="00534E49"/>
    <w:rsid w:val="00534F01"/>
    <w:rsid w:val="00534F76"/>
    <w:rsid w:val="005350A6"/>
    <w:rsid w:val="005350BB"/>
    <w:rsid w:val="00535142"/>
    <w:rsid w:val="0053516D"/>
    <w:rsid w:val="005351F6"/>
    <w:rsid w:val="0053521D"/>
    <w:rsid w:val="00535460"/>
    <w:rsid w:val="0053561D"/>
    <w:rsid w:val="005356AF"/>
    <w:rsid w:val="0053587D"/>
    <w:rsid w:val="00535924"/>
    <w:rsid w:val="0053592F"/>
    <w:rsid w:val="00535AA1"/>
    <w:rsid w:val="00535AD8"/>
    <w:rsid w:val="00535D49"/>
    <w:rsid w:val="00535DFB"/>
    <w:rsid w:val="00535EEA"/>
    <w:rsid w:val="00535FB7"/>
    <w:rsid w:val="00535FF7"/>
    <w:rsid w:val="0053602E"/>
    <w:rsid w:val="0053608F"/>
    <w:rsid w:val="005362A8"/>
    <w:rsid w:val="00536356"/>
    <w:rsid w:val="00536364"/>
    <w:rsid w:val="005363EA"/>
    <w:rsid w:val="00536559"/>
    <w:rsid w:val="0053663D"/>
    <w:rsid w:val="00536658"/>
    <w:rsid w:val="00536B37"/>
    <w:rsid w:val="00536F22"/>
    <w:rsid w:val="0053717A"/>
    <w:rsid w:val="005372F2"/>
    <w:rsid w:val="00537711"/>
    <w:rsid w:val="005377D0"/>
    <w:rsid w:val="0053780E"/>
    <w:rsid w:val="0053786F"/>
    <w:rsid w:val="00537C7F"/>
    <w:rsid w:val="00537CBF"/>
    <w:rsid w:val="00537ED7"/>
    <w:rsid w:val="00537F29"/>
    <w:rsid w:val="00537F35"/>
    <w:rsid w:val="0054039C"/>
    <w:rsid w:val="005403AD"/>
    <w:rsid w:val="00540657"/>
    <w:rsid w:val="0054077B"/>
    <w:rsid w:val="005408F6"/>
    <w:rsid w:val="00540954"/>
    <w:rsid w:val="0054096B"/>
    <w:rsid w:val="005409FA"/>
    <w:rsid w:val="00540C05"/>
    <w:rsid w:val="00540C6D"/>
    <w:rsid w:val="00540C74"/>
    <w:rsid w:val="00540EFA"/>
    <w:rsid w:val="00540F66"/>
    <w:rsid w:val="0054101D"/>
    <w:rsid w:val="005410AC"/>
    <w:rsid w:val="0054117A"/>
    <w:rsid w:val="00541209"/>
    <w:rsid w:val="005412D3"/>
    <w:rsid w:val="00541351"/>
    <w:rsid w:val="005413B5"/>
    <w:rsid w:val="005413EC"/>
    <w:rsid w:val="005416CB"/>
    <w:rsid w:val="005416D8"/>
    <w:rsid w:val="00541821"/>
    <w:rsid w:val="0054185B"/>
    <w:rsid w:val="00541A08"/>
    <w:rsid w:val="00541DC3"/>
    <w:rsid w:val="00541EAB"/>
    <w:rsid w:val="00541EBE"/>
    <w:rsid w:val="0054206C"/>
    <w:rsid w:val="005421DD"/>
    <w:rsid w:val="00542237"/>
    <w:rsid w:val="0054223D"/>
    <w:rsid w:val="0054255E"/>
    <w:rsid w:val="00542587"/>
    <w:rsid w:val="00542600"/>
    <w:rsid w:val="00542620"/>
    <w:rsid w:val="00542638"/>
    <w:rsid w:val="00542743"/>
    <w:rsid w:val="005427EC"/>
    <w:rsid w:val="00542826"/>
    <w:rsid w:val="00542A75"/>
    <w:rsid w:val="00542FF4"/>
    <w:rsid w:val="00543050"/>
    <w:rsid w:val="0054309D"/>
    <w:rsid w:val="00543103"/>
    <w:rsid w:val="0054323E"/>
    <w:rsid w:val="005432D6"/>
    <w:rsid w:val="0054336D"/>
    <w:rsid w:val="0054346D"/>
    <w:rsid w:val="00543479"/>
    <w:rsid w:val="0054353B"/>
    <w:rsid w:val="005436A7"/>
    <w:rsid w:val="005438E2"/>
    <w:rsid w:val="0054391B"/>
    <w:rsid w:val="00543BC0"/>
    <w:rsid w:val="00543E6A"/>
    <w:rsid w:val="005440AD"/>
    <w:rsid w:val="005440EF"/>
    <w:rsid w:val="0054412D"/>
    <w:rsid w:val="0054414B"/>
    <w:rsid w:val="005441A9"/>
    <w:rsid w:val="0054425B"/>
    <w:rsid w:val="00544280"/>
    <w:rsid w:val="005443AB"/>
    <w:rsid w:val="00544442"/>
    <w:rsid w:val="005444DE"/>
    <w:rsid w:val="00544534"/>
    <w:rsid w:val="00544559"/>
    <w:rsid w:val="00544566"/>
    <w:rsid w:val="0054475D"/>
    <w:rsid w:val="0054493E"/>
    <w:rsid w:val="00544968"/>
    <w:rsid w:val="00544C7F"/>
    <w:rsid w:val="00544CC5"/>
    <w:rsid w:val="00544CCF"/>
    <w:rsid w:val="00544D08"/>
    <w:rsid w:val="00545009"/>
    <w:rsid w:val="005450F2"/>
    <w:rsid w:val="00545179"/>
    <w:rsid w:val="0054543B"/>
    <w:rsid w:val="005455BD"/>
    <w:rsid w:val="0054560F"/>
    <w:rsid w:val="0054563C"/>
    <w:rsid w:val="005456A7"/>
    <w:rsid w:val="005456DD"/>
    <w:rsid w:val="00545876"/>
    <w:rsid w:val="0054588F"/>
    <w:rsid w:val="00545930"/>
    <w:rsid w:val="005459E2"/>
    <w:rsid w:val="00545A53"/>
    <w:rsid w:val="00545D21"/>
    <w:rsid w:val="00545DB3"/>
    <w:rsid w:val="00546338"/>
    <w:rsid w:val="005464A7"/>
    <w:rsid w:val="00546577"/>
    <w:rsid w:val="00546628"/>
    <w:rsid w:val="00546833"/>
    <w:rsid w:val="005468CA"/>
    <w:rsid w:val="005468E2"/>
    <w:rsid w:val="005469C8"/>
    <w:rsid w:val="005469D8"/>
    <w:rsid w:val="005469FD"/>
    <w:rsid w:val="00546B23"/>
    <w:rsid w:val="00546D43"/>
    <w:rsid w:val="00546DB7"/>
    <w:rsid w:val="00546DDE"/>
    <w:rsid w:val="00546E0C"/>
    <w:rsid w:val="00546E59"/>
    <w:rsid w:val="005470E4"/>
    <w:rsid w:val="0054716D"/>
    <w:rsid w:val="00547175"/>
    <w:rsid w:val="00547200"/>
    <w:rsid w:val="00547240"/>
    <w:rsid w:val="0054753A"/>
    <w:rsid w:val="0054760F"/>
    <w:rsid w:val="005477A1"/>
    <w:rsid w:val="00547904"/>
    <w:rsid w:val="00547A34"/>
    <w:rsid w:val="00547ABC"/>
    <w:rsid w:val="00547B67"/>
    <w:rsid w:val="00547F2F"/>
    <w:rsid w:val="00547FFE"/>
    <w:rsid w:val="00550098"/>
    <w:rsid w:val="005500F9"/>
    <w:rsid w:val="0055015B"/>
    <w:rsid w:val="00550388"/>
    <w:rsid w:val="00550450"/>
    <w:rsid w:val="00550507"/>
    <w:rsid w:val="005505EB"/>
    <w:rsid w:val="005506CF"/>
    <w:rsid w:val="005506D4"/>
    <w:rsid w:val="00550744"/>
    <w:rsid w:val="0055077E"/>
    <w:rsid w:val="005507CE"/>
    <w:rsid w:val="00550B5C"/>
    <w:rsid w:val="00550B9E"/>
    <w:rsid w:val="00550C73"/>
    <w:rsid w:val="00550F91"/>
    <w:rsid w:val="00551194"/>
    <w:rsid w:val="0055163A"/>
    <w:rsid w:val="005517C5"/>
    <w:rsid w:val="00551964"/>
    <w:rsid w:val="00551AF5"/>
    <w:rsid w:val="00551BB3"/>
    <w:rsid w:val="00551CFC"/>
    <w:rsid w:val="00551D44"/>
    <w:rsid w:val="00551D9C"/>
    <w:rsid w:val="00551DC1"/>
    <w:rsid w:val="00551F02"/>
    <w:rsid w:val="0055229D"/>
    <w:rsid w:val="0055235D"/>
    <w:rsid w:val="005523D4"/>
    <w:rsid w:val="0055240D"/>
    <w:rsid w:val="005525B8"/>
    <w:rsid w:val="00552612"/>
    <w:rsid w:val="00552681"/>
    <w:rsid w:val="005526B9"/>
    <w:rsid w:val="005528DB"/>
    <w:rsid w:val="005529EE"/>
    <w:rsid w:val="005529F0"/>
    <w:rsid w:val="00552AB3"/>
    <w:rsid w:val="00552AD1"/>
    <w:rsid w:val="00552AD5"/>
    <w:rsid w:val="00552BB6"/>
    <w:rsid w:val="00552C15"/>
    <w:rsid w:val="00552ED0"/>
    <w:rsid w:val="0055317F"/>
    <w:rsid w:val="00553181"/>
    <w:rsid w:val="00553193"/>
    <w:rsid w:val="005531EF"/>
    <w:rsid w:val="00553318"/>
    <w:rsid w:val="0055336A"/>
    <w:rsid w:val="00553392"/>
    <w:rsid w:val="00553433"/>
    <w:rsid w:val="005537AC"/>
    <w:rsid w:val="005538DA"/>
    <w:rsid w:val="00553ACF"/>
    <w:rsid w:val="00553D10"/>
    <w:rsid w:val="00553D91"/>
    <w:rsid w:val="00553DB8"/>
    <w:rsid w:val="00553E67"/>
    <w:rsid w:val="00553F1F"/>
    <w:rsid w:val="00554170"/>
    <w:rsid w:val="005543AF"/>
    <w:rsid w:val="00554418"/>
    <w:rsid w:val="00554461"/>
    <w:rsid w:val="005545F5"/>
    <w:rsid w:val="00554612"/>
    <w:rsid w:val="0055484B"/>
    <w:rsid w:val="005549BE"/>
    <w:rsid w:val="005549D5"/>
    <w:rsid w:val="00554C28"/>
    <w:rsid w:val="00554C64"/>
    <w:rsid w:val="00554CA4"/>
    <w:rsid w:val="00554CC8"/>
    <w:rsid w:val="00554CEE"/>
    <w:rsid w:val="00554D41"/>
    <w:rsid w:val="00554EEA"/>
    <w:rsid w:val="0055503F"/>
    <w:rsid w:val="00555193"/>
    <w:rsid w:val="005552EB"/>
    <w:rsid w:val="005554BF"/>
    <w:rsid w:val="00555594"/>
    <w:rsid w:val="0055568F"/>
    <w:rsid w:val="00555837"/>
    <w:rsid w:val="00555867"/>
    <w:rsid w:val="0055588B"/>
    <w:rsid w:val="005558F8"/>
    <w:rsid w:val="0055590B"/>
    <w:rsid w:val="00555BE1"/>
    <w:rsid w:val="00555C64"/>
    <w:rsid w:val="00555CC1"/>
    <w:rsid w:val="00555DE9"/>
    <w:rsid w:val="00555FC5"/>
    <w:rsid w:val="00555FD4"/>
    <w:rsid w:val="0055600B"/>
    <w:rsid w:val="00556327"/>
    <w:rsid w:val="005563EA"/>
    <w:rsid w:val="0055645C"/>
    <w:rsid w:val="00556511"/>
    <w:rsid w:val="00556656"/>
    <w:rsid w:val="005566E1"/>
    <w:rsid w:val="005567EB"/>
    <w:rsid w:val="00556C2B"/>
    <w:rsid w:val="00556C7C"/>
    <w:rsid w:val="00556E79"/>
    <w:rsid w:val="00556F22"/>
    <w:rsid w:val="00556F86"/>
    <w:rsid w:val="00556F90"/>
    <w:rsid w:val="005570E7"/>
    <w:rsid w:val="00557128"/>
    <w:rsid w:val="0055735D"/>
    <w:rsid w:val="0055737D"/>
    <w:rsid w:val="00557396"/>
    <w:rsid w:val="005573DB"/>
    <w:rsid w:val="00557449"/>
    <w:rsid w:val="005579AF"/>
    <w:rsid w:val="00557A6D"/>
    <w:rsid w:val="00557ABE"/>
    <w:rsid w:val="00557B8E"/>
    <w:rsid w:val="00557CCF"/>
    <w:rsid w:val="0056002B"/>
    <w:rsid w:val="0056016D"/>
    <w:rsid w:val="00560301"/>
    <w:rsid w:val="005603A7"/>
    <w:rsid w:val="00560437"/>
    <w:rsid w:val="0056044E"/>
    <w:rsid w:val="00560523"/>
    <w:rsid w:val="005605A1"/>
    <w:rsid w:val="00560695"/>
    <w:rsid w:val="005606C8"/>
    <w:rsid w:val="005606D0"/>
    <w:rsid w:val="00560947"/>
    <w:rsid w:val="00560B31"/>
    <w:rsid w:val="00560B49"/>
    <w:rsid w:val="00560BA0"/>
    <w:rsid w:val="00560F00"/>
    <w:rsid w:val="00560F06"/>
    <w:rsid w:val="00560F59"/>
    <w:rsid w:val="00561261"/>
    <w:rsid w:val="005612EE"/>
    <w:rsid w:val="00561444"/>
    <w:rsid w:val="00561467"/>
    <w:rsid w:val="00561679"/>
    <w:rsid w:val="0056167C"/>
    <w:rsid w:val="00561875"/>
    <w:rsid w:val="0056196C"/>
    <w:rsid w:val="00561B06"/>
    <w:rsid w:val="00561C4D"/>
    <w:rsid w:val="00561CC3"/>
    <w:rsid w:val="00561CC7"/>
    <w:rsid w:val="00561E94"/>
    <w:rsid w:val="0056208A"/>
    <w:rsid w:val="005620B4"/>
    <w:rsid w:val="005620CC"/>
    <w:rsid w:val="005620D3"/>
    <w:rsid w:val="00562114"/>
    <w:rsid w:val="00562174"/>
    <w:rsid w:val="00562260"/>
    <w:rsid w:val="00562304"/>
    <w:rsid w:val="00562560"/>
    <w:rsid w:val="005625C4"/>
    <w:rsid w:val="005626B3"/>
    <w:rsid w:val="005628A5"/>
    <w:rsid w:val="0056290F"/>
    <w:rsid w:val="00562E01"/>
    <w:rsid w:val="00562E2A"/>
    <w:rsid w:val="00562E51"/>
    <w:rsid w:val="00562E79"/>
    <w:rsid w:val="00562E91"/>
    <w:rsid w:val="00562EBC"/>
    <w:rsid w:val="00562ECF"/>
    <w:rsid w:val="0056315A"/>
    <w:rsid w:val="0056318A"/>
    <w:rsid w:val="00563427"/>
    <w:rsid w:val="005636D9"/>
    <w:rsid w:val="0056382F"/>
    <w:rsid w:val="00563842"/>
    <w:rsid w:val="005638A7"/>
    <w:rsid w:val="00563A62"/>
    <w:rsid w:val="00563C37"/>
    <w:rsid w:val="00563D2A"/>
    <w:rsid w:val="00563DEE"/>
    <w:rsid w:val="00563E46"/>
    <w:rsid w:val="00563EDA"/>
    <w:rsid w:val="00563F76"/>
    <w:rsid w:val="00563FAE"/>
    <w:rsid w:val="0056418E"/>
    <w:rsid w:val="00564397"/>
    <w:rsid w:val="005643C5"/>
    <w:rsid w:val="0056442F"/>
    <w:rsid w:val="00564434"/>
    <w:rsid w:val="00564789"/>
    <w:rsid w:val="00564954"/>
    <w:rsid w:val="00564AB4"/>
    <w:rsid w:val="00564B56"/>
    <w:rsid w:val="00564BBF"/>
    <w:rsid w:val="00564BF0"/>
    <w:rsid w:val="00564CF6"/>
    <w:rsid w:val="00564D15"/>
    <w:rsid w:val="00564E31"/>
    <w:rsid w:val="00564E60"/>
    <w:rsid w:val="0056507C"/>
    <w:rsid w:val="005650E7"/>
    <w:rsid w:val="0056519B"/>
    <w:rsid w:val="005651BF"/>
    <w:rsid w:val="0056523A"/>
    <w:rsid w:val="0056524F"/>
    <w:rsid w:val="005652B3"/>
    <w:rsid w:val="005653C4"/>
    <w:rsid w:val="0056544F"/>
    <w:rsid w:val="0056546B"/>
    <w:rsid w:val="005656E2"/>
    <w:rsid w:val="0056594A"/>
    <w:rsid w:val="00565959"/>
    <w:rsid w:val="005659F3"/>
    <w:rsid w:val="00565A8E"/>
    <w:rsid w:val="00565B81"/>
    <w:rsid w:val="00565B88"/>
    <w:rsid w:val="0056614D"/>
    <w:rsid w:val="005661D3"/>
    <w:rsid w:val="00566269"/>
    <w:rsid w:val="005664E5"/>
    <w:rsid w:val="0056657B"/>
    <w:rsid w:val="00566800"/>
    <w:rsid w:val="005668BF"/>
    <w:rsid w:val="005668EF"/>
    <w:rsid w:val="00566916"/>
    <w:rsid w:val="00566AE3"/>
    <w:rsid w:val="00566AEE"/>
    <w:rsid w:val="00566DB5"/>
    <w:rsid w:val="00566F00"/>
    <w:rsid w:val="00567055"/>
    <w:rsid w:val="005670AB"/>
    <w:rsid w:val="0056714B"/>
    <w:rsid w:val="0056722F"/>
    <w:rsid w:val="00567373"/>
    <w:rsid w:val="0056741A"/>
    <w:rsid w:val="00567674"/>
    <w:rsid w:val="00567A26"/>
    <w:rsid w:val="00567B23"/>
    <w:rsid w:val="00567CAD"/>
    <w:rsid w:val="00567FDC"/>
    <w:rsid w:val="00570546"/>
    <w:rsid w:val="0057057D"/>
    <w:rsid w:val="0057097A"/>
    <w:rsid w:val="00570B1E"/>
    <w:rsid w:val="00570B2E"/>
    <w:rsid w:val="00570C06"/>
    <w:rsid w:val="00570D3D"/>
    <w:rsid w:val="00570E75"/>
    <w:rsid w:val="00570E9F"/>
    <w:rsid w:val="00570EF6"/>
    <w:rsid w:val="00570EFC"/>
    <w:rsid w:val="00570F0B"/>
    <w:rsid w:val="0057103E"/>
    <w:rsid w:val="00571125"/>
    <w:rsid w:val="0057126C"/>
    <w:rsid w:val="0057129E"/>
    <w:rsid w:val="005713FE"/>
    <w:rsid w:val="005716A0"/>
    <w:rsid w:val="005716CE"/>
    <w:rsid w:val="00571718"/>
    <w:rsid w:val="0057174A"/>
    <w:rsid w:val="00571787"/>
    <w:rsid w:val="005718CF"/>
    <w:rsid w:val="005718EE"/>
    <w:rsid w:val="00571985"/>
    <w:rsid w:val="00571B41"/>
    <w:rsid w:val="00571C59"/>
    <w:rsid w:val="00571C83"/>
    <w:rsid w:val="00571C92"/>
    <w:rsid w:val="00571DFD"/>
    <w:rsid w:val="00571F2B"/>
    <w:rsid w:val="00572023"/>
    <w:rsid w:val="00572161"/>
    <w:rsid w:val="0057218E"/>
    <w:rsid w:val="005721E0"/>
    <w:rsid w:val="00572265"/>
    <w:rsid w:val="0057235C"/>
    <w:rsid w:val="005723BD"/>
    <w:rsid w:val="0057242F"/>
    <w:rsid w:val="005724FE"/>
    <w:rsid w:val="00572646"/>
    <w:rsid w:val="005726E2"/>
    <w:rsid w:val="0057270B"/>
    <w:rsid w:val="005728B3"/>
    <w:rsid w:val="0057294A"/>
    <w:rsid w:val="00572972"/>
    <w:rsid w:val="00572A45"/>
    <w:rsid w:val="00572F48"/>
    <w:rsid w:val="00573201"/>
    <w:rsid w:val="0057322D"/>
    <w:rsid w:val="00573316"/>
    <w:rsid w:val="0057360B"/>
    <w:rsid w:val="0057368C"/>
    <w:rsid w:val="005736A3"/>
    <w:rsid w:val="00573726"/>
    <w:rsid w:val="0057376D"/>
    <w:rsid w:val="00573948"/>
    <w:rsid w:val="0057396A"/>
    <w:rsid w:val="00573ADD"/>
    <w:rsid w:val="00573E35"/>
    <w:rsid w:val="00574009"/>
    <w:rsid w:val="00574174"/>
    <w:rsid w:val="0057418C"/>
    <w:rsid w:val="005741A2"/>
    <w:rsid w:val="005742C4"/>
    <w:rsid w:val="0057435A"/>
    <w:rsid w:val="005744B5"/>
    <w:rsid w:val="005744DF"/>
    <w:rsid w:val="00574642"/>
    <w:rsid w:val="00574741"/>
    <w:rsid w:val="005748B9"/>
    <w:rsid w:val="005748CE"/>
    <w:rsid w:val="00574B65"/>
    <w:rsid w:val="00574B85"/>
    <w:rsid w:val="00574D51"/>
    <w:rsid w:val="00574EFE"/>
    <w:rsid w:val="005751E7"/>
    <w:rsid w:val="0057524A"/>
    <w:rsid w:val="005752E1"/>
    <w:rsid w:val="00575461"/>
    <w:rsid w:val="005754EA"/>
    <w:rsid w:val="005755B9"/>
    <w:rsid w:val="0057568B"/>
    <w:rsid w:val="005756D9"/>
    <w:rsid w:val="0057583E"/>
    <w:rsid w:val="00575865"/>
    <w:rsid w:val="00575978"/>
    <w:rsid w:val="00575BB8"/>
    <w:rsid w:val="00575C46"/>
    <w:rsid w:val="00575D7A"/>
    <w:rsid w:val="00575DFB"/>
    <w:rsid w:val="00576042"/>
    <w:rsid w:val="0057605F"/>
    <w:rsid w:val="00576207"/>
    <w:rsid w:val="0057620A"/>
    <w:rsid w:val="005762EA"/>
    <w:rsid w:val="005764C6"/>
    <w:rsid w:val="005767D6"/>
    <w:rsid w:val="005769EC"/>
    <w:rsid w:val="00576A61"/>
    <w:rsid w:val="00576C0B"/>
    <w:rsid w:val="00576C46"/>
    <w:rsid w:val="00577019"/>
    <w:rsid w:val="005770AE"/>
    <w:rsid w:val="005770E2"/>
    <w:rsid w:val="00577123"/>
    <w:rsid w:val="00577289"/>
    <w:rsid w:val="00577406"/>
    <w:rsid w:val="005774F7"/>
    <w:rsid w:val="00577B3A"/>
    <w:rsid w:val="00577B5D"/>
    <w:rsid w:val="00577D33"/>
    <w:rsid w:val="00577E34"/>
    <w:rsid w:val="00577E7F"/>
    <w:rsid w:val="00577FD0"/>
    <w:rsid w:val="005800DC"/>
    <w:rsid w:val="0058018B"/>
    <w:rsid w:val="005801DE"/>
    <w:rsid w:val="0058023E"/>
    <w:rsid w:val="00580248"/>
    <w:rsid w:val="005803A6"/>
    <w:rsid w:val="005803BA"/>
    <w:rsid w:val="005803DC"/>
    <w:rsid w:val="005804FD"/>
    <w:rsid w:val="005805B7"/>
    <w:rsid w:val="00580668"/>
    <w:rsid w:val="005807EE"/>
    <w:rsid w:val="0058080E"/>
    <w:rsid w:val="0058085F"/>
    <w:rsid w:val="00580AA9"/>
    <w:rsid w:val="00580DF1"/>
    <w:rsid w:val="00580E4D"/>
    <w:rsid w:val="00580E53"/>
    <w:rsid w:val="0058133B"/>
    <w:rsid w:val="005813EA"/>
    <w:rsid w:val="0058140A"/>
    <w:rsid w:val="0058149A"/>
    <w:rsid w:val="005814EF"/>
    <w:rsid w:val="0058168A"/>
    <w:rsid w:val="00581690"/>
    <w:rsid w:val="0058172C"/>
    <w:rsid w:val="005818A2"/>
    <w:rsid w:val="00581AB8"/>
    <w:rsid w:val="00581BC8"/>
    <w:rsid w:val="00581D22"/>
    <w:rsid w:val="00581E78"/>
    <w:rsid w:val="00581FD3"/>
    <w:rsid w:val="00581FE8"/>
    <w:rsid w:val="00582049"/>
    <w:rsid w:val="005821E6"/>
    <w:rsid w:val="005824F2"/>
    <w:rsid w:val="005825AC"/>
    <w:rsid w:val="005825DD"/>
    <w:rsid w:val="005827B0"/>
    <w:rsid w:val="00582843"/>
    <w:rsid w:val="0058285F"/>
    <w:rsid w:val="00582930"/>
    <w:rsid w:val="00582B01"/>
    <w:rsid w:val="00582C18"/>
    <w:rsid w:val="00582C1D"/>
    <w:rsid w:val="00582E48"/>
    <w:rsid w:val="00582FB4"/>
    <w:rsid w:val="0058319E"/>
    <w:rsid w:val="00583207"/>
    <w:rsid w:val="00583227"/>
    <w:rsid w:val="0058339C"/>
    <w:rsid w:val="005833AA"/>
    <w:rsid w:val="0058355D"/>
    <w:rsid w:val="005835C2"/>
    <w:rsid w:val="005836DB"/>
    <w:rsid w:val="0058385A"/>
    <w:rsid w:val="0058397A"/>
    <w:rsid w:val="005839D6"/>
    <w:rsid w:val="005839E3"/>
    <w:rsid w:val="00583BDF"/>
    <w:rsid w:val="00583BF5"/>
    <w:rsid w:val="00583C4D"/>
    <w:rsid w:val="00583C71"/>
    <w:rsid w:val="00583CE5"/>
    <w:rsid w:val="00583F10"/>
    <w:rsid w:val="005840C0"/>
    <w:rsid w:val="00584165"/>
    <w:rsid w:val="005841E7"/>
    <w:rsid w:val="00584215"/>
    <w:rsid w:val="00584272"/>
    <w:rsid w:val="00584322"/>
    <w:rsid w:val="0058456E"/>
    <w:rsid w:val="005847C4"/>
    <w:rsid w:val="005848D4"/>
    <w:rsid w:val="00584AD7"/>
    <w:rsid w:val="00584C61"/>
    <w:rsid w:val="00584CAC"/>
    <w:rsid w:val="00584CF9"/>
    <w:rsid w:val="00584D27"/>
    <w:rsid w:val="00584D47"/>
    <w:rsid w:val="005852F6"/>
    <w:rsid w:val="00585302"/>
    <w:rsid w:val="00585303"/>
    <w:rsid w:val="0058542B"/>
    <w:rsid w:val="00585431"/>
    <w:rsid w:val="005854A7"/>
    <w:rsid w:val="005854BF"/>
    <w:rsid w:val="005854D6"/>
    <w:rsid w:val="00585558"/>
    <w:rsid w:val="005855C7"/>
    <w:rsid w:val="005855FD"/>
    <w:rsid w:val="00585726"/>
    <w:rsid w:val="0058578B"/>
    <w:rsid w:val="0058581A"/>
    <w:rsid w:val="00585A24"/>
    <w:rsid w:val="00585A50"/>
    <w:rsid w:val="00585AAE"/>
    <w:rsid w:val="00585DD9"/>
    <w:rsid w:val="00585E27"/>
    <w:rsid w:val="00585E5D"/>
    <w:rsid w:val="00585EEA"/>
    <w:rsid w:val="005860D3"/>
    <w:rsid w:val="005863BA"/>
    <w:rsid w:val="005863C5"/>
    <w:rsid w:val="005864A1"/>
    <w:rsid w:val="005864F9"/>
    <w:rsid w:val="00586591"/>
    <w:rsid w:val="005865FB"/>
    <w:rsid w:val="00586723"/>
    <w:rsid w:val="00586803"/>
    <w:rsid w:val="005868E4"/>
    <w:rsid w:val="00586A8B"/>
    <w:rsid w:val="00586CD1"/>
    <w:rsid w:val="00586D7B"/>
    <w:rsid w:val="00586E81"/>
    <w:rsid w:val="005870A1"/>
    <w:rsid w:val="005870D4"/>
    <w:rsid w:val="005870F2"/>
    <w:rsid w:val="0058714A"/>
    <w:rsid w:val="0058731F"/>
    <w:rsid w:val="005874CF"/>
    <w:rsid w:val="00587712"/>
    <w:rsid w:val="00587856"/>
    <w:rsid w:val="005878F7"/>
    <w:rsid w:val="00587A84"/>
    <w:rsid w:val="00587B9E"/>
    <w:rsid w:val="00587CDB"/>
    <w:rsid w:val="00587D6B"/>
    <w:rsid w:val="00587DC4"/>
    <w:rsid w:val="00587E3D"/>
    <w:rsid w:val="00587E73"/>
    <w:rsid w:val="00587FA1"/>
    <w:rsid w:val="00590000"/>
    <w:rsid w:val="00590343"/>
    <w:rsid w:val="005906D5"/>
    <w:rsid w:val="00590810"/>
    <w:rsid w:val="0059087C"/>
    <w:rsid w:val="0059099B"/>
    <w:rsid w:val="00590A23"/>
    <w:rsid w:val="00590ADD"/>
    <w:rsid w:val="00590C2E"/>
    <w:rsid w:val="00590C80"/>
    <w:rsid w:val="00590D84"/>
    <w:rsid w:val="00590D98"/>
    <w:rsid w:val="00590EFB"/>
    <w:rsid w:val="00590F0D"/>
    <w:rsid w:val="00590F29"/>
    <w:rsid w:val="0059112D"/>
    <w:rsid w:val="0059112E"/>
    <w:rsid w:val="00591416"/>
    <w:rsid w:val="0059154D"/>
    <w:rsid w:val="0059162B"/>
    <w:rsid w:val="00591878"/>
    <w:rsid w:val="0059199F"/>
    <w:rsid w:val="00591A8C"/>
    <w:rsid w:val="00591C71"/>
    <w:rsid w:val="00591C98"/>
    <w:rsid w:val="00591D23"/>
    <w:rsid w:val="00591D59"/>
    <w:rsid w:val="00591DC3"/>
    <w:rsid w:val="0059221D"/>
    <w:rsid w:val="005922EB"/>
    <w:rsid w:val="00592380"/>
    <w:rsid w:val="005923CE"/>
    <w:rsid w:val="00592401"/>
    <w:rsid w:val="005924FD"/>
    <w:rsid w:val="005929FD"/>
    <w:rsid w:val="00592A61"/>
    <w:rsid w:val="00592BEB"/>
    <w:rsid w:val="00592E50"/>
    <w:rsid w:val="00592E95"/>
    <w:rsid w:val="00592FB0"/>
    <w:rsid w:val="00592FCB"/>
    <w:rsid w:val="00593064"/>
    <w:rsid w:val="00593083"/>
    <w:rsid w:val="005931D9"/>
    <w:rsid w:val="005932B6"/>
    <w:rsid w:val="005934BC"/>
    <w:rsid w:val="00593585"/>
    <w:rsid w:val="005935D4"/>
    <w:rsid w:val="0059369B"/>
    <w:rsid w:val="005938F7"/>
    <w:rsid w:val="00593D68"/>
    <w:rsid w:val="00593E41"/>
    <w:rsid w:val="00593EE3"/>
    <w:rsid w:val="00594165"/>
    <w:rsid w:val="00594223"/>
    <w:rsid w:val="00594353"/>
    <w:rsid w:val="00594559"/>
    <w:rsid w:val="00594599"/>
    <w:rsid w:val="005945C3"/>
    <w:rsid w:val="00594609"/>
    <w:rsid w:val="005947F2"/>
    <w:rsid w:val="00594932"/>
    <w:rsid w:val="0059494D"/>
    <w:rsid w:val="00594E0D"/>
    <w:rsid w:val="005950FF"/>
    <w:rsid w:val="00595154"/>
    <w:rsid w:val="005953E6"/>
    <w:rsid w:val="0059559A"/>
    <w:rsid w:val="005955D0"/>
    <w:rsid w:val="00595642"/>
    <w:rsid w:val="005957B8"/>
    <w:rsid w:val="00595A76"/>
    <w:rsid w:val="00595C41"/>
    <w:rsid w:val="00595F6F"/>
    <w:rsid w:val="00595F7B"/>
    <w:rsid w:val="00595FA6"/>
    <w:rsid w:val="0059623A"/>
    <w:rsid w:val="005962A3"/>
    <w:rsid w:val="005965C5"/>
    <w:rsid w:val="00596729"/>
    <w:rsid w:val="0059674C"/>
    <w:rsid w:val="005967F3"/>
    <w:rsid w:val="0059685C"/>
    <w:rsid w:val="005968EB"/>
    <w:rsid w:val="0059692B"/>
    <w:rsid w:val="00596AE0"/>
    <w:rsid w:val="00596B81"/>
    <w:rsid w:val="00596E13"/>
    <w:rsid w:val="00596E36"/>
    <w:rsid w:val="00596FEE"/>
    <w:rsid w:val="00597152"/>
    <w:rsid w:val="00597311"/>
    <w:rsid w:val="0059747A"/>
    <w:rsid w:val="005974EF"/>
    <w:rsid w:val="005974FC"/>
    <w:rsid w:val="00597801"/>
    <w:rsid w:val="00597860"/>
    <w:rsid w:val="00597886"/>
    <w:rsid w:val="005978A1"/>
    <w:rsid w:val="00597A4A"/>
    <w:rsid w:val="00597AF8"/>
    <w:rsid w:val="00597B10"/>
    <w:rsid w:val="00597BBE"/>
    <w:rsid w:val="00597BC8"/>
    <w:rsid w:val="00597C02"/>
    <w:rsid w:val="00597D7D"/>
    <w:rsid w:val="00597EC2"/>
    <w:rsid w:val="00597ECB"/>
    <w:rsid w:val="00597FAA"/>
    <w:rsid w:val="005A0175"/>
    <w:rsid w:val="005A035B"/>
    <w:rsid w:val="005A06E6"/>
    <w:rsid w:val="005A09E2"/>
    <w:rsid w:val="005A09E7"/>
    <w:rsid w:val="005A0A00"/>
    <w:rsid w:val="005A0AF4"/>
    <w:rsid w:val="005A0D07"/>
    <w:rsid w:val="005A0D21"/>
    <w:rsid w:val="005A0E02"/>
    <w:rsid w:val="005A0E8A"/>
    <w:rsid w:val="005A0FF8"/>
    <w:rsid w:val="005A10DE"/>
    <w:rsid w:val="005A1171"/>
    <w:rsid w:val="005A1181"/>
    <w:rsid w:val="005A128E"/>
    <w:rsid w:val="005A1299"/>
    <w:rsid w:val="005A1400"/>
    <w:rsid w:val="005A1486"/>
    <w:rsid w:val="005A15C6"/>
    <w:rsid w:val="005A1719"/>
    <w:rsid w:val="005A1775"/>
    <w:rsid w:val="005A187E"/>
    <w:rsid w:val="005A1F42"/>
    <w:rsid w:val="005A1F6E"/>
    <w:rsid w:val="005A203B"/>
    <w:rsid w:val="005A2081"/>
    <w:rsid w:val="005A2096"/>
    <w:rsid w:val="005A2105"/>
    <w:rsid w:val="005A2583"/>
    <w:rsid w:val="005A25ED"/>
    <w:rsid w:val="005A26EE"/>
    <w:rsid w:val="005A2789"/>
    <w:rsid w:val="005A2A1C"/>
    <w:rsid w:val="005A2B90"/>
    <w:rsid w:val="005A2EA6"/>
    <w:rsid w:val="005A2F32"/>
    <w:rsid w:val="005A318F"/>
    <w:rsid w:val="005A31B7"/>
    <w:rsid w:val="005A3261"/>
    <w:rsid w:val="005A3A13"/>
    <w:rsid w:val="005A3A89"/>
    <w:rsid w:val="005A3BDD"/>
    <w:rsid w:val="005A3BF2"/>
    <w:rsid w:val="005A3D28"/>
    <w:rsid w:val="005A3EA2"/>
    <w:rsid w:val="005A3F5E"/>
    <w:rsid w:val="005A40B4"/>
    <w:rsid w:val="005A418E"/>
    <w:rsid w:val="005A4415"/>
    <w:rsid w:val="005A444E"/>
    <w:rsid w:val="005A44C8"/>
    <w:rsid w:val="005A458D"/>
    <w:rsid w:val="005A45C6"/>
    <w:rsid w:val="005A4672"/>
    <w:rsid w:val="005A46BE"/>
    <w:rsid w:val="005A480D"/>
    <w:rsid w:val="005A48D4"/>
    <w:rsid w:val="005A4924"/>
    <w:rsid w:val="005A4DA6"/>
    <w:rsid w:val="005A4DCB"/>
    <w:rsid w:val="005A4E65"/>
    <w:rsid w:val="005A4EE0"/>
    <w:rsid w:val="005A5086"/>
    <w:rsid w:val="005A5777"/>
    <w:rsid w:val="005A57A1"/>
    <w:rsid w:val="005A5814"/>
    <w:rsid w:val="005A5AA6"/>
    <w:rsid w:val="005A5B9D"/>
    <w:rsid w:val="005A61F2"/>
    <w:rsid w:val="005A62B4"/>
    <w:rsid w:val="005A6301"/>
    <w:rsid w:val="005A63EC"/>
    <w:rsid w:val="005A65A2"/>
    <w:rsid w:val="005A65AA"/>
    <w:rsid w:val="005A68F5"/>
    <w:rsid w:val="005A69FA"/>
    <w:rsid w:val="005A6A37"/>
    <w:rsid w:val="005A6C2D"/>
    <w:rsid w:val="005A6E09"/>
    <w:rsid w:val="005A6EDC"/>
    <w:rsid w:val="005A6F24"/>
    <w:rsid w:val="005A701F"/>
    <w:rsid w:val="005A712C"/>
    <w:rsid w:val="005A7166"/>
    <w:rsid w:val="005A719F"/>
    <w:rsid w:val="005A7704"/>
    <w:rsid w:val="005A7868"/>
    <w:rsid w:val="005A7872"/>
    <w:rsid w:val="005A78C3"/>
    <w:rsid w:val="005A7993"/>
    <w:rsid w:val="005A7DA2"/>
    <w:rsid w:val="005A7F65"/>
    <w:rsid w:val="005A7FCA"/>
    <w:rsid w:val="005B0052"/>
    <w:rsid w:val="005B01A9"/>
    <w:rsid w:val="005B02CE"/>
    <w:rsid w:val="005B0358"/>
    <w:rsid w:val="005B0361"/>
    <w:rsid w:val="005B048A"/>
    <w:rsid w:val="005B0602"/>
    <w:rsid w:val="005B06D7"/>
    <w:rsid w:val="005B0860"/>
    <w:rsid w:val="005B08B8"/>
    <w:rsid w:val="005B0A4A"/>
    <w:rsid w:val="005B0A5A"/>
    <w:rsid w:val="005B0A7F"/>
    <w:rsid w:val="005B0ECF"/>
    <w:rsid w:val="005B0FC7"/>
    <w:rsid w:val="005B1033"/>
    <w:rsid w:val="005B1049"/>
    <w:rsid w:val="005B122A"/>
    <w:rsid w:val="005B1257"/>
    <w:rsid w:val="005B12E6"/>
    <w:rsid w:val="005B144C"/>
    <w:rsid w:val="005B1656"/>
    <w:rsid w:val="005B1682"/>
    <w:rsid w:val="005B1844"/>
    <w:rsid w:val="005B1C50"/>
    <w:rsid w:val="005B1CED"/>
    <w:rsid w:val="005B1F63"/>
    <w:rsid w:val="005B20CE"/>
    <w:rsid w:val="005B22FD"/>
    <w:rsid w:val="005B2324"/>
    <w:rsid w:val="005B2396"/>
    <w:rsid w:val="005B251E"/>
    <w:rsid w:val="005B2619"/>
    <w:rsid w:val="005B2668"/>
    <w:rsid w:val="005B2850"/>
    <w:rsid w:val="005B29CE"/>
    <w:rsid w:val="005B2A1F"/>
    <w:rsid w:val="005B2BF7"/>
    <w:rsid w:val="005B2CD7"/>
    <w:rsid w:val="005B2DAF"/>
    <w:rsid w:val="005B2E38"/>
    <w:rsid w:val="005B2EB5"/>
    <w:rsid w:val="005B2FEC"/>
    <w:rsid w:val="005B3067"/>
    <w:rsid w:val="005B3092"/>
    <w:rsid w:val="005B318E"/>
    <w:rsid w:val="005B328B"/>
    <w:rsid w:val="005B34AB"/>
    <w:rsid w:val="005B362A"/>
    <w:rsid w:val="005B381D"/>
    <w:rsid w:val="005B3889"/>
    <w:rsid w:val="005B3893"/>
    <w:rsid w:val="005B38C2"/>
    <w:rsid w:val="005B394E"/>
    <w:rsid w:val="005B3ABB"/>
    <w:rsid w:val="005B3B75"/>
    <w:rsid w:val="005B3B7E"/>
    <w:rsid w:val="005B3B81"/>
    <w:rsid w:val="005B3BEC"/>
    <w:rsid w:val="005B3C35"/>
    <w:rsid w:val="005B3D2F"/>
    <w:rsid w:val="005B3FF5"/>
    <w:rsid w:val="005B4353"/>
    <w:rsid w:val="005B4425"/>
    <w:rsid w:val="005B45F5"/>
    <w:rsid w:val="005B4838"/>
    <w:rsid w:val="005B48E7"/>
    <w:rsid w:val="005B4ADE"/>
    <w:rsid w:val="005B4B8D"/>
    <w:rsid w:val="005B4C51"/>
    <w:rsid w:val="005B4D82"/>
    <w:rsid w:val="005B4E40"/>
    <w:rsid w:val="005B4EC7"/>
    <w:rsid w:val="005B4FCB"/>
    <w:rsid w:val="005B57A5"/>
    <w:rsid w:val="005B57B2"/>
    <w:rsid w:val="005B581D"/>
    <w:rsid w:val="005B58C0"/>
    <w:rsid w:val="005B5B9C"/>
    <w:rsid w:val="005B5C65"/>
    <w:rsid w:val="005B5D6B"/>
    <w:rsid w:val="005B5EBA"/>
    <w:rsid w:val="005B5F89"/>
    <w:rsid w:val="005B6073"/>
    <w:rsid w:val="005B6182"/>
    <w:rsid w:val="005B6211"/>
    <w:rsid w:val="005B627A"/>
    <w:rsid w:val="005B6304"/>
    <w:rsid w:val="005B63C4"/>
    <w:rsid w:val="005B658F"/>
    <w:rsid w:val="005B65D5"/>
    <w:rsid w:val="005B6663"/>
    <w:rsid w:val="005B6839"/>
    <w:rsid w:val="005B69FB"/>
    <w:rsid w:val="005B6AB0"/>
    <w:rsid w:val="005B6E01"/>
    <w:rsid w:val="005B6EB8"/>
    <w:rsid w:val="005B6F26"/>
    <w:rsid w:val="005B7155"/>
    <w:rsid w:val="005B71C7"/>
    <w:rsid w:val="005B7291"/>
    <w:rsid w:val="005B7317"/>
    <w:rsid w:val="005B76F7"/>
    <w:rsid w:val="005B7904"/>
    <w:rsid w:val="005B79A8"/>
    <w:rsid w:val="005B7ABE"/>
    <w:rsid w:val="005B7C4B"/>
    <w:rsid w:val="005B7CBC"/>
    <w:rsid w:val="005B7DBF"/>
    <w:rsid w:val="005B7EC4"/>
    <w:rsid w:val="005BA5E4"/>
    <w:rsid w:val="005C0078"/>
    <w:rsid w:val="005C0306"/>
    <w:rsid w:val="005C042A"/>
    <w:rsid w:val="005C04DD"/>
    <w:rsid w:val="005C0542"/>
    <w:rsid w:val="005C0567"/>
    <w:rsid w:val="005C0578"/>
    <w:rsid w:val="005C0848"/>
    <w:rsid w:val="005C0AB6"/>
    <w:rsid w:val="005C1102"/>
    <w:rsid w:val="005C1299"/>
    <w:rsid w:val="005C13BF"/>
    <w:rsid w:val="005C14B3"/>
    <w:rsid w:val="005C14C6"/>
    <w:rsid w:val="005C14CC"/>
    <w:rsid w:val="005C1701"/>
    <w:rsid w:val="005C1829"/>
    <w:rsid w:val="005C18FC"/>
    <w:rsid w:val="005C1ADA"/>
    <w:rsid w:val="005C1B48"/>
    <w:rsid w:val="005C1EC3"/>
    <w:rsid w:val="005C1F64"/>
    <w:rsid w:val="005C1F72"/>
    <w:rsid w:val="005C1F94"/>
    <w:rsid w:val="005C20B0"/>
    <w:rsid w:val="005C21D4"/>
    <w:rsid w:val="005C22DE"/>
    <w:rsid w:val="005C2385"/>
    <w:rsid w:val="005C2425"/>
    <w:rsid w:val="005C2514"/>
    <w:rsid w:val="005C2529"/>
    <w:rsid w:val="005C2592"/>
    <w:rsid w:val="005C292B"/>
    <w:rsid w:val="005C2975"/>
    <w:rsid w:val="005C2A82"/>
    <w:rsid w:val="005C2A85"/>
    <w:rsid w:val="005C2C1A"/>
    <w:rsid w:val="005C3086"/>
    <w:rsid w:val="005C30D8"/>
    <w:rsid w:val="005C35A1"/>
    <w:rsid w:val="005C364B"/>
    <w:rsid w:val="005C38F4"/>
    <w:rsid w:val="005C3999"/>
    <w:rsid w:val="005C3B94"/>
    <w:rsid w:val="005C3DCF"/>
    <w:rsid w:val="005C3E21"/>
    <w:rsid w:val="005C404C"/>
    <w:rsid w:val="005C4254"/>
    <w:rsid w:val="005C42EF"/>
    <w:rsid w:val="005C4324"/>
    <w:rsid w:val="005C438C"/>
    <w:rsid w:val="005C4553"/>
    <w:rsid w:val="005C456D"/>
    <w:rsid w:val="005C4788"/>
    <w:rsid w:val="005C4A87"/>
    <w:rsid w:val="005C4B60"/>
    <w:rsid w:val="005C4B9E"/>
    <w:rsid w:val="005C4C21"/>
    <w:rsid w:val="005C4C6A"/>
    <w:rsid w:val="005C4C9F"/>
    <w:rsid w:val="005C4CB8"/>
    <w:rsid w:val="005C4DC1"/>
    <w:rsid w:val="005C4DF2"/>
    <w:rsid w:val="005C4E41"/>
    <w:rsid w:val="005C4F0C"/>
    <w:rsid w:val="005C504C"/>
    <w:rsid w:val="005C536E"/>
    <w:rsid w:val="005C54E8"/>
    <w:rsid w:val="005C5632"/>
    <w:rsid w:val="005C56D6"/>
    <w:rsid w:val="005C575C"/>
    <w:rsid w:val="005C57FF"/>
    <w:rsid w:val="005C58D6"/>
    <w:rsid w:val="005C5A8B"/>
    <w:rsid w:val="005C5C3F"/>
    <w:rsid w:val="005C5FC7"/>
    <w:rsid w:val="005C6084"/>
    <w:rsid w:val="005C6091"/>
    <w:rsid w:val="005C630A"/>
    <w:rsid w:val="005C632C"/>
    <w:rsid w:val="005C6350"/>
    <w:rsid w:val="005C6402"/>
    <w:rsid w:val="005C65DD"/>
    <w:rsid w:val="005C6637"/>
    <w:rsid w:val="005C6A98"/>
    <w:rsid w:val="005C6CFB"/>
    <w:rsid w:val="005C6DB5"/>
    <w:rsid w:val="005C6FA7"/>
    <w:rsid w:val="005C7087"/>
    <w:rsid w:val="005C7191"/>
    <w:rsid w:val="005C7198"/>
    <w:rsid w:val="005C7218"/>
    <w:rsid w:val="005C741F"/>
    <w:rsid w:val="005C746A"/>
    <w:rsid w:val="005C7591"/>
    <w:rsid w:val="005C76C9"/>
    <w:rsid w:val="005C77F8"/>
    <w:rsid w:val="005C77FF"/>
    <w:rsid w:val="005C7897"/>
    <w:rsid w:val="005C789F"/>
    <w:rsid w:val="005C79C9"/>
    <w:rsid w:val="005C7A4C"/>
    <w:rsid w:val="005C7B32"/>
    <w:rsid w:val="005C7DF9"/>
    <w:rsid w:val="005CCE00"/>
    <w:rsid w:val="005D0032"/>
    <w:rsid w:val="005D007C"/>
    <w:rsid w:val="005D00EE"/>
    <w:rsid w:val="005D01BD"/>
    <w:rsid w:val="005D01F1"/>
    <w:rsid w:val="005D0276"/>
    <w:rsid w:val="005D035C"/>
    <w:rsid w:val="005D03EF"/>
    <w:rsid w:val="005D04AF"/>
    <w:rsid w:val="005D0662"/>
    <w:rsid w:val="005D0752"/>
    <w:rsid w:val="005D0937"/>
    <w:rsid w:val="005D0A58"/>
    <w:rsid w:val="005D0A77"/>
    <w:rsid w:val="005D0CF7"/>
    <w:rsid w:val="005D0D6C"/>
    <w:rsid w:val="005D0DA5"/>
    <w:rsid w:val="005D0E28"/>
    <w:rsid w:val="005D1037"/>
    <w:rsid w:val="005D106A"/>
    <w:rsid w:val="005D11DF"/>
    <w:rsid w:val="005D1202"/>
    <w:rsid w:val="005D121A"/>
    <w:rsid w:val="005D1391"/>
    <w:rsid w:val="005D13E7"/>
    <w:rsid w:val="005D1517"/>
    <w:rsid w:val="005D15DF"/>
    <w:rsid w:val="005D181C"/>
    <w:rsid w:val="005D1A27"/>
    <w:rsid w:val="005D1A54"/>
    <w:rsid w:val="005D1BFB"/>
    <w:rsid w:val="005D1CC7"/>
    <w:rsid w:val="005D218F"/>
    <w:rsid w:val="005D2218"/>
    <w:rsid w:val="005D2253"/>
    <w:rsid w:val="005D2515"/>
    <w:rsid w:val="005D2568"/>
    <w:rsid w:val="005D27D2"/>
    <w:rsid w:val="005D28DF"/>
    <w:rsid w:val="005D292A"/>
    <w:rsid w:val="005D2A0A"/>
    <w:rsid w:val="005D2B37"/>
    <w:rsid w:val="005D2B70"/>
    <w:rsid w:val="005D2C7A"/>
    <w:rsid w:val="005D2DE3"/>
    <w:rsid w:val="005D2F39"/>
    <w:rsid w:val="005D2F4D"/>
    <w:rsid w:val="005D3489"/>
    <w:rsid w:val="005D35BE"/>
    <w:rsid w:val="005D3653"/>
    <w:rsid w:val="005D368A"/>
    <w:rsid w:val="005D36B1"/>
    <w:rsid w:val="005D3913"/>
    <w:rsid w:val="005D3B0C"/>
    <w:rsid w:val="005D3B55"/>
    <w:rsid w:val="005D3B80"/>
    <w:rsid w:val="005D3CA0"/>
    <w:rsid w:val="005D3EC8"/>
    <w:rsid w:val="005D3F2E"/>
    <w:rsid w:val="005D3FF8"/>
    <w:rsid w:val="005D42D0"/>
    <w:rsid w:val="005D42E2"/>
    <w:rsid w:val="005D4382"/>
    <w:rsid w:val="005D448A"/>
    <w:rsid w:val="005D4819"/>
    <w:rsid w:val="005D4A17"/>
    <w:rsid w:val="005D4BB2"/>
    <w:rsid w:val="005D4C5C"/>
    <w:rsid w:val="005D4C6E"/>
    <w:rsid w:val="005D4C89"/>
    <w:rsid w:val="005D4F8A"/>
    <w:rsid w:val="005D50E4"/>
    <w:rsid w:val="005D523C"/>
    <w:rsid w:val="005D524D"/>
    <w:rsid w:val="005D52A2"/>
    <w:rsid w:val="005D52B0"/>
    <w:rsid w:val="005D53BC"/>
    <w:rsid w:val="005D549C"/>
    <w:rsid w:val="005D54EF"/>
    <w:rsid w:val="005D568C"/>
    <w:rsid w:val="005D580E"/>
    <w:rsid w:val="005D5846"/>
    <w:rsid w:val="005D5966"/>
    <w:rsid w:val="005D5991"/>
    <w:rsid w:val="005D59B4"/>
    <w:rsid w:val="005D5AB5"/>
    <w:rsid w:val="005D5C73"/>
    <w:rsid w:val="005D5C77"/>
    <w:rsid w:val="005D5CE4"/>
    <w:rsid w:val="005D5FCC"/>
    <w:rsid w:val="005D5FFE"/>
    <w:rsid w:val="005D601A"/>
    <w:rsid w:val="005D603D"/>
    <w:rsid w:val="005D606E"/>
    <w:rsid w:val="005D60A1"/>
    <w:rsid w:val="005D6459"/>
    <w:rsid w:val="005D64CC"/>
    <w:rsid w:val="005D64E9"/>
    <w:rsid w:val="005D65A7"/>
    <w:rsid w:val="005D66B0"/>
    <w:rsid w:val="005D673D"/>
    <w:rsid w:val="005D6789"/>
    <w:rsid w:val="005D6807"/>
    <w:rsid w:val="005D68D7"/>
    <w:rsid w:val="005D6C28"/>
    <w:rsid w:val="005D6CF6"/>
    <w:rsid w:val="005D7045"/>
    <w:rsid w:val="005D70B8"/>
    <w:rsid w:val="005D71C2"/>
    <w:rsid w:val="005D746B"/>
    <w:rsid w:val="005D7540"/>
    <w:rsid w:val="005D7549"/>
    <w:rsid w:val="005D77A9"/>
    <w:rsid w:val="005D79B2"/>
    <w:rsid w:val="005D7A1A"/>
    <w:rsid w:val="005D7AE1"/>
    <w:rsid w:val="005D7B55"/>
    <w:rsid w:val="005D7B75"/>
    <w:rsid w:val="005D7F7D"/>
    <w:rsid w:val="005E035A"/>
    <w:rsid w:val="005E0467"/>
    <w:rsid w:val="005E05C4"/>
    <w:rsid w:val="005E062A"/>
    <w:rsid w:val="005E065C"/>
    <w:rsid w:val="005E0840"/>
    <w:rsid w:val="005E0898"/>
    <w:rsid w:val="005E08F4"/>
    <w:rsid w:val="005E09A5"/>
    <w:rsid w:val="005E0A47"/>
    <w:rsid w:val="005E0CF1"/>
    <w:rsid w:val="005E0E81"/>
    <w:rsid w:val="005E0F3F"/>
    <w:rsid w:val="005E0FEA"/>
    <w:rsid w:val="005E0FF4"/>
    <w:rsid w:val="005E13C3"/>
    <w:rsid w:val="005E1402"/>
    <w:rsid w:val="005E1416"/>
    <w:rsid w:val="005E177A"/>
    <w:rsid w:val="005E17F5"/>
    <w:rsid w:val="005E21A6"/>
    <w:rsid w:val="005E2269"/>
    <w:rsid w:val="005E2475"/>
    <w:rsid w:val="005E2648"/>
    <w:rsid w:val="005E2826"/>
    <w:rsid w:val="005E2909"/>
    <w:rsid w:val="005E2969"/>
    <w:rsid w:val="005E2A8E"/>
    <w:rsid w:val="005E2B9B"/>
    <w:rsid w:val="005E2C79"/>
    <w:rsid w:val="005E2D75"/>
    <w:rsid w:val="005E2DA7"/>
    <w:rsid w:val="005E2EBE"/>
    <w:rsid w:val="005E319A"/>
    <w:rsid w:val="005E31AD"/>
    <w:rsid w:val="005E35AC"/>
    <w:rsid w:val="005E3625"/>
    <w:rsid w:val="005E371D"/>
    <w:rsid w:val="005E381D"/>
    <w:rsid w:val="005E3856"/>
    <w:rsid w:val="005E3866"/>
    <w:rsid w:val="005E3913"/>
    <w:rsid w:val="005E39B6"/>
    <w:rsid w:val="005E3A51"/>
    <w:rsid w:val="005E3E47"/>
    <w:rsid w:val="005E4116"/>
    <w:rsid w:val="005E41AF"/>
    <w:rsid w:val="005E4221"/>
    <w:rsid w:val="005E4324"/>
    <w:rsid w:val="005E44FA"/>
    <w:rsid w:val="005E4530"/>
    <w:rsid w:val="005E4599"/>
    <w:rsid w:val="005E465D"/>
    <w:rsid w:val="005E46E8"/>
    <w:rsid w:val="005E483B"/>
    <w:rsid w:val="005E48DB"/>
    <w:rsid w:val="005E48F0"/>
    <w:rsid w:val="005E4CDF"/>
    <w:rsid w:val="005E4DC8"/>
    <w:rsid w:val="005E4DCA"/>
    <w:rsid w:val="005E4E8F"/>
    <w:rsid w:val="005E502F"/>
    <w:rsid w:val="005E51F9"/>
    <w:rsid w:val="005E5242"/>
    <w:rsid w:val="005E53E6"/>
    <w:rsid w:val="005E540B"/>
    <w:rsid w:val="005E543D"/>
    <w:rsid w:val="005E576F"/>
    <w:rsid w:val="005E58F9"/>
    <w:rsid w:val="005E593C"/>
    <w:rsid w:val="005E5A4A"/>
    <w:rsid w:val="005E5B70"/>
    <w:rsid w:val="005E634F"/>
    <w:rsid w:val="005E63B1"/>
    <w:rsid w:val="005E6550"/>
    <w:rsid w:val="005E661F"/>
    <w:rsid w:val="005E6AAA"/>
    <w:rsid w:val="005E6BEE"/>
    <w:rsid w:val="005E6C6D"/>
    <w:rsid w:val="005E6CA8"/>
    <w:rsid w:val="005E6CF6"/>
    <w:rsid w:val="005E6F2F"/>
    <w:rsid w:val="005E6F40"/>
    <w:rsid w:val="005E710F"/>
    <w:rsid w:val="005E713D"/>
    <w:rsid w:val="005E723E"/>
    <w:rsid w:val="005E7302"/>
    <w:rsid w:val="005E73A9"/>
    <w:rsid w:val="005E75E5"/>
    <w:rsid w:val="005E76D0"/>
    <w:rsid w:val="005E77E3"/>
    <w:rsid w:val="005E782E"/>
    <w:rsid w:val="005E7908"/>
    <w:rsid w:val="005E79FF"/>
    <w:rsid w:val="005E7B66"/>
    <w:rsid w:val="005E7B89"/>
    <w:rsid w:val="005E7D30"/>
    <w:rsid w:val="005E7F95"/>
    <w:rsid w:val="005F00F5"/>
    <w:rsid w:val="005F01DD"/>
    <w:rsid w:val="005F02D2"/>
    <w:rsid w:val="005F086B"/>
    <w:rsid w:val="005F08D4"/>
    <w:rsid w:val="005F0941"/>
    <w:rsid w:val="005F097A"/>
    <w:rsid w:val="005F09EA"/>
    <w:rsid w:val="005F0A04"/>
    <w:rsid w:val="005F0A46"/>
    <w:rsid w:val="005F0A83"/>
    <w:rsid w:val="005F0BBA"/>
    <w:rsid w:val="005F0CB4"/>
    <w:rsid w:val="005F0D2E"/>
    <w:rsid w:val="005F0FEE"/>
    <w:rsid w:val="005F10E5"/>
    <w:rsid w:val="005F1190"/>
    <w:rsid w:val="005F1326"/>
    <w:rsid w:val="005F1371"/>
    <w:rsid w:val="005F139E"/>
    <w:rsid w:val="005F13EE"/>
    <w:rsid w:val="005F13F7"/>
    <w:rsid w:val="005F14A5"/>
    <w:rsid w:val="005F16C9"/>
    <w:rsid w:val="005F1714"/>
    <w:rsid w:val="005F1C0D"/>
    <w:rsid w:val="005F1C86"/>
    <w:rsid w:val="005F1D0C"/>
    <w:rsid w:val="005F1E3B"/>
    <w:rsid w:val="005F1F82"/>
    <w:rsid w:val="005F218C"/>
    <w:rsid w:val="005F2281"/>
    <w:rsid w:val="005F229C"/>
    <w:rsid w:val="005F22C7"/>
    <w:rsid w:val="005F2557"/>
    <w:rsid w:val="005F26AF"/>
    <w:rsid w:val="005F278F"/>
    <w:rsid w:val="005F2C7E"/>
    <w:rsid w:val="005F2D29"/>
    <w:rsid w:val="005F2DFD"/>
    <w:rsid w:val="005F2F1E"/>
    <w:rsid w:val="005F2F8C"/>
    <w:rsid w:val="005F329C"/>
    <w:rsid w:val="005F3719"/>
    <w:rsid w:val="005F3A0E"/>
    <w:rsid w:val="005F3A26"/>
    <w:rsid w:val="005F3AAA"/>
    <w:rsid w:val="005F3C27"/>
    <w:rsid w:val="005F3DAC"/>
    <w:rsid w:val="005F3F62"/>
    <w:rsid w:val="005F4202"/>
    <w:rsid w:val="005F4481"/>
    <w:rsid w:val="005F459C"/>
    <w:rsid w:val="005F45B9"/>
    <w:rsid w:val="005F46A9"/>
    <w:rsid w:val="005F4837"/>
    <w:rsid w:val="005F4C02"/>
    <w:rsid w:val="005F4C09"/>
    <w:rsid w:val="005F4CC8"/>
    <w:rsid w:val="005F4F25"/>
    <w:rsid w:val="005F4F78"/>
    <w:rsid w:val="005F5003"/>
    <w:rsid w:val="005F5034"/>
    <w:rsid w:val="005F506A"/>
    <w:rsid w:val="005F50C1"/>
    <w:rsid w:val="005F5165"/>
    <w:rsid w:val="005F518F"/>
    <w:rsid w:val="005F5211"/>
    <w:rsid w:val="005F53C5"/>
    <w:rsid w:val="005F551C"/>
    <w:rsid w:val="005F55F6"/>
    <w:rsid w:val="005F57BC"/>
    <w:rsid w:val="005F5ADA"/>
    <w:rsid w:val="005F5ED3"/>
    <w:rsid w:val="005F6195"/>
    <w:rsid w:val="005F6217"/>
    <w:rsid w:val="005F63E2"/>
    <w:rsid w:val="005F64B3"/>
    <w:rsid w:val="005F6710"/>
    <w:rsid w:val="005F671B"/>
    <w:rsid w:val="005F688A"/>
    <w:rsid w:val="005F68B1"/>
    <w:rsid w:val="005F6AA3"/>
    <w:rsid w:val="005F6E11"/>
    <w:rsid w:val="005F6F1A"/>
    <w:rsid w:val="005F70DA"/>
    <w:rsid w:val="005F715B"/>
    <w:rsid w:val="005F7218"/>
    <w:rsid w:val="005F72A1"/>
    <w:rsid w:val="005F736D"/>
    <w:rsid w:val="005F743B"/>
    <w:rsid w:val="005F74DD"/>
    <w:rsid w:val="005F761F"/>
    <w:rsid w:val="005F77EA"/>
    <w:rsid w:val="005F78F8"/>
    <w:rsid w:val="005F7A41"/>
    <w:rsid w:val="005F7E96"/>
    <w:rsid w:val="005F7EC0"/>
    <w:rsid w:val="006000F3"/>
    <w:rsid w:val="00600152"/>
    <w:rsid w:val="00600169"/>
    <w:rsid w:val="0060027F"/>
    <w:rsid w:val="00600285"/>
    <w:rsid w:val="0060031E"/>
    <w:rsid w:val="00600326"/>
    <w:rsid w:val="00600347"/>
    <w:rsid w:val="00600405"/>
    <w:rsid w:val="00600462"/>
    <w:rsid w:val="00600551"/>
    <w:rsid w:val="00600737"/>
    <w:rsid w:val="006008A5"/>
    <w:rsid w:val="0060093E"/>
    <w:rsid w:val="0060109F"/>
    <w:rsid w:val="006011A2"/>
    <w:rsid w:val="0060136F"/>
    <w:rsid w:val="006016FB"/>
    <w:rsid w:val="0060174D"/>
    <w:rsid w:val="006017B8"/>
    <w:rsid w:val="006017DE"/>
    <w:rsid w:val="00601A15"/>
    <w:rsid w:val="00601B8F"/>
    <w:rsid w:val="00601C36"/>
    <w:rsid w:val="00601C45"/>
    <w:rsid w:val="00601D13"/>
    <w:rsid w:val="00601DAB"/>
    <w:rsid w:val="00602045"/>
    <w:rsid w:val="006022A6"/>
    <w:rsid w:val="00602476"/>
    <w:rsid w:val="006026A9"/>
    <w:rsid w:val="0060273B"/>
    <w:rsid w:val="006027D1"/>
    <w:rsid w:val="006027E2"/>
    <w:rsid w:val="006028ED"/>
    <w:rsid w:val="00602A6B"/>
    <w:rsid w:val="00602D3F"/>
    <w:rsid w:val="00602E41"/>
    <w:rsid w:val="00602E6D"/>
    <w:rsid w:val="00603019"/>
    <w:rsid w:val="006031FD"/>
    <w:rsid w:val="0060321C"/>
    <w:rsid w:val="0060334B"/>
    <w:rsid w:val="00603657"/>
    <w:rsid w:val="0060381A"/>
    <w:rsid w:val="00603856"/>
    <w:rsid w:val="0060387E"/>
    <w:rsid w:val="006039D3"/>
    <w:rsid w:val="006039EE"/>
    <w:rsid w:val="00603A73"/>
    <w:rsid w:val="00603B6C"/>
    <w:rsid w:val="00603CBA"/>
    <w:rsid w:val="00603D15"/>
    <w:rsid w:val="00603E5C"/>
    <w:rsid w:val="00603EC1"/>
    <w:rsid w:val="00603FA0"/>
    <w:rsid w:val="00603FE6"/>
    <w:rsid w:val="00604103"/>
    <w:rsid w:val="00604210"/>
    <w:rsid w:val="00604351"/>
    <w:rsid w:val="00604419"/>
    <w:rsid w:val="0060441C"/>
    <w:rsid w:val="00604495"/>
    <w:rsid w:val="006045AC"/>
    <w:rsid w:val="0060469C"/>
    <w:rsid w:val="0060471A"/>
    <w:rsid w:val="00604736"/>
    <w:rsid w:val="006047AA"/>
    <w:rsid w:val="00604CAB"/>
    <w:rsid w:val="00604CF0"/>
    <w:rsid w:val="00604F72"/>
    <w:rsid w:val="00604FA3"/>
    <w:rsid w:val="0060510B"/>
    <w:rsid w:val="006051FD"/>
    <w:rsid w:val="0060543B"/>
    <w:rsid w:val="00605669"/>
    <w:rsid w:val="006057B6"/>
    <w:rsid w:val="00605C7C"/>
    <w:rsid w:val="00605D01"/>
    <w:rsid w:val="00605D92"/>
    <w:rsid w:val="00605DF7"/>
    <w:rsid w:val="00605EA6"/>
    <w:rsid w:val="00605F42"/>
    <w:rsid w:val="00605FC6"/>
    <w:rsid w:val="006060A3"/>
    <w:rsid w:val="0060615F"/>
    <w:rsid w:val="00606370"/>
    <w:rsid w:val="006063E1"/>
    <w:rsid w:val="00606478"/>
    <w:rsid w:val="0060650A"/>
    <w:rsid w:val="00606797"/>
    <w:rsid w:val="006067AC"/>
    <w:rsid w:val="006067D9"/>
    <w:rsid w:val="00606D3C"/>
    <w:rsid w:val="00606FF8"/>
    <w:rsid w:val="006070F7"/>
    <w:rsid w:val="00607168"/>
    <w:rsid w:val="0060736E"/>
    <w:rsid w:val="006073AD"/>
    <w:rsid w:val="006073FB"/>
    <w:rsid w:val="006074DD"/>
    <w:rsid w:val="0060756D"/>
    <w:rsid w:val="00607639"/>
    <w:rsid w:val="00607657"/>
    <w:rsid w:val="00607776"/>
    <w:rsid w:val="006077A5"/>
    <w:rsid w:val="00607855"/>
    <w:rsid w:val="00607B29"/>
    <w:rsid w:val="00607B80"/>
    <w:rsid w:val="00607D3C"/>
    <w:rsid w:val="00607EDC"/>
    <w:rsid w:val="00607F10"/>
    <w:rsid w:val="00607F6D"/>
    <w:rsid w:val="006100D1"/>
    <w:rsid w:val="0061021F"/>
    <w:rsid w:val="006103AB"/>
    <w:rsid w:val="006104FC"/>
    <w:rsid w:val="0061067C"/>
    <w:rsid w:val="006106FD"/>
    <w:rsid w:val="00610947"/>
    <w:rsid w:val="00610999"/>
    <w:rsid w:val="00610A78"/>
    <w:rsid w:val="00611090"/>
    <w:rsid w:val="006111E3"/>
    <w:rsid w:val="006112D5"/>
    <w:rsid w:val="00611463"/>
    <w:rsid w:val="006118B0"/>
    <w:rsid w:val="006118D4"/>
    <w:rsid w:val="00611B6B"/>
    <w:rsid w:val="00611CC9"/>
    <w:rsid w:val="00611E2A"/>
    <w:rsid w:val="00611E67"/>
    <w:rsid w:val="00611E93"/>
    <w:rsid w:val="00611EB7"/>
    <w:rsid w:val="00611F78"/>
    <w:rsid w:val="006120CB"/>
    <w:rsid w:val="0061215B"/>
    <w:rsid w:val="0061255C"/>
    <w:rsid w:val="006125D5"/>
    <w:rsid w:val="00612769"/>
    <w:rsid w:val="00612826"/>
    <w:rsid w:val="006128B4"/>
    <w:rsid w:val="00612A5F"/>
    <w:rsid w:val="00612A93"/>
    <w:rsid w:val="00612C42"/>
    <w:rsid w:val="00612DC5"/>
    <w:rsid w:val="00612E48"/>
    <w:rsid w:val="00612FF8"/>
    <w:rsid w:val="006131B8"/>
    <w:rsid w:val="006131D7"/>
    <w:rsid w:val="0061339E"/>
    <w:rsid w:val="00613491"/>
    <w:rsid w:val="00613522"/>
    <w:rsid w:val="00613624"/>
    <w:rsid w:val="00613B1A"/>
    <w:rsid w:val="00613D40"/>
    <w:rsid w:val="00613FDE"/>
    <w:rsid w:val="006140DD"/>
    <w:rsid w:val="006142A7"/>
    <w:rsid w:val="006142B9"/>
    <w:rsid w:val="00614397"/>
    <w:rsid w:val="006143E3"/>
    <w:rsid w:val="00614440"/>
    <w:rsid w:val="00614798"/>
    <w:rsid w:val="00614845"/>
    <w:rsid w:val="00614A86"/>
    <w:rsid w:val="00614DE2"/>
    <w:rsid w:val="00614ECE"/>
    <w:rsid w:val="00614FE9"/>
    <w:rsid w:val="0061507C"/>
    <w:rsid w:val="00615191"/>
    <w:rsid w:val="0061523B"/>
    <w:rsid w:val="0061533B"/>
    <w:rsid w:val="0061559A"/>
    <w:rsid w:val="0061560A"/>
    <w:rsid w:val="006158AD"/>
    <w:rsid w:val="00615A84"/>
    <w:rsid w:val="00615A8C"/>
    <w:rsid w:val="00615B67"/>
    <w:rsid w:val="00615BA0"/>
    <w:rsid w:val="00615BA7"/>
    <w:rsid w:val="00615C2D"/>
    <w:rsid w:val="00615C89"/>
    <w:rsid w:val="00615C98"/>
    <w:rsid w:val="00615F73"/>
    <w:rsid w:val="00616286"/>
    <w:rsid w:val="0061638F"/>
    <w:rsid w:val="00616664"/>
    <w:rsid w:val="006168BC"/>
    <w:rsid w:val="00616A46"/>
    <w:rsid w:val="00616A4C"/>
    <w:rsid w:val="00616BD1"/>
    <w:rsid w:val="00616D69"/>
    <w:rsid w:val="00616E24"/>
    <w:rsid w:val="00616E6B"/>
    <w:rsid w:val="00616F41"/>
    <w:rsid w:val="00617008"/>
    <w:rsid w:val="006171E4"/>
    <w:rsid w:val="00617263"/>
    <w:rsid w:val="00617387"/>
    <w:rsid w:val="0061760C"/>
    <w:rsid w:val="00617BC3"/>
    <w:rsid w:val="00617C76"/>
    <w:rsid w:val="00617D1A"/>
    <w:rsid w:val="00617D3B"/>
    <w:rsid w:val="00617F87"/>
    <w:rsid w:val="00617FF2"/>
    <w:rsid w:val="006200C6"/>
    <w:rsid w:val="0062012F"/>
    <w:rsid w:val="00620193"/>
    <w:rsid w:val="006202BE"/>
    <w:rsid w:val="00620382"/>
    <w:rsid w:val="006204ED"/>
    <w:rsid w:val="0062053B"/>
    <w:rsid w:val="0062060A"/>
    <w:rsid w:val="0062067C"/>
    <w:rsid w:val="006207FE"/>
    <w:rsid w:val="0062086F"/>
    <w:rsid w:val="00620A5B"/>
    <w:rsid w:val="00620CBE"/>
    <w:rsid w:val="00620CCA"/>
    <w:rsid w:val="00620DA3"/>
    <w:rsid w:val="00620EEA"/>
    <w:rsid w:val="00620F91"/>
    <w:rsid w:val="00620FAD"/>
    <w:rsid w:val="0062103B"/>
    <w:rsid w:val="00621042"/>
    <w:rsid w:val="0062110B"/>
    <w:rsid w:val="0062113A"/>
    <w:rsid w:val="00621428"/>
    <w:rsid w:val="00621459"/>
    <w:rsid w:val="006215F9"/>
    <w:rsid w:val="006216D6"/>
    <w:rsid w:val="00621750"/>
    <w:rsid w:val="0062187A"/>
    <w:rsid w:val="006218AD"/>
    <w:rsid w:val="00621968"/>
    <w:rsid w:val="00621BE6"/>
    <w:rsid w:val="00621E45"/>
    <w:rsid w:val="00621F5B"/>
    <w:rsid w:val="00622231"/>
    <w:rsid w:val="0062255F"/>
    <w:rsid w:val="006226BE"/>
    <w:rsid w:val="0062275F"/>
    <w:rsid w:val="006227CE"/>
    <w:rsid w:val="00622B1A"/>
    <w:rsid w:val="00622D11"/>
    <w:rsid w:val="00622D39"/>
    <w:rsid w:val="00622EF5"/>
    <w:rsid w:val="006232DB"/>
    <w:rsid w:val="0062331E"/>
    <w:rsid w:val="00623405"/>
    <w:rsid w:val="0062347A"/>
    <w:rsid w:val="0062370B"/>
    <w:rsid w:val="0062373E"/>
    <w:rsid w:val="0062388D"/>
    <w:rsid w:val="006238B0"/>
    <w:rsid w:val="00623A07"/>
    <w:rsid w:val="00623A84"/>
    <w:rsid w:val="00623B98"/>
    <w:rsid w:val="006240C6"/>
    <w:rsid w:val="00624146"/>
    <w:rsid w:val="0062469D"/>
    <w:rsid w:val="00624710"/>
    <w:rsid w:val="006248C7"/>
    <w:rsid w:val="006248DE"/>
    <w:rsid w:val="00624938"/>
    <w:rsid w:val="0062499B"/>
    <w:rsid w:val="00624AE0"/>
    <w:rsid w:val="00624BBF"/>
    <w:rsid w:val="00624C13"/>
    <w:rsid w:val="00624C9B"/>
    <w:rsid w:val="00624E47"/>
    <w:rsid w:val="00624F53"/>
    <w:rsid w:val="006251A8"/>
    <w:rsid w:val="00625284"/>
    <w:rsid w:val="00625344"/>
    <w:rsid w:val="006253CE"/>
    <w:rsid w:val="00625413"/>
    <w:rsid w:val="00625825"/>
    <w:rsid w:val="0062584E"/>
    <w:rsid w:val="00625988"/>
    <w:rsid w:val="006259B9"/>
    <w:rsid w:val="00625B41"/>
    <w:rsid w:val="00625B80"/>
    <w:rsid w:val="00625CFB"/>
    <w:rsid w:val="00625E32"/>
    <w:rsid w:val="00625E4D"/>
    <w:rsid w:val="0062616C"/>
    <w:rsid w:val="00626272"/>
    <w:rsid w:val="0062631A"/>
    <w:rsid w:val="006263E4"/>
    <w:rsid w:val="006264DA"/>
    <w:rsid w:val="00626575"/>
    <w:rsid w:val="0062661A"/>
    <w:rsid w:val="0062686D"/>
    <w:rsid w:val="00626A42"/>
    <w:rsid w:val="00626ADA"/>
    <w:rsid w:val="00626D32"/>
    <w:rsid w:val="00626D64"/>
    <w:rsid w:val="00626D86"/>
    <w:rsid w:val="00626E21"/>
    <w:rsid w:val="00626EF4"/>
    <w:rsid w:val="00626FEF"/>
    <w:rsid w:val="00627079"/>
    <w:rsid w:val="00627266"/>
    <w:rsid w:val="00627414"/>
    <w:rsid w:val="00627571"/>
    <w:rsid w:val="00627630"/>
    <w:rsid w:val="006278AF"/>
    <w:rsid w:val="00627F4F"/>
    <w:rsid w:val="00627F6F"/>
    <w:rsid w:val="00630282"/>
    <w:rsid w:val="00630368"/>
    <w:rsid w:val="00630467"/>
    <w:rsid w:val="006304B8"/>
    <w:rsid w:val="00630556"/>
    <w:rsid w:val="00630650"/>
    <w:rsid w:val="00630887"/>
    <w:rsid w:val="00630906"/>
    <w:rsid w:val="00630908"/>
    <w:rsid w:val="00630982"/>
    <w:rsid w:val="00630BCD"/>
    <w:rsid w:val="00630C29"/>
    <w:rsid w:val="00630CB1"/>
    <w:rsid w:val="00630E82"/>
    <w:rsid w:val="0063114E"/>
    <w:rsid w:val="0063124D"/>
    <w:rsid w:val="006314A2"/>
    <w:rsid w:val="00631726"/>
    <w:rsid w:val="00631843"/>
    <w:rsid w:val="00631903"/>
    <w:rsid w:val="006319BF"/>
    <w:rsid w:val="00631ACA"/>
    <w:rsid w:val="00631C0D"/>
    <w:rsid w:val="00631CC2"/>
    <w:rsid w:val="00631D90"/>
    <w:rsid w:val="00631DAA"/>
    <w:rsid w:val="00631EEA"/>
    <w:rsid w:val="0063200E"/>
    <w:rsid w:val="00632037"/>
    <w:rsid w:val="00632110"/>
    <w:rsid w:val="006322B7"/>
    <w:rsid w:val="006323A5"/>
    <w:rsid w:val="00632508"/>
    <w:rsid w:val="00632590"/>
    <w:rsid w:val="00632648"/>
    <w:rsid w:val="006326CB"/>
    <w:rsid w:val="006326EB"/>
    <w:rsid w:val="00632706"/>
    <w:rsid w:val="00632725"/>
    <w:rsid w:val="006328FC"/>
    <w:rsid w:val="0063297A"/>
    <w:rsid w:val="00632B94"/>
    <w:rsid w:val="00632BF2"/>
    <w:rsid w:val="00632C1F"/>
    <w:rsid w:val="00632C2E"/>
    <w:rsid w:val="00632DAB"/>
    <w:rsid w:val="00632DB7"/>
    <w:rsid w:val="006330F7"/>
    <w:rsid w:val="00633309"/>
    <w:rsid w:val="0063337B"/>
    <w:rsid w:val="0063352A"/>
    <w:rsid w:val="00633624"/>
    <w:rsid w:val="00633709"/>
    <w:rsid w:val="00633748"/>
    <w:rsid w:val="00633826"/>
    <w:rsid w:val="0063392E"/>
    <w:rsid w:val="00633DAB"/>
    <w:rsid w:val="00633E50"/>
    <w:rsid w:val="00633E8B"/>
    <w:rsid w:val="00633F20"/>
    <w:rsid w:val="00633F35"/>
    <w:rsid w:val="006342BF"/>
    <w:rsid w:val="00634341"/>
    <w:rsid w:val="006344B6"/>
    <w:rsid w:val="006344C0"/>
    <w:rsid w:val="0063460B"/>
    <w:rsid w:val="00634639"/>
    <w:rsid w:val="00634693"/>
    <w:rsid w:val="00634782"/>
    <w:rsid w:val="006347AE"/>
    <w:rsid w:val="006347DF"/>
    <w:rsid w:val="00634A57"/>
    <w:rsid w:val="00634BFB"/>
    <w:rsid w:val="00634DCB"/>
    <w:rsid w:val="00634E15"/>
    <w:rsid w:val="00634E92"/>
    <w:rsid w:val="00634EE6"/>
    <w:rsid w:val="00634F53"/>
    <w:rsid w:val="00635209"/>
    <w:rsid w:val="00635227"/>
    <w:rsid w:val="0063526C"/>
    <w:rsid w:val="006352FA"/>
    <w:rsid w:val="0063533E"/>
    <w:rsid w:val="00635380"/>
    <w:rsid w:val="0063552B"/>
    <w:rsid w:val="006356CF"/>
    <w:rsid w:val="006357FA"/>
    <w:rsid w:val="00635B4C"/>
    <w:rsid w:val="00635B6D"/>
    <w:rsid w:val="00635B81"/>
    <w:rsid w:val="00635BE0"/>
    <w:rsid w:val="00635BF5"/>
    <w:rsid w:val="00635CA2"/>
    <w:rsid w:val="00635DF1"/>
    <w:rsid w:val="00635E0E"/>
    <w:rsid w:val="00635E51"/>
    <w:rsid w:val="00635EEF"/>
    <w:rsid w:val="00635FE8"/>
    <w:rsid w:val="006361B9"/>
    <w:rsid w:val="006362CE"/>
    <w:rsid w:val="00636621"/>
    <w:rsid w:val="006366B5"/>
    <w:rsid w:val="006366C7"/>
    <w:rsid w:val="006368AB"/>
    <w:rsid w:val="00636955"/>
    <w:rsid w:val="00636960"/>
    <w:rsid w:val="00636973"/>
    <w:rsid w:val="006369BE"/>
    <w:rsid w:val="00636A4A"/>
    <w:rsid w:val="00636AD9"/>
    <w:rsid w:val="00636EDC"/>
    <w:rsid w:val="006370AE"/>
    <w:rsid w:val="00637291"/>
    <w:rsid w:val="00637339"/>
    <w:rsid w:val="00637398"/>
    <w:rsid w:val="006374D8"/>
    <w:rsid w:val="0063751F"/>
    <w:rsid w:val="00637638"/>
    <w:rsid w:val="006378E8"/>
    <w:rsid w:val="00637974"/>
    <w:rsid w:val="00637AC1"/>
    <w:rsid w:val="00637AF9"/>
    <w:rsid w:val="00637EA7"/>
    <w:rsid w:val="00637FBC"/>
    <w:rsid w:val="006400D2"/>
    <w:rsid w:val="006401D3"/>
    <w:rsid w:val="0064028A"/>
    <w:rsid w:val="0064029E"/>
    <w:rsid w:val="00640334"/>
    <w:rsid w:val="006403B6"/>
    <w:rsid w:val="00640419"/>
    <w:rsid w:val="00640564"/>
    <w:rsid w:val="00640567"/>
    <w:rsid w:val="006405EB"/>
    <w:rsid w:val="00640607"/>
    <w:rsid w:val="00640726"/>
    <w:rsid w:val="00640A06"/>
    <w:rsid w:val="00640AFA"/>
    <w:rsid w:val="00640C6B"/>
    <w:rsid w:val="00640F8C"/>
    <w:rsid w:val="00641195"/>
    <w:rsid w:val="00641393"/>
    <w:rsid w:val="006413CF"/>
    <w:rsid w:val="006415AD"/>
    <w:rsid w:val="0064182E"/>
    <w:rsid w:val="006419E8"/>
    <w:rsid w:val="00641B4E"/>
    <w:rsid w:val="00641B6D"/>
    <w:rsid w:val="00641CC8"/>
    <w:rsid w:val="00641D30"/>
    <w:rsid w:val="00641F29"/>
    <w:rsid w:val="00641F89"/>
    <w:rsid w:val="006425DB"/>
    <w:rsid w:val="006428A8"/>
    <w:rsid w:val="00642C9A"/>
    <w:rsid w:val="00642CC6"/>
    <w:rsid w:val="00643189"/>
    <w:rsid w:val="00643219"/>
    <w:rsid w:val="00643303"/>
    <w:rsid w:val="0064352B"/>
    <w:rsid w:val="00643530"/>
    <w:rsid w:val="0064358D"/>
    <w:rsid w:val="00643693"/>
    <w:rsid w:val="00643762"/>
    <w:rsid w:val="00643A12"/>
    <w:rsid w:val="00643C1B"/>
    <w:rsid w:val="00643C1C"/>
    <w:rsid w:val="00643C3B"/>
    <w:rsid w:val="00643D77"/>
    <w:rsid w:val="00643D89"/>
    <w:rsid w:val="00643DF1"/>
    <w:rsid w:val="00643EE1"/>
    <w:rsid w:val="00643FA4"/>
    <w:rsid w:val="006441CC"/>
    <w:rsid w:val="0064428E"/>
    <w:rsid w:val="00644802"/>
    <w:rsid w:val="0064484C"/>
    <w:rsid w:val="006448A3"/>
    <w:rsid w:val="0064496C"/>
    <w:rsid w:val="00644977"/>
    <w:rsid w:val="00644B40"/>
    <w:rsid w:val="00644C03"/>
    <w:rsid w:val="00644C35"/>
    <w:rsid w:val="00644D43"/>
    <w:rsid w:val="00644DB8"/>
    <w:rsid w:val="0064501F"/>
    <w:rsid w:val="00645088"/>
    <w:rsid w:val="00645221"/>
    <w:rsid w:val="006453FA"/>
    <w:rsid w:val="0064553D"/>
    <w:rsid w:val="006455EA"/>
    <w:rsid w:val="00645682"/>
    <w:rsid w:val="006457F1"/>
    <w:rsid w:val="0064582A"/>
    <w:rsid w:val="00645960"/>
    <w:rsid w:val="0064596C"/>
    <w:rsid w:val="00645A90"/>
    <w:rsid w:val="00645C1F"/>
    <w:rsid w:val="00645CE2"/>
    <w:rsid w:val="00645DEE"/>
    <w:rsid w:val="006461E9"/>
    <w:rsid w:val="00646338"/>
    <w:rsid w:val="006463B9"/>
    <w:rsid w:val="0064665C"/>
    <w:rsid w:val="006466B6"/>
    <w:rsid w:val="00646926"/>
    <w:rsid w:val="00646946"/>
    <w:rsid w:val="0064694F"/>
    <w:rsid w:val="00646A15"/>
    <w:rsid w:val="00646B00"/>
    <w:rsid w:val="00646DEB"/>
    <w:rsid w:val="00646E6C"/>
    <w:rsid w:val="00647258"/>
    <w:rsid w:val="00647289"/>
    <w:rsid w:val="006472E6"/>
    <w:rsid w:val="006475B7"/>
    <w:rsid w:val="006475C1"/>
    <w:rsid w:val="00647720"/>
    <w:rsid w:val="0064774F"/>
    <w:rsid w:val="00647896"/>
    <w:rsid w:val="00647933"/>
    <w:rsid w:val="00647A0C"/>
    <w:rsid w:val="00647C81"/>
    <w:rsid w:val="00647E52"/>
    <w:rsid w:val="0064BEE4"/>
    <w:rsid w:val="0064E08B"/>
    <w:rsid w:val="00650317"/>
    <w:rsid w:val="00650406"/>
    <w:rsid w:val="006504BF"/>
    <w:rsid w:val="006506E7"/>
    <w:rsid w:val="006506FF"/>
    <w:rsid w:val="0065086E"/>
    <w:rsid w:val="00650883"/>
    <w:rsid w:val="00650A00"/>
    <w:rsid w:val="00650BC5"/>
    <w:rsid w:val="00650BEC"/>
    <w:rsid w:val="00650F05"/>
    <w:rsid w:val="0065129A"/>
    <w:rsid w:val="006512CA"/>
    <w:rsid w:val="00651325"/>
    <w:rsid w:val="00651586"/>
    <w:rsid w:val="00651879"/>
    <w:rsid w:val="00651914"/>
    <w:rsid w:val="00651C27"/>
    <w:rsid w:val="00651CF8"/>
    <w:rsid w:val="00651D64"/>
    <w:rsid w:val="00651E05"/>
    <w:rsid w:val="00651E08"/>
    <w:rsid w:val="00651EB7"/>
    <w:rsid w:val="00651EC3"/>
    <w:rsid w:val="006520FD"/>
    <w:rsid w:val="00652136"/>
    <w:rsid w:val="006521A6"/>
    <w:rsid w:val="006521FD"/>
    <w:rsid w:val="0065226D"/>
    <w:rsid w:val="00652390"/>
    <w:rsid w:val="0065258C"/>
    <w:rsid w:val="00652592"/>
    <w:rsid w:val="00652763"/>
    <w:rsid w:val="0065279B"/>
    <w:rsid w:val="00652814"/>
    <w:rsid w:val="006528EB"/>
    <w:rsid w:val="00652958"/>
    <w:rsid w:val="00652A3E"/>
    <w:rsid w:val="00652C28"/>
    <w:rsid w:val="00652C44"/>
    <w:rsid w:val="00652C89"/>
    <w:rsid w:val="00652CBD"/>
    <w:rsid w:val="00652D7E"/>
    <w:rsid w:val="00652F1D"/>
    <w:rsid w:val="00652FB5"/>
    <w:rsid w:val="0065320E"/>
    <w:rsid w:val="00653317"/>
    <w:rsid w:val="00653393"/>
    <w:rsid w:val="00653451"/>
    <w:rsid w:val="00653585"/>
    <w:rsid w:val="006536CE"/>
    <w:rsid w:val="00653713"/>
    <w:rsid w:val="0065378A"/>
    <w:rsid w:val="00653B4D"/>
    <w:rsid w:val="00653B9F"/>
    <w:rsid w:val="00653BB9"/>
    <w:rsid w:val="00653C08"/>
    <w:rsid w:val="00653D61"/>
    <w:rsid w:val="00653D7C"/>
    <w:rsid w:val="00653E3A"/>
    <w:rsid w:val="00654144"/>
    <w:rsid w:val="006542B5"/>
    <w:rsid w:val="0065460F"/>
    <w:rsid w:val="00654676"/>
    <w:rsid w:val="00654B27"/>
    <w:rsid w:val="00654C7A"/>
    <w:rsid w:val="00654D96"/>
    <w:rsid w:val="00654E2E"/>
    <w:rsid w:val="00654ED8"/>
    <w:rsid w:val="00654EF2"/>
    <w:rsid w:val="00654FEA"/>
    <w:rsid w:val="00655152"/>
    <w:rsid w:val="0065533A"/>
    <w:rsid w:val="006553CE"/>
    <w:rsid w:val="00655444"/>
    <w:rsid w:val="0065550D"/>
    <w:rsid w:val="006555A5"/>
    <w:rsid w:val="006555AA"/>
    <w:rsid w:val="006557ED"/>
    <w:rsid w:val="0065581E"/>
    <w:rsid w:val="00655A3C"/>
    <w:rsid w:val="00655D5B"/>
    <w:rsid w:val="00655D8D"/>
    <w:rsid w:val="00655EA3"/>
    <w:rsid w:val="00655FAF"/>
    <w:rsid w:val="00656011"/>
    <w:rsid w:val="00656074"/>
    <w:rsid w:val="00656096"/>
    <w:rsid w:val="006561AC"/>
    <w:rsid w:val="0065629D"/>
    <w:rsid w:val="00656326"/>
    <w:rsid w:val="00656334"/>
    <w:rsid w:val="006563A0"/>
    <w:rsid w:val="00656414"/>
    <w:rsid w:val="0065657F"/>
    <w:rsid w:val="006566A3"/>
    <w:rsid w:val="00656821"/>
    <w:rsid w:val="00656975"/>
    <w:rsid w:val="00656C5A"/>
    <w:rsid w:val="006570C9"/>
    <w:rsid w:val="0065730C"/>
    <w:rsid w:val="0065753C"/>
    <w:rsid w:val="00657628"/>
    <w:rsid w:val="00657634"/>
    <w:rsid w:val="00657BC9"/>
    <w:rsid w:val="00657BD3"/>
    <w:rsid w:val="00657CB2"/>
    <w:rsid w:val="00657D19"/>
    <w:rsid w:val="0066006E"/>
    <w:rsid w:val="006600CC"/>
    <w:rsid w:val="006602D3"/>
    <w:rsid w:val="00660423"/>
    <w:rsid w:val="0066065C"/>
    <w:rsid w:val="0066068D"/>
    <w:rsid w:val="0066074A"/>
    <w:rsid w:val="00660751"/>
    <w:rsid w:val="00660BAC"/>
    <w:rsid w:val="00660D41"/>
    <w:rsid w:val="00660E95"/>
    <w:rsid w:val="00660EF6"/>
    <w:rsid w:val="00660F27"/>
    <w:rsid w:val="0066116F"/>
    <w:rsid w:val="006614A5"/>
    <w:rsid w:val="006614D7"/>
    <w:rsid w:val="006615DF"/>
    <w:rsid w:val="006616B3"/>
    <w:rsid w:val="00661825"/>
    <w:rsid w:val="00661CD3"/>
    <w:rsid w:val="00661D88"/>
    <w:rsid w:val="00662048"/>
    <w:rsid w:val="006620E5"/>
    <w:rsid w:val="0066222C"/>
    <w:rsid w:val="0066232E"/>
    <w:rsid w:val="00662365"/>
    <w:rsid w:val="006623CA"/>
    <w:rsid w:val="006623DD"/>
    <w:rsid w:val="006623F9"/>
    <w:rsid w:val="00662703"/>
    <w:rsid w:val="0066270C"/>
    <w:rsid w:val="0066288E"/>
    <w:rsid w:val="00662A52"/>
    <w:rsid w:val="00662B9B"/>
    <w:rsid w:val="00662C1D"/>
    <w:rsid w:val="00662D36"/>
    <w:rsid w:val="00662DFC"/>
    <w:rsid w:val="00662EB1"/>
    <w:rsid w:val="00662EDC"/>
    <w:rsid w:val="006631B5"/>
    <w:rsid w:val="00663272"/>
    <w:rsid w:val="00663460"/>
    <w:rsid w:val="00663626"/>
    <w:rsid w:val="006636BC"/>
    <w:rsid w:val="00663793"/>
    <w:rsid w:val="006638AF"/>
    <w:rsid w:val="006639AF"/>
    <w:rsid w:val="00663B2E"/>
    <w:rsid w:val="00663BCB"/>
    <w:rsid w:val="00663BD0"/>
    <w:rsid w:val="00663BEB"/>
    <w:rsid w:val="00663C2A"/>
    <w:rsid w:val="00663E25"/>
    <w:rsid w:val="00663F6D"/>
    <w:rsid w:val="00664024"/>
    <w:rsid w:val="0066405E"/>
    <w:rsid w:val="006640AA"/>
    <w:rsid w:val="006643B6"/>
    <w:rsid w:val="006644C3"/>
    <w:rsid w:val="00664580"/>
    <w:rsid w:val="006645CD"/>
    <w:rsid w:val="00664677"/>
    <w:rsid w:val="00664718"/>
    <w:rsid w:val="00664987"/>
    <w:rsid w:val="006649E4"/>
    <w:rsid w:val="00664B64"/>
    <w:rsid w:val="00664B6B"/>
    <w:rsid w:val="00664C12"/>
    <w:rsid w:val="00664CD3"/>
    <w:rsid w:val="00664EA0"/>
    <w:rsid w:val="00664F06"/>
    <w:rsid w:val="00664F21"/>
    <w:rsid w:val="006650D8"/>
    <w:rsid w:val="00665136"/>
    <w:rsid w:val="00665196"/>
    <w:rsid w:val="006652C8"/>
    <w:rsid w:val="00665514"/>
    <w:rsid w:val="00665610"/>
    <w:rsid w:val="0066580E"/>
    <w:rsid w:val="00665AF2"/>
    <w:rsid w:val="00665BC3"/>
    <w:rsid w:val="00665DBB"/>
    <w:rsid w:val="00665E56"/>
    <w:rsid w:val="00665E9B"/>
    <w:rsid w:val="00665F58"/>
    <w:rsid w:val="00666071"/>
    <w:rsid w:val="0066614E"/>
    <w:rsid w:val="006661B0"/>
    <w:rsid w:val="006664C9"/>
    <w:rsid w:val="00666619"/>
    <w:rsid w:val="00666670"/>
    <w:rsid w:val="00666790"/>
    <w:rsid w:val="006667F0"/>
    <w:rsid w:val="00666811"/>
    <w:rsid w:val="00666901"/>
    <w:rsid w:val="00666926"/>
    <w:rsid w:val="00666A2D"/>
    <w:rsid w:val="00666B76"/>
    <w:rsid w:val="00666BE7"/>
    <w:rsid w:val="00666CC9"/>
    <w:rsid w:val="00666E06"/>
    <w:rsid w:val="00666F43"/>
    <w:rsid w:val="006674CD"/>
    <w:rsid w:val="0066787A"/>
    <w:rsid w:val="006678AB"/>
    <w:rsid w:val="006678E4"/>
    <w:rsid w:val="006678F4"/>
    <w:rsid w:val="006679AF"/>
    <w:rsid w:val="00667A70"/>
    <w:rsid w:val="00667AD8"/>
    <w:rsid w:val="00667CDF"/>
    <w:rsid w:val="00667E2B"/>
    <w:rsid w:val="00667E4C"/>
    <w:rsid w:val="00667E8C"/>
    <w:rsid w:val="006700F4"/>
    <w:rsid w:val="00670259"/>
    <w:rsid w:val="006703E2"/>
    <w:rsid w:val="0067065F"/>
    <w:rsid w:val="006708AA"/>
    <w:rsid w:val="00670C89"/>
    <w:rsid w:val="00670D87"/>
    <w:rsid w:val="00670F59"/>
    <w:rsid w:val="00671043"/>
    <w:rsid w:val="00671156"/>
    <w:rsid w:val="006712A7"/>
    <w:rsid w:val="00671374"/>
    <w:rsid w:val="0067145E"/>
    <w:rsid w:val="006714ED"/>
    <w:rsid w:val="00671572"/>
    <w:rsid w:val="00671594"/>
    <w:rsid w:val="006715CF"/>
    <w:rsid w:val="006715D2"/>
    <w:rsid w:val="006715F8"/>
    <w:rsid w:val="00671626"/>
    <w:rsid w:val="0067175E"/>
    <w:rsid w:val="006718C2"/>
    <w:rsid w:val="00671943"/>
    <w:rsid w:val="00671ACB"/>
    <w:rsid w:val="00671AE2"/>
    <w:rsid w:val="00671BD0"/>
    <w:rsid w:val="00671D1D"/>
    <w:rsid w:val="00671D50"/>
    <w:rsid w:val="00671DC5"/>
    <w:rsid w:val="00671F89"/>
    <w:rsid w:val="006720C4"/>
    <w:rsid w:val="006721E7"/>
    <w:rsid w:val="00672224"/>
    <w:rsid w:val="006722C1"/>
    <w:rsid w:val="006723E3"/>
    <w:rsid w:val="006724F1"/>
    <w:rsid w:val="00672593"/>
    <w:rsid w:val="006725C5"/>
    <w:rsid w:val="00672630"/>
    <w:rsid w:val="00672E53"/>
    <w:rsid w:val="00672EBC"/>
    <w:rsid w:val="00672EE3"/>
    <w:rsid w:val="006730B4"/>
    <w:rsid w:val="006730E3"/>
    <w:rsid w:val="00673242"/>
    <w:rsid w:val="00673256"/>
    <w:rsid w:val="006732C2"/>
    <w:rsid w:val="0067343D"/>
    <w:rsid w:val="0067354E"/>
    <w:rsid w:val="006736CD"/>
    <w:rsid w:val="006737BB"/>
    <w:rsid w:val="00673B19"/>
    <w:rsid w:val="00673B38"/>
    <w:rsid w:val="00673B3C"/>
    <w:rsid w:val="00674143"/>
    <w:rsid w:val="006747D8"/>
    <w:rsid w:val="00674865"/>
    <w:rsid w:val="00674ABB"/>
    <w:rsid w:val="00674CBA"/>
    <w:rsid w:val="00674CBE"/>
    <w:rsid w:val="00674CCB"/>
    <w:rsid w:val="00674DB7"/>
    <w:rsid w:val="00674ECA"/>
    <w:rsid w:val="00674EEC"/>
    <w:rsid w:val="00674F07"/>
    <w:rsid w:val="00674F57"/>
    <w:rsid w:val="006750C1"/>
    <w:rsid w:val="00675682"/>
    <w:rsid w:val="0067581D"/>
    <w:rsid w:val="00675839"/>
    <w:rsid w:val="00675892"/>
    <w:rsid w:val="00675C80"/>
    <w:rsid w:val="00675CFC"/>
    <w:rsid w:val="00675D1A"/>
    <w:rsid w:val="00675D4A"/>
    <w:rsid w:val="00675E8B"/>
    <w:rsid w:val="00675F76"/>
    <w:rsid w:val="006761E4"/>
    <w:rsid w:val="006761F6"/>
    <w:rsid w:val="006766C5"/>
    <w:rsid w:val="006767E0"/>
    <w:rsid w:val="006767E3"/>
    <w:rsid w:val="006767E8"/>
    <w:rsid w:val="00676FE8"/>
    <w:rsid w:val="00677001"/>
    <w:rsid w:val="0067700A"/>
    <w:rsid w:val="00677091"/>
    <w:rsid w:val="0067713E"/>
    <w:rsid w:val="00677216"/>
    <w:rsid w:val="0067725D"/>
    <w:rsid w:val="0067738F"/>
    <w:rsid w:val="006774AB"/>
    <w:rsid w:val="00677513"/>
    <w:rsid w:val="0067756F"/>
    <w:rsid w:val="006776A2"/>
    <w:rsid w:val="006776D8"/>
    <w:rsid w:val="006777A8"/>
    <w:rsid w:val="006778A9"/>
    <w:rsid w:val="006778AA"/>
    <w:rsid w:val="0067790D"/>
    <w:rsid w:val="00677998"/>
    <w:rsid w:val="00677A2A"/>
    <w:rsid w:val="00677BFD"/>
    <w:rsid w:val="00677C61"/>
    <w:rsid w:val="00677CB5"/>
    <w:rsid w:val="00677D92"/>
    <w:rsid w:val="00677DD9"/>
    <w:rsid w:val="00677F27"/>
    <w:rsid w:val="00677F36"/>
    <w:rsid w:val="00677FBE"/>
    <w:rsid w:val="00677FEA"/>
    <w:rsid w:val="006800CA"/>
    <w:rsid w:val="00680631"/>
    <w:rsid w:val="00680642"/>
    <w:rsid w:val="0068065B"/>
    <w:rsid w:val="006808CB"/>
    <w:rsid w:val="006808FF"/>
    <w:rsid w:val="0068099D"/>
    <w:rsid w:val="00680B47"/>
    <w:rsid w:val="00680C38"/>
    <w:rsid w:val="00680C7B"/>
    <w:rsid w:val="00680D27"/>
    <w:rsid w:val="00680DA7"/>
    <w:rsid w:val="00680E2C"/>
    <w:rsid w:val="00680F2B"/>
    <w:rsid w:val="0068131D"/>
    <w:rsid w:val="00681408"/>
    <w:rsid w:val="006814C6"/>
    <w:rsid w:val="006815E6"/>
    <w:rsid w:val="006815FE"/>
    <w:rsid w:val="0068161E"/>
    <w:rsid w:val="0068172A"/>
    <w:rsid w:val="0068174D"/>
    <w:rsid w:val="00681763"/>
    <w:rsid w:val="006817C8"/>
    <w:rsid w:val="00681815"/>
    <w:rsid w:val="0068194B"/>
    <w:rsid w:val="00681A71"/>
    <w:rsid w:val="00681CFF"/>
    <w:rsid w:val="00681D98"/>
    <w:rsid w:val="00681E25"/>
    <w:rsid w:val="006821AF"/>
    <w:rsid w:val="00682288"/>
    <w:rsid w:val="00682416"/>
    <w:rsid w:val="0068241B"/>
    <w:rsid w:val="0068242C"/>
    <w:rsid w:val="006824B5"/>
    <w:rsid w:val="0068269B"/>
    <w:rsid w:val="006827B0"/>
    <w:rsid w:val="006827F5"/>
    <w:rsid w:val="006828E0"/>
    <w:rsid w:val="00682929"/>
    <w:rsid w:val="00682C74"/>
    <w:rsid w:val="00682E45"/>
    <w:rsid w:val="00682E4E"/>
    <w:rsid w:val="00682F21"/>
    <w:rsid w:val="00683042"/>
    <w:rsid w:val="00683163"/>
    <w:rsid w:val="0068319A"/>
    <w:rsid w:val="00683227"/>
    <w:rsid w:val="0068364E"/>
    <w:rsid w:val="006836C2"/>
    <w:rsid w:val="0068376D"/>
    <w:rsid w:val="006837EA"/>
    <w:rsid w:val="006837FE"/>
    <w:rsid w:val="00683BA5"/>
    <w:rsid w:val="00683C40"/>
    <w:rsid w:val="00683C4D"/>
    <w:rsid w:val="00683F12"/>
    <w:rsid w:val="00683F69"/>
    <w:rsid w:val="00683F7B"/>
    <w:rsid w:val="0068419A"/>
    <w:rsid w:val="006842F5"/>
    <w:rsid w:val="006843E1"/>
    <w:rsid w:val="006846D3"/>
    <w:rsid w:val="00684779"/>
    <w:rsid w:val="0068486C"/>
    <w:rsid w:val="00684901"/>
    <w:rsid w:val="00684B0A"/>
    <w:rsid w:val="00684C48"/>
    <w:rsid w:val="00684D4C"/>
    <w:rsid w:val="00684E27"/>
    <w:rsid w:val="0068503F"/>
    <w:rsid w:val="0068528D"/>
    <w:rsid w:val="0068548E"/>
    <w:rsid w:val="006854D9"/>
    <w:rsid w:val="006855A3"/>
    <w:rsid w:val="00685738"/>
    <w:rsid w:val="006858D6"/>
    <w:rsid w:val="00685A52"/>
    <w:rsid w:val="00685ACA"/>
    <w:rsid w:val="00685E55"/>
    <w:rsid w:val="0068602D"/>
    <w:rsid w:val="0068619B"/>
    <w:rsid w:val="006863F5"/>
    <w:rsid w:val="0068656E"/>
    <w:rsid w:val="006865EB"/>
    <w:rsid w:val="006868F9"/>
    <w:rsid w:val="00686917"/>
    <w:rsid w:val="00686998"/>
    <w:rsid w:val="006869EC"/>
    <w:rsid w:val="006869EF"/>
    <w:rsid w:val="00686BC1"/>
    <w:rsid w:val="00686C33"/>
    <w:rsid w:val="00686D08"/>
    <w:rsid w:val="00686D71"/>
    <w:rsid w:val="00686DA3"/>
    <w:rsid w:val="00686F05"/>
    <w:rsid w:val="00686F42"/>
    <w:rsid w:val="00686F44"/>
    <w:rsid w:val="00686F58"/>
    <w:rsid w:val="00687167"/>
    <w:rsid w:val="0068729E"/>
    <w:rsid w:val="00687550"/>
    <w:rsid w:val="00687611"/>
    <w:rsid w:val="00687A51"/>
    <w:rsid w:val="00687AC3"/>
    <w:rsid w:val="00687ACF"/>
    <w:rsid w:val="00687C43"/>
    <w:rsid w:val="00687C85"/>
    <w:rsid w:val="00687CDD"/>
    <w:rsid w:val="00687CED"/>
    <w:rsid w:val="00690030"/>
    <w:rsid w:val="006900B6"/>
    <w:rsid w:val="006900C9"/>
    <w:rsid w:val="0069015D"/>
    <w:rsid w:val="00690258"/>
    <w:rsid w:val="006902FB"/>
    <w:rsid w:val="0069045D"/>
    <w:rsid w:val="0069047B"/>
    <w:rsid w:val="006904A0"/>
    <w:rsid w:val="006904E6"/>
    <w:rsid w:val="0069060E"/>
    <w:rsid w:val="00690700"/>
    <w:rsid w:val="0069074A"/>
    <w:rsid w:val="006907AE"/>
    <w:rsid w:val="006909BC"/>
    <w:rsid w:val="00690BD3"/>
    <w:rsid w:val="00690C7B"/>
    <w:rsid w:val="00690D97"/>
    <w:rsid w:val="00690E7A"/>
    <w:rsid w:val="00690EF5"/>
    <w:rsid w:val="00690F49"/>
    <w:rsid w:val="00690FBF"/>
    <w:rsid w:val="0069140E"/>
    <w:rsid w:val="006914E6"/>
    <w:rsid w:val="00691785"/>
    <w:rsid w:val="00691AB7"/>
    <w:rsid w:val="00691DA3"/>
    <w:rsid w:val="00691F65"/>
    <w:rsid w:val="00691FA9"/>
    <w:rsid w:val="006921FA"/>
    <w:rsid w:val="0069221A"/>
    <w:rsid w:val="006927A6"/>
    <w:rsid w:val="006927AC"/>
    <w:rsid w:val="006928F2"/>
    <w:rsid w:val="00692945"/>
    <w:rsid w:val="00692A54"/>
    <w:rsid w:val="00692A9C"/>
    <w:rsid w:val="00692BF0"/>
    <w:rsid w:val="00692C3C"/>
    <w:rsid w:val="00692D91"/>
    <w:rsid w:val="00692F79"/>
    <w:rsid w:val="00693124"/>
    <w:rsid w:val="006931BA"/>
    <w:rsid w:val="00693242"/>
    <w:rsid w:val="00693332"/>
    <w:rsid w:val="006934C8"/>
    <w:rsid w:val="0069368F"/>
    <w:rsid w:val="006937BE"/>
    <w:rsid w:val="00693A42"/>
    <w:rsid w:val="00693BF8"/>
    <w:rsid w:val="00693CC3"/>
    <w:rsid w:val="00693E31"/>
    <w:rsid w:val="00693E78"/>
    <w:rsid w:val="0069418F"/>
    <w:rsid w:val="006942D2"/>
    <w:rsid w:val="0069435F"/>
    <w:rsid w:val="006944B5"/>
    <w:rsid w:val="006944CA"/>
    <w:rsid w:val="00694880"/>
    <w:rsid w:val="006949F0"/>
    <w:rsid w:val="00694A4B"/>
    <w:rsid w:val="00694A7A"/>
    <w:rsid w:val="00694C18"/>
    <w:rsid w:val="006950E1"/>
    <w:rsid w:val="006950F3"/>
    <w:rsid w:val="006951D3"/>
    <w:rsid w:val="006952A8"/>
    <w:rsid w:val="00695459"/>
    <w:rsid w:val="0069547B"/>
    <w:rsid w:val="006954A3"/>
    <w:rsid w:val="00695575"/>
    <w:rsid w:val="00695750"/>
    <w:rsid w:val="006957B0"/>
    <w:rsid w:val="00695980"/>
    <w:rsid w:val="00695BCA"/>
    <w:rsid w:val="00695C77"/>
    <w:rsid w:val="00695D08"/>
    <w:rsid w:val="00695D68"/>
    <w:rsid w:val="00695FFB"/>
    <w:rsid w:val="006960EB"/>
    <w:rsid w:val="006960ED"/>
    <w:rsid w:val="0069621A"/>
    <w:rsid w:val="006962D6"/>
    <w:rsid w:val="00696A10"/>
    <w:rsid w:val="00696B21"/>
    <w:rsid w:val="00696B62"/>
    <w:rsid w:val="00696DE0"/>
    <w:rsid w:val="00696DF7"/>
    <w:rsid w:val="00696E8C"/>
    <w:rsid w:val="00696F38"/>
    <w:rsid w:val="0069706A"/>
    <w:rsid w:val="00697125"/>
    <w:rsid w:val="006972C8"/>
    <w:rsid w:val="006974FC"/>
    <w:rsid w:val="0069755A"/>
    <w:rsid w:val="006975D4"/>
    <w:rsid w:val="00697603"/>
    <w:rsid w:val="00697622"/>
    <w:rsid w:val="0069779D"/>
    <w:rsid w:val="0069788B"/>
    <w:rsid w:val="006979EF"/>
    <w:rsid w:val="006979FA"/>
    <w:rsid w:val="00697ABC"/>
    <w:rsid w:val="00697CF2"/>
    <w:rsid w:val="00697D7A"/>
    <w:rsid w:val="00697DFF"/>
    <w:rsid w:val="00697F5A"/>
    <w:rsid w:val="00697F78"/>
    <w:rsid w:val="006A0112"/>
    <w:rsid w:val="006A0117"/>
    <w:rsid w:val="006A068A"/>
    <w:rsid w:val="006A070E"/>
    <w:rsid w:val="006A099F"/>
    <w:rsid w:val="006A0A4D"/>
    <w:rsid w:val="006A0B79"/>
    <w:rsid w:val="006A0CDD"/>
    <w:rsid w:val="006A0DB9"/>
    <w:rsid w:val="006A1039"/>
    <w:rsid w:val="006A14E7"/>
    <w:rsid w:val="006A16D4"/>
    <w:rsid w:val="006A1A56"/>
    <w:rsid w:val="006A1A77"/>
    <w:rsid w:val="006A1AD9"/>
    <w:rsid w:val="006A1B2F"/>
    <w:rsid w:val="006A1EF6"/>
    <w:rsid w:val="006A1F71"/>
    <w:rsid w:val="006A1FA1"/>
    <w:rsid w:val="006A1FA5"/>
    <w:rsid w:val="006A20D0"/>
    <w:rsid w:val="006A21A9"/>
    <w:rsid w:val="006A22CC"/>
    <w:rsid w:val="006A24D9"/>
    <w:rsid w:val="006A262A"/>
    <w:rsid w:val="006A268C"/>
    <w:rsid w:val="006A26F9"/>
    <w:rsid w:val="006A2B75"/>
    <w:rsid w:val="006A2B93"/>
    <w:rsid w:val="006A2CA3"/>
    <w:rsid w:val="006A3103"/>
    <w:rsid w:val="006A321E"/>
    <w:rsid w:val="006A32AB"/>
    <w:rsid w:val="006A361C"/>
    <w:rsid w:val="006A372B"/>
    <w:rsid w:val="006A3965"/>
    <w:rsid w:val="006A39CD"/>
    <w:rsid w:val="006A3A0E"/>
    <w:rsid w:val="006A3BB1"/>
    <w:rsid w:val="006A3C49"/>
    <w:rsid w:val="006A3D41"/>
    <w:rsid w:val="006A3F0A"/>
    <w:rsid w:val="006A41AF"/>
    <w:rsid w:val="006A4325"/>
    <w:rsid w:val="006A44BA"/>
    <w:rsid w:val="006A4558"/>
    <w:rsid w:val="006A45C3"/>
    <w:rsid w:val="006A4658"/>
    <w:rsid w:val="006A4760"/>
    <w:rsid w:val="006A4766"/>
    <w:rsid w:val="006A4999"/>
    <w:rsid w:val="006A49CE"/>
    <w:rsid w:val="006A4AA9"/>
    <w:rsid w:val="006A4B41"/>
    <w:rsid w:val="006A4DC6"/>
    <w:rsid w:val="006A4F36"/>
    <w:rsid w:val="006A4F44"/>
    <w:rsid w:val="006A4F7A"/>
    <w:rsid w:val="006A4FA2"/>
    <w:rsid w:val="006A5140"/>
    <w:rsid w:val="006A514A"/>
    <w:rsid w:val="006A514B"/>
    <w:rsid w:val="006A523B"/>
    <w:rsid w:val="006A52A1"/>
    <w:rsid w:val="006A5387"/>
    <w:rsid w:val="006A567A"/>
    <w:rsid w:val="006A5932"/>
    <w:rsid w:val="006A5A77"/>
    <w:rsid w:val="006A5A7D"/>
    <w:rsid w:val="006A5B3B"/>
    <w:rsid w:val="006A5BE2"/>
    <w:rsid w:val="006A5D16"/>
    <w:rsid w:val="006A5D7A"/>
    <w:rsid w:val="006A5EA8"/>
    <w:rsid w:val="006A60C1"/>
    <w:rsid w:val="006A613C"/>
    <w:rsid w:val="006A6449"/>
    <w:rsid w:val="006A644F"/>
    <w:rsid w:val="006A6671"/>
    <w:rsid w:val="006A66A7"/>
    <w:rsid w:val="006A66EC"/>
    <w:rsid w:val="006A6924"/>
    <w:rsid w:val="006A6A01"/>
    <w:rsid w:val="006A6B0F"/>
    <w:rsid w:val="006A6B5C"/>
    <w:rsid w:val="006A6B65"/>
    <w:rsid w:val="006A6C83"/>
    <w:rsid w:val="006A6E05"/>
    <w:rsid w:val="006A6E3B"/>
    <w:rsid w:val="006A6E45"/>
    <w:rsid w:val="006A6E68"/>
    <w:rsid w:val="006A6E9F"/>
    <w:rsid w:val="006A6ED2"/>
    <w:rsid w:val="006A7015"/>
    <w:rsid w:val="006A7049"/>
    <w:rsid w:val="006A707E"/>
    <w:rsid w:val="006A7290"/>
    <w:rsid w:val="006A7340"/>
    <w:rsid w:val="006A7464"/>
    <w:rsid w:val="006A7677"/>
    <w:rsid w:val="006A776F"/>
    <w:rsid w:val="006A77B6"/>
    <w:rsid w:val="006A77ED"/>
    <w:rsid w:val="006A786C"/>
    <w:rsid w:val="006A78A3"/>
    <w:rsid w:val="006A78F4"/>
    <w:rsid w:val="006A79DC"/>
    <w:rsid w:val="006A7AE4"/>
    <w:rsid w:val="006A7B02"/>
    <w:rsid w:val="006B0006"/>
    <w:rsid w:val="006B001F"/>
    <w:rsid w:val="006B0035"/>
    <w:rsid w:val="006B00DB"/>
    <w:rsid w:val="006B01ED"/>
    <w:rsid w:val="006B0246"/>
    <w:rsid w:val="006B0338"/>
    <w:rsid w:val="006B03A1"/>
    <w:rsid w:val="006B0695"/>
    <w:rsid w:val="006B09BA"/>
    <w:rsid w:val="006B0B6B"/>
    <w:rsid w:val="006B143C"/>
    <w:rsid w:val="006B17AD"/>
    <w:rsid w:val="006B17C5"/>
    <w:rsid w:val="006B17DD"/>
    <w:rsid w:val="006B17FD"/>
    <w:rsid w:val="006B1955"/>
    <w:rsid w:val="006B1AE9"/>
    <w:rsid w:val="006B1BEA"/>
    <w:rsid w:val="006B1C22"/>
    <w:rsid w:val="006B1E35"/>
    <w:rsid w:val="006B1ED6"/>
    <w:rsid w:val="006B1F7E"/>
    <w:rsid w:val="006B2638"/>
    <w:rsid w:val="006B2655"/>
    <w:rsid w:val="006B2709"/>
    <w:rsid w:val="006B270A"/>
    <w:rsid w:val="006B283C"/>
    <w:rsid w:val="006B28D6"/>
    <w:rsid w:val="006B2969"/>
    <w:rsid w:val="006B2A5C"/>
    <w:rsid w:val="006B2A76"/>
    <w:rsid w:val="006B2AD6"/>
    <w:rsid w:val="006B2AF0"/>
    <w:rsid w:val="006B2CB5"/>
    <w:rsid w:val="006B2DF8"/>
    <w:rsid w:val="006B2E00"/>
    <w:rsid w:val="006B2E2A"/>
    <w:rsid w:val="006B30E9"/>
    <w:rsid w:val="006B3104"/>
    <w:rsid w:val="006B32D4"/>
    <w:rsid w:val="006B3317"/>
    <w:rsid w:val="006B34FF"/>
    <w:rsid w:val="006B35BB"/>
    <w:rsid w:val="006B36CC"/>
    <w:rsid w:val="006B3799"/>
    <w:rsid w:val="006B37DA"/>
    <w:rsid w:val="006B3857"/>
    <w:rsid w:val="006B3B77"/>
    <w:rsid w:val="006B3D53"/>
    <w:rsid w:val="006B3E42"/>
    <w:rsid w:val="006B3F7F"/>
    <w:rsid w:val="006B4441"/>
    <w:rsid w:val="006B45C3"/>
    <w:rsid w:val="006B46B7"/>
    <w:rsid w:val="006B4842"/>
    <w:rsid w:val="006B48A5"/>
    <w:rsid w:val="006B4926"/>
    <w:rsid w:val="006B4944"/>
    <w:rsid w:val="006B49D2"/>
    <w:rsid w:val="006B4A58"/>
    <w:rsid w:val="006B4A72"/>
    <w:rsid w:val="006B4B2F"/>
    <w:rsid w:val="006B5060"/>
    <w:rsid w:val="006B5122"/>
    <w:rsid w:val="006B51C5"/>
    <w:rsid w:val="006B51DD"/>
    <w:rsid w:val="006B5472"/>
    <w:rsid w:val="006B568F"/>
    <w:rsid w:val="006B5757"/>
    <w:rsid w:val="006B578B"/>
    <w:rsid w:val="006B5956"/>
    <w:rsid w:val="006B5C4C"/>
    <w:rsid w:val="006B640E"/>
    <w:rsid w:val="006B64C9"/>
    <w:rsid w:val="006B662A"/>
    <w:rsid w:val="006B666E"/>
    <w:rsid w:val="006B6B0E"/>
    <w:rsid w:val="006B6CDA"/>
    <w:rsid w:val="006B6D1E"/>
    <w:rsid w:val="006B70FE"/>
    <w:rsid w:val="006B7192"/>
    <w:rsid w:val="006B7198"/>
    <w:rsid w:val="006B71D0"/>
    <w:rsid w:val="006B7347"/>
    <w:rsid w:val="006B7378"/>
    <w:rsid w:val="006B74CD"/>
    <w:rsid w:val="006B75A4"/>
    <w:rsid w:val="006B76F5"/>
    <w:rsid w:val="006B76FD"/>
    <w:rsid w:val="006B7ACB"/>
    <w:rsid w:val="006B7C04"/>
    <w:rsid w:val="006B7D9B"/>
    <w:rsid w:val="006C0032"/>
    <w:rsid w:val="006C00BE"/>
    <w:rsid w:val="006C00C0"/>
    <w:rsid w:val="006C01BE"/>
    <w:rsid w:val="006C0453"/>
    <w:rsid w:val="006C06D5"/>
    <w:rsid w:val="006C075C"/>
    <w:rsid w:val="006C0923"/>
    <w:rsid w:val="006C0D1F"/>
    <w:rsid w:val="006C0E22"/>
    <w:rsid w:val="006C0E89"/>
    <w:rsid w:val="006C0FAD"/>
    <w:rsid w:val="006C10FB"/>
    <w:rsid w:val="006C186C"/>
    <w:rsid w:val="006C19E2"/>
    <w:rsid w:val="006C1B77"/>
    <w:rsid w:val="006C1B78"/>
    <w:rsid w:val="006C1C1C"/>
    <w:rsid w:val="006C1C86"/>
    <w:rsid w:val="006C1D7A"/>
    <w:rsid w:val="006C1DC5"/>
    <w:rsid w:val="006C1E72"/>
    <w:rsid w:val="006C1F5F"/>
    <w:rsid w:val="006C2126"/>
    <w:rsid w:val="006C2144"/>
    <w:rsid w:val="006C21CE"/>
    <w:rsid w:val="006C2314"/>
    <w:rsid w:val="006C23D1"/>
    <w:rsid w:val="006C24B9"/>
    <w:rsid w:val="006C2796"/>
    <w:rsid w:val="006C27E6"/>
    <w:rsid w:val="006C2897"/>
    <w:rsid w:val="006C2932"/>
    <w:rsid w:val="006C2A87"/>
    <w:rsid w:val="006C2F3F"/>
    <w:rsid w:val="006C2F50"/>
    <w:rsid w:val="006C3087"/>
    <w:rsid w:val="006C324C"/>
    <w:rsid w:val="006C3387"/>
    <w:rsid w:val="006C34BF"/>
    <w:rsid w:val="006C3657"/>
    <w:rsid w:val="006C37B6"/>
    <w:rsid w:val="006C3A4E"/>
    <w:rsid w:val="006C3B21"/>
    <w:rsid w:val="006C3B86"/>
    <w:rsid w:val="006C3E4B"/>
    <w:rsid w:val="006C3E70"/>
    <w:rsid w:val="006C3EA4"/>
    <w:rsid w:val="006C3F13"/>
    <w:rsid w:val="006C40A6"/>
    <w:rsid w:val="006C42D3"/>
    <w:rsid w:val="006C43A6"/>
    <w:rsid w:val="006C46D9"/>
    <w:rsid w:val="006C4736"/>
    <w:rsid w:val="006C48E6"/>
    <w:rsid w:val="006C4967"/>
    <w:rsid w:val="006C4A41"/>
    <w:rsid w:val="006C4B40"/>
    <w:rsid w:val="006C4C3A"/>
    <w:rsid w:val="006C4D32"/>
    <w:rsid w:val="006C4D4F"/>
    <w:rsid w:val="006C4E45"/>
    <w:rsid w:val="006C4E4B"/>
    <w:rsid w:val="006C5323"/>
    <w:rsid w:val="006C541C"/>
    <w:rsid w:val="006C5486"/>
    <w:rsid w:val="006C55FA"/>
    <w:rsid w:val="006C5804"/>
    <w:rsid w:val="006C583F"/>
    <w:rsid w:val="006C5939"/>
    <w:rsid w:val="006C59FF"/>
    <w:rsid w:val="006C5A0E"/>
    <w:rsid w:val="006C5A70"/>
    <w:rsid w:val="006C5BA4"/>
    <w:rsid w:val="006C5C00"/>
    <w:rsid w:val="006C5C9D"/>
    <w:rsid w:val="006C5EC2"/>
    <w:rsid w:val="006C600D"/>
    <w:rsid w:val="006C6055"/>
    <w:rsid w:val="006C611F"/>
    <w:rsid w:val="006C62D5"/>
    <w:rsid w:val="006C686D"/>
    <w:rsid w:val="006C68C3"/>
    <w:rsid w:val="006C6A71"/>
    <w:rsid w:val="006C6D6C"/>
    <w:rsid w:val="006C6E6B"/>
    <w:rsid w:val="006C6EAC"/>
    <w:rsid w:val="006C7312"/>
    <w:rsid w:val="006C7437"/>
    <w:rsid w:val="006C7657"/>
    <w:rsid w:val="006C7706"/>
    <w:rsid w:val="006C7793"/>
    <w:rsid w:val="006C7C96"/>
    <w:rsid w:val="006C7EE8"/>
    <w:rsid w:val="006D00BF"/>
    <w:rsid w:val="006D01E2"/>
    <w:rsid w:val="006D0363"/>
    <w:rsid w:val="006D04CC"/>
    <w:rsid w:val="006D04DC"/>
    <w:rsid w:val="006D06D3"/>
    <w:rsid w:val="006D07A5"/>
    <w:rsid w:val="006D085B"/>
    <w:rsid w:val="006D0897"/>
    <w:rsid w:val="006D0B48"/>
    <w:rsid w:val="006D0D95"/>
    <w:rsid w:val="006D0F4E"/>
    <w:rsid w:val="006D10EA"/>
    <w:rsid w:val="006D110B"/>
    <w:rsid w:val="006D1140"/>
    <w:rsid w:val="006D11D9"/>
    <w:rsid w:val="006D1536"/>
    <w:rsid w:val="006D15F7"/>
    <w:rsid w:val="006D171E"/>
    <w:rsid w:val="006D1A1E"/>
    <w:rsid w:val="006D1AF9"/>
    <w:rsid w:val="006D1B24"/>
    <w:rsid w:val="006D1B6E"/>
    <w:rsid w:val="006D1BBA"/>
    <w:rsid w:val="006D1C78"/>
    <w:rsid w:val="006D1EB8"/>
    <w:rsid w:val="006D1F8C"/>
    <w:rsid w:val="006D22B5"/>
    <w:rsid w:val="006D23AA"/>
    <w:rsid w:val="006D2818"/>
    <w:rsid w:val="006D281B"/>
    <w:rsid w:val="006D2E6A"/>
    <w:rsid w:val="006D32F5"/>
    <w:rsid w:val="006D330B"/>
    <w:rsid w:val="006D331B"/>
    <w:rsid w:val="006D3324"/>
    <w:rsid w:val="006D33CB"/>
    <w:rsid w:val="006D33D5"/>
    <w:rsid w:val="006D33D9"/>
    <w:rsid w:val="006D3565"/>
    <w:rsid w:val="006D36FD"/>
    <w:rsid w:val="006D370F"/>
    <w:rsid w:val="006D376D"/>
    <w:rsid w:val="006D3815"/>
    <w:rsid w:val="006D38FA"/>
    <w:rsid w:val="006D3900"/>
    <w:rsid w:val="006D3B30"/>
    <w:rsid w:val="006D3E10"/>
    <w:rsid w:val="006D3EA9"/>
    <w:rsid w:val="006D4102"/>
    <w:rsid w:val="006D41DD"/>
    <w:rsid w:val="006D4269"/>
    <w:rsid w:val="006D42AC"/>
    <w:rsid w:val="006D42EF"/>
    <w:rsid w:val="006D4418"/>
    <w:rsid w:val="006D44B7"/>
    <w:rsid w:val="006D44C7"/>
    <w:rsid w:val="006D452F"/>
    <w:rsid w:val="006D456D"/>
    <w:rsid w:val="006D469C"/>
    <w:rsid w:val="006D470F"/>
    <w:rsid w:val="006D4710"/>
    <w:rsid w:val="006D483D"/>
    <w:rsid w:val="006D4976"/>
    <w:rsid w:val="006D4BD7"/>
    <w:rsid w:val="006D4D04"/>
    <w:rsid w:val="006D4F93"/>
    <w:rsid w:val="006D5780"/>
    <w:rsid w:val="006D5820"/>
    <w:rsid w:val="006D5848"/>
    <w:rsid w:val="006D5AFD"/>
    <w:rsid w:val="006D5C81"/>
    <w:rsid w:val="006D5CC3"/>
    <w:rsid w:val="006D5E2E"/>
    <w:rsid w:val="006D5EDA"/>
    <w:rsid w:val="006D5F02"/>
    <w:rsid w:val="006D6122"/>
    <w:rsid w:val="006D6291"/>
    <w:rsid w:val="006D645D"/>
    <w:rsid w:val="006D64A8"/>
    <w:rsid w:val="006D64DC"/>
    <w:rsid w:val="006D66BE"/>
    <w:rsid w:val="006D66F6"/>
    <w:rsid w:val="006D670C"/>
    <w:rsid w:val="006D6B2B"/>
    <w:rsid w:val="006D6C04"/>
    <w:rsid w:val="006D6E6B"/>
    <w:rsid w:val="006D6EA8"/>
    <w:rsid w:val="006D6F36"/>
    <w:rsid w:val="006D6F70"/>
    <w:rsid w:val="006D6F86"/>
    <w:rsid w:val="006D6FAF"/>
    <w:rsid w:val="006D717C"/>
    <w:rsid w:val="006D7243"/>
    <w:rsid w:val="006D7338"/>
    <w:rsid w:val="006D7427"/>
    <w:rsid w:val="006D74FF"/>
    <w:rsid w:val="006D7701"/>
    <w:rsid w:val="006D7946"/>
    <w:rsid w:val="006D7A3A"/>
    <w:rsid w:val="006D7B9C"/>
    <w:rsid w:val="006D7C47"/>
    <w:rsid w:val="006D7D98"/>
    <w:rsid w:val="006D7EEB"/>
    <w:rsid w:val="006E00FB"/>
    <w:rsid w:val="006E0103"/>
    <w:rsid w:val="006E019B"/>
    <w:rsid w:val="006E02E5"/>
    <w:rsid w:val="006E04E2"/>
    <w:rsid w:val="006E05A3"/>
    <w:rsid w:val="006E05AD"/>
    <w:rsid w:val="006E05EB"/>
    <w:rsid w:val="006E06AC"/>
    <w:rsid w:val="006E07A1"/>
    <w:rsid w:val="006E09A4"/>
    <w:rsid w:val="006E0D6C"/>
    <w:rsid w:val="006E112E"/>
    <w:rsid w:val="006E118E"/>
    <w:rsid w:val="006E1217"/>
    <w:rsid w:val="006E1275"/>
    <w:rsid w:val="006E12AE"/>
    <w:rsid w:val="006E12F0"/>
    <w:rsid w:val="006E160E"/>
    <w:rsid w:val="006E166A"/>
    <w:rsid w:val="006E1875"/>
    <w:rsid w:val="006E1911"/>
    <w:rsid w:val="006E1AFE"/>
    <w:rsid w:val="006E1B57"/>
    <w:rsid w:val="006E1C84"/>
    <w:rsid w:val="006E1EBB"/>
    <w:rsid w:val="006E20FE"/>
    <w:rsid w:val="006E210D"/>
    <w:rsid w:val="006E21C3"/>
    <w:rsid w:val="006E21EA"/>
    <w:rsid w:val="006E223C"/>
    <w:rsid w:val="006E22C5"/>
    <w:rsid w:val="006E24A1"/>
    <w:rsid w:val="006E24A8"/>
    <w:rsid w:val="006E2779"/>
    <w:rsid w:val="006E282F"/>
    <w:rsid w:val="006E2942"/>
    <w:rsid w:val="006E2A68"/>
    <w:rsid w:val="006E2AC7"/>
    <w:rsid w:val="006E2B26"/>
    <w:rsid w:val="006E2E4B"/>
    <w:rsid w:val="006E2F2F"/>
    <w:rsid w:val="006E340A"/>
    <w:rsid w:val="006E36D3"/>
    <w:rsid w:val="006E3732"/>
    <w:rsid w:val="006E3B9D"/>
    <w:rsid w:val="006E3BAC"/>
    <w:rsid w:val="006E3CF1"/>
    <w:rsid w:val="006E3E0C"/>
    <w:rsid w:val="006E4040"/>
    <w:rsid w:val="006E4042"/>
    <w:rsid w:val="006E414D"/>
    <w:rsid w:val="006E41B1"/>
    <w:rsid w:val="006E41C5"/>
    <w:rsid w:val="006E43E4"/>
    <w:rsid w:val="006E43E6"/>
    <w:rsid w:val="006E43E7"/>
    <w:rsid w:val="006E45FA"/>
    <w:rsid w:val="006E4646"/>
    <w:rsid w:val="006E465B"/>
    <w:rsid w:val="006E4B88"/>
    <w:rsid w:val="006E4F81"/>
    <w:rsid w:val="006E4FE9"/>
    <w:rsid w:val="006E5070"/>
    <w:rsid w:val="006E51AC"/>
    <w:rsid w:val="006E51B2"/>
    <w:rsid w:val="006E530E"/>
    <w:rsid w:val="006E536E"/>
    <w:rsid w:val="006E5416"/>
    <w:rsid w:val="006E54DC"/>
    <w:rsid w:val="006E55A1"/>
    <w:rsid w:val="006E55DC"/>
    <w:rsid w:val="006E56F1"/>
    <w:rsid w:val="006E5815"/>
    <w:rsid w:val="006E5886"/>
    <w:rsid w:val="006E5901"/>
    <w:rsid w:val="006E5A0D"/>
    <w:rsid w:val="006E5A1B"/>
    <w:rsid w:val="006E5A67"/>
    <w:rsid w:val="006E5B7D"/>
    <w:rsid w:val="006E5BEE"/>
    <w:rsid w:val="006E5EF0"/>
    <w:rsid w:val="006E6045"/>
    <w:rsid w:val="006E6250"/>
    <w:rsid w:val="006E6304"/>
    <w:rsid w:val="006E65F3"/>
    <w:rsid w:val="006E65FE"/>
    <w:rsid w:val="006E670B"/>
    <w:rsid w:val="006E6904"/>
    <w:rsid w:val="006E6BC8"/>
    <w:rsid w:val="006E6BD5"/>
    <w:rsid w:val="006E6BEF"/>
    <w:rsid w:val="006E6C27"/>
    <w:rsid w:val="006E6F2F"/>
    <w:rsid w:val="006E71C3"/>
    <w:rsid w:val="006E7369"/>
    <w:rsid w:val="006E74BB"/>
    <w:rsid w:val="006E750F"/>
    <w:rsid w:val="006E76C6"/>
    <w:rsid w:val="006E76DC"/>
    <w:rsid w:val="006E772A"/>
    <w:rsid w:val="006E7768"/>
    <w:rsid w:val="006E7ACD"/>
    <w:rsid w:val="006E7AE0"/>
    <w:rsid w:val="006E7B22"/>
    <w:rsid w:val="006E7B36"/>
    <w:rsid w:val="006E7C62"/>
    <w:rsid w:val="006E7DAC"/>
    <w:rsid w:val="006E7E6E"/>
    <w:rsid w:val="006EF91E"/>
    <w:rsid w:val="006F0069"/>
    <w:rsid w:val="006F0076"/>
    <w:rsid w:val="006F043A"/>
    <w:rsid w:val="006F0523"/>
    <w:rsid w:val="006F05F7"/>
    <w:rsid w:val="006F0690"/>
    <w:rsid w:val="006F0A2E"/>
    <w:rsid w:val="006F0D0C"/>
    <w:rsid w:val="006F0E2D"/>
    <w:rsid w:val="006F14C2"/>
    <w:rsid w:val="006F1538"/>
    <w:rsid w:val="006F15D2"/>
    <w:rsid w:val="006F1789"/>
    <w:rsid w:val="006F1930"/>
    <w:rsid w:val="006F1A0C"/>
    <w:rsid w:val="006F1BB1"/>
    <w:rsid w:val="006F1C3B"/>
    <w:rsid w:val="006F1C58"/>
    <w:rsid w:val="006F1CC5"/>
    <w:rsid w:val="006F1D06"/>
    <w:rsid w:val="006F1D31"/>
    <w:rsid w:val="006F1D7E"/>
    <w:rsid w:val="006F1D95"/>
    <w:rsid w:val="006F1DAD"/>
    <w:rsid w:val="006F1DEE"/>
    <w:rsid w:val="006F1FB0"/>
    <w:rsid w:val="006F208B"/>
    <w:rsid w:val="006F20BF"/>
    <w:rsid w:val="006F2138"/>
    <w:rsid w:val="006F2151"/>
    <w:rsid w:val="006F2182"/>
    <w:rsid w:val="006F219A"/>
    <w:rsid w:val="006F21D7"/>
    <w:rsid w:val="006F2257"/>
    <w:rsid w:val="006F2287"/>
    <w:rsid w:val="006F2340"/>
    <w:rsid w:val="006F2407"/>
    <w:rsid w:val="006F24A1"/>
    <w:rsid w:val="006F24DD"/>
    <w:rsid w:val="006F254F"/>
    <w:rsid w:val="006F262F"/>
    <w:rsid w:val="006F2856"/>
    <w:rsid w:val="006F28E4"/>
    <w:rsid w:val="006F2A49"/>
    <w:rsid w:val="006F2D4C"/>
    <w:rsid w:val="006F2DDE"/>
    <w:rsid w:val="006F2F27"/>
    <w:rsid w:val="006F2FBE"/>
    <w:rsid w:val="006F2FFD"/>
    <w:rsid w:val="006F3133"/>
    <w:rsid w:val="006F33E9"/>
    <w:rsid w:val="006F3537"/>
    <w:rsid w:val="006F3698"/>
    <w:rsid w:val="006F36EA"/>
    <w:rsid w:val="006F38C8"/>
    <w:rsid w:val="006F38DD"/>
    <w:rsid w:val="006F394A"/>
    <w:rsid w:val="006F3967"/>
    <w:rsid w:val="006F3F98"/>
    <w:rsid w:val="006F413E"/>
    <w:rsid w:val="006F4231"/>
    <w:rsid w:val="006F4249"/>
    <w:rsid w:val="006F4250"/>
    <w:rsid w:val="006F442B"/>
    <w:rsid w:val="006F44D5"/>
    <w:rsid w:val="006F45B7"/>
    <w:rsid w:val="006F47E3"/>
    <w:rsid w:val="006F4909"/>
    <w:rsid w:val="006F4A8C"/>
    <w:rsid w:val="006F4B72"/>
    <w:rsid w:val="006F4BCA"/>
    <w:rsid w:val="006F4F78"/>
    <w:rsid w:val="006F5020"/>
    <w:rsid w:val="006F5062"/>
    <w:rsid w:val="006F507C"/>
    <w:rsid w:val="006F5333"/>
    <w:rsid w:val="006F5398"/>
    <w:rsid w:val="006F539A"/>
    <w:rsid w:val="006F53EC"/>
    <w:rsid w:val="006F548D"/>
    <w:rsid w:val="006F54D2"/>
    <w:rsid w:val="006F5674"/>
    <w:rsid w:val="006F56CB"/>
    <w:rsid w:val="006F59FC"/>
    <w:rsid w:val="006F5A66"/>
    <w:rsid w:val="006F5AE8"/>
    <w:rsid w:val="006F5CF5"/>
    <w:rsid w:val="006F5D3F"/>
    <w:rsid w:val="006F61DA"/>
    <w:rsid w:val="006F6342"/>
    <w:rsid w:val="006F6344"/>
    <w:rsid w:val="006F6378"/>
    <w:rsid w:val="006F64E8"/>
    <w:rsid w:val="006F6594"/>
    <w:rsid w:val="006F66C3"/>
    <w:rsid w:val="006F66E0"/>
    <w:rsid w:val="006F67CE"/>
    <w:rsid w:val="006F6950"/>
    <w:rsid w:val="006F69CA"/>
    <w:rsid w:val="006F7040"/>
    <w:rsid w:val="006F70F7"/>
    <w:rsid w:val="006F72DB"/>
    <w:rsid w:val="006F73A6"/>
    <w:rsid w:val="006F74B4"/>
    <w:rsid w:val="006F7673"/>
    <w:rsid w:val="006F7683"/>
    <w:rsid w:val="006F7738"/>
    <w:rsid w:val="006F7824"/>
    <w:rsid w:val="006F7858"/>
    <w:rsid w:val="006F7A61"/>
    <w:rsid w:val="006F7E71"/>
    <w:rsid w:val="006F7EEA"/>
    <w:rsid w:val="006F7F4A"/>
    <w:rsid w:val="006F7FC5"/>
    <w:rsid w:val="006F7FFB"/>
    <w:rsid w:val="007002D6"/>
    <w:rsid w:val="007002F9"/>
    <w:rsid w:val="0070033C"/>
    <w:rsid w:val="00700345"/>
    <w:rsid w:val="0070050E"/>
    <w:rsid w:val="00700580"/>
    <w:rsid w:val="007005C0"/>
    <w:rsid w:val="00700774"/>
    <w:rsid w:val="007008A6"/>
    <w:rsid w:val="00700957"/>
    <w:rsid w:val="007009BB"/>
    <w:rsid w:val="00700AE4"/>
    <w:rsid w:val="00700CED"/>
    <w:rsid w:val="00700D6C"/>
    <w:rsid w:val="00700DE1"/>
    <w:rsid w:val="00700F8F"/>
    <w:rsid w:val="007010A4"/>
    <w:rsid w:val="007011C9"/>
    <w:rsid w:val="007012B9"/>
    <w:rsid w:val="00701348"/>
    <w:rsid w:val="007013C1"/>
    <w:rsid w:val="0070145D"/>
    <w:rsid w:val="0070157A"/>
    <w:rsid w:val="00701620"/>
    <w:rsid w:val="00701745"/>
    <w:rsid w:val="00701848"/>
    <w:rsid w:val="0070184C"/>
    <w:rsid w:val="00701CE5"/>
    <w:rsid w:val="00701F1A"/>
    <w:rsid w:val="0070203E"/>
    <w:rsid w:val="0070214C"/>
    <w:rsid w:val="00702197"/>
    <w:rsid w:val="00702556"/>
    <w:rsid w:val="00702794"/>
    <w:rsid w:val="00702877"/>
    <w:rsid w:val="007029E2"/>
    <w:rsid w:val="00702AE4"/>
    <w:rsid w:val="00702B4D"/>
    <w:rsid w:val="00702C19"/>
    <w:rsid w:val="00702D16"/>
    <w:rsid w:val="00702F8C"/>
    <w:rsid w:val="007030AB"/>
    <w:rsid w:val="00703149"/>
    <w:rsid w:val="00703254"/>
    <w:rsid w:val="0070328E"/>
    <w:rsid w:val="007032FF"/>
    <w:rsid w:val="00703491"/>
    <w:rsid w:val="00703503"/>
    <w:rsid w:val="0070352D"/>
    <w:rsid w:val="00703559"/>
    <w:rsid w:val="007035C4"/>
    <w:rsid w:val="0070373A"/>
    <w:rsid w:val="007037A9"/>
    <w:rsid w:val="00703845"/>
    <w:rsid w:val="007038F8"/>
    <w:rsid w:val="00703960"/>
    <w:rsid w:val="00703C79"/>
    <w:rsid w:val="00703C98"/>
    <w:rsid w:val="00703DE8"/>
    <w:rsid w:val="00703FDF"/>
    <w:rsid w:val="00704465"/>
    <w:rsid w:val="007044EB"/>
    <w:rsid w:val="00704615"/>
    <w:rsid w:val="0070464A"/>
    <w:rsid w:val="0070472E"/>
    <w:rsid w:val="00704751"/>
    <w:rsid w:val="00704993"/>
    <w:rsid w:val="00704D28"/>
    <w:rsid w:val="00704F14"/>
    <w:rsid w:val="00704FB1"/>
    <w:rsid w:val="0070503B"/>
    <w:rsid w:val="0070506A"/>
    <w:rsid w:val="007051E2"/>
    <w:rsid w:val="007052F8"/>
    <w:rsid w:val="007053BD"/>
    <w:rsid w:val="0070546D"/>
    <w:rsid w:val="0070582B"/>
    <w:rsid w:val="007059A7"/>
    <w:rsid w:val="00705A11"/>
    <w:rsid w:val="00705CE7"/>
    <w:rsid w:val="00705E40"/>
    <w:rsid w:val="00705E60"/>
    <w:rsid w:val="00705F18"/>
    <w:rsid w:val="00705F84"/>
    <w:rsid w:val="00705FF6"/>
    <w:rsid w:val="007060FE"/>
    <w:rsid w:val="00706173"/>
    <w:rsid w:val="007062A9"/>
    <w:rsid w:val="007062AB"/>
    <w:rsid w:val="007062EC"/>
    <w:rsid w:val="0070632E"/>
    <w:rsid w:val="0070647C"/>
    <w:rsid w:val="0070654E"/>
    <w:rsid w:val="00706585"/>
    <w:rsid w:val="007066F1"/>
    <w:rsid w:val="0070694E"/>
    <w:rsid w:val="00706A08"/>
    <w:rsid w:val="00706ACE"/>
    <w:rsid w:val="00706B80"/>
    <w:rsid w:val="00706E10"/>
    <w:rsid w:val="00706F32"/>
    <w:rsid w:val="00707274"/>
    <w:rsid w:val="00707503"/>
    <w:rsid w:val="0070758F"/>
    <w:rsid w:val="00707712"/>
    <w:rsid w:val="0070778C"/>
    <w:rsid w:val="007077CA"/>
    <w:rsid w:val="00707A3F"/>
    <w:rsid w:val="00707BE1"/>
    <w:rsid w:val="00707BFD"/>
    <w:rsid w:val="00707C93"/>
    <w:rsid w:val="00707CD4"/>
    <w:rsid w:val="00707F9F"/>
    <w:rsid w:val="007100EC"/>
    <w:rsid w:val="007101C0"/>
    <w:rsid w:val="007101C5"/>
    <w:rsid w:val="00710525"/>
    <w:rsid w:val="0071057F"/>
    <w:rsid w:val="007105CB"/>
    <w:rsid w:val="007106ED"/>
    <w:rsid w:val="00710A9D"/>
    <w:rsid w:val="00710AAF"/>
    <w:rsid w:val="00710C1C"/>
    <w:rsid w:val="00710CE7"/>
    <w:rsid w:val="00710EAD"/>
    <w:rsid w:val="00710F76"/>
    <w:rsid w:val="00711098"/>
    <w:rsid w:val="007110E3"/>
    <w:rsid w:val="0071151D"/>
    <w:rsid w:val="0071157B"/>
    <w:rsid w:val="0071168E"/>
    <w:rsid w:val="00711695"/>
    <w:rsid w:val="00711976"/>
    <w:rsid w:val="00711A21"/>
    <w:rsid w:val="00711CC5"/>
    <w:rsid w:val="00711E19"/>
    <w:rsid w:val="00711EAA"/>
    <w:rsid w:val="007120AC"/>
    <w:rsid w:val="007121FD"/>
    <w:rsid w:val="00712282"/>
    <w:rsid w:val="007123D3"/>
    <w:rsid w:val="00712462"/>
    <w:rsid w:val="007124D0"/>
    <w:rsid w:val="00712514"/>
    <w:rsid w:val="00712580"/>
    <w:rsid w:val="0071260D"/>
    <w:rsid w:val="0071281F"/>
    <w:rsid w:val="00712825"/>
    <w:rsid w:val="0071299A"/>
    <w:rsid w:val="007129B1"/>
    <w:rsid w:val="00712A1B"/>
    <w:rsid w:val="00712B78"/>
    <w:rsid w:val="00712E54"/>
    <w:rsid w:val="00712ED6"/>
    <w:rsid w:val="00713035"/>
    <w:rsid w:val="00713108"/>
    <w:rsid w:val="007131B6"/>
    <w:rsid w:val="007132E7"/>
    <w:rsid w:val="00713558"/>
    <w:rsid w:val="00713716"/>
    <w:rsid w:val="0071380E"/>
    <w:rsid w:val="00713889"/>
    <w:rsid w:val="00713A41"/>
    <w:rsid w:val="00713B1F"/>
    <w:rsid w:val="00713CCA"/>
    <w:rsid w:val="00713D11"/>
    <w:rsid w:val="00713E28"/>
    <w:rsid w:val="00713EB2"/>
    <w:rsid w:val="0071411B"/>
    <w:rsid w:val="0071413E"/>
    <w:rsid w:val="0071442D"/>
    <w:rsid w:val="0071449D"/>
    <w:rsid w:val="00714580"/>
    <w:rsid w:val="0071477F"/>
    <w:rsid w:val="0071478D"/>
    <w:rsid w:val="00714864"/>
    <w:rsid w:val="00714B29"/>
    <w:rsid w:val="00714D89"/>
    <w:rsid w:val="00714E2D"/>
    <w:rsid w:val="0071501E"/>
    <w:rsid w:val="007150B8"/>
    <w:rsid w:val="00715273"/>
    <w:rsid w:val="00715403"/>
    <w:rsid w:val="007155E0"/>
    <w:rsid w:val="007156CC"/>
    <w:rsid w:val="0071590A"/>
    <w:rsid w:val="00715A59"/>
    <w:rsid w:val="00715ABF"/>
    <w:rsid w:val="00715BEA"/>
    <w:rsid w:val="00715C4F"/>
    <w:rsid w:val="00715DAE"/>
    <w:rsid w:val="00715DCC"/>
    <w:rsid w:val="00715F15"/>
    <w:rsid w:val="00715FDE"/>
    <w:rsid w:val="007160DD"/>
    <w:rsid w:val="00716108"/>
    <w:rsid w:val="0071622B"/>
    <w:rsid w:val="00716284"/>
    <w:rsid w:val="0071638D"/>
    <w:rsid w:val="00716624"/>
    <w:rsid w:val="00716630"/>
    <w:rsid w:val="00716A1F"/>
    <w:rsid w:val="00716AAE"/>
    <w:rsid w:val="00716CB4"/>
    <w:rsid w:val="00716CF6"/>
    <w:rsid w:val="00716DF1"/>
    <w:rsid w:val="00716E5C"/>
    <w:rsid w:val="00716F99"/>
    <w:rsid w:val="007172D4"/>
    <w:rsid w:val="007172F7"/>
    <w:rsid w:val="00717353"/>
    <w:rsid w:val="00717383"/>
    <w:rsid w:val="007175F1"/>
    <w:rsid w:val="00717638"/>
    <w:rsid w:val="007176AB"/>
    <w:rsid w:val="007176FC"/>
    <w:rsid w:val="00717744"/>
    <w:rsid w:val="00717ACC"/>
    <w:rsid w:val="00717AEE"/>
    <w:rsid w:val="00717BB5"/>
    <w:rsid w:val="00717C13"/>
    <w:rsid w:val="00717DE4"/>
    <w:rsid w:val="007200DF"/>
    <w:rsid w:val="007203D6"/>
    <w:rsid w:val="007204B1"/>
    <w:rsid w:val="0072057A"/>
    <w:rsid w:val="00720625"/>
    <w:rsid w:val="0072062A"/>
    <w:rsid w:val="0072074C"/>
    <w:rsid w:val="007207AD"/>
    <w:rsid w:val="007207BB"/>
    <w:rsid w:val="00720858"/>
    <w:rsid w:val="007208D9"/>
    <w:rsid w:val="0072094B"/>
    <w:rsid w:val="00720A1E"/>
    <w:rsid w:val="00720CEB"/>
    <w:rsid w:val="00720D18"/>
    <w:rsid w:val="00720E60"/>
    <w:rsid w:val="00720ED7"/>
    <w:rsid w:val="007211AB"/>
    <w:rsid w:val="0072127A"/>
    <w:rsid w:val="0072130C"/>
    <w:rsid w:val="0072144A"/>
    <w:rsid w:val="0072151D"/>
    <w:rsid w:val="0072196E"/>
    <w:rsid w:val="00721A9D"/>
    <w:rsid w:val="00721C26"/>
    <w:rsid w:val="00721C2D"/>
    <w:rsid w:val="00721D98"/>
    <w:rsid w:val="00721FC3"/>
    <w:rsid w:val="007221C6"/>
    <w:rsid w:val="00722272"/>
    <w:rsid w:val="0072249F"/>
    <w:rsid w:val="007224D4"/>
    <w:rsid w:val="0072250B"/>
    <w:rsid w:val="00722555"/>
    <w:rsid w:val="007225DE"/>
    <w:rsid w:val="00722624"/>
    <w:rsid w:val="00722770"/>
    <w:rsid w:val="007227F9"/>
    <w:rsid w:val="007229EC"/>
    <w:rsid w:val="00722B92"/>
    <w:rsid w:val="00722CBB"/>
    <w:rsid w:val="00722DFA"/>
    <w:rsid w:val="00722F40"/>
    <w:rsid w:val="00723130"/>
    <w:rsid w:val="00723134"/>
    <w:rsid w:val="0072329C"/>
    <w:rsid w:val="007232A1"/>
    <w:rsid w:val="007232CC"/>
    <w:rsid w:val="00723343"/>
    <w:rsid w:val="00723392"/>
    <w:rsid w:val="007237D3"/>
    <w:rsid w:val="007238C4"/>
    <w:rsid w:val="00723B1F"/>
    <w:rsid w:val="00723B24"/>
    <w:rsid w:val="00723C72"/>
    <w:rsid w:val="00723E5F"/>
    <w:rsid w:val="00723EA3"/>
    <w:rsid w:val="00723F3E"/>
    <w:rsid w:val="00723FB1"/>
    <w:rsid w:val="00724013"/>
    <w:rsid w:val="007240C2"/>
    <w:rsid w:val="00724317"/>
    <w:rsid w:val="00724383"/>
    <w:rsid w:val="007244DF"/>
    <w:rsid w:val="00724571"/>
    <w:rsid w:val="007245F7"/>
    <w:rsid w:val="00724799"/>
    <w:rsid w:val="007249CA"/>
    <w:rsid w:val="00724B31"/>
    <w:rsid w:val="00724BFE"/>
    <w:rsid w:val="00724D16"/>
    <w:rsid w:val="00724D33"/>
    <w:rsid w:val="0072508F"/>
    <w:rsid w:val="00725180"/>
    <w:rsid w:val="007251DA"/>
    <w:rsid w:val="007252E2"/>
    <w:rsid w:val="00725347"/>
    <w:rsid w:val="007253B8"/>
    <w:rsid w:val="0072546B"/>
    <w:rsid w:val="007254D1"/>
    <w:rsid w:val="007254F6"/>
    <w:rsid w:val="00725501"/>
    <w:rsid w:val="00725783"/>
    <w:rsid w:val="0072595B"/>
    <w:rsid w:val="00725A28"/>
    <w:rsid w:val="00725A3D"/>
    <w:rsid w:val="00725AFC"/>
    <w:rsid w:val="00725BC3"/>
    <w:rsid w:val="00725C2A"/>
    <w:rsid w:val="00725CD5"/>
    <w:rsid w:val="00725F9B"/>
    <w:rsid w:val="0072603A"/>
    <w:rsid w:val="0072619D"/>
    <w:rsid w:val="0072632B"/>
    <w:rsid w:val="00726393"/>
    <w:rsid w:val="00726409"/>
    <w:rsid w:val="007264C3"/>
    <w:rsid w:val="00726546"/>
    <w:rsid w:val="007269CC"/>
    <w:rsid w:val="00726ADE"/>
    <w:rsid w:val="00726B34"/>
    <w:rsid w:val="00726BD8"/>
    <w:rsid w:val="00726E16"/>
    <w:rsid w:val="00726E44"/>
    <w:rsid w:val="00726F20"/>
    <w:rsid w:val="007270C0"/>
    <w:rsid w:val="00727548"/>
    <w:rsid w:val="007275F4"/>
    <w:rsid w:val="00727712"/>
    <w:rsid w:val="00727788"/>
    <w:rsid w:val="00727831"/>
    <w:rsid w:val="00727889"/>
    <w:rsid w:val="007278C3"/>
    <w:rsid w:val="00727A4C"/>
    <w:rsid w:val="00727AB5"/>
    <w:rsid w:val="00727B44"/>
    <w:rsid w:val="00727B52"/>
    <w:rsid w:val="00727B54"/>
    <w:rsid w:val="00727CD8"/>
    <w:rsid w:val="00727DB7"/>
    <w:rsid w:val="00727E16"/>
    <w:rsid w:val="0073012B"/>
    <w:rsid w:val="007302B3"/>
    <w:rsid w:val="00730340"/>
    <w:rsid w:val="00730429"/>
    <w:rsid w:val="0073049A"/>
    <w:rsid w:val="0073059D"/>
    <w:rsid w:val="007305AB"/>
    <w:rsid w:val="0073061A"/>
    <w:rsid w:val="007306BE"/>
    <w:rsid w:val="007306DD"/>
    <w:rsid w:val="00730879"/>
    <w:rsid w:val="00730890"/>
    <w:rsid w:val="00730AA1"/>
    <w:rsid w:val="00730B42"/>
    <w:rsid w:val="00730FEC"/>
    <w:rsid w:val="0073104A"/>
    <w:rsid w:val="007310A6"/>
    <w:rsid w:val="00731211"/>
    <w:rsid w:val="0073129C"/>
    <w:rsid w:val="0073165B"/>
    <w:rsid w:val="00731709"/>
    <w:rsid w:val="0073178B"/>
    <w:rsid w:val="00731798"/>
    <w:rsid w:val="00731883"/>
    <w:rsid w:val="00731945"/>
    <w:rsid w:val="00731B03"/>
    <w:rsid w:val="00731BD7"/>
    <w:rsid w:val="00731CA5"/>
    <w:rsid w:val="00731E6A"/>
    <w:rsid w:val="00731EBA"/>
    <w:rsid w:val="007320D1"/>
    <w:rsid w:val="00732105"/>
    <w:rsid w:val="00732304"/>
    <w:rsid w:val="00732419"/>
    <w:rsid w:val="007324A9"/>
    <w:rsid w:val="00732606"/>
    <w:rsid w:val="00732885"/>
    <w:rsid w:val="0073291F"/>
    <w:rsid w:val="00732AE9"/>
    <w:rsid w:val="00732B60"/>
    <w:rsid w:val="00732BCD"/>
    <w:rsid w:val="00732C0A"/>
    <w:rsid w:val="00732C7D"/>
    <w:rsid w:val="00732CFF"/>
    <w:rsid w:val="00732EB2"/>
    <w:rsid w:val="00732EE1"/>
    <w:rsid w:val="00732F36"/>
    <w:rsid w:val="00733474"/>
    <w:rsid w:val="00733515"/>
    <w:rsid w:val="007335E4"/>
    <w:rsid w:val="00733643"/>
    <w:rsid w:val="007339C0"/>
    <w:rsid w:val="007339DA"/>
    <w:rsid w:val="00733AB7"/>
    <w:rsid w:val="00733E15"/>
    <w:rsid w:val="00733F5C"/>
    <w:rsid w:val="00734162"/>
    <w:rsid w:val="007342F0"/>
    <w:rsid w:val="00734506"/>
    <w:rsid w:val="00734638"/>
    <w:rsid w:val="00734753"/>
    <w:rsid w:val="00734BB1"/>
    <w:rsid w:val="00734C01"/>
    <w:rsid w:val="00734C0F"/>
    <w:rsid w:val="00734C3E"/>
    <w:rsid w:val="00734E1B"/>
    <w:rsid w:val="00734FA6"/>
    <w:rsid w:val="00734FC9"/>
    <w:rsid w:val="0073523C"/>
    <w:rsid w:val="00735349"/>
    <w:rsid w:val="007354EE"/>
    <w:rsid w:val="007355AE"/>
    <w:rsid w:val="007355F6"/>
    <w:rsid w:val="007357D1"/>
    <w:rsid w:val="0073587A"/>
    <w:rsid w:val="007359AC"/>
    <w:rsid w:val="00735A6C"/>
    <w:rsid w:val="00735B00"/>
    <w:rsid w:val="00735B20"/>
    <w:rsid w:val="00735C63"/>
    <w:rsid w:val="00735C83"/>
    <w:rsid w:val="00735DE4"/>
    <w:rsid w:val="00736072"/>
    <w:rsid w:val="007362A6"/>
    <w:rsid w:val="0073639C"/>
    <w:rsid w:val="007363A9"/>
    <w:rsid w:val="007364A5"/>
    <w:rsid w:val="007364D5"/>
    <w:rsid w:val="00736647"/>
    <w:rsid w:val="00736768"/>
    <w:rsid w:val="007367E6"/>
    <w:rsid w:val="00736841"/>
    <w:rsid w:val="00736AC9"/>
    <w:rsid w:val="00737001"/>
    <w:rsid w:val="0073725B"/>
    <w:rsid w:val="0073739C"/>
    <w:rsid w:val="007374EF"/>
    <w:rsid w:val="00737636"/>
    <w:rsid w:val="00737743"/>
    <w:rsid w:val="007377E8"/>
    <w:rsid w:val="0073795A"/>
    <w:rsid w:val="00737967"/>
    <w:rsid w:val="00737A22"/>
    <w:rsid w:val="00737B02"/>
    <w:rsid w:val="00737BC2"/>
    <w:rsid w:val="00737C4B"/>
    <w:rsid w:val="00737FB8"/>
    <w:rsid w:val="0074005C"/>
    <w:rsid w:val="0074007A"/>
    <w:rsid w:val="00740235"/>
    <w:rsid w:val="00740294"/>
    <w:rsid w:val="0074029F"/>
    <w:rsid w:val="007404BB"/>
    <w:rsid w:val="0074056A"/>
    <w:rsid w:val="007408B1"/>
    <w:rsid w:val="007408B3"/>
    <w:rsid w:val="00740940"/>
    <w:rsid w:val="00740BE5"/>
    <w:rsid w:val="00740C14"/>
    <w:rsid w:val="00740CD5"/>
    <w:rsid w:val="007411F0"/>
    <w:rsid w:val="0074128B"/>
    <w:rsid w:val="007412ED"/>
    <w:rsid w:val="00741387"/>
    <w:rsid w:val="00741388"/>
    <w:rsid w:val="007413EA"/>
    <w:rsid w:val="007415B8"/>
    <w:rsid w:val="00741638"/>
    <w:rsid w:val="00741691"/>
    <w:rsid w:val="00741853"/>
    <w:rsid w:val="00741B5B"/>
    <w:rsid w:val="00741E44"/>
    <w:rsid w:val="00741F08"/>
    <w:rsid w:val="00741FF9"/>
    <w:rsid w:val="00742315"/>
    <w:rsid w:val="007423C1"/>
    <w:rsid w:val="00742551"/>
    <w:rsid w:val="00742579"/>
    <w:rsid w:val="0074265D"/>
    <w:rsid w:val="00742902"/>
    <w:rsid w:val="0074293A"/>
    <w:rsid w:val="00742BA8"/>
    <w:rsid w:val="00742D7C"/>
    <w:rsid w:val="00742E23"/>
    <w:rsid w:val="0074302C"/>
    <w:rsid w:val="00743142"/>
    <w:rsid w:val="00743544"/>
    <w:rsid w:val="007435F7"/>
    <w:rsid w:val="00743795"/>
    <w:rsid w:val="0074384F"/>
    <w:rsid w:val="00743AEA"/>
    <w:rsid w:val="00743B15"/>
    <w:rsid w:val="00743B2B"/>
    <w:rsid w:val="00743B81"/>
    <w:rsid w:val="00743E39"/>
    <w:rsid w:val="00743FDC"/>
    <w:rsid w:val="007440CB"/>
    <w:rsid w:val="00744113"/>
    <w:rsid w:val="0074426A"/>
    <w:rsid w:val="0074442F"/>
    <w:rsid w:val="007445E5"/>
    <w:rsid w:val="007446D8"/>
    <w:rsid w:val="00744A13"/>
    <w:rsid w:val="00744B90"/>
    <w:rsid w:val="00744C1B"/>
    <w:rsid w:val="00744CC9"/>
    <w:rsid w:val="00744D25"/>
    <w:rsid w:val="00744E73"/>
    <w:rsid w:val="00744FAB"/>
    <w:rsid w:val="0074501E"/>
    <w:rsid w:val="00745020"/>
    <w:rsid w:val="007455E8"/>
    <w:rsid w:val="00745732"/>
    <w:rsid w:val="007457E2"/>
    <w:rsid w:val="0074586F"/>
    <w:rsid w:val="007458F2"/>
    <w:rsid w:val="00745A4F"/>
    <w:rsid w:val="00745AAF"/>
    <w:rsid w:val="00745BEE"/>
    <w:rsid w:val="00745C84"/>
    <w:rsid w:val="00745D18"/>
    <w:rsid w:val="00745D7A"/>
    <w:rsid w:val="00745F12"/>
    <w:rsid w:val="00745F1A"/>
    <w:rsid w:val="00745FDB"/>
    <w:rsid w:val="007462A2"/>
    <w:rsid w:val="007462DD"/>
    <w:rsid w:val="00746445"/>
    <w:rsid w:val="007464BC"/>
    <w:rsid w:val="007465AB"/>
    <w:rsid w:val="0074662D"/>
    <w:rsid w:val="00746677"/>
    <w:rsid w:val="00746685"/>
    <w:rsid w:val="00746812"/>
    <w:rsid w:val="00746870"/>
    <w:rsid w:val="00746E0E"/>
    <w:rsid w:val="00746ED9"/>
    <w:rsid w:val="0074715B"/>
    <w:rsid w:val="0074725E"/>
    <w:rsid w:val="00747359"/>
    <w:rsid w:val="00747369"/>
    <w:rsid w:val="007473D2"/>
    <w:rsid w:val="0074740D"/>
    <w:rsid w:val="00747563"/>
    <w:rsid w:val="007476EC"/>
    <w:rsid w:val="007476FE"/>
    <w:rsid w:val="0074782A"/>
    <w:rsid w:val="00747957"/>
    <w:rsid w:val="007479AA"/>
    <w:rsid w:val="00747A25"/>
    <w:rsid w:val="00747C90"/>
    <w:rsid w:val="00747EA6"/>
    <w:rsid w:val="007500B9"/>
    <w:rsid w:val="007503C1"/>
    <w:rsid w:val="007505A4"/>
    <w:rsid w:val="00750897"/>
    <w:rsid w:val="0075093C"/>
    <w:rsid w:val="00750CE6"/>
    <w:rsid w:val="00750E65"/>
    <w:rsid w:val="00750EA5"/>
    <w:rsid w:val="00750EE8"/>
    <w:rsid w:val="00750F26"/>
    <w:rsid w:val="00750F8F"/>
    <w:rsid w:val="0075117A"/>
    <w:rsid w:val="0075131B"/>
    <w:rsid w:val="00751412"/>
    <w:rsid w:val="007514D9"/>
    <w:rsid w:val="00751640"/>
    <w:rsid w:val="00751671"/>
    <w:rsid w:val="0075181E"/>
    <w:rsid w:val="0075188A"/>
    <w:rsid w:val="0075189F"/>
    <w:rsid w:val="00751933"/>
    <w:rsid w:val="00751965"/>
    <w:rsid w:val="00751A60"/>
    <w:rsid w:val="00751B69"/>
    <w:rsid w:val="00751D21"/>
    <w:rsid w:val="00751D2E"/>
    <w:rsid w:val="00751D80"/>
    <w:rsid w:val="007520D0"/>
    <w:rsid w:val="007520EE"/>
    <w:rsid w:val="0075212E"/>
    <w:rsid w:val="00752168"/>
    <w:rsid w:val="00752289"/>
    <w:rsid w:val="00752333"/>
    <w:rsid w:val="007523E5"/>
    <w:rsid w:val="00752435"/>
    <w:rsid w:val="00752469"/>
    <w:rsid w:val="0075253F"/>
    <w:rsid w:val="00752643"/>
    <w:rsid w:val="007526C1"/>
    <w:rsid w:val="007526CC"/>
    <w:rsid w:val="0075276A"/>
    <w:rsid w:val="0075293A"/>
    <w:rsid w:val="00752965"/>
    <w:rsid w:val="00752B3A"/>
    <w:rsid w:val="00752B78"/>
    <w:rsid w:val="00752BF1"/>
    <w:rsid w:val="00753032"/>
    <w:rsid w:val="007530B7"/>
    <w:rsid w:val="007530D1"/>
    <w:rsid w:val="0075324F"/>
    <w:rsid w:val="007532A7"/>
    <w:rsid w:val="0075344E"/>
    <w:rsid w:val="00753741"/>
    <w:rsid w:val="007537DA"/>
    <w:rsid w:val="007537F8"/>
    <w:rsid w:val="00753939"/>
    <w:rsid w:val="007539B9"/>
    <w:rsid w:val="00753CC2"/>
    <w:rsid w:val="00753D79"/>
    <w:rsid w:val="00753E60"/>
    <w:rsid w:val="007542E6"/>
    <w:rsid w:val="00754517"/>
    <w:rsid w:val="007545DC"/>
    <w:rsid w:val="00754636"/>
    <w:rsid w:val="00754672"/>
    <w:rsid w:val="007546AF"/>
    <w:rsid w:val="007546FB"/>
    <w:rsid w:val="007547B8"/>
    <w:rsid w:val="00754A23"/>
    <w:rsid w:val="00754C3B"/>
    <w:rsid w:val="00754C7F"/>
    <w:rsid w:val="00754CAF"/>
    <w:rsid w:val="00754CBF"/>
    <w:rsid w:val="00754DC1"/>
    <w:rsid w:val="00754F41"/>
    <w:rsid w:val="00755075"/>
    <w:rsid w:val="007550BD"/>
    <w:rsid w:val="00755146"/>
    <w:rsid w:val="00755221"/>
    <w:rsid w:val="0075546B"/>
    <w:rsid w:val="007555CF"/>
    <w:rsid w:val="0075597E"/>
    <w:rsid w:val="00755BBD"/>
    <w:rsid w:val="00755E32"/>
    <w:rsid w:val="0075603A"/>
    <w:rsid w:val="007562A6"/>
    <w:rsid w:val="007562FC"/>
    <w:rsid w:val="00756329"/>
    <w:rsid w:val="0075639E"/>
    <w:rsid w:val="0075674B"/>
    <w:rsid w:val="00756815"/>
    <w:rsid w:val="00756874"/>
    <w:rsid w:val="00756926"/>
    <w:rsid w:val="0075698D"/>
    <w:rsid w:val="00756C51"/>
    <w:rsid w:val="00756CBF"/>
    <w:rsid w:val="00756CE2"/>
    <w:rsid w:val="00756DEA"/>
    <w:rsid w:val="00756FAD"/>
    <w:rsid w:val="00757242"/>
    <w:rsid w:val="00757348"/>
    <w:rsid w:val="00757541"/>
    <w:rsid w:val="0075760A"/>
    <w:rsid w:val="00757AA7"/>
    <w:rsid w:val="00757AD1"/>
    <w:rsid w:val="00757B8A"/>
    <w:rsid w:val="00757BF4"/>
    <w:rsid w:val="00757C79"/>
    <w:rsid w:val="00757D34"/>
    <w:rsid w:val="00757E74"/>
    <w:rsid w:val="00757FD5"/>
    <w:rsid w:val="0076025E"/>
    <w:rsid w:val="0076039E"/>
    <w:rsid w:val="00760482"/>
    <w:rsid w:val="007608DF"/>
    <w:rsid w:val="00760A41"/>
    <w:rsid w:val="00760A6C"/>
    <w:rsid w:val="00760B79"/>
    <w:rsid w:val="00760BEB"/>
    <w:rsid w:val="00760DE7"/>
    <w:rsid w:val="00760DF7"/>
    <w:rsid w:val="00760EE2"/>
    <w:rsid w:val="007611B0"/>
    <w:rsid w:val="007611F6"/>
    <w:rsid w:val="007612BC"/>
    <w:rsid w:val="0076162C"/>
    <w:rsid w:val="00761702"/>
    <w:rsid w:val="00761742"/>
    <w:rsid w:val="0076183F"/>
    <w:rsid w:val="007618F2"/>
    <w:rsid w:val="00761A92"/>
    <w:rsid w:val="00761B22"/>
    <w:rsid w:val="00761C37"/>
    <w:rsid w:val="00761C6C"/>
    <w:rsid w:val="00761D3B"/>
    <w:rsid w:val="00761E55"/>
    <w:rsid w:val="00761EBF"/>
    <w:rsid w:val="00761F85"/>
    <w:rsid w:val="00761FCE"/>
    <w:rsid w:val="00762078"/>
    <w:rsid w:val="00762110"/>
    <w:rsid w:val="00762229"/>
    <w:rsid w:val="007622E1"/>
    <w:rsid w:val="0076236D"/>
    <w:rsid w:val="00762467"/>
    <w:rsid w:val="007624D8"/>
    <w:rsid w:val="00762700"/>
    <w:rsid w:val="0076271D"/>
    <w:rsid w:val="0076274B"/>
    <w:rsid w:val="00762766"/>
    <w:rsid w:val="0076280B"/>
    <w:rsid w:val="0076283B"/>
    <w:rsid w:val="007628D8"/>
    <w:rsid w:val="007629D5"/>
    <w:rsid w:val="007629DE"/>
    <w:rsid w:val="00762AF5"/>
    <w:rsid w:val="00762BFA"/>
    <w:rsid w:val="00762C3A"/>
    <w:rsid w:val="00762D51"/>
    <w:rsid w:val="00762D60"/>
    <w:rsid w:val="00762E24"/>
    <w:rsid w:val="00762EDD"/>
    <w:rsid w:val="00763004"/>
    <w:rsid w:val="007631A0"/>
    <w:rsid w:val="00763496"/>
    <w:rsid w:val="00763515"/>
    <w:rsid w:val="0076355C"/>
    <w:rsid w:val="007635C1"/>
    <w:rsid w:val="00763677"/>
    <w:rsid w:val="007636B8"/>
    <w:rsid w:val="0076371E"/>
    <w:rsid w:val="00763745"/>
    <w:rsid w:val="0076378C"/>
    <w:rsid w:val="00763BF9"/>
    <w:rsid w:val="00763CC2"/>
    <w:rsid w:val="00763D92"/>
    <w:rsid w:val="00763E0F"/>
    <w:rsid w:val="00763F18"/>
    <w:rsid w:val="007641E9"/>
    <w:rsid w:val="00764294"/>
    <w:rsid w:val="007642BB"/>
    <w:rsid w:val="00764303"/>
    <w:rsid w:val="007644B5"/>
    <w:rsid w:val="0076466C"/>
    <w:rsid w:val="00764B54"/>
    <w:rsid w:val="00764B5E"/>
    <w:rsid w:val="00764BDC"/>
    <w:rsid w:val="00764EDA"/>
    <w:rsid w:val="00764F44"/>
    <w:rsid w:val="00764F71"/>
    <w:rsid w:val="00764FF1"/>
    <w:rsid w:val="00765102"/>
    <w:rsid w:val="0076518C"/>
    <w:rsid w:val="0076521C"/>
    <w:rsid w:val="00765269"/>
    <w:rsid w:val="007653C4"/>
    <w:rsid w:val="00765700"/>
    <w:rsid w:val="00765775"/>
    <w:rsid w:val="00765799"/>
    <w:rsid w:val="007657F8"/>
    <w:rsid w:val="00765B78"/>
    <w:rsid w:val="00765BA8"/>
    <w:rsid w:val="00765BB0"/>
    <w:rsid w:val="00765BCB"/>
    <w:rsid w:val="00765C6B"/>
    <w:rsid w:val="00765D9E"/>
    <w:rsid w:val="00766020"/>
    <w:rsid w:val="007663C8"/>
    <w:rsid w:val="0076644F"/>
    <w:rsid w:val="00766518"/>
    <w:rsid w:val="007665AA"/>
    <w:rsid w:val="0076677F"/>
    <w:rsid w:val="00766ABE"/>
    <w:rsid w:val="00766BEE"/>
    <w:rsid w:val="00766C3C"/>
    <w:rsid w:val="00766EDA"/>
    <w:rsid w:val="00766F3A"/>
    <w:rsid w:val="00766FAB"/>
    <w:rsid w:val="007670A3"/>
    <w:rsid w:val="0076729D"/>
    <w:rsid w:val="00767454"/>
    <w:rsid w:val="007675A7"/>
    <w:rsid w:val="007675D3"/>
    <w:rsid w:val="00767600"/>
    <w:rsid w:val="007676E5"/>
    <w:rsid w:val="007679A3"/>
    <w:rsid w:val="00767A94"/>
    <w:rsid w:val="00767BA6"/>
    <w:rsid w:val="00767D26"/>
    <w:rsid w:val="00767E16"/>
    <w:rsid w:val="00767F4B"/>
    <w:rsid w:val="00767FAA"/>
    <w:rsid w:val="00770170"/>
    <w:rsid w:val="007702BB"/>
    <w:rsid w:val="00770328"/>
    <w:rsid w:val="00770404"/>
    <w:rsid w:val="00770532"/>
    <w:rsid w:val="00770559"/>
    <w:rsid w:val="007705F0"/>
    <w:rsid w:val="00770751"/>
    <w:rsid w:val="007708DC"/>
    <w:rsid w:val="00770A3C"/>
    <w:rsid w:val="00770AD5"/>
    <w:rsid w:val="00770BC1"/>
    <w:rsid w:val="00770D5F"/>
    <w:rsid w:val="00770DF0"/>
    <w:rsid w:val="00770F74"/>
    <w:rsid w:val="0077100B"/>
    <w:rsid w:val="00771047"/>
    <w:rsid w:val="00771162"/>
    <w:rsid w:val="00771498"/>
    <w:rsid w:val="00771520"/>
    <w:rsid w:val="0077157D"/>
    <w:rsid w:val="00771695"/>
    <w:rsid w:val="0077170E"/>
    <w:rsid w:val="0077181F"/>
    <w:rsid w:val="00771A08"/>
    <w:rsid w:val="00771C18"/>
    <w:rsid w:val="00771D13"/>
    <w:rsid w:val="00771D56"/>
    <w:rsid w:val="00772231"/>
    <w:rsid w:val="00772239"/>
    <w:rsid w:val="007723F5"/>
    <w:rsid w:val="0077246E"/>
    <w:rsid w:val="0077276C"/>
    <w:rsid w:val="00772A22"/>
    <w:rsid w:val="00772D6B"/>
    <w:rsid w:val="00772DEA"/>
    <w:rsid w:val="00772F2F"/>
    <w:rsid w:val="00772F99"/>
    <w:rsid w:val="007730B8"/>
    <w:rsid w:val="007730F0"/>
    <w:rsid w:val="0077322F"/>
    <w:rsid w:val="00773271"/>
    <w:rsid w:val="007735A3"/>
    <w:rsid w:val="00773633"/>
    <w:rsid w:val="00773859"/>
    <w:rsid w:val="00773962"/>
    <w:rsid w:val="0077396A"/>
    <w:rsid w:val="007739D6"/>
    <w:rsid w:val="00773AD9"/>
    <w:rsid w:val="00773BF5"/>
    <w:rsid w:val="00773DEB"/>
    <w:rsid w:val="00773E0F"/>
    <w:rsid w:val="00773F5A"/>
    <w:rsid w:val="00774035"/>
    <w:rsid w:val="0077406C"/>
    <w:rsid w:val="00774117"/>
    <w:rsid w:val="007741D8"/>
    <w:rsid w:val="00774272"/>
    <w:rsid w:val="0077430B"/>
    <w:rsid w:val="00774361"/>
    <w:rsid w:val="0077436A"/>
    <w:rsid w:val="0077446A"/>
    <w:rsid w:val="007744C9"/>
    <w:rsid w:val="007744F7"/>
    <w:rsid w:val="00774675"/>
    <w:rsid w:val="007747DC"/>
    <w:rsid w:val="00774840"/>
    <w:rsid w:val="007749AE"/>
    <w:rsid w:val="00774BE5"/>
    <w:rsid w:val="00774D8F"/>
    <w:rsid w:val="00774DB6"/>
    <w:rsid w:val="00774ECC"/>
    <w:rsid w:val="00774F2D"/>
    <w:rsid w:val="00774FB7"/>
    <w:rsid w:val="0077520E"/>
    <w:rsid w:val="0077523F"/>
    <w:rsid w:val="00775376"/>
    <w:rsid w:val="007753D8"/>
    <w:rsid w:val="00775658"/>
    <w:rsid w:val="0077576D"/>
    <w:rsid w:val="0077594A"/>
    <w:rsid w:val="007759B5"/>
    <w:rsid w:val="00775BEA"/>
    <w:rsid w:val="00775C78"/>
    <w:rsid w:val="00775C82"/>
    <w:rsid w:val="00775D41"/>
    <w:rsid w:val="00775D9A"/>
    <w:rsid w:val="00775DF4"/>
    <w:rsid w:val="00775E4B"/>
    <w:rsid w:val="00775EF4"/>
    <w:rsid w:val="00775F70"/>
    <w:rsid w:val="00776044"/>
    <w:rsid w:val="007760FB"/>
    <w:rsid w:val="007761A3"/>
    <w:rsid w:val="00776227"/>
    <w:rsid w:val="007764B3"/>
    <w:rsid w:val="00776525"/>
    <w:rsid w:val="00776607"/>
    <w:rsid w:val="007767D3"/>
    <w:rsid w:val="007768D2"/>
    <w:rsid w:val="00776964"/>
    <w:rsid w:val="00776B8A"/>
    <w:rsid w:val="00776F5A"/>
    <w:rsid w:val="00776FD7"/>
    <w:rsid w:val="0077718F"/>
    <w:rsid w:val="007772E8"/>
    <w:rsid w:val="00777309"/>
    <w:rsid w:val="00777351"/>
    <w:rsid w:val="0077767F"/>
    <w:rsid w:val="007776B0"/>
    <w:rsid w:val="00777A7F"/>
    <w:rsid w:val="00777B9A"/>
    <w:rsid w:val="00777C28"/>
    <w:rsid w:val="0078061E"/>
    <w:rsid w:val="007806EF"/>
    <w:rsid w:val="00780733"/>
    <w:rsid w:val="00780ADF"/>
    <w:rsid w:val="00780BDE"/>
    <w:rsid w:val="00780EE0"/>
    <w:rsid w:val="007810F7"/>
    <w:rsid w:val="00781347"/>
    <w:rsid w:val="0078139D"/>
    <w:rsid w:val="007813AF"/>
    <w:rsid w:val="00781445"/>
    <w:rsid w:val="0078149E"/>
    <w:rsid w:val="00781647"/>
    <w:rsid w:val="00781791"/>
    <w:rsid w:val="00781862"/>
    <w:rsid w:val="00781A47"/>
    <w:rsid w:val="00781C4B"/>
    <w:rsid w:val="00781F78"/>
    <w:rsid w:val="00781F7C"/>
    <w:rsid w:val="00782222"/>
    <w:rsid w:val="00782242"/>
    <w:rsid w:val="0078227A"/>
    <w:rsid w:val="0078228A"/>
    <w:rsid w:val="007822ED"/>
    <w:rsid w:val="0078262E"/>
    <w:rsid w:val="00782688"/>
    <w:rsid w:val="007827BC"/>
    <w:rsid w:val="00782825"/>
    <w:rsid w:val="00782860"/>
    <w:rsid w:val="00782BA3"/>
    <w:rsid w:val="00782C83"/>
    <w:rsid w:val="00782CC4"/>
    <w:rsid w:val="00782D52"/>
    <w:rsid w:val="00782D97"/>
    <w:rsid w:val="007830AF"/>
    <w:rsid w:val="007830FC"/>
    <w:rsid w:val="00783167"/>
    <w:rsid w:val="00783286"/>
    <w:rsid w:val="00783367"/>
    <w:rsid w:val="007834C9"/>
    <w:rsid w:val="0078357D"/>
    <w:rsid w:val="00783730"/>
    <w:rsid w:val="007838BA"/>
    <w:rsid w:val="00783AA5"/>
    <w:rsid w:val="00783B03"/>
    <w:rsid w:val="00783B99"/>
    <w:rsid w:val="00783CA7"/>
    <w:rsid w:val="00783CBB"/>
    <w:rsid w:val="00783DE3"/>
    <w:rsid w:val="00783E0D"/>
    <w:rsid w:val="00783E7B"/>
    <w:rsid w:val="00783E82"/>
    <w:rsid w:val="00783F0E"/>
    <w:rsid w:val="007841CB"/>
    <w:rsid w:val="007841E2"/>
    <w:rsid w:val="0078425E"/>
    <w:rsid w:val="00784286"/>
    <w:rsid w:val="007842E4"/>
    <w:rsid w:val="0078434B"/>
    <w:rsid w:val="007843A6"/>
    <w:rsid w:val="007844BD"/>
    <w:rsid w:val="00784742"/>
    <w:rsid w:val="0078474D"/>
    <w:rsid w:val="00784919"/>
    <w:rsid w:val="00784AF6"/>
    <w:rsid w:val="00784B03"/>
    <w:rsid w:val="00784C3F"/>
    <w:rsid w:val="00784D30"/>
    <w:rsid w:val="00784E39"/>
    <w:rsid w:val="00784E99"/>
    <w:rsid w:val="0078503F"/>
    <w:rsid w:val="007850B4"/>
    <w:rsid w:val="0078527E"/>
    <w:rsid w:val="00785378"/>
    <w:rsid w:val="007853DB"/>
    <w:rsid w:val="007854D2"/>
    <w:rsid w:val="007854FA"/>
    <w:rsid w:val="0078554A"/>
    <w:rsid w:val="007855DF"/>
    <w:rsid w:val="007856A2"/>
    <w:rsid w:val="0078571D"/>
    <w:rsid w:val="0078578F"/>
    <w:rsid w:val="00785845"/>
    <w:rsid w:val="00785BC0"/>
    <w:rsid w:val="00785BC9"/>
    <w:rsid w:val="00785D40"/>
    <w:rsid w:val="00785DD5"/>
    <w:rsid w:val="00785DE3"/>
    <w:rsid w:val="0078601C"/>
    <w:rsid w:val="00786029"/>
    <w:rsid w:val="0078631F"/>
    <w:rsid w:val="00786429"/>
    <w:rsid w:val="00786454"/>
    <w:rsid w:val="007865B6"/>
    <w:rsid w:val="007865CE"/>
    <w:rsid w:val="0078690B"/>
    <w:rsid w:val="00786933"/>
    <w:rsid w:val="007869EE"/>
    <w:rsid w:val="00786A24"/>
    <w:rsid w:val="00786C41"/>
    <w:rsid w:val="00786ECC"/>
    <w:rsid w:val="00787622"/>
    <w:rsid w:val="0078783C"/>
    <w:rsid w:val="007878D6"/>
    <w:rsid w:val="007878FC"/>
    <w:rsid w:val="007879D6"/>
    <w:rsid w:val="00787AB6"/>
    <w:rsid w:val="00787B37"/>
    <w:rsid w:val="00787E99"/>
    <w:rsid w:val="00787F40"/>
    <w:rsid w:val="00787FFE"/>
    <w:rsid w:val="007904CC"/>
    <w:rsid w:val="007904EA"/>
    <w:rsid w:val="00790886"/>
    <w:rsid w:val="00790A96"/>
    <w:rsid w:val="00790BE3"/>
    <w:rsid w:val="00790CEF"/>
    <w:rsid w:val="00790FC4"/>
    <w:rsid w:val="0079106C"/>
    <w:rsid w:val="007910DC"/>
    <w:rsid w:val="007911A3"/>
    <w:rsid w:val="0079147D"/>
    <w:rsid w:val="0079149A"/>
    <w:rsid w:val="007914E2"/>
    <w:rsid w:val="00791517"/>
    <w:rsid w:val="007918AB"/>
    <w:rsid w:val="0079196F"/>
    <w:rsid w:val="0079197F"/>
    <w:rsid w:val="00791AB0"/>
    <w:rsid w:val="00791CAF"/>
    <w:rsid w:val="00791ECB"/>
    <w:rsid w:val="007923F9"/>
    <w:rsid w:val="0079248C"/>
    <w:rsid w:val="007924DA"/>
    <w:rsid w:val="00792607"/>
    <w:rsid w:val="0079261F"/>
    <w:rsid w:val="00792709"/>
    <w:rsid w:val="00792738"/>
    <w:rsid w:val="007927C6"/>
    <w:rsid w:val="00792800"/>
    <w:rsid w:val="00792821"/>
    <w:rsid w:val="00792913"/>
    <w:rsid w:val="00792969"/>
    <w:rsid w:val="007929EB"/>
    <w:rsid w:val="00792CDB"/>
    <w:rsid w:val="00793121"/>
    <w:rsid w:val="007932A8"/>
    <w:rsid w:val="007935B5"/>
    <w:rsid w:val="00793A3E"/>
    <w:rsid w:val="00793A4D"/>
    <w:rsid w:val="00793A61"/>
    <w:rsid w:val="00793AB8"/>
    <w:rsid w:val="00793AF5"/>
    <w:rsid w:val="00793B34"/>
    <w:rsid w:val="00793C18"/>
    <w:rsid w:val="00793D38"/>
    <w:rsid w:val="00793D57"/>
    <w:rsid w:val="00793E6B"/>
    <w:rsid w:val="00793ECD"/>
    <w:rsid w:val="0079400F"/>
    <w:rsid w:val="0079407D"/>
    <w:rsid w:val="00794090"/>
    <w:rsid w:val="0079413D"/>
    <w:rsid w:val="00794441"/>
    <w:rsid w:val="00794456"/>
    <w:rsid w:val="0079466E"/>
    <w:rsid w:val="0079468E"/>
    <w:rsid w:val="0079475D"/>
    <w:rsid w:val="00794763"/>
    <w:rsid w:val="007947ED"/>
    <w:rsid w:val="0079480A"/>
    <w:rsid w:val="00794AE4"/>
    <w:rsid w:val="00794B32"/>
    <w:rsid w:val="00794CC8"/>
    <w:rsid w:val="00794CF9"/>
    <w:rsid w:val="00794D74"/>
    <w:rsid w:val="00794E1D"/>
    <w:rsid w:val="00794E99"/>
    <w:rsid w:val="00794EB1"/>
    <w:rsid w:val="00795015"/>
    <w:rsid w:val="007952F5"/>
    <w:rsid w:val="00795318"/>
    <w:rsid w:val="00795328"/>
    <w:rsid w:val="0079542D"/>
    <w:rsid w:val="00795473"/>
    <w:rsid w:val="00795CB4"/>
    <w:rsid w:val="00795CE1"/>
    <w:rsid w:val="00795D7A"/>
    <w:rsid w:val="00796008"/>
    <w:rsid w:val="00796204"/>
    <w:rsid w:val="00796312"/>
    <w:rsid w:val="00796416"/>
    <w:rsid w:val="0079684E"/>
    <w:rsid w:val="00796941"/>
    <w:rsid w:val="00796AF2"/>
    <w:rsid w:val="00796BF2"/>
    <w:rsid w:val="00796BF6"/>
    <w:rsid w:val="00796FEA"/>
    <w:rsid w:val="00797004"/>
    <w:rsid w:val="00797041"/>
    <w:rsid w:val="00797064"/>
    <w:rsid w:val="00797155"/>
    <w:rsid w:val="0079750E"/>
    <w:rsid w:val="00797773"/>
    <w:rsid w:val="00797798"/>
    <w:rsid w:val="007977E3"/>
    <w:rsid w:val="0079784A"/>
    <w:rsid w:val="007978DF"/>
    <w:rsid w:val="007979AB"/>
    <w:rsid w:val="007979F6"/>
    <w:rsid w:val="00797AD2"/>
    <w:rsid w:val="00797B04"/>
    <w:rsid w:val="00797B26"/>
    <w:rsid w:val="00797CA0"/>
    <w:rsid w:val="00797E6D"/>
    <w:rsid w:val="00797EC5"/>
    <w:rsid w:val="007A00AF"/>
    <w:rsid w:val="007A025D"/>
    <w:rsid w:val="007A0375"/>
    <w:rsid w:val="007A0422"/>
    <w:rsid w:val="007A0583"/>
    <w:rsid w:val="007A058D"/>
    <w:rsid w:val="007A0B0E"/>
    <w:rsid w:val="007A0B2E"/>
    <w:rsid w:val="007A0B85"/>
    <w:rsid w:val="007A0F46"/>
    <w:rsid w:val="007A0FF9"/>
    <w:rsid w:val="007A10E4"/>
    <w:rsid w:val="007A11D0"/>
    <w:rsid w:val="007A1421"/>
    <w:rsid w:val="007A150A"/>
    <w:rsid w:val="007A16C0"/>
    <w:rsid w:val="007A1725"/>
    <w:rsid w:val="007A17F1"/>
    <w:rsid w:val="007A190E"/>
    <w:rsid w:val="007A1A50"/>
    <w:rsid w:val="007A1E3C"/>
    <w:rsid w:val="007A1FE1"/>
    <w:rsid w:val="007A20C5"/>
    <w:rsid w:val="007A214E"/>
    <w:rsid w:val="007A21E0"/>
    <w:rsid w:val="007A2246"/>
    <w:rsid w:val="007A2267"/>
    <w:rsid w:val="007A22C5"/>
    <w:rsid w:val="007A24C0"/>
    <w:rsid w:val="007A267E"/>
    <w:rsid w:val="007A26C6"/>
    <w:rsid w:val="007A285F"/>
    <w:rsid w:val="007A2BDF"/>
    <w:rsid w:val="007A2CAA"/>
    <w:rsid w:val="007A2D09"/>
    <w:rsid w:val="007A2D11"/>
    <w:rsid w:val="007A2DCA"/>
    <w:rsid w:val="007A2F85"/>
    <w:rsid w:val="007A30DD"/>
    <w:rsid w:val="007A3179"/>
    <w:rsid w:val="007A31C9"/>
    <w:rsid w:val="007A322C"/>
    <w:rsid w:val="007A33FE"/>
    <w:rsid w:val="007A3416"/>
    <w:rsid w:val="007A344F"/>
    <w:rsid w:val="007A34B5"/>
    <w:rsid w:val="007A3556"/>
    <w:rsid w:val="007A356B"/>
    <w:rsid w:val="007A359D"/>
    <w:rsid w:val="007A35C1"/>
    <w:rsid w:val="007A3929"/>
    <w:rsid w:val="007A39E8"/>
    <w:rsid w:val="007A39FB"/>
    <w:rsid w:val="007A3B7C"/>
    <w:rsid w:val="007A3D04"/>
    <w:rsid w:val="007A3D20"/>
    <w:rsid w:val="007A3D48"/>
    <w:rsid w:val="007A3FDD"/>
    <w:rsid w:val="007A42E9"/>
    <w:rsid w:val="007A442E"/>
    <w:rsid w:val="007A4579"/>
    <w:rsid w:val="007A45B3"/>
    <w:rsid w:val="007A494A"/>
    <w:rsid w:val="007A4A33"/>
    <w:rsid w:val="007A4A83"/>
    <w:rsid w:val="007A4B41"/>
    <w:rsid w:val="007A4B8A"/>
    <w:rsid w:val="007A4D4B"/>
    <w:rsid w:val="007A4E19"/>
    <w:rsid w:val="007A51A3"/>
    <w:rsid w:val="007A51D0"/>
    <w:rsid w:val="007A549F"/>
    <w:rsid w:val="007A5584"/>
    <w:rsid w:val="007A566A"/>
    <w:rsid w:val="007A571A"/>
    <w:rsid w:val="007A57A6"/>
    <w:rsid w:val="007A5803"/>
    <w:rsid w:val="007A599C"/>
    <w:rsid w:val="007A5A0E"/>
    <w:rsid w:val="007A5A2B"/>
    <w:rsid w:val="007A5AC5"/>
    <w:rsid w:val="007A5B96"/>
    <w:rsid w:val="007A5BC9"/>
    <w:rsid w:val="007A5BEC"/>
    <w:rsid w:val="007A5C61"/>
    <w:rsid w:val="007A5CA2"/>
    <w:rsid w:val="007A5CBD"/>
    <w:rsid w:val="007A5D2B"/>
    <w:rsid w:val="007A5E7F"/>
    <w:rsid w:val="007A5EBC"/>
    <w:rsid w:val="007A5FE8"/>
    <w:rsid w:val="007A620D"/>
    <w:rsid w:val="007A628E"/>
    <w:rsid w:val="007A6340"/>
    <w:rsid w:val="007A65B1"/>
    <w:rsid w:val="007A66C0"/>
    <w:rsid w:val="007A675F"/>
    <w:rsid w:val="007A6778"/>
    <w:rsid w:val="007A67CA"/>
    <w:rsid w:val="007A6843"/>
    <w:rsid w:val="007A6988"/>
    <w:rsid w:val="007A6A44"/>
    <w:rsid w:val="007A6B23"/>
    <w:rsid w:val="007A6B26"/>
    <w:rsid w:val="007A6E30"/>
    <w:rsid w:val="007A6FB3"/>
    <w:rsid w:val="007A7050"/>
    <w:rsid w:val="007A73DF"/>
    <w:rsid w:val="007A7497"/>
    <w:rsid w:val="007A777D"/>
    <w:rsid w:val="007A780B"/>
    <w:rsid w:val="007A7884"/>
    <w:rsid w:val="007A799B"/>
    <w:rsid w:val="007A7B6D"/>
    <w:rsid w:val="007A7D40"/>
    <w:rsid w:val="007A7EA5"/>
    <w:rsid w:val="007B0007"/>
    <w:rsid w:val="007B0074"/>
    <w:rsid w:val="007B00FC"/>
    <w:rsid w:val="007B0194"/>
    <w:rsid w:val="007B02DC"/>
    <w:rsid w:val="007B0403"/>
    <w:rsid w:val="007B049C"/>
    <w:rsid w:val="007B04DD"/>
    <w:rsid w:val="007B050B"/>
    <w:rsid w:val="007B0595"/>
    <w:rsid w:val="007B0668"/>
    <w:rsid w:val="007B0741"/>
    <w:rsid w:val="007B078C"/>
    <w:rsid w:val="007B0A40"/>
    <w:rsid w:val="007B0A89"/>
    <w:rsid w:val="007B0D5F"/>
    <w:rsid w:val="007B0D81"/>
    <w:rsid w:val="007B0D8B"/>
    <w:rsid w:val="007B0E15"/>
    <w:rsid w:val="007B0E7C"/>
    <w:rsid w:val="007B0F2D"/>
    <w:rsid w:val="007B10B3"/>
    <w:rsid w:val="007B118D"/>
    <w:rsid w:val="007B11B9"/>
    <w:rsid w:val="007B11EF"/>
    <w:rsid w:val="007B11F2"/>
    <w:rsid w:val="007B14D9"/>
    <w:rsid w:val="007B14DA"/>
    <w:rsid w:val="007B1556"/>
    <w:rsid w:val="007B1773"/>
    <w:rsid w:val="007B1871"/>
    <w:rsid w:val="007B18BC"/>
    <w:rsid w:val="007B1929"/>
    <w:rsid w:val="007B192A"/>
    <w:rsid w:val="007B1955"/>
    <w:rsid w:val="007B1DE8"/>
    <w:rsid w:val="007B1DF7"/>
    <w:rsid w:val="007B1E0F"/>
    <w:rsid w:val="007B1F9C"/>
    <w:rsid w:val="007B20ED"/>
    <w:rsid w:val="007B227A"/>
    <w:rsid w:val="007B22D2"/>
    <w:rsid w:val="007B2317"/>
    <w:rsid w:val="007B23BA"/>
    <w:rsid w:val="007B2575"/>
    <w:rsid w:val="007B28BE"/>
    <w:rsid w:val="007B2A19"/>
    <w:rsid w:val="007B2C12"/>
    <w:rsid w:val="007B2E2F"/>
    <w:rsid w:val="007B2E51"/>
    <w:rsid w:val="007B2F3F"/>
    <w:rsid w:val="007B339D"/>
    <w:rsid w:val="007B343A"/>
    <w:rsid w:val="007B34FC"/>
    <w:rsid w:val="007B3546"/>
    <w:rsid w:val="007B373B"/>
    <w:rsid w:val="007B384F"/>
    <w:rsid w:val="007B3860"/>
    <w:rsid w:val="007B39B4"/>
    <w:rsid w:val="007B3A56"/>
    <w:rsid w:val="007B3D1F"/>
    <w:rsid w:val="007B3D4A"/>
    <w:rsid w:val="007B3ED8"/>
    <w:rsid w:val="007B3F99"/>
    <w:rsid w:val="007B4025"/>
    <w:rsid w:val="007B4166"/>
    <w:rsid w:val="007B433D"/>
    <w:rsid w:val="007B43B5"/>
    <w:rsid w:val="007B449F"/>
    <w:rsid w:val="007B4611"/>
    <w:rsid w:val="007B464D"/>
    <w:rsid w:val="007B46CC"/>
    <w:rsid w:val="007B4757"/>
    <w:rsid w:val="007B4834"/>
    <w:rsid w:val="007B48F0"/>
    <w:rsid w:val="007B48F4"/>
    <w:rsid w:val="007B4925"/>
    <w:rsid w:val="007B49A4"/>
    <w:rsid w:val="007B4AA5"/>
    <w:rsid w:val="007B4EC9"/>
    <w:rsid w:val="007B5029"/>
    <w:rsid w:val="007B5063"/>
    <w:rsid w:val="007B528F"/>
    <w:rsid w:val="007B547B"/>
    <w:rsid w:val="007B5770"/>
    <w:rsid w:val="007B580A"/>
    <w:rsid w:val="007B5B39"/>
    <w:rsid w:val="007B5C5D"/>
    <w:rsid w:val="007B5D25"/>
    <w:rsid w:val="007B5DCC"/>
    <w:rsid w:val="007B5EB1"/>
    <w:rsid w:val="007B6063"/>
    <w:rsid w:val="007B61AA"/>
    <w:rsid w:val="007B631E"/>
    <w:rsid w:val="007B6337"/>
    <w:rsid w:val="007B6428"/>
    <w:rsid w:val="007B65FE"/>
    <w:rsid w:val="007B6606"/>
    <w:rsid w:val="007B6697"/>
    <w:rsid w:val="007B67EA"/>
    <w:rsid w:val="007B680C"/>
    <w:rsid w:val="007B6CD2"/>
    <w:rsid w:val="007B6D15"/>
    <w:rsid w:val="007B6E52"/>
    <w:rsid w:val="007B6ED9"/>
    <w:rsid w:val="007B700C"/>
    <w:rsid w:val="007B7035"/>
    <w:rsid w:val="007B718B"/>
    <w:rsid w:val="007B71F4"/>
    <w:rsid w:val="007B7343"/>
    <w:rsid w:val="007B7468"/>
    <w:rsid w:val="007B74BC"/>
    <w:rsid w:val="007B74DD"/>
    <w:rsid w:val="007B7600"/>
    <w:rsid w:val="007B76DA"/>
    <w:rsid w:val="007B770F"/>
    <w:rsid w:val="007B7781"/>
    <w:rsid w:val="007B77E1"/>
    <w:rsid w:val="007B78F0"/>
    <w:rsid w:val="007B7945"/>
    <w:rsid w:val="007B7C46"/>
    <w:rsid w:val="007B7D1D"/>
    <w:rsid w:val="007B7E8E"/>
    <w:rsid w:val="007B7F60"/>
    <w:rsid w:val="007C0024"/>
    <w:rsid w:val="007C00C9"/>
    <w:rsid w:val="007C0123"/>
    <w:rsid w:val="007C01ED"/>
    <w:rsid w:val="007C0217"/>
    <w:rsid w:val="007C0333"/>
    <w:rsid w:val="007C0612"/>
    <w:rsid w:val="007C0841"/>
    <w:rsid w:val="007C08AC"/>
    <w:rsid w:val="007C090C"/>
    <w:rsid w:val="007C0A29"/>
    <w:rsid w:val="007C0A8D"/>
    <w:rsid w:val="007C0B88"/>
    <w:rsid w:val="007C0CF2"/>
    <w:rsid w:val="007C109D"/>
    <w:rsid w:val="007C10C2"/>
    <w:rsid w:val="007C1349"/>
    <w:rsid w:val="007C134D"/>
    <w:rsid w:val="007C1373"/>
    <w:rsid w:val="007C148D"/>
    <w:rsid w:val="007C1583"/>
    <w:rsid w:val="007C1653"/>
    <w:rsid w:val="007C167A"/>
    <w:rsid w:val="007C1703"/>
    <w:rsid w:val="007C18D2"/>
    <w:rsid w:val="007C1A3D"/>
    <w:rsid w:val="007C1B1E"/>
    <w:rsid w:val="007C1B9F"/>
    <w:rsid w:val="007C1BB7"/>
    <w:rsid w:val="007C1CCF"/>
    <w:rsid w:val="007C1DEC"/>
    <w:rsid w:val="007C20C7"/>
    <w:rsid w:val="007C2578"/>
    <w:rsid w:val="007C2584"/>
    <w:rsid w:val="007C25CB"/>
    <w:rsid w:val="007C25D7"/>
    <w:rsid w:val="007C261F"/>
    <w:rsid w:val="007C268F"/>
    <w:rsid w:val="007C27C5"/>
    <w:rsid w:val="007C2802"/>
    <w:rsid w:val="007C2926"/>
    <w:rsid w:val="007C2982"/>
    <w:rsid w:val="007C2A17"/>
    <w:rsid w:val="007C32A5"/>
    <w:rsid w:val="007C32E2"/>
    <w:rsid w:val="007C333A"/>
    <w:rsid w:val="007C33E5"/>
    <w:rsid w:val="007C3491"/>
    <w:rsid w:val="007C34C1"/>
    <w:rsid w:val="007C3526"/>
    <w:rsid w:val="007C358F"/>
    <w:rsid w:val="007C36F8"/>
    <w:rsid w:val="007C370B"/>
    <w:rsid w:val="007C3717"/>
    <w:rsid w:val="007C3769"/>
    <w:rsid w:val="007C3BF3"/>
    <w:rsid w:val="007C3C9F"/>
    <w:rsid w:val="007C3DE3"/>
    <w:rsid w:val="007C3E96"/>
    <w:rsid w:val="007C3FD6"/>
    <w:rsid w:val="007C3FE5"/>
    <w:rsid w:val="007C4014"/>
    <w:rsid w:val="007C40E1"/>
    <w:rsid w:val="007C417B"/>
    <w:rsid w:val="007C41D1"/>
    <w:rsid w:val="007C4555"/>
    <w:rsid w:val="007C4647"/>
    <w:rsid w:val="007C46B5"/>
    <w:rsid w:val="007C47EB"/>
    <w:rsid w:val="007C480E"/>
    <w:rsid w:val="007C49BF"/>
    <w:rsid w:val="007C4A37"/>
    <w:rsid w:val="007C4A3F"/>
    <w:rsid w:val="007C4CCA"/>
    <w:rsid w:val="007C4D98"/>
    <w:rsid w:val="007C4DB1"/>
    <w:rsid w:val="007C5207"/>
    <w:rsid w:val="007C5560"/>
    <w:rsid w:val="007C557F"/>
    <w:rsid w:val="007C55B7"/>
    <w:rsid w:val="007C55B8"/>
    <w:rsid w:val="007C56BA"/>
    <w:rsid w:val="007C5795"/>
    <w:rsid w:val="007C5849"/>
    <w:rsid w:val="007C5882"/>
    <w:rsid w:val="007C58F9"/>
    <w:rsid w:val="007C5AB8"/>
    <w:rsid w:val="007C5C20"/>
    <w:rsid w:val="007C5C7B"/>
    <w:rsid w:val="007C5CCC"/>
    <w:rsid w:val="007C5DFC"/>
    <w:rsid w:val="007C61CF"/>
    <w:rsid w:val="007C61F5"/>
    <w:rsid w:val="007C624B"/>
    <w:rsid w:val="007C6323"/>
    <w:rsid w:val="007C6330"/>
    <w:rsid w:val="007C67DB"/>
    <w:rsid w:val="007C6812"/>
    <w:rsid w:val="007C68FF"/>
    <w:rsid w:val="007C69D7"/>
    <w:rsid w:val="007C6ACB"/>
    <w:rsid w:val="007C6B76"/>
    <w:rsid w:val="007C6C85"/>
    <w:rsid w:val="007C6ED7"/>
    <w:rsid w:val="007C6EE8"/>
    <w:rsid w:val="007C6FC0"/>
    <w:rsid w:val="007C719D"/>
    <w:rsid w:val="007C733C"/>
    <w:rsid w:val="007C7501"/>
    <w:rsid w:val="007C790A"/>
    <w:rsid w:val="007C7914"/>
    <w:rsid w:val="007C7BBE"/>
    <w:rsid w:val="007C7CED"/>
    <w:rsid w:val="007C7E17"/>
    <w:rsid w:val="007CDE13"/>
    <w:rsid w:val="007D024D"/>
    <w:rsid w:val="007D02CD"/>
    <w:rsid w:val="007D0318"/>
    <w:rsid w:val="007D0359"/>
    <w:rsid w:val="007D03FE"/>
    <w:rsid w:val="007D05DB"/>
    <w:rsid w:val="007D07C8"/>
    <w:rsid w:val="007D094B"/>
    <w:rsid w:val="007D0AF1"/>
    <w:rsid w:val="007D0C63"/>
    <w:rsid w:val="007D0DC1"/>
    <w:rsid w:val="007D0ED9"/>
    <w:rsid w:val="007D0F91"/>
    <w:rsid w:val="007D12F8"/>
    <w:rsid w:val="007D162A"/>
    <w:rsid w:val="007D169A"/>
    <w:rsid w:val="007D16DF"/>
    <w:rsid w:val="007D1868"/>
    <w:rsid w:val="007D1945"/>
    <w:rsid w:val="007D1983"/>
    <w:rsid w:val="007D1DC2"/>
    <w:rsid w:val="007D1F90"/>
    <w:rsid w:val="007D1FA7"/>
    <w:rsid w:val="007D1FDA"/>
    <w:rsid w:val="007D2128"/>
    <w:rsid w:val="007D21FF"/>
    <w:rsid w:val="007D2240"/>
    <w:rsid w:val="007D2493"/>
    <w:rsid w:val="007D25A0"/>
    <w:rsid w:val="007D276C"/>
    <w:rsid w:val="007D2791"/>
    <w:rsid w:val="007D2877"/>
    <w:rsid w:val="007D2912"/>
    <w:rsid w:val="007D2A4C"/>
    <w:rsid w:val="007D2B6B"/>
    <w:rsid w:val="007D2C11"/>
    <w:rsid w:val="007D2D3C"/>
    <w:rsid w:val="007D2EA1"/>
    <w:rsid w:val="007D2F3A"/>
    <w:rsid w:val="007D2F6E"/>
    <w:rsid w:val="007D2F77"/>
    <w:rsid w:val="007D2FAC"/>
    <w:rsid w:val="007D2FC0"/>
    <w:rsid w:val="007D325B"/>
    <w:rsid w:val="007D32BE"/>
    <w:rsid w:val="007D3732"/>
    <w:rsid w:val="007D38B7"/>
    <w:rsid w:val="007D3DCE"/>
    <w:rsid w:val="007D3FBC"/>
    <w:rsid w:val="007D426A"/>
    <w:rsid w:val="007D4298"/>
    <w:rsid w:val="007D436F"/>
    <w:rsid w:val="007D4497"/>
    <w:rsid w:val="007D44E6"/>
    <w:rsid w:val="007D466C"/>
    <w:rsid w:val="007D46F1"/>
    <w:rsid w:val="007D4808"/>
    <w:rsid w:val="007D4A64"/>
    <w:rsid w:val="007D4BE3"/>
    <w:rsid w:val="007D4D2B"/>
    <w:rsid w:val="007D4E4A"/>
    <w:rsid w:val="007D5213"/>
    <w:rsid w:val="007D5364"/>
    <w:rsid w:val="007D53B2"/>
    <w:rsid w:val="007D540A"/>
    <w:rsid w:val="007D5553"/>
    <w:rsid w:val="007D5561"/>
    <w:rsid w:val="007D55BE"/>
    <w:rsid w:val="007D5920"/>
    <w:rsid w:val="007D5C5F"/>
    <w:rsid w:val="007D5C9E"/>
    <w:rsid w:val="007D5DED"/>
    <w:rsid w:val="007D615C"/>
    <w:rsid w:val="007D642F"/>
    <w:rsid w:val="007D69BA"/>
    <w:rsid w:val="007D6A2F"/>
    <w:rsid w:val="007D6BC9"/>
    <w:rsid w:val="007D6C78"/>
    <w:rsid w:val="007D6CE0"/>
    <w:rsid w:val="007D6CE8"/>
    <w:rsid w:val="007D6D72"/>
    <w:rsid w:val="007D6F88"/>
    <w:rsid w:val="007D6FF6"/>
    <w:rsid w:val="007D71C9"/>
    <w:rsid w:val="007D72A2"/>
    <w:rsid w:val="007D74C0"/>
    <w:rsid w:val="007D7500"/>
    <w:rsid w:val="007D7567"/>
    <w:rsid w:val="007D75DB"/>
    <w:rsid w:val="007D766F"/>
    <w:rsid w:val="007D769B"/>
    <w:rsid w:val="007D7966"/>
    <w:rsid w:val="007D7ADA"/>
    <w:rsid w:val="007D7B40"/>
    <w:rsid w:val="007D7B51"/>
    <w:rsid w:val="007D7BF0"/>
    <w:rsid w:val="007D7D49"/>
    <w:rsid w:val="007D7DD6"/>
    <w:rsid w:val="007D7E3C"/>
    <w:rsid w:val="007D7FD9"/>
    <w:rsid w:val="007E005B"/>
    <w:rsid w:val="007E018D"/>
    <w:rsid w:val="007E0236"/>
    <w:rsid w:val="007E02FD"/>
    <w:rsid w:val="007E05B1"/>
    <w:rsid w:val="007E0614"/>
    <w:rsid w:val="007E0662"/>
    <w:rsid w:val="007E09A2"/>
    <w:rsid w:val="007E0ADA"/>
    <w:rsid w:val="007E0B52"/>
    <w:rsid w:val="007E0D84"/>
    <w:rsid w:val="007E0F39"/>
    <w:rsid w:val="007E0F53"/>
    <w:rsid w:val="007E0FD3"/>
    <w:rsid w:val="007E1197"/>
    <w:rsid w:val="007E124B"/>
    <w:rsid w:val="007E1336"/>
    <w:rsid w:val="007E138D"/>
    <w:rsid w:val="007E13C1"/>
    <w:rsid w:val="007E142F"/>
    <w:rsid w:val="007E14FD"/>
    <w:rsid w:val="007E1542"/>
    <w:rsid w:val="007E154E"/>
    <w:rsid w:val="007E1595"/>
    <w:rsid w:val="007E1791"/>
    <w:rsid w:val="007E199C"/>
    <w:rsid w:val="007E19BB"/>
    <w:rsid w:val="007E1A1B"/>
    <w:rsid w:val="007E1A47"/>
    <w:rsid w:val="007E1AE6"/>
    <w:rsid w:val="007E1CE3"/>
    <w:rsid w:val="007E1D77"/>
    <w:rsid w:val="007E1F27"/>
    <w:rsid w:val="007E1F61"/>
    <w:rsid w:val="007E1FE4"/>
    <w:rsid w:val="007E1FF4"/>
    <w:rsid w:val="007E222B"/>
    <w:rsid w:val="007E2356"/>
    <w:rsid w:val="007E2437"/>
    <w:rsid w:val="007E27B9"/>
    <w:rsid w:val="007E28FE"/>
    <w:rsid w:val="007E2AA9"/>
    <w:rsid w:val="007E2CAC"/>
    <w:rsid w:val="007E2EA9"/>
    <w:rsid w:val="007E2EF1"/>
    <w:rsid w:val="007E2FBE"/>
    <w:rsid w:val="007E2FE1"/>
    <w:rsid w:val="007E31EE"/>
    <w:rsid w:val="007E32FD"/>
    <w:rsid w:val="007E33E2"/>
    <w:rsid w:val="007E3606"/>
    <w:rsid w:val="007E3B99"/>
    <w:rsid w:val="007E3EAF"/>
    <w:rsid w:val="007E41F3"/>
    <w:rsid w:val="007E4293"/>
    <w:rsid w:val="007E42C6"/>
    <w:rsid w:val="007E42E7"/>
    <w:rsid w:val="007E4538"/>
    <w:rsid w:val="007E47BD"/>
    <w:rsid w:val="007E4B32"/>
    <w:rsid w:val="007E4BDF"/>
    <w:rsid w:val="007E4E23"/>
    <w:rsid w:val="007E4EAD"/>
    <w:rsid w:val="007E5041"/>
    <w:rsid w:val="007E504B"/>
    <w:rsid w:val="007E50DF"/>
    <w:rsid w:val="007E511A"/>
    <w:rsid w:val="007E5273"/>
    <w:rsid w:val="007E5449"/>
    <w:rsid w:val="007E548B"/>
    <w:rsid w:val="007E552B"/>
    <w:rsid w:val="007E562C"/>
    <w:rsid w:val="007E56DE"/>
    <w:rsid w:val="007E5936"/>
    <w:rsid w:val="007E5C11"/>
    <w:rsid w:val="007E5C8C"/>
    <w:rsid w:val="007E5D2B"/>
    <w:rsid w:val="007E5DE3"/>
    <w:rsid w:val="007E609D"/>
    <w:rsid w:val="007E60FC"/>
    <w:rsid w:val="007E61CE"/>
    <w:rsid w:val="007E6325"/>
    <w:rsid w:val="007E633B"/>
    <w:rsid w:val="007E636E"/>
    <w:rsid w:val="007E64AD"/>
    <w:rsid w:val="007E6544"/>
    <w:rsid w:val="007E677C"/>
    <w:rsid w:val="007E67AE"/>
    <w:rsid w:val="007E6931"/>
    <w:rsid w:val="007E693D"/>
    <w:rsid w:val="007E6BB5"/>
    <w:rsid w:val="007E6C23"/>
    <w:rsid w:val="007E6CB1"/>
    <w:rsid w:val="007E6E14"/>
    <w:rsid w:val="007E6EC1"/>
    <w:rsid w:val="007E6F50"/>
    <w:rsid w:val="007E7114"/>
    <w:rsid w:val="007E721C"/>
    <w:rsid w:val="007E7372"/>
    <w:rsid w:val="007E737C"/>
    <w:rsid w:val="007E73AF"/>
    <w:rsid w:val="007E75BD"/>
    <w:rsid w:val="007E78C3"/>
    <w:rsid w:val="007E7A6E"/>
    <w:rsid w:val="007E7B1B"/>
    <w:rsid w:val="007E7C17"/>
    <w:rsid w:val="007E7D32"/>
    <w:rsid w:val="007E7E29"/>
    <w:rsid w:val="007E7F3C"/>
    <w:rsid w:val="007E7F54"/>
    <w:rsid w:val="007E7F65"/>
    <w:rsid w:val="007F0053"/>
    <w:rsid w:val="007F009B"/>
    <w:rsid w:val="007F00DA"/>
    <w:rsid w:val="007F013A"/>
    <w:rsid w:val="007F0190"/>
    <w:rsid w:val="007F050C"/>
    <w:rsid w:val="007F0598"/>
    <w:rsid w:val="007F0777"/>
    <w:rsid w:val="007F07F9"/>
    <w:rsid w:val="007F0833"/>
    <w:rsid w:val="007F08FF"/>
    <w:rsid w:val="007F09C2"/>
    <w:rsid w:val="007F0BBF"/>
    <w:rsid w:val="007F0D33"/>
    <w:rsid w:val="007F0E06"/>
    <w:rsid w:val="007F0E78"/>
    <w:rsid w:val="007F0EBC"/>
    <w:rsid w:val="007F0F5C"/>
    <w:rsid w:val="007F1036"/>
    <w:rsid w:val="007F1050"/>
    <w:rsid w:val="007F11FB"/>
    <w:rsid w:val="007F12BE"/>
    <w:rsid w:val="007F13F1"/>
    <w:rsid w:val="007F1690"/>
    <w:rsid w:val="007F1835"/>
    <w:rsid w:val="007F18DA"/>
    <w:rsid w:val="007F1B76"/>
    <w:rsid w:val="007F1ECA"/>
    <w:rsid w:val="007F1EF6"/>
    <w:rsid w:val="007F1FC3"/>
    <w:rsid w:val="007F206E"/>
    <w:rsid w:val="007F2145"/>
    <w:rsid w:val="007F2327"/>
    <w:rsid w:val="007F2356"/>
    <w:rsid w:val="007F236C"/>
    <w:rsid w:val="007F2519"/>
    <w:rsid w:val="007F27D8"/>
    <w:rsid w:val="007F28E5"/>
    <w:rsid w:val="007F2C44"/>
    <w:rsid w:val="007F2CCF"/>
    <w:rsid w:val="007F2F5D"/>
    <w:rsid w:val="007F2F8C"/>
    <w:rsid w:val="007F300C"/>
    <w:rsid w:val="007F31A7"/>
    <w:rsid w:val="007F31EF"/>
    <w:rsid w:val="007F3223"/>
    <w:rsid w:val="007F3228"/>
    <w:rsid w:val="007F32F8"/>
    <w:rsid w:val="007F349D"/>
    <w:rsid w:val="007F35D1"/>
    <w:rsid w:val="007F3674"/>
    <w:rsid w:val="007F36B3"/>
    <w:rsid w:val="007F392F"/>
    <w:rsid w:val="007F39AB"/>
    <w:rsid w:val="007F3BD6"/>
    <w:rsid w:val="007F3C07"/>
    <w:rsid w:val="007F3E44"/>
    <w:rsid w:val="007F3F2F"/>
    <w:rsid w:val="007F3FA8"/>
    <w:rsid w:val="007F411A"/>
    <w:rsid w:val="007F42A2"/>
    <w:rsid w:val="007F4310"/>
    <w:rsid w:val="007F436C"/>
    <w:rsid w:val="007F4390"/>
    <w:rsid w:val="007F43A3"/>
    <w:rsid w:val="007F4470"/>
    <w:rsid w:val="007F462A"/>
    <w:rsid w:val="007F4773"/>
    <w:rsid w:val="007F4806"/>
    <w:rsid w:val="007F4867"/>
    <w:rsid w:val="007F48AA"/>
    <w:rsid w:val="007F4A7C"/>
    <w:rsid w:val="007F4C35"/>
    <w:rsid w:val="007F4CB4"/>
    <w:rsid w:val="007F4D43"/>
    <w:rsid w:val="007F4D5D"/>
    <w:rsid w:val="007F5160"/>
    <w:rsid w:val="007F51A1"/>
    <w:rsid w:val="007F5245"/>
    <w:rsid w:val="007F5461"/>
    <w:rsid w:val="007F552B"/>
    <w:rsid w:val="007F554B"/>
    <w:rsid w:val="007F5783"/>
    <w:rsid w:val="007F5A15"/>
    <w:rsid w:val="007F5A4C"/>
    <w:rsid w:val="007F5ED3"/>
    <w:rsid w:val="007F624F"/>
    <w:rsid w:val="007F6283"/>
    <w:rsid w:val="007F64F7"/>
    <w:rsid w:val="007F65E3"/>
    <w:rsid w:val="007F66E7"/>
    <w:rsid w:val="007F6863"/>
    <w:rsid w:val="007F6D27"/>
    <w:rsid w:val="007F6DFD"/>
    <w:rsid w:val="007F6E1D"/>
    <w:rsid w:val="007F6E70"/>
    <w:rsid w:val="007F6E99"/>
    <w:rsid w:val="007F6F21"/>
    <w:rsid w:val="007F711E"/>
    <w:rsid w:val="007F7235"/>
    <w:rsid w:val="007F737A"/>
    <w:rsid w:val="007F7393"/>
    <w:rsid w:val="007F73D7"/>
    <w:rsid w:val="007F7497"/>
    <w:rsid w:val="007F7552"/>
    <w:rsid w:val="007F7572"/>
    <w:rsid w:val="007F7859"/>
    <w:rsid w:val="007F7893"/>
    <w:rsid w:val="007F78D5"/>
    <w:rsid w:val="007F79DD"/>
    <w:rsid w:val="007F7D5E"/>
    <w:rsid w:val="007F7D96"/>
    <w:rsid w:val="007F7E15"/>
    <w:rsid w:val="007FB493"/>
    <w:rsid w:val="008000FD"/>
    <w:rsid w:val="008002DF"/>
    <w:rsid w:val="00800514"/>
    <w:rsid w:val="008007B1"/>
    <w:rsid w:val="008009A2"/>
    <w:rsid w:val="00800AAF"/>
    <w:rsid w:val="00800E0B"/>
    <w:rsid w:val="00800E5A"/>
    <w:rsid w:val="00800ECB"/>
    <w:rsid w:val="0080123B"/>
    <w:rsid w:val="0080129C"/>
    <w:rsid w:val="008013F6"/>
    <w:rsid w:val="00801448"/>
    <w:rsid w:val="008014DA"/>
    <w:rsid w:val="008015C6"/>
    <w:rsid w:val="00801C7F"/>
    <w:rsid w:val="00801C98"/>
    <w:rsid w:val="00801E39"/>
    <w:rsid w:val="00802071"/>
    <w:rsid w:val="00802145"/>
    <w:rsid w:val="00802188"/>
    <w:rsid w:val="0080227C"/>
    <w:rsid w:val="00802480"/>
    <w:rsid w:val="008025A5"/>
    <w:rsid w:val="0080274E"/>
    <w:rsid w:val="008027CC"/>
    <w:rsid w:val="0080280E"/>
    <w:rsid w:val="008028EB"/>
    <w:rsid w:val="00802B4D"/>
    <w:rsid w:val="00802BF8"/>
    <w:rsid w:val="00802C7B"/>
    <w:rsid w:val="00803102"/>
    <w:rsid w:val="0080325A"/>
    <w:rsid w:val="00803262"/>
    <w:rsid w:val="0080330D"/>
    <w:rsid w:val="00803392"/>
    <w:rsid w:val="008033D1"/>
    <w:rsid w:val="008035D3"/>
    <w:rsid w:val="008035E5"/>
    <w:rsid w:val="00803622"/>
    <w:rsid w:val="008036EC"/>
    <w:rsid w:val="00803726"/>
    <w:rsid w:val="008037D7"/>
    <w:rsid w:val="008038F0"/>
    <w:rsid w:val="00803A8D"/>
    <w:rsid w:val="00803AB0"/>
    <w:rsid w:val="00803B00"/>
    <w:rsid w:val="00803B46"/>
    <w:rsid w:val="00803C05"/>
    <w:rsid w:val="00803C66"/>
    <w:rsid w:val="00803D4E"/>
    <w:rsid w:val="00803ECD"/>
    <w:rsid w:val="00803F91"/>
    <w:rsid w:val="00804186"/>
    <w:rsid w:val="0080424A"/>
    <w:rsid w:val="0080440D"/>
    <w:rsid w:val="008044E3"/>
    <w:rsid w:val="00804643"/>
    <w:rsid w:val="008046A4"/>
    <w:rsid w:val="008047C4"/>
    <w:rsid w:val="00804A38"/>
    <w:rsid w:val="00804D1E"/>
    <w:rsid w:val="00804DFD"/>
    <w:rsid w:val="00804FD8"/>
    <w:rsid w:val="0080535B"/>
    <w:rsid w:val="00805407"/>
    <w:rsid w:val="00805511"/>
    <w:rsid w:val="0080560E"/>
    <w:rsid w:val="00805798"/>
    <w:rsid w:val="008058A5"/>
    <w:rsid w:val="0080599B"/>
    <w:rsid w:val="008059DB"/>
    <w:rsid w:val="00805B72"/>
    <w:rsid w:val="00805BB0"/>
    <w:rsid w:val="00805DC1"/>
    <w:rsid w:val="00805E0A"/>
    <w:rsid w:val="00805E3D"/>
    <w:rsid w:val="00805E5E"/>
    <w:rsid w:val="00806516"/>
    <w:rsid w:val="0080658F"/>
    <w:rsid w:val="008066B1"/>
    <w:rsid w:val="00806734"/>
    <w:rsid w:val="00806968"/>
    <w:rsid w:val="008069F2"/>
    <w:rsid w:val="00806A8D"/>
    <w:rsid w:val="00806B32"/>
    <w:rsid w:val="00806C0C"/>
    <w:rsid w:val="00806C98"/>
    <w:rsid w:val="00806CBD"/>
    <w:rsid w:val="00806D35"/>
    <w:rsid w:val="00806DB6"/>
    <w:rsid w:val="008074A2"/>
    <w:rsid w:val="008076A1"/>
    <w:rsid w:val="00807822"/>
    <w:rsid w:val="00807A0D"/>
    <w:rsid w:val="00807B56"/>
    <w:rsid w:val="00807BCD"/>
    <w:rsid w:val="00807D70"/>
    <w:rsid w:val="00810150"/>
    <w:rsid w:val="00810615"/>
    <w:rsid w:val="0081064A"/>
    <w:rsid w:val="008106A7"/>
    <w:rsid w:val="0081079F"/>
    <w:rsid w:val="00810988"/>
    <w:rsid w:val="00810A8B"/>
    <w:rsid w:val="00810C17"/>
    <w:rsid w:val="00810D4B"/>
    <w:rsid w:val="00810E2C"/>
    <w:rsid w:val="00810FF7"/>
    <w:rsid w:val="008111CB"/>
    <w:rsid w:val="00811312"/>
    <w:rsid w:val="00811369"/>
    <w:rsid w:val="0081152D"/>
    <w:rsid w:val="008115FE"/>
    <w:rsid w:val="008117AA"/>
    <w:rsid w:val="00811873"/>
    <w:rsid w:val="00811B17"/>
    <w:rsid w:val="00811BDD"/>
    <w:rsid w:val="00811DFE"/>
    <w:rsid w:val="0081207A"/>
    <w:rsid w:val="0081210A"/>
    <w:rsid w:val="0081229E"/>
    <w:rsid w:val="008126E6"/>
    <w:rsid w:val="0081278C"/>
    <w:rsid w:val="008128E3"/>
    <w:rsid w:val="0081297D"/>
    <w:rsid w:val="00812AD7"/>
    <w:rsid w:val="00812B25"/>
    <w:rsid w:val="00812B38"/>
    <w:rsid w:val="00812B43"/>
    <w:rsid w:val="00812B69"/>
    <w:rsid w:val="00812B8E"/>
    <w:rsid w:val="00812CA6"/>
    <w:rsid w:val="00812D0D"/>
    <w:rsid w:val="00812D16"/>
    <w:rsid w:val="00812D73"/>
    <w:rsid w:val="00812DB5"/>
    <w:rsid w:val="00812E76"/>
    <w:rsid w:val="00812E7E"/>
    <w:rsid w:val="00812EDE"/>
    <w:rsid w:val="00812FB1"/>
    <w:rsid w:val="008130B8"/>
    <w:rsid w:val="008131D6"/>
    <w:rsid w:val="008131EF"/>
    <w:rsid w:val="008133AE"/>
    <w:rsid w:val="0081367A"/>
    <w:rsid w:val="008136E7"/>
    <w:rsid w:val="00813769"/>
    <w:rsid w:val="008138B9"/>
    <w:rsid w:val="008138F9"/>
    <w:rsid w:val="00813AA0"/>
    <w:rsid w:val="00813B46"/>
    <w:rsid w:val="00813C1F"/>
    <w:rsid w:val="00813E60"/>
    <w:rsid w:val="00813E8A"/>
    <w:rsid w:val="00813F09"/>
    <w:rsid w:val="00813F3B"/>
    <w:rsid w:val="008140B4"/>
    <w:rsid w:val="00814205"/>
    <w:rsid w:val="008142B6"/>
    <w:rsid w:val="008142BD"/>
    <w:rsid w:val="00814367"/>
    <w:rsid w:val="008143D1"/>
    <w:rsid w:val="008145B1"/>
    <w:rsid w:val="008145B4"/>
    <w:rsid w:val="00814668"/>
    <w:rsid w:val="00814697"/>
    <w:rsid w:val="008146AE"/>
    <w:rsid w:val="00814A90"/>
    <w:rsid w:val="00814AC7"/>
    <w:rsid w:val="00814B45"/>
    <w:rsid w:val="00814CEA"/>
    <w:rsid w:val="00814FC6"/>
    <w:rsid w:val="008150D7"/>
    <w:rsid w:val="008151FA"/>
    <w:rsid w:val="008153C5"/>
    <w:rsid w:val="008156A2"/>
    <w:rsid w:val="008156BE"/>
    <w:rsid w:val="008156F5"/>
    <w:rsid w:val="008157BE"/>
    <w:rsid w:val="008159FC"/>
    <w:rsid w:val="00815A5C"/>
    <w:rsid w:val="00815B36"/>
    <w:rsid w:val="00815C49"/>
    <w:rsid w:val="00815CB5"/>
    <w:rsid w:val="00815CC4"/>
    <w:rsid w:val="00815E52"/>
    <w:rsid w:val="00815F8C"/>
    <w:rsid w:val="00816029"/>
    <w:rsid w:val="008164B6"/>
    <w:rsid w:val="008164DA"/>
    <w:rsid w:val="008165C0"/>
    <w:rsid w:val="00816A89"/>
    <w:rsid w:val="00816B1F"/>
    <w:rsid w:val="00816F4A"/>
    <w:rsid w:val="00816FE3"/>
    <w:rsid w:val="008170A9"/>
    <w:rsid w:val="00817323"/>
    <w:rsid w:val="0081743C"/>
    <w:rsid w:val="00817507"/>
    <w:rsid w:val="008175B8"/>
    <w:rsid w:val="008175D9"/>
    <w:rsid w:val="008178D8"/>
    <w:rsid w:val="00817A6C"/>
    <w:rsid w:val="00817B75"/>
    <w:rsid w:val="00817BEE"/>
    <w:rsid w:val="00817CCC"/>
    <w:rsid w:val="00817D2C"/>
    <w:rsid w:val="00817D5F"/>
    <w:rsid w:val="00817D83"/>
    <w:rsid w:val="00817DD0"/>
    <w:rsid w:val="00817E78"/>
    <w:rsid w:val="00817F53"/>
    <w:rsid w:val="00820086"/>
    <w:rsid w:val="0082010B"/>
    <w:rsid w:val="00820197"/>
    <w:rsid w:val="00820513"/>
    <w:rsid w:val="00820628"/>
    <w:rsid w:val="008206BB"/>
    <w:rsid w:val="00820707"/>
    <w:rsid w:val="00820902"/>
    <w:rsid w:val="00820928"/>
    <w:rsid w:val="00820AAD"/>
    <w:rsid w:val="00820B3F"/>
    <w:rsid w:val="00820C23"/>
    <w:rsid w:val="00820D91"/>
    <w:rsid w:val="00820DBC"/>
    <w:rsid w:val="00820EA2"/>
    <w:rsid w:val="00820F59"/>
    <w:rsid w:val="00821031"/>
    <w:rsid w:val="008210CC"/>
    <w:rsid w:val="008211D8"/>
    <w:rsid w:val="008211FC"/>
    <w:rsid w:val="0082135B"/>
    <w:rsid w:val="008215FC"/>
    <w:rsid w:val="0082166C"/>
    <w:rsid w:val="008216D4"/>
    <w:rsid w:val="00821906"/>
    <w:rsid w:val="00821932"/>
    <w:rsid w:val="008219E1"/>
    <w:rsid w:val="00821C24"/>
    <w:rsid w:val="00821D0F"/>
    <w:rsid w:val="00821EB8"/>
    <w:rsid w:val="00821EEF"/>
    <w:rsid w:val="00822054"/>
    <w:rsid w:val="008221AF"/>
    <w:rsid w:val="008221D2"/>
    <w:rsid w:val="00822271"/>
    <w:rsid w:val="008223CA"/>
    <w:rsid w:val="008225E3"/>
    <w:rsid w:val="00822697"/>
    <w:rsid w:val="008226CD"/>
    <w:rsid w:val="0082271D"/>
    <w:rsid w:val="00822748"/>
    <w:rsid w:val="00822883"/>
    <w:rsid w:val="0082289C"/>
    <w:rsid w:val="00822A9A"/>
    <w:rsid w:val="00822B1B"/>
    <w:rsid w:val="00822E4E"/>
    <w:rsid w:val="00822F02"/>
    <w:rsid w:val="00822FED"/>
    <w:rsid w:val="0082312E"/>
    <w:rsid w:val="0082316D"/>
    <w:rsid w:val="0082335A"/>
    <w:rsid w:val="008235D8"/>
    <w:rsid w:val="00823661"/>
    <w:rsid w:val="0082381F"/>
    <w:rsid w:val="00823B20"/>
    <w:rsid w:val="00823C20"/>
    <w:rsid w:val="00823DC1"/>
    <w:rsid w:val="00823EA2"/>
    <w:rsid w:val="00823F26"/>
    <w:rsid w:val="00823FBD"/>
    <w:rsid w:val="00824012"/>
    <w:rsid w:val="008240D0"/>
    <w:rsid w:val="0082415C"/>
    <w:rsid w:val="00824267"/>
    <w:rsid w:val="00824297"/>
    <w:rsid w:val="0082448B"/>
    <w:rsid w:val="0082458E"/>
    <w:rsid w:val="00824592"/>
    <w:rsid w:val="00824A50"/>
    <w:rsid w:val="00824FA7"/>
    <w:rsid w:val="008253E5"/>
    <w:rsid w:val="00825860"/>
    <w:rsid w:val="00825865"/>
    <w:rsid w:val="00825956"/>
    <w:rsid w:val="00825B4F"/>
    <w:rsid w:val="00825C24"/>
    <w:rsid w:val="00825D08"/>
    <w:rsid w:val="00825D0C"/>
    <w:rsid w:val="00825DC1"/>
    <w:rsid w:val="00825E5C"/>
    <w:rsid w:val="00825EE7"/>
    <w:rsid w:val="00826013"/>
    <w:rsid w:val="00826064"/>
    <w:rsid w:val="00826071"/>
    <w:rsid w:val="008260FB"/>
    <w:rsid w:val="0082621D"/>
    <w:rsid w:val="0082623F"/>
    <w:rsid w:val="008263BE"/>
    <w:rsid w:val="00826486"/>
    <w:rsid w:val="00826641"/>
    <w:rsid w:val="00826838"/>
    <w:rsid w:val="0082694B"/>
    <w:rsid w:val="00826C23"/>
    <w:rsid w:val="00826C82"/>
    <w:rsid w:val="00826D2F"/>
    <w:rsid w:val="00826EE6"/>
    <w:rsid w:val="008270AB"/>
    <w:rsid w:val="00827260"/>
    <w:rsid w:val="008273C1"/>
    <w:rsid w:val="008275FC"/>
    <w:rsid w:val="00827680"/>
    <w:rsid w:val="00827829"/>
    <w:rsid w:val="00827901"/>
    <w:rsid w:val="00827945"/>
    <w:rsid w:val="00827963"/>
    <w:rsid w:val="00827A31"/>
    <w:rsid w:val="00827C04"/>
    <w:rsid w:val="00827C1F"/>
    <w:rsid w:val="00827CD4"/>
    <w:rsid w:val="00827D5A"/>
    <w:rsid w:val="00827F41"/>
    <w:rsid w:val="00827FCA"/>
    <w:rsid w:val="00830259"/>
    <w:rsid w:val="008302E4"/>
    <w:rsid w:val="00830335"/>
    <w:rsid w:val="00830353"/>
    <w:rsid w:val="008304FA"/>
    <w:rsid w:val="008305AD"/>
    <w:rsid w:val="008307C9"/>
    <w:rsid w:val="00830839"/>
    <w:rsid w:val="00830C71"/>
    <w:rsid w:val="00830CFB"/>
    <w:rsid w:val="00830D82"/>
    <w:rsid w:val="00830E20"/>
    <w:rsid w:val="00830E3D"/>
    <w:rsid w:val="00831029"/>
    <w:rsid w:val="00831112"/>
    <w:rsid w:val="008311B7"/>
    <w:rsid w:val="0083128C"/>
    <w:rsid w:val="008313C6"/>
    <w:rsid w:val="00831482"/>
    <w:rsid w:val="008314C1"/>
    <w:rsid w:val="00831552"/>
    <w:rsid w:val="008315F2"/>
    <w:rsid w:val="00831838"/>
    <w:rsid w:val="0083191C"/>
    <w:rsid w:val="008319FE"/>
    <w:rsid w:val="00831BC7"/>
    <w:rsid w:val="00831C04"/>
    <w:rsid w:val="00831C20"/>
    <w:rsid w:val="00831CDA"/>
    <w:rsid w:val="00832162"/>
    <w:rsid w:val="00832298"/>
    <w:rsid w:val="008324DA"/>
    <w:rsid w:val="00832540"/>
    <w:rsid w:val="00832587"/>
    <w:rsid w:val="008325C4"/>
    <w:rsid w:val="00832926"/>
    <w:rsid w:val="0083295C"/>
    <w:rsid w:val="00832A3A"/>
    <w:rsid w:val="00832AE4"/>
    <w:rsid w:val="00832B0C"/>
    <w:rsid w:val="00832CD7"/>
    <w:rsid w:val="00832D25"/>
    <w:rsid w:val="00832EEB"/>
    <w:rsid w:val="0083308A"/>
    <w:rsid w:val="008333B8"/>
    <w:rsid w:val="008333FF"/>
    <w:rsid w:val="008335C3"/>
    <w:rsid w:val="0083383F"/>
    <w:rsid w:val="00833883"/>
    <w:rsid w:val="00833ADF"/>
    <w:rsid w:val="00833B59"/>
    <w:rsid w:val="00833CE3"/>
    <w:rsid w:val="00833E3D"/>
    <w:rsid w:val="00833E8A"/>
    <w:rsid w:val="00834017"/>
    <w:rsid w:val="0083404B"/>
    <w:rsid w:val="0083411C"/>
    <w:rsid w:val="00834130"/>
    <w:rsid w:val="008342E6"/>
    <w:rsid w:val="0083440E"/>
    <w:rsid w:val="00834465"/>
    <w:rsid w:val="008344B8"/>
    <w:rsid w:val="00834553"/>
    <w:rsid w:val="0083479A"/>
    <w:rsid w:val="00834845"/>
    <w:rsid w:val="00834989"/>
    <w:rsid w:val="00834A02"/>
    <w:rsid w:val="00834A11"/>
    <w:rsid w:val="00834E5F"/>
    <w:rsid w:val="0083528A"/>
    <w:rsid w:val="00835398"/>
    <w:rsid w:val="008353F5"/>
    <w:rsid w:val="00835458"/>
    <w:rsid w:val="0083549B"/>
    <w:rsid w:val="00835562"/>
    <w:rsid w:val="0083567C"/>
    <w:rsid w:val="00835749"/>
    <w:rsid w:val="008359F5"/>
    <w:rsid w:val="00835C70"/>
    <w:rsid w:val="00835CD1"/>
    <w:rsid w:val="00835E5D"/>
    <w:rsid w:val="00835E8B"/>
    <w:rsid w:val="00836067"/>
    <w:rsid w:val="00836167"/>
    <w:rsid w:val="008364BB"/>
    <w:rsid w:val="008364C5"/>
    <w:rsid w:val="00836591"/>
    <w:rsid w:val="008366D1"/>
    <w:rsid w:val="0083690C"/>
    <w:rsid w:val="00836A7A"/>
    <w:rsid w:val="00836B21"/>
    <w:rsid w:val="00836B5B"/>
    <w:rsid w:val="00836C99"/>
    <w:rsid w:val="00836CA4"/>
    <w:rsid w:val="00836E13"/>
    <w:rsid w:val="00836F1D"/>
    <w:rsid w:val="00836F7F"/>
    <w:rsid w:val="00836FB4"/>
    <w:rsid w:val="008370DE"/>
    <w:rsid w:val="008373A1"/>
    <w:rsid w:val="00837512"/>
    <w:rsid w:val="00837820"/>
    <w:rsid w:val="008379A9"/>
    <w:rsid w:val="00837D37"/>
    <w:rsid w:val="00837E2A"/>
    <w:rsid w:val="0084008D"/>
    <w:rsid w:val="0084022D"/>
    <w:rsid w:val="00840232"/>
    <w:rsid w:val="0084060C"/>
    <w:rsid w:val="00840667"/>
    <w:rsid w:val="00840ABB"/>
    <w:rsid w:val="00840C7A"/>
    <w:rsid w:val="00840EA7"/>
    <w:rsid w:val="00840F72"/>
    <w:rsid w:val="008410B2"/>
    <w:rsid w:val="0084154E"/>
    <w:rsid w:val="008415C9"/>
    <w:rsid w:val="00841787"/>
    <w:rsid w:val="0084188C"/>
    <w:rsid w:val="00841937"/>
    <w:rsid w:val="00841951"/>
    <w:rsid w:val="00841970"/>
    <w:rsid w:val="00841AE0"/>
    <w:rsid w:val="00841AE4"/>
    <w:rsid w:val="00841B6F"/>
    <w:rsid w:val="00841C50"/>
    <w:rsid w:val="00841EB4"/>
    <w:rsid w:val="00842201"/>
    <w:rsid w:val="0084229A"/>
    <w:rsid w:val="00842445"/>
    <w:rsid w:val="008426A2"/>
    <w:rsid w:val="0084271D"/>
    <w:rsid w:val="0084288D"/>
    <w:rsid w:val="0084289B"/>
    <w:rsid w:val="008428BE"/>
    <w:rsid w:val="00842AB5"/>
    <w:rsid w:val="00842B32"/>
    <w:rsid w:val="00842C64"/>
    <w:rsid w:val="00842C84"/>
    <w:rsid w:val="00842CF4"/>
    <w:rsid w:val="00842F57"/>
    <w:rsid w:val="00843023"/>
    <w:rsid w:val="008432C1"/>
    <w:rsid w:val="00843476"/>
    <w:rsid w:val="0084361E"/>
    <w:rsid w:val="0084365A"/>
    <w:rsid w:val="00843675"/>
    <w:rsid w:val="0084372B"/>
    <w:rsid w:val="008438A9"/>
    <w:rsid w:val="008438C0"/>
    <w:rsid w:val="0084399B"/>
    <w:rsid w:val="00843AA1"/>
    <w:rsid w:val="00843AC3"/>
    <w:rsid w:val="00843AEA"/>
    <w:rsid w:val="00843B8A"/>
    <w:rsid w:val="008440BA"/>
    <w:rsid w:val="008443F3"/>
    <w:rsid w:val="00844419"/>
    <w:rsid w:val="0084442F"/>
    <w:rsid w:val="00844617"/>
    <w:rsid w:val="00844886"/>
    <w:rsid w:val="008448AF"/>
    <w:rsid w:val="00844A08"/>
    <w:rsid w:val="00844AAD"/>
    <w:rsid w:val="00844C01"/>
    <w:rsid w:val="00845339"/>
    <w:rsid w:val="00845343"/>
    <w:rsid w:val="0084534F"/>
    <w:rsid w:val="0084537D"/>
    <w:rsid w:val="00845438"/>
    <w:rsid w:val="00845957"/>
    <w:rsid w:val="00845A4B"/>
    <w:rsid w:val="00845A9E"/>
    <w:rsid w:val="00845B18"/>
    <w:rsid w:val="00845C72"/>
    <w:rsid w:val="00845FD0"/>
    <w:rsid w:val="008460A9"/>
    <w:rsid w:val="00846166"/>
    <w:rsid w:val="0084632F"/>
    <w:rsid w:val="0084644A"/>
    <w:rsid w:val="008467C8"/>
    <w:rsid w:val="00846920"/>
    <w:rsid w:val="00846B53"/>
    <w:rsid w:val="00846E22"/>
    <w:rsid w:val="00846E3D"/>
    <w:rsid w:val="00846EB3"/>
    <w:rsid w:val="00846F24"/>
    <w:rsid w:val="008470C2"/>
    <w:rsid w:val="0084727A"/>
    <w:rsid w:val="00847622"/>
    <w:rsid w:val="0084798F"/>
    <w:rsid w:val="008479CD"/>
    <w:rsid w:val="008479DF"/>
    <w:rsid w:val="00847A6F"/>
    <w:rsid w:val="00847B66"/>
    <w:rsid w:val="00847D3D"/>
    <w:rsid w:val="00847EC9"/>
    <w:rsid w:val="00847F21"/>
    <w:rsid w:val="00847F27"/>
    <w:rsid w:val="00847F82"/>
    <w:rsid w:val="0085017A"/>
    <w:rsid w:val="008501DD"/>
    <w:rsid w:val="00850226"/>
    <w:rsid w:val="008503CB"/>
    <w:rsid w:val="00850412"/>
    <w:rsid w:val="008504C0"/>
    <w:rsid w:val="00850579"/>
    <w:rsid w:val="0085058D"/>
    <w:rsid w:val="0085062F"/>
    <w:rsid w:val="00850649"/>
    <w:rsid w:val="0085077A"/>
    <w:rsid w:val="0085086A"/>
    <w:rsid w:val="0085094E"/>
    <w:rsid w:val="00850D2C"/>
    <w:rsid w:val="00850DA7"/>
    <w:rsid w:val="00851031"/>
    <w:rsid w:val="008511A7"/>
    <w:rsid w:val="008512F4"/>
    <w:rsid w:val="0085137F"/>
    <w:rsid w:val="00851414"/>
    <w:rsid w:val="00851614"/>
    <w:rsid w:val="00851920"/>
    <w:rsid w:val="00851A01"/>
    <w:rsid w:val="00851BCA"/>
    <w:rsid w:val="00851C38"/>
    <w:rsid w:val="00851CA0"/>
    <w:rsid w:val="00851E4E"/>
    <w:rsid w:val="00852211"/>
    <w:rsid w:val="00852232"/>
    <w:rsid w:val="00852316"/>
    <w:rsid w:val="008525C0"/>
    <w:rsid w:val="00852725"/>
    <w:rsid w:val="008528D9"/>
    <w:rsid w:val="00852945"/>
    <w:rsid w:val="00852BDE"/>
    <w:rsid w:val="00852CC3"/>
    <w:rsid w:val="00852DED"/>
    <w:rsid w:val="00852E0D"/>
    <w:rsid w:val="00853116"/>
    <w:rsid w:val="00853145"/>
    <w:rsid w:val="00853192"/>
    <w:rsid w:val="008534CE"/>
    <w:rsid w:val="00853C3C"/>
    <w:rsid w:val="00853E3D"/>
    <w:rsid w:val="00853FDF"/>
    <w:rsid w:val="00854171"/>
    <w:rsid w:val="00854182"/>
    <w:rsid w:val="0085427A"/>
    <w:rsid w:val="008542E1"/>
    <w:rsid w:val="0085439C"/>
    <w:rsid w:val="00854597"/>
    <w:rsid w:val="008548E2"/>
    <w:rsid w:val="00854A89"/>
    <w:rsid w:val="00854BCC"/>
    <w:rsid w:val="00854CD5"/>
    <w:rsid w:val="00854D42"/>
    <w:rsid w:val="00854E30"/>
    <w:rsid w:val="00854ECC"/>
    <w:rsid w:val="00854FDE"/>
    <w:rsid w:val="0085573E"/>
    <w:rsid w:val="0085583A"/>
    <w:rsid w:val="00855969"/>
    <w:rsid w:val="00855A6B"/>
    <w:rsid w:val="00855D16"/>
    <w:rsid w:val="00855E44"/>
    <w:rsid w:val="00856061"/>
    <w:rsid w:val="0085616E"/>
    <w:rsid w:val="0085640E"/>
    <w:rsid w:val="00856428"/>
    <w:rsid w:val="0085643B"/>
    <w:rsid w:val="0085645D"/>
    <w:rsid w:val="008565FF"/>
    <w:rsid w:val="00856682"/>
    <w:rsid w:val="00856727"/>
    <w:rsid w:val="008567CD"/>
    <w:rsid w:val="0085690E"/>
    <w:rsid w:val="00856A27"/>
    <w:rsid w:val="00856BA0"/>
    <w:rsid w:val="00856EDE"/>
    <w:rsid w:val="00856F33"/>
    <w:rsid w:val="00856FD0"/>
    <w:rsid w:val="00857161"/>
    <w:rsid w:val="008571DA"/>
    <w:rsid w:val="008574F3"/>
    <w:rsid w:val="00857632"/>
    <w:rsid w:val="0085764A"/>
    <w:rsid w:val="008576EA"/>
    <w:rsid w:val="0085774B"/>
    <w:rsid w:val="008577B9"/>
    <w:rsid w:val="00857922"/>
    <w:rsid w:val="0085798F"/>
    <w:rsid w:val="008579C1"/>
    <w:rsid w:val="008579C7"/>
    <w:rsid w:val="00857C8A"/>
    <w:rsid w:val="00857E5B"/>
    <w:rsid w:val="00857FAA"/>
    <w:rsid w:val="00860071"/>
    <w:rsid w:val="00860170"/>
    <w:rsid w:val="008601AA"/>
    <w:rsid w:val="00860304"/>
    <w:rsid w:val="008603D3"/>
    <w:rsid w:val="00860663"/>
    <w:rsid w:val="0086066B"/>
    <w:rsid w:val="0086079C"/>
    <w:rsid w:val="0086083C"/>
    <w:rsid w:val="00860C99"/>
    <w:rsid w:val="00861007"/>
    <w:rsid w:val="00861205"/>
    <w:rsid w:val="008613E4"/>
    <w:rsid w:val="008614A3"/>
    <w:rsid w:val="0086155E"/>
    <w:rsid w:val="00861591"/>
    <w:rsid w:val="0086171F"/>
    <w:rsid w:val="0086182B"/>
    <w:rsid w:val="00861916"/>
    <w:rsid w:val="00861A49"/>
    <w:rsid w:val="00861A75"/>
    <w:rsid w:val="00861AEE"/>
    <w:rsid w:val="00861BFC"/>
    <w:rsid w:val="00861E25"/>
    <w:rsid w:val="00861FC8"/>
    <w:rsid w:val="00862006"/>
    <w:rsid w:val="00862098"/>
    <w:rsid w:val="00862432"/>
    <w:rsid w:val="008624D8"/>
    <w:rsid w:val="00862678"/>
    <w:rsid w:val="00862698"/>
    <w:rsid w:val="008627A0"/>
    <w:rsid w:val="00862932"/>
    <w:rsid w:val="00862D32"/>
    <w:rsid w:val="00862D77"/>
    <w:rsid w:val="00862DB9"/>
    <w:rsid w:val="00862DC0"/>
    <w:rsid w:val="00863134"/>
    <w:rsid w:val="008633DE"/>
    <w:rsid w:val="008634D0"/>
    <w:rsid w:val="008634F4"/>
    <w:rsid w:val="00863634"/>
    <w:rsid w:val="0086367C"/>
    <w:rsid w:val="0086369A"/>
    <w:rsid w:val="00863779"/>
    <w:rsid w:val="008637FC"/>
    <w:rsid w:val="008638AD"/>
    <w:rsid w:val="00863947"/>
    <w:rsid w:val="00863D4E"/>
    <w:rsid w:val="00863DAF"/>
    <w:rsid w:val="00863EA6"/>
    <w:rsid w:val="00863F7F"/>
    <w:rsid w:val="008640D7"/>
    <w:rsid w:val="008640F8"/>
    <w:rsid w:val="00864101"/>
    <w:rsid w:val="008644AD"/>
    <w:rsid w:val="00864596"/>
    <w:rsid w:val="00864683"/>
    <w:rsid w:val="008646FB"/>
    <w:rsid w:val="00864A47"/>
    <w:rsid w:val="00864B22"/>
    <w:rsid w:val="00864D1D"/>
    <w:rsid w:val="00864ECE"/>
    <w:rsid w:val="00865035"/>
    <w:rsid w:val="00865052"/>
    <w:rsid w:val="00865144"/>
    <w:rsid w:val="00865300"/>
    <w:rsid w:val="00865304"/>
    <w:rsid w:val="008655AD"/>
    <w:rsid w:val="008655C0"/>
    <w:rsid w:val="00865878"/>
    <w:rsid w:val="008658E4"/>
    <w:rsid w:val="00865A27"/>
    <w:rsid w:val="00865AC4"/>
    <w:rsid w:val="00865B77"/>
    <w:rsid w:val="00865B88"/>
    <w:rsid w:val="00865BFB"/>
    <w:rsid w:val="00865C61"/>
    <w:rsid w:val="00866041"/>
    <w:rsid w:val="008660A1"/>
    <w:rsid w:val="0086617F"/>
    <w:rsid w:val="00866182"/>
    <w:rsid w:val="008661DA"/>
    <w:rsid w:val="0086625B"/>
    <w:rsid w:val="00866364"/>
    <w:rsid w:val="00866388"/>
    <w:rsid w:val="008663A3"/>
    <w:rsid w:val="00866493"/>
    <w:rsid w:val="00866516"/>
    <w:rsid w:val="008665B8"/>
    <w:rsid w:val="00866611"/>
    <w:rsid w:val="0086661A"/>
    <w:rsid w:val="0086663C"/>
    <w:rsid w:val="00866657"/>
    <w:rsid w:val="00866690"/>
    <w:rsid w:val="008667C1"/>
    <w:rsid w:val="008668A6"/>
    <w:rsid w:val="008669DE"/>
    <w:rsid w:val="00866BA1"/>
    <w:rsid w:val="00866EFC"/>
    <w:rsid w:val="008672D4"/>
    <w:rsid w:val="00867305"/>
    <w:rsid w:val="00867313"/>
    <w:rsid w:val="0086744F"/>
    <w:rsid w:val="008675B8"/>
    <w:rsid w:val="008675EB"/>
    <w:rsid w:val="0086764A"/>
    <w:rsid w:val="0086784D"/>
    <w:rsid w:val="0086797B"/>
    <w:rsid w:val="00867AFA"/>
    <w:rsid w:val="00867B80"/>
    <w:rsid w:val="0087013E"/>
    <w:rsid w:val="00870219"/>
    <w:rsid w:val="008702DD"/>
    <w:rsid w:val="00870505"/>
    <w:rsid w:val="00870515"/>
    <w:rsid w:val="00870630"/>
    <w:rsid w:val="0087068A"/>
    <w:rsid w:val="00870770"/>
    <w:rsid w:val="008707D5"/>
    <w:rsid w:val="0087084E"/>
    <w:rsid w:val="00870901"/>
    <w:rsid w:val="00870B24"/>
    <w:rsid w:val="00870BF8"/>
    <w:rsid w:val="00870C8B"/>
    <w:rsid w:val="00870D31"/>
    <w:rsid w:val="00870E06"/>
    <w:rsid w:val="00870F24"/>
    <w:rsid w:val="00871062"/>
    <w:rsid w:val="00871083"/>
    <w:rsid w:val="00871118"/>
    <w:rsid w:val="0087140E"/>
    <w:rsid w:val="008715B4"/>
    <w:rsid w:val="00871646"/>
    <w:rsid w:val="0087187C"/>
    <w:rsid w:val="00871AF9"/>
    <w:rsid w:val="00871B43"/>
    <w:rsid w:val="00871CFA"/>
    <w:rsid w:val="00871DB1"/>
    <w:rsid w:val="00871E57"/>
    <w:rsid w:val="00871EE4"/>
    <w:rsid w:val="008720CC"/>
    <w:rsid w:val="008720E1"/>
    <w:rsid w:val="008722B8"/>
    <w:rsid w:val="0087246B"/>
    <w:rsid w:val="008724AA"/>
    <w:rsid w:val="0087264A"/>
    <w:rsid w:val="008728D2"/>
    <w:rsid w:val="00872963"/>
    <w:rsid w:val="00872AF1"/>
    <w:rsid w:val="00872B9A"/>
    <w:rsid w:val="00872EED"/>
    <w:rsid w:val="00872F7E"/>
    <w:rsid w:val="00872FCF"/>
    <w:rsid w:val="008730EF"/>
    <w:rsid w:val="0087323F"/>
    <w:rsid w:val="0087326F"/>
    <w:rsid w:val="00873274"/>
    <w:rsid w:val="0087329A"/>
    <w:rsid w:val="00873411"/>
    <w:rsid w:val="00873758"/>
    <w:rsid w:val="00873843"/>
    <w:rsid w:val="00873851"/>
    <w:rsid w:val="00873873"/>
    <w:rsid w:val="008738EF"/>
    <w:rsid w:val="0087392C"/>
    <w:rsid w:val="00873BF5"/>
    <w:rsid w:val="00873C21"/>
    <w:rsid w:val="00873C8F"/>
    <w:rsid w:val="00873CAF"/>
    <w:rsid w:val="00873D2F"/>
    <w:rsid w:val="00873F8B"/>
    <w:rsid w:val="00874064"/>
    <w:rsid w:val="00874231"/>
    <w:rsid w:val="008742E8"/>
    <w:rsid w:val="008742FA"/>
    <w:rsid w:val="008745B1"/>
    <w:rsid w:val="0087485A"/>
    <w:rsid w:val="008748B5"/>
    <w:rsid w:val="008748C8"/>
    <w:rsid w:val="008748E5"/>
    <w:rsid w:val="00874939"/>
    <w:rsid w:val="00874AEE"/>
    <w:rsid w:val="00874BD0"/>
    <w:rsid w:val="00874EF0"/>
    <w:rsid w:val="00874F92"/>
    <w:rsid w:val="00874FB7"/>
    <w:rsid w:val="00875082"/>
    <w:rsid w:val="008750B4"/>
    <w:rsid w:val="00875111"/>
    <w:rsid w:val="0087511E"/>
    <w:rsid w:val="0087538B"/>
    <w:rsid w:val="008753FA"/>
    <w:rsid w:val="0087551A"/>
    <w:rsid w:val="00875844"/>
    <w:rsid w:val="008758EB"/>
    <w:rsid w:val="00875C28"/>
    <w:rsid w:val="00875C2A"/>
    <w:rsid w:val="00875EC4"/>
    <w:rsid w:val="00875F73"/>
    <w:rsid w:val="00875F76"/>
    <w:rsid w:val="00876274"/>
    <w:rsid w:val="0087640F"/>
    <w:rsid w:val="00876415"/>
    <w:rsid w:val="00876495"/>
    <w:rsid w:val="0087649E"/>
    <w:rsid w:val="008764FF"/>
    <w:rsid w:val="008766EF"/>
    <w:rsid w:val="0087671A"/>
    <w:rsid w:val="0087684F"/>
    <w:rsid w:val="008768CE"/>
    <w:rsid w:val="00876A87"/>
    <w:rsid w:val="00876AAD"/>
    <w:rsid w:val="00876C43"/>
    <w:rsid w:val="00876E65"/>
    <w:rsid w:val="00876F9F"/>
    <w:rsid w:val="00877021"/>
    <w:rsid w:val="0087717C"/>
    <w:rsid w:val="008771D0"/>
    <w:rsid w:val="008772DE"/>
    <w:rsid w:val="008775CB"/>
    <w:rsid w:val="00877626"/>
    <w:rsid w:val="0087769F"/>
    <w:rsid w:val="008776A4"/>
    <w:rsid w:val="008777CD"/>
    <w:rsid w:val="008777EE"/>
    <w:rsid w:val="00877B9D"/>
    <w:rsid w:val="00877C50"/>
    <w:rsid w:val="00877CC4"/>
    <w:rsid w:val="00877E47"/>
    <w:rsid w:val="00877EA4"/>
    <w:rsid w:val="00877F3D"/>
    <w:rsid w:val="0088011D"/>
    <w:rsid w:val="00880196"/>
    <w:rsid w:val="00880280"/>
    <w:rsid w:val="008802FF"/>
    <w:rsid w:val="00880371"/>
    <w:rsid w:val="008806CA"/>
    <w:rsid w:val="008806F2"/>
    <w:rsid w:val="0088072D"/>
    <w:rsid w:val="008807A4"/>
    <w:rsid w:val="00880AA9"/>
    <w:rsid w:val="00880ADF"/>
    <w:rsid w:val="00880E62"/>
    <w:rsid w:val="00880ECF"/>
    <w:rsid w:val="00880ED8"/>
    <w:rsid w:val="00880F38"/>
    <w:rsid w:val="00881127"/>
    <w:rsid w:val="0088155A"/>
    <w:rsid w:val="00881658"/>
    <w:rsid w:val="008817CB"/>
    <w:rsid w:val="00881862"/>
    <w:rsid w:val="008818F9"/>
    <w:rsid w:val="0088199A"/>
    <w:rsid w:val="00881A7C"/>
    <w:rsid w:val="00881AF6"/>
    <w:rsid w:val="00881B98"/>
    <w:rsid w:val="00881BAB"/>
    <w:rsid w:val="00881D4E"/>
    <w:rsid w:val="00881D87"/>
    <w:rsid w:val="0088206B"/>
    <w:rsid w:val="008822C9"/>
    <w:rsid w:val="00882881"/>
    <w:rsid w:val="00882A32"/>
    <w:rsid w:val="00882BBB"/>
    <w:rsid w:val="00882BCA"/>
    <w:rsid w:val="00882D0C"/>
    <w:rsid w:val="00882D8F"/>
    <w:rsid w:val="00882E56"/>
    <w:rsid w:val="00882EF7"/>
    <w:rsid w:val="00882FD5"/>
    <w:rsid w:val="00883003"/>
    <w:rsid w:val="00883398"/>
    <w:rsid w:val="0088342E"/>
    <w:rsid w:val="00883506"/>
    <w:rsid w:val="008835E8"/>
    <w:rsid w:val="00883769"/>
    <w:rsid w:val="00883886"/>
    <w:rsid w:val="0088391F"/>
    <w:rsid w:val="00883936"/>
    <w:rsid w:val="00883C88"/>
    <w:rsid w:val="00883CDD"/>
    <w:rsid w:val="00883DE1"/>
    <w:rsid w:val="00883F62"/>
    <w:rsid w:val="00883FFE"/>
    <w:rsid w:val="0088426D"/>
    <w:rsid w:val="0088427A"/>
    <w:rsid w:val="008846C3"/>
    <w:rsid w:val="008847A3"/>
    <w:rsid w:val="008847A8"/>
    <w:rsid w:val="008849DA"/>
    <w:rsid w:val="00884ABD"/>
    <w:rsid w:val="00884BD2"/>
    <w:rsid w:val="00884DD8"/>
    <w:rsid w:val="00884E81"/>
    <w:rsid w:val="00884EA9"/>
    <w:rsid w:val="00884EDA"/>
    <w:rsid w:val="0088520F"/>
    <w:rsid w:val="008852A4"/>
    <w:rsid w:val="008853CC"/>
    <w:rsid w:val="008855DB"/>
    <w:rsid w:val="00885738"/>
    <w:rsid w:val="008858FF"/>
    <w:rsid w:val="008859C8"/>
    <w:rsid w:val="00885AA7"/>
    <w:rsid w:val="00885B5B"/>
    <w:rsid w:val="00885D68"/>
    <w:rsid w:val="00885E92"/>
    <w:rsid w:val="00885F39"/>
    <w:rsid w:val="00885FF9"/>
    <w:rsid w:val="00886135"/>
    <w:rsid w:val="00886145"/>
    <w:rsid w:val="00886229"/>
    <w:rsid w:val="00886276"/>
    <w:rsid w:val="008864F0"/>
    <w:rsid w:val="008865FD"/>
    <w:rsid w:val="0088661A"/>
    <w:rsid w:val="00886644"/>
    <w:rsid w:val="00886762"/>
    <w:rsid w:val="0088677C"/>
    <w:rsid w:val="008867BE"/>
    <w:rsid w:val="00886840"/>
    <w:rsid w:val="00886855"/>
    <w:rsid w:val="00886C47"/>
    <w:rsid w:val="00886CD2"/>
    <w:rsid w:val="00886DCA"/>
    <w:rsid w:val="00886FF8"/>
    <w:rsid w:val="00887019"/>
    <w:rsid w:val="008870AB"/>
    <w:rsid w:val="00887101"/>
    <w:rsid w:val="008871EE"/>
    <w:rsid w:val="00887263"/>
    <w:rsid w:val="00887299"/>
    <w:rsid w:val="0088738E"/>
    <w:rsid w:val="008873CB"/>
    <w:rsid w:val="008873DB"/>
    <w:rsid w:val="0088779C"/>
    <w:rsid w:val="008877F4"/>
    <w:rsid w:val="00887809"/>
    <w:rsid w:val="00887817"/>
    <w:rsid w:val="0088786A"/>
    <w:rsid w:val="00887883"/>
    <w:rsid w:val="00887A87"/>
    <w:rsid w:val="00887D5F"/>
    <w:rsid w:val="00887D70"/>
    <w:rsid w:val="00887D80"/>
    <w:rsid w:val="00887E59"/>
    <w:rsid w:val="00887E7D"/>
    <w:rsid w:val="00887FE5"/>
    <w:rsid w:val="008900CE"/>
    <w:rsid w:val="00890197"/>
    <w:rsid w:val="00890450"/>
    <w:rsid w:val="00890551"/>
    <w:rsid w:val="008905BE"/>
    <w:rsid w:val="00890672"/>
    <w:rsid w:val="008906A5"/>
    <w:rsid w:val="00890823"/>
    <w:rsid w:val="008908E7"/>
    <w:rsid w:val="00890A7B"/>
    <w:rsid w:val="00890B24"/>
    <w:rsid w:val="00890C49"/>
    <w:rsid w:val="00890F87"/>
    <w:rsid w:val="0089113A"/>
    <w:rsid w:val="0089122A"/>
    <w:rsid w:val="00891827"/>
    <w:rsid w:val="00891C8C"/>
    <w:rsid w:val="00891F35"/>
    <w:rsid w:val="0089202E"/>
    <w:rsid w:val="008920B9"/>
    <w:rsid w:val="0089214D"/>
    <w:rsid w:val="0089221B"/>
    <w:rsid w:val="0089239B"/>
    <w:rsid w:val="0089270A"/>
    <w:rsid w:val="00892841"/>
    <w:rsid w:val="008928CB"/>
    <w:rsid w:val="00892A99"/>
    <w:rsid w:val="00892B5E"/>
    <w:rsid w:val="00892BB6"/>
    <w:rsid w:val="00892C70"/>
    <w:rsid w:val="00892C7C"/>
    <w:rsid w:val="00892D02"/>
    <w:rsid w:val="00892DC9"/>
    <w:rsid w:val="00892FF9"/>
    <w:rsid w:val="00892FFF"/>
    <w:rsid w:val="00893448"/>
    <w:rsid w:val="0089347B"/>
    <w:rsid w:val="00893758"/>
    <w:rsid w:val="00893762"/>
    <w:rsid w:val="00893955"/>
    <w:rsid w:val="0089396E"/>
    <w:rsid w:val="008939A9"/>
    <w:rsid w:val="00893AD6"/>
    <w:rsid w:val="00893C33"/>
    <w:rsid w:val="00893C78"/>
    <w:rsid w:val="00893F0B"/>
    <w:rsid w:val="00893F86"/>
    <w:rsid w:val="008940B4"/>
    <w:rsid w:val="0089414B"/>
    <w:rsid w:val="008941BD"/>
    <w:rsid w:val="00894579"/>
    <w:rsid w:val="008946CE"/>
    <w:rsid w:val="008947DB"/>
    <w:rsid w:val="008948D4"/>
    <w:rsid w:val="008948F1"/>
    <w:rsid w:val="00894B18"/>
    <w:rsid w:val="00894B67"/>
    <w:rsid w:val="00894B7C"/>
    <w:rsid w:val="00894F82"/>
    <w:rsid w:val="00895032"/>
    <w:rsid w:val="0089521D"/>
    <w:rsid w:val="008952E0"/>
    <w:rsid w:val="00895312"/>
    <w:rsid w:val="00895408"/>
    <w:rsid w:val="008954C7"/>
    <w:rsid w:val="008955A5"/>
    <w:rsid w:val="0089570C"/>
    <w:rsid w:val="00895946"/>
    <w:rsid w:val="00895BA4"/>
    <w:rsid w:val="00895D82"/>
    <w:rsid w:val="00895EBF"/>
    <w:rsid w:val="00895F54"/>
    <w:rsid w:val="0089606A"/>
    <w:rsid w:val="00896169"/>
    <w:rsid w:val="008961D9"/>
    <w:rsid w:val="008963EA"/>
    <w:rsid w:val="00896477"/>
    <w:rsid w:val="008964B1"/>
    <w:rsid w:val="008966CA"/>
    <w:rsid w:val="0089672D"/>
    <w:rsid w:val="00896869"/>
    <w:rsid w:val="0089687F"/>
    <w:rsid w:val="00896ABA"/>
    <w:rsid w:val="00896B25"/>
    <w:rsid w:val="00896B6E"/>
    <w:rsid w:val="00896E09"/>
    <w:rsid w:val="00896F3C"/>
    <w:rsid w:val="008975A0"/>
    <w:rsid w:val="008978C0"/>
    <w:rsid w:val="008978F5"/>
    <w:rsid w:val="00897AB1"/>
    <w:rsid w:val="00897ABF"/>
    <w:rsid w:val="00897B51"/>
    <w:rsid w:val="00897EC1"/>
    <w:rsid w:val="008A00E7"/>
    <w:rsid w:val="008A0170"/>
    <w:rsid w:val="008A02CD"/>
    <w:rsid w:val="008A05F9"/>
    <w:rsid w:val="008A0668"/>
    <w:rsid w:val="008A07B0"/>
    <w:rsid w:val="008A080B"/>
    <w:rsid w:val="008A0833"/>
    <w:rsid w:val="008A091D"/>
    <w:rsid w:val="008A0AB3"/>
    <w:rsid w:val="008A0DD1"/>
    <w:rsid w:val="008A0E03"/>
    <w:rsid w:val="008A0F56"/>
    <w:rsid w:val="008A0FB6"/>
    <w:rsid w:val="008A0FFD"/>
    <w:rsid w:val="008A107D"/>
    <w:rsid w:val="008A1196"/>
    <w:rsid w:val="008A1518"/>
    <w:rsid w:val="008A1585"/>
    <w:rsid w:val="008A1901"/>
    <w:rsid w:val="008A1985"/>
    <w:rsid w:val="008A198F"/>
    <w:rsid w:val="008A19D4"/>
    <w:rsid w:val="008A1C7E"/>
    <w:rsid w:val="008A1C8F"/>
    <w:rsid w:val="008A1D77"/>
    <w:rsid w:val="008A220C"/>
    <w:rsid w:val="008A2375"/>
    <w:rsid w:val="008A23B0"/>
    <w:rsid w:val="008A23B4"/>
    <w:rsid w:val="008A25A2"/>
    <w:rsid w:val="008A25D3"/>
    <w:rsid w:val="008A29C3"/>
    <w:rsid w:val="008A2A78"/>
    <w:rsid w:val="008A2AD5"/>
    <w:rsid w:val="008A2CBB"/>
    <w:rsid w:val="008A2D15"/>
    <w:rsid w:val="008A2DB5"/>
    <w:rsid w:val="008A2E4D"/>
    <w:rsid w:val="008A2E61"/>
    <w:rsid w:val="008A2EA3"/>
    <w:rsid w:val="008A2EED"/>
    <w:rsid w:val="008A310B"/>
    <w:rsid w:val="008A32D3"/>
    <w:rsid w:val="008A3716"/>
    <w:rsid w:val="008A371F"/>
    <w:rsid w:val="008A378F"/>
    <w:rsid w:val="008A3851"/>
    <w:rsid w:val="008A3A1A"/>
    <w:rsid w:val="008A3B02"/>
    <w:rsid w:val="008A3C5A"/>
    <w:rsid w:val="008A3DC6"/>
    <w:rsid w:val="008A3EDA"/>
    <w:rsid w:val="008A4341"/>
    <w:rsid w:val="008A436B"/>
    <w:rsid w:val="008A4500"/>
    <w:rsid w:val="008A4589"/>
    <w:rsid w:val="008A4611"/>
    <w:rsid w:val="008A4619"/>
    <w:rsid w:val="008A47CE"/>
    <w:rsid w:val="008A488E"/>
    <w:rsid w:val="008A48CE"/>
    <w:rsid w:val="008A49E4"/>
    <w:rsid w:val="008A4A3B"/>
    <w:rsid w:val="008A4A6D"/>
    <w:rsid w:val="008A4B22"/>
    <w:rsid w:val="008A4B6F"/>
    <w:rsid w:val="008A4E3A"/>
    <w:rsid w:val="008A4EB1"/>
    <w:rsid w:val="008A5095"/>
    <w:rsid w:val="008A514B"/>
    <w:rsid w:val="008A5429"/>
    <w:rsid w:val="008A553D"/>
    <w:rsid w:val="008A5605"/>
    <w:rsid w:val="008A5635"/>
    <w:rsid w:val="008A5727"/>
    <w:rsid w:val="008A59B0"/>
    <w:rsid w:val="008A5B1A"/>
    <w:rsid w:val="008A5C75"/>
    <w:rsid w:val="008A5CA3"/>
    <w:rsid w:val="008A5CA4"/>
    <w:rsid w:val="008A5D84"/>
    <w:rsid w:val="008A5E5C"/>
    <w:rsid w:val="008A5F56"/>
    <w:rsid w:val="008A6190"/>
    <w:rsid w:val="008A61C0"/>
    <w:rsid w:val="008A6231"/>
    <w:rsid w:val="008A623D"/>
    <w:rsid w:val="008A62AD"/>
    <w:rsid w:val="008A64D0"/>
    <w:rsid w:val="008A6645"/>
    <w:rsid w:val="008A6685"/>
    <w:rsid w:val="008A66B5"/>
    <w:rsid w:val="008A6884"/>
    <w:rsid w:val="008A6885"/>
    <w:rsid w:val="008A6962"/>
    <w:rsid w:val="008A6983"/>
    <w:rsid w:val="008A6A66"/>
    <w:rsid w:val="008A6AAD"/>
    <w:rsid w:val="008A6D1D"/>
    <w:rsid w:val="008A6DFD"/>
    <w:rsid w:val="008A6E66"/>
    <w:rsid w:val="008A6E86"/>
    <w:rsid w:val="008A738C"/>
    <w:rsid w:val="008A73EC"/>
    <w:rsid w:val="008A740C"/>
    <w:rsid w:val="008A7A0E"/>
    <w:rsid w:val="008A7ACC"/>
    <w:rsid w:val="008A7C28"/>
    <w:rsid w:val="008A7D39"/>
    <w:rsid w:val="008A7D40"/>
    <w:rsid w:val="008B00F4"/>
    <w:rsid w:val="008B0299"/>
    <w:rsid w:val="008B033E"/>
    <w:rsid w:val="008B03D9"/>
    <w:rsid w:val="008B056D"/>
    <w:rsid w:val="008B0702"/>
    <w:rsid w:val="008B07E4"/>
    <w:rsid w:val="008B07FC"/>
    <w:rsid w:val="008B0820"/>
    <w:rsid w:val="008B0A2F"/>
    <w:rsid w:val="008B0A48"/>
    <w:rsid w:val="008B0C67"/>
    <w:rsid w:val="008B0C84"/>
    <w:rsid w:val="008B0CF9"/>
    <w:rsid w:val="008B0D69"/>
    <w:rsid w:val="008B0EB6"/>
    <w:rsid w:val="008B0F9F"/>
    <w:rsid w:val="008B11CB"/>
    <w:rsid w:val="008B143C"/>
    <w:rsid w:val="008B15D5"/>
    <w:rsid w:val="008B1686"/>
    <w:rsid w:val="008B177A"/>
    <w:rsid w:val="008B18E8"/>
    <w:rsid w:val="008B1931"/>
    <w:rsid w:val="008B1A90"/>
    <w:rsid w:val="008B1E61"/>
    <w:rsid w:val="008B1FBA"/>
    <w:rsid w:val="008B1FC2"/>
    <w:rsid w:val="008B21F5"/>
    <w:rsid w:val="008B2415"/>
    <w:rsid w:val="008B24CC"/>
    <w:rsid w:val="008B24F9"/>
    <w:rsid w:val="008B264A"/>
    <w:rsid w:val="008B27E0"/>
    <w:rsid w:val="008B286F"/>
    <w:rsid w:val="008B28A8"/>
    <w:rsid w:val="008B28B1"/>
    <w:rsid w:val="008B294B"/>
    <w:rsid w:val="008B2953"/>
    <w:rsid w:val="008B29E3"/>
    <w:rsid w:val="008B3083"/>
    <w:rsid w:val="008B30F2"/>
    <w:rsid w:val="008B3160"/>
    <w:rsid w:val="008B31EE"/>
    <w:rsid w:val="008B329C"/>
    <w:rsid w:val="008B32F3"/>
    <w:rsid w:val="008B35C8"/>
    <w:rsid w:val="008B36EE"/>
    <w:rsid w:val="008B3B1F"/>
    <w:rsid w:val="008B3B2C"/>
    <w:rsid w:val="008B3BD3"/>
    <w:rsid w:val="008B3DEF"/>
    <w:rsid w:val="008B3FEB"/>
    <w:rsid w:val="008B40AD"/>
    <w:rsid w:val="008B4105"/>
    <w:rsid w:val="008B4203"/>
    <w:rsid w:val="008B437A"/>
    <w:rsid w:val="008B4392"/>
    <w:rsid w:val="008B439C"/>
    <w:rsid w:val="008B43A6"/>
    <w:rsid w:val="008B4591"/>
    <w:rsid w:val="008B4601"/>
    <w:rsid w:val="008B470B"/>
    <w:rsid w:val="008B4942"/>
    <w:rsid w:val="008B498B"/>
    <w:rsid w:val="008B49D6"/>
    <w:rsid w:val="008B4B18"/>
    <w:rsid w:val="008B4C39"/>
    <w:rsid w:val="008B4C74"/>
    <w:rsid w:val="008B4E5D"/>
    <w:rsid w:val="008B4ECB"/>
    <w:rsid w:val="008B4F3B"/>
    <w:rsid w:val="008B515C"/>
    <w:rsid w:val="008B5254"/>
    <w:rsid w:val="008B5266"/>
    <w:rsid w:val="008B5581"/>
    <w:rsid w:val="008B55A7"/>
    <w:rsid w:val="008B566A"/>
    <w:rsid w:val="008B56CC"/>
    <w:rsid w:val="008B587A"/>
    <w:rsid w:val="008B5A75"/>
    <w:rsid w:val="008B5AD6"/>
    <w:rsid w:val="008B5D57"/>
    <w:rsid w:val="008B5E9F"/>
    <w:rsid w:val="008B6087"/>
    <w:rsid w:val="008B6104"/>
    <w:rsid w:val="008B622F"/>
    <w:rsid w:val="008B62D0"/>
    <w:rsid w:val="008B6431"/>
    <w:rsid w:val="008B64CC"/>
    <w:rsid w:val="008B6516"/>
    <w:rsid w:val="008B6574"/>
    <w:rsid w:val="008B66B2"/>
    <w:rsid w:val="008B6727"/>
    <w:rsid w:val="008B67AA"/>
    <w:rsid w:val="008B67BB"/>
    <w:rsid w:val="008B6800"/>
    <w:rsid w:val="008B6821"/>
    <w:rsid w:val="008B68F0"/>
    <w:rsid w:val="008B6941"/>
    <w:rsid w:val="008B6AC0"/>
    <w:rsid w:val="008B6AED"/>
    <w:rsid w:val="008B6BA4"/>
    <w:rsid w:val="008B6FDE"/>
    <w:rsid w:val="008B7058"/>
    <w:rsid w:val="008B71E6"/>
    <w:rsid w:val="008B71F8"/>
    <w:rsid w:val="008B7245"/>
    <w:rsid w:val="008B729B"/>
    <w:rsid w:val="008B72E3"/>
    <w:rsid w:val="008B7315"/>
    <w:rsid w:val="008B74EF"/>
    <w:rsid w:val="008B7725"/>
    <w:rsid w:val="008B7826"/>
    <w:rsid w:val="008B7898"/>
    <w:rsid w:val="008B7DE2"/>
    <w:rsid w:val="008B7EDE"/>
    <w:rsid w:val="008C0243"/>
    <w:rsid w:val="008C0430"/>
    <w:rsid w:val="008C0872"/>
    <w:rsid w:val="008C0998"/>
    <w:rsid w:val="008C099B"/>
    <w:rsid w:val="008C0A3A"/>
    <w:rsid w:val="008C0A7B"/>
    <w:rsid w:val="008C0FBC"/>
    <w:rsid w:val="008C0FD4"/>
    <w:rsid w:val="008C12A1"/>
    <w:rsid w:val="008C13EF"/>
    <w:rsid w:val="008C156C"/>
    <w:rsid w:val="008C1590"/>
    <w:rsid w:val="008C1599"/>
    <w:rsid w:val="008C159B"/>
    <w:rsid w:val="008C1767"/>
    <w:rsid w:val="008C17A8"/>
    <w:rsid w:val="008C18CA"/>
    <w:rsid w:val="008C1A09"/>
    <w:rsid w:val="008C1A3A"/>
    <w:rsid w:val="008C1A4D"/>
    <w:rsid w:val="008C1AF1"/>
    <w:rsid w:val="008C1BEF"/>
    <w:rsid w:val="008C1C70"/>
    <w:rsid w:val="008C1CA3"/>
    <w:rsid w:val="008C1E05"/>
    <w:rsid w:val="008C1EE7"/>
    <w:rsid w:val="008C1F0D"/>
    <w:rsid w:val="008C21C9"/>
    <w:rsid w:val="008C21D8"/>
    <w:rsid w:val="008C2356"/>
    <w:rsid w:val="008C26AB"/>
    <w:rsid w:val="008C26E4"/>
    <w:rsid w:val="008C2822"/>
    <w:rsid w:val="008C2A60"/>
    <w:rsid w:val="008C2B63"/>
    <w:rsid w:val="008C2CE8"/>
    <w:rsid w:val="008C2D5F"/>
    <w:rsid w:val="008C2DAA"/>
    <w:rsid w:val="008C2DEC"/>
    <w:rsid w:val="008C2E23"/>
    <w:rsid w:val="008C2E37"/>
    <w:rsid w:val="008C2ED1"/>
    <w:rsid w:val="008C2F48"/>
    <w:rsid w:val="008C3035"/>
    <w:rsid w:val="008C3060"/>
    <w:rsid w:val="008C319D"/>
    <w:rsid w:val="008C3257"/>
    <w:rsid w:val="008C334B"/>
    <w:rsid w:val="008C3350"/>
    <w:rsid w:val="008C3443"/>
    <w:rsid w:val="008C36C6"/>
    <w:rsid w:val="008C3981"/>
    <w:rsid w:val="008C3B26"/>
    <w:rsid w:val="008C3B4F"/>
    <w:rsid w:val="008C3B7D"/>
    <w:rsid w:val="008C3EEA"/>
    <w:rsid w:val="008C3FA4"/>
    <w:rsid w:val="008C4088"/>
    <w:rsid w:val="008C409D"/>
    <w:rsid w:val="008C4128"/>
    <w:rsid w:val="008C4707"/>
    <w:rsid w:val="008C48CE"/>
    <w:rsid w:val="008C48E7"/>
    <w:rsid w:val="008C48FE"/>
    <w:rsid w:val="008C493A"/>
    <w:rsid w:val="008C498B"/>
    <w:rsid w:val="008C4B30"/>
    <w:rsid w:val="008C4DD8"/>
    <w:rsid w:val="008C4E68"/>
    <w:rsid w:val="008C4E89"/>
    <w:rsid w:val="008C512C"/>
    <w:rsid w:val="008C5152"/>
    <w:rsid w:val="008C5633"/>
    <w:rsid w:val="008C570A"/>
    <w:rsid w:val="008C5A8F"/>
    <w:rsid w:val="008C5AC5"/>
    <w:rsid w:val="008C5B1A"/>
    <w:rsid w:val="008C5BAD"/>
    <w:rsid w:val="008C5C24"/>
    <w:rsid w:val="008C5D2C"/>
    <w:rsid w:val="008C5D6C"/>
    <w:rsid w:val="008C60D7"/>
    <w:rsid w:val="008C630C"/>
    <w:rsid w:val="008C63F0"/>
    <w:rsid w:val="008C63F3"/>
    <w:rsid w:val="008C6403"/>
    <w:rsid w:val="008C6476"/>
    <w:rsid w:val="008C64B9"/>
    <w:rsid w:val="008C6560"/>
    <w:rsid w:val="008C656E"/>
    <w:rsid w:val="008C6614"/>
    <w:rsid w:val="008C6713"/>
    <w:rsid w:val="008C67B9"/>
    <w:rsid w:val="008C6A4A"/>
    <w:rsid w:val="008C6ACB"/>
    <w:rsid w:val="008C6AD4"/>
    <w:rsid w:val="008C6C04"/>
    <w:rsid w:val="008C6C55"/>
    <w:rsid w:val="008C6C84"/>
    <w:rsid w:val="008C6E07"/>
    <w:rsid w:val="008C7110"/>
    <w:rsid w:val="008C7271"/>
    <w:rsid w:val="008C72A5"/>
    <w:rsid w:val="008C737F"/>
    <w:rsid w:val="008C7682"/>
    <w:rsid w:val="008C76D8"/>
    <w:rsid w:val="008C7781"/>
    <w:rsid w:val="008C78D2"/>
    <w:rsid w:val="008C78DD"/>
    <w:rsid w:val="008C7C16"/>
    <w:rsid w:val="008C7C3A"/>
    <w:rsid w:val="008C7D38"/>
    <w:rsid w:val="008C7D8F"/>
    <w:rsid w:val="008C7DEE"/>
    <w:rsid w:val="008C7F7E"/>
    <w:rsid w:val="008D0379"/>
    <w:rsid w:val="008D040B"/>
    <w:rsid w:val="008D05EF"/>
    <w:rsid w:val="008D0773"/>
    <w:rsid w:val="008D07A5"/>
    <w:rsid w:val="008D07B0"/>
    <w:rsid w:val="008D0A54"/>
    <w:rsid w:val="008D0AE8"/>
    <w:rsid w:val="008D0B9B"/>
    <w:rsid w:val="008D0D35"/>
    <w:rsid w:val="008D0DA5"/>
    <w:rsid w:val="008D0DD7"/>
    <w:rsid w:val="008D1000"/>
    <w:rsid w:val="008D1058"/>
    <w:rsid w:val="008D1151"/>
    <w:rsid w:val="008D12D4"/>
    <w:rsid w:val="008D14C2"/>
    <w:rsid w:val="008D166D"/>
    <w:rsid w:val="008D1756"/>
    <w:rsid w:val="008D19FD"/>
    <w:rsid w:val="008D1A86"/>
    <w:rsid w:val="008D1A9D"/>
    <w:rsid w:val="008D1CCD"/>
    <w:rsid w:val="008D1D33"/>
    <w:rsid w:val="008D1E31"/>
    <w:rsid w:val="008D209D"/>
    <w:rsid w:val="008D22DB"/>
    <w:rsid w:val="008D2306"/>
    <w:rsid w:val="008D230F"/>
    <w:rsid w:val="008D240F"/>
    <w:rsid w:val="008D2475"/>
    <w:rsid w:val="008D267F"/>
    <w:rsid w:val="008D268F"/>
    <w:rsid w:val="008D2836"/>
    <w:rsid w:val="008D296E"/>
    <w:rsid w:val="008D2A1F"/>
    <w:rsid w:val="008D2A7B"/>
    <w:rsid w:val="008D2BFC"/>
    <w:rsid w:val="008D2EBA"/>
    <w:rsid w:val="008D2F80"/>
    <w:rsid w:val="008D2F8D"/>
    <w:rsid w:val="008D3035"/>
    <w:rsid w:val="008D30E6"/>
    <w:rsid w:val="008D3242"/>
    <w:rsid w:val="008D3267"/>
    <w:rsid w:val="008D334A"/>
    <w:rsid w:val="008D334C"/>
    <w:rsid w:val="008D361D"/>
    <w:rsid w:val="008D3633"/>
    <w:rsid w:val="008D36C5"/>
    <w:rsid w:val="008D3AB3"/>
    <w:rsid w:val="008D3DF0"/>
    <w:rsid w:val="008D3EB8"/>
    <w:rsid w:val="008D3F0E"/>
    <w:rsid w:val="008D4001"/>
    <w:rsid w:val="008D42DD"/>
    <w:rsid w:val="008D438C"/>
    <w:rsid w:val="008D440F"/>
    <w:rsid w:val="008D45FF"/>
    <w:rsid w:val="008D47BB"/>
    <w:rsid w:val="008D47E3"/>
    <w:rsid w:val="008D488B"/>
    <w:rsid w:val="008D4A16"/>
    <w:rsid w:val="008D4CC5"/>
    <w:rsid w:val="008D4DEC"/>
    <w:rsid w:val="008D5073"/>
    <w:rsid w:val="008D5104"/>
    <w:rsid w:val="008D5144"/>
    <w:rsid w:val="008D52FE"/>
    <w:rsid w:val="008D5391"/>
    <w:rsid w:val="008D5510"/>
    <w:rsid w:val="008D576B"/>
    <w:rsid w:val="008D5B64"/>
    <w:rsid w:val="008D5BB4"/>
    <w:rsid w:val="008D5CD7"/>
    <w:rsid w:val="008D5D2E"/>
    <w:rsid w:val="008D5FBE"/>
    <w:rsid w:val="008D5FF4"/>
    <w:rsid w:val="008D6098"/>
    <w:rsid w:val="008D6102"/>
    <w:rsid w:val="008D6155"/>
    <w:rsid w:val="008D615A"/>
    <w:rsid w:val="008D6180"/>
    <w:rsid w:val="008D62A9"/>
    <w:rsid w:val="008D65EE"/>
    <w:rsid w:val="008D67F5"/>
    <w:rsid w:val="008D6853"/>
    <w:rsid w:val="008D68E3"/>
    <w:rsid w:val="008D6A20"/>
    <w:rsid w:val="008D6A5F"/>
    <w:rsid w:val="008D6AB5"/>
    <w:rsid w:val="008D6C05"/>
    <w:rsid w:val="008D6C39"/>
    <w:rsid w:val="008D6C7A"/>
    <w:rsid w:val="008D6DA3"/>
    <w:rsid w:val="008D6E25"/>
    <w:rsid w:val="008D6FD0"/>
    <w:rsid w:val="008D705A"/>
    <w:rsid w:val="008D709F"/>
    <w:rsid w:val="008D70A4"/>
    <w:rsid w:val="008D70F6"/>
    <w:rsid w:val="008D7178"/>
    <w:rsid w:val="008D717D"/>
    <w:rsid w:val="008D7195"/>
    <w:rsid w:val="008D7309"/>
    <w:rsid w:val="008D73EE"/>
    <w:rsid w:val="008D7460"/>
    <w:rsid w:val="008D75F9"/>
    <w:rsid w:val="008D7679"/>
    <w:rsid w:val="008D76DF"/>
    <w:rsid w:val="008D7973"/>
    <w:rsid w:val="008D79C2"/>
    <w:rsid w:val="008D79C3"/>
    <w:rsid w:val="008D7C37"/>
    <w:rsid w:val="008D7E08"/>
    <w:rsid w:val="008D7EF0"/>
    <w:rsid w:val="008E00D4"/>
    <w:rsid w:val="008E02AD"/>
    <w:rsid w:val="008E0456"/>
    <w:rsid w:val="008E051B"/>
    <w:rsid w:val="008E05C9"/>
    <w:rsid w:val="008E072D"/>
    <w:rsid w:val="008E07C6"/>
    <w:rsid w:val="008E07F5"/>
    <w:rsid w:val="008E0A20"/>
    <w:rsid w:val="008E0EE8"/>
    <w:rsid w:val="008E1016"/>
    <w:rsid w:val="008E1085"/>
    <w:rsid w:val="008E12DF"/>
    <w:rsid w:val="008E13CB"/>
    <w:rsid w:val="008E13E3"/>
    <w:rsid w:val="008E140F"/>
    <w:rsid w:val="008E148D"/>
    <w:rsid w:val="008E160D"/>
    <w:rsid w:val="008E183D"/>
    <w:rsid w:val="008E1912"/>
    <w:rsid w:val="008E19C2"/>
    <w:rsid w:val="008E1ADF"/>
    <w:rsid w:val="008E1C74"/>
    <w:rsid w:val="008E1D34"/>
    <w:rsid w:val="008E1E7C"/>
    <w:rsid w:val="008E21A0"/>
    <w:rsid w:val="008E26AA"/>
    <w:rsid w:val="008E26DB"/>
    <w:rsid w:val="008E26EA"/>
    <w:rsid w:val="008E27E4"/>
    <w:rsid w:val="008E2E86"/>
    <w:rsid w:val="008E2ED1"/>
    <w:rsid w:val="008E3022"/>
    <w:rsid w:val="008E3028"/>
    <w:rsid w:val="008E30C0"/>
    <w:rsid w:val="008E314D"/>
    <w:rsid w:val="008E3151"/>
    <w:rsid w:val="008E3657"/>
    <w:rsid w:val="008E36F1"/>
    <w:rsid w:val="008E37A6"/>
    <w:rsid w:val="008E3889"/>
    <w:rsid w:val="008E3AC4"/>
    <w:rsid w:val="008E3B44"/>
    <w:rsid w:val="008E3BDC"/>
    <w:rsid w:val="008E3C8E"/>
    <w:rsid w:val="008E3D17"/>
    <w:rsid w:val="008E3E0F"/>
    <w:rsid w:val="008E3E19"/>
    <w:rsid w:val="008E3E8F"/>
    <w:rsid w:val="008E4120"/>
    <w:rsid w:val="008E4208"/>
    <w:rsid w:val="008E43B8"/>
    <w:rsid w:val="008E4491"/>
    <w:rsid w:val="008E469F"/>
    <w:rsid w:val="008E46A9"/>
    <w:rsid w:val="008E482E"/>
    <w:rsid w:val="008E4AB3"/>
    <w:rsid w:val="008E4BB5"/>
    <w:rsid w:val="008E4CFE"/>
    <w:rsid w:val="008E4D79"/>
    <w:rsid w:val="008E4E4C"/>
    <w:rsid w:val="008E4F24"/>
    <w:rsid w:val="008E54E2"/>
    <w:rsid w:val="008E55DB"/>
    <w:rsid w:val="008E562E"/>
    <w:rsid w:val="008E5716"/>
    <w:rsid w:val="008E5723"/>
    <w:rsid w:val="008E583D"/>
    <w:rsid w:val="008E5B4F"/>
    <w:rsid w:val="008E5C85"/>
    <w:rsid w:val="008E5CB8"/>
    <w:rsid w:val="008E6051"/>
    <w:rsid w:val="008E6082"/>
    <w:rsid w:val="008E636E"/>
    <w:rsid w:val="008E6545"/>
    <w:rsid w:val="008E66F9"/>
    <w:rsid w:val="008E6A18"/>
    <w:rsid w:val="008E6CB5"/>
    <w:rsid w:val="008E6E79"/>
    <w:rsid w:val="008E6FA3"/>
    <w:rsid w:val="008E7057"/>
    <w:rsid w:val="008E7183"/>
    <w:rsid w:val="008E7267"/>
    <w:rsid w:val="008E72FB"/>
    <w:rsid w:val="008E73AF"/>
    <w:rsid w:val="008E743C"/>
    <w:rsid w:val="008E7473"/>
    <w:rsid w:val="008E7478"/>
    <w:rsid w:val="008E77AE"/>
    <w:rsid w:val="008E7846"/>
    <w:rsid w:val="008E7864"/>
    <w:rsid w:val="008E7892"/>
    <w:rsid w:val="008E78FB"/>
    <w:rsid w:val="008E7A3B"/>
    <w:rsid w:val="008E7C55"/>
    <w:rsid w:val="008F00FE"/>
    <w:rsid w:val="008F0172"/>
    <w:rsid w:val="008F02B4"/>
    <w:rsid w:val="008F057C"/>
    <w:rsid w:val="008F0740"/>
    <w:rsid w:val="008F0C76"/>
    <w:rsid w:val="008F0E02"/>
    <w:rsid w:val="008F0EF5"/>
    <w:rsid w:val="008F12B5"/>
    <w:rsid w:val="008F1554"/>
    <w:rsid w:val="008F160A"/>
    <w:rsid w:val="008F171A"/>
    <w:rsid w:val="008F1856"/>
    <w:rsid w:val="008F1AE6"/>
    <w:rsid w:val="008F1BD9"/>
    <w:rsid w:val="008F1D7A"/>
    <w:rsid w:val="008F2030"/>
    <w:rsid w:val="008F2268"/>
    <w:rsid w:val="008F230B"/>
    <w:rsid w:val="008F2724"/>
    <w:rsid w:val="008F2937"/>
    <w:rsid w:val="008F2976"/>
    <w:rsid w:val="008F2A86"/>
    <w:rsid w:val="008F2B08"/>
    <w:rsid w:val="008F2B88"/>
    <w:rsid w:val="008F2D5E"/>
    <w:rsid w:val="008F2DE5"/>
    <w:rsid w:val="008F2ED8"/>
    <w:rsid w:val="008F3168"/>
    <w:rsid w:val="008F3179"/>
    <w:rsid w:val="008F32DF"/>
    <w:rsid w:val="008F357D"/>
    <w:rsid w:val="008F360D"/>
    <w:rsid w:val="008F3629"/>
    <w:rsid w:val="008F36D2"/>
    <w:rsid w:val="008F37BA"/>
    <w:rsid w:val="008F3B4F"/>
    <w:rsid w:val="008F3B8A"/>
    <w:rsid w:val="008F3BE5"/>
    <w:rsid w:val="008F3C46"/>
    <w:rsid w:val="008F3D44"/>
    <w:rsid w:val="008F3D89"/>
    <w:rsid w:val="008F3F9A"/>
    <w:rsid w:val="008F4041"/>
    <w:rsid w:val="008F414A"/>
    <w:rsid w:val="008F429E"/>
    <w:rsid w:val="008F42CF"/>
    <w:rsid w:val="008F43A1"/>
    <w:rsid w:val="008F45B4"/>
    <w:rsid w:val="008F45C4"/>
    <w:rsid w:val="008F466E"/>
    <w:rsid w:val="008F46AF"/>
    <w:rsid w:val="008F46E3"/>
    <w:rsid w:val="008F46F2"/>
    <w:rsid w:val="008F47D6"/>
    <w:rsid w:val="008F4807"/>
    <w:rsid w:val="008F4A8B"/>
    <w:rsid w:val="008F4AC4"/>
    <w:rsid w:val="008F4CFA"/>
    <w:rsid w:val="008F4E07"/>
    <w:rsid w:val="008F4EBF"/>
    <w:rsid w:val="008F50BD"/>
    <w:rsid w:val="008F50DF"/>
    <w:rsid w:val="008F51CB"/>
    <w:rsid w:val="008F5339"/>
    <w:rsid w:val="008F54B5"/>
    <w:rsid w:val="008F5B93"/>
    <w:rsid w:val="008F5DD7"/>
    <w:rsid w:val="008F5EC4"/>
    <w:rsid w:val="008F5F14"/>
    <w:rsid w:val="008F6059"/>
    <w:rsid w:val="008F60B2"/>
    <w:rsid w:val="008F63CC"/>
    <w:rsid w:val="008F6423"/>
    <w:rsid w:val="008F690C"/>
    <w:rsid w:val="008F6A4A"/>
    <w:rsid w:val="008F6A56"/>
    <w:rsid w:val="008F6B73"/>
    <w:rsid w:val="008F6D0F"/>
    <w:rsid w:val="008F6D76"/>
    <w:rsid w:val="008F6DF0"/>
    <w:rsid w:val="008F6FD5"/>
    <w:rsid w:val="008F6FEB"/>
    <w:rsid w:val="008F706C"/>
    <w:rsid w:val="008F72B8"/>
    <w:rsid w:val="008F762F"/>
    <w:rsid w:val="008F77D4"/>
    <w:rsid w:val="008F7B36"/>
    <w:rsid w:val="008F7EB3"/>
    <w:rsid w:val="008F7F66"/>
    <w:rsid w:val="008F7F8B"/>
    <w:rsid w:val="009001FC"/>
    <w:rsid w:val="00900331"/>
    <w:rsid w:val="00900391"/>
    <w:rsid w:val="009003B2"/>
    <w:rsid w:val="0090058A"/>
    <w:rsid w:val="0090064E"/>
    <w:rsid w:val="009006BD"/>
    <w:rsid w:val="009006BF"/>
    <w:rsid w:val="009008AC"/>
    <w:rsid w:val="00900A0E"/>
    <w:rsid w:val="00900A35"/>
    <w:rsid w:val="00900A88"/>
    <w:rsid w:val="00900CE4"/>
    <w:rsid w:val="00900E4B"/>
    <w:rsid w:val="00900F29"/>
    <w:rsid w:val="00901109"/>
    <w:rsid w:val="009011F0"/>
    <w:rsid w:val="00901237"/>
    <w:rsid w:val="00901363"/>
    <w:rsid w:val="009013AB"/>
    <w:rsid w:val="0090145A"/>
    <w:rsid w:val="00901683"/>
    <w:rsid w:val="009016C8"/>
    <w:rsid w:val="00901ABC"/>
    <w:rsid w:val="00901AF4"/>
    <w:rsid w:val="00901B18"/>
    <w:rsid w:val="00901B24"/>
    <w:rsid w:val="00901BD6"/>
    <w:rsid w:val="00901C5D"/>
    <w:rsid w:val="00901EA5"/>
    <w:rsid w:val="00901FEA"/>
    <w:rsid w:val="009021BA"/>
    <w:rsid w:val="00902274"/>
    <w:rsid w:val="0090232C"/>
    <w:rsid w:val="009025A4"/>
    <w:rsid w:val="0090278A"/>
    <w:rsid w:val="0090283B"/>
    <w:rsid w:val="0090289D"/>
    <w:rsid w:val="009028DD"/>
    <w:rsid w:val="00902AC9"/>
    <w:rsid w:val="00902BBC"/>
    <w:rsid w:val="00902CFA"/>
    <w:rsid w:val="00902D09"/>
    <w:rsid w:val="00902D0E"/>
    <w:rsid w:val="00902E8C"/>
    <w:rsid w:val="009030B7"/>
    <w:rsid w:val="00903133"/>
    <w:rsid w:val="009031B9"/>
    <w:rsid w:val="009032E5"/>
    <w:rsid w:val="0090363C"/>
    <w:rsid w:val="00903951"/>
    <w:rsid w:val="0090397B"/>
    <w:rsid w:val="0090399A"/>
    <w:rsid w:val="00903ABE"/>
    <w:rsid w:val="00903B08"/>
    <w:rsid w:val="00903B11"/>
    <w:rsid w:val="00903B7A"/>
    <w:rsid w:val="00903C46"/>
    <w:rsid w:val="009040A4"/>
    <w:rsid w:val="0090426B"/>
    <w:rsid w:val="0090435E"/>
    <w:rsid w:val="009045B8"/>
    <w:rsid w:val="009046EC"/>
    <w:rsid w:val="00904A47"/>
    <w:rsid w:val="00904DBF"/>
    <w:rsid w:val="00905030"/>
    <w:rsid w:val="009050C4"/>
    <w:rsid w:val="009050E9"/>
    <w:rsid w:val="00905115"/>
    <w:rsid w:val="0090516D"/>
    <w:rsid w:val="0090517F"/>
    <w:rsid w:val="00905299"/>
    <w:rsid w:val="009052A9"/>
    <w:rsid w:val="0090540A"/>
    <w:rsid w:val="009055A7"/>
    <w:rsid w:val="009056D4"/>
    <w:rsid w:val="0090577B"/>
    <w:rsid w:val="009057C3"/>
    <w:rsid w:val="009059AB"/>
    <w:rsid w:val="00905B0E"/>
    <w:rsid w:val="00905B9D"/>
    <w:rsid w:val="00905BB5"/>
    <w:rsid w:val="00905BC2"/>
    <w:rsid w:val="00905CB4"/>
    <w:rsid w:val="00905E66"/>
    <w:rsid w:val="00905E6B"/>
    <w:rsid w:val="00905E88"/>
    <w:rsid w:val="00905ECE"/>
    <w:rsid w:val="00905F08"/>
    <w:rsid w:val="00905FC4"/>
    <w:rsid w:val="0090604D"/>
    <w:rsid w:val="009062ED"/>
    <w:rsid w:val="00906388"/>
    <w:rsid w:val="00906455"/>
    <w:rsid w:val="0090673B"/>
    <w:rsid w:val="00906765"/>
    <w:rsid w:val="00906852"/>
    <w:rsid w:val="0090687C"/>
    <w:rsid w:val="00906AF0"/>
    <w:rsid w:val="00906BF6"/>
    <w:rsid w:val="00906CC2"/>
    <w:rsid w:val="00906EEB"/>
    <w:rsid w:val="00907073"/>
    <w:rsid w:val="009070A1"/>
    <w:rsid w:val="00907149"/>
    <w:rsid w:val="00907193"/>
    <w:rsid w:val="00907272"/>
    <w:rsid w:val="009072D7"/>
    <w:rsid w:val="00907473"/>
    <w:rsid w:val="00907514"/>
    <w:rsid w:val="00907817"/>
    <w:rsid w:val="00907829"/>
    <w:rsid w:val="00907AEE"/>
    <w:rsid w:val="00907B4F"/>
    <w:rsid w:val="00907D1E"/>
    <w:rsid w:val="00907F85"/>
    <w:rsid w:val="00907F9D"/>
    <w:rsid w:val="009100F2"/>
    <w:rsid w:val="009100F9"/>
    <w:rsid w:val="00910603"/>
    <w:rsid w:val="00910655"/>
    <w:rsid w:val="00910699"/>
    <w:rsid w:val="009106F5"/>
    <w:rsid w:val="00910C01"/>
    <w:rsid w:val="00910C18"/>
    <w:rsid w:val="00910C31"/>
    <w:rsid w:val="00910F99"/>
    <w:rsid w:val="00911011"/>
    <w:rsid w:val="00911175"/>
    <w:rsid w:val="009111D8"/>
    <w:rsid w:val="009113D1"/>
    <w:rsid w:val="009113E0"/>
    <w:rsid w:val="00911453"/>
    <w:rsid w:val="00911571"/>
    <w:rsid w:val="0091189C"/>
    <w:rsid w:val="009118E8"/>
    <w:rsid w:val="00911A0C"/>
    <w:rsid w:val="00911B7C"/>
    <w:rsid w:val="00911BE8"/>
    <w:rsid w:val="00911C4B"/>
    <w:rsid w:val="00911D37"/>
    <w:rsid w:val="00911DBC"/>
    <w:rsid w:val="00911DE6"/>
    <w:rsid w:val="00912016"/>
    <w:rsid w:val="009120B2"/>
    <w:rsid w:val="00912215"/>
    <w:rsid w:val="009123E8"/>
    <w:rsid w:val="009125D0"/>
    <w:rsid w:val="009128CC"/>
    <w:rsid w:val="00912A0D"/>
    <w:rsid w:val="00912B51"/>
    <w:rsid w:val="00912C27"/>
    <w:rsid w:val="00913037"/>
    <w:rsid w:val="00913145"/>
    <w:rsid w:val="009135A1"/>
    <w:rsid w:val="009136CB"/>
    <w:rsid w:val="00913777"/>
    <w:rsid w:val="009139E8"/>
    <w:rsid w:val="00913AD6"/>
    <w:rsid w:val="00913B9B"/>
    <w:rsid w:val="00913E36"/>
    <w:rsid w:val="00913E71"/>
    <w:rsid w:val="00913E7E"/>
    <w:rsid w:val="00914098"/>
    <w:rsid w:val="0091410B"/>
    <w:rsid w:val="0091413A"/>
    <w:rsid w:val="009141C8"/>
    <w:rsid w:val="009141EB"/>
    <w:rsid w:val="009141FA"/>
    <w:rsid w:val="009142BC"/>
    <w:rsid w:val="00914351"/>
    <w:rsid w:val="0091456E"/>
    <w:rsid w:val="00914608"/>
    <w:rsid w:val="0091470F"/>
    <w:rsid w:val="0091471C"/>
    <w:rsid w:val="0091478A"/>
    <w:rsid w:val="00914A69"/>
    <w:rsid w:val="00914C58"/>
    <w:rsid w:val="00914EF0"/>
    <w:rsid w:val="00914F27"/>
    <w:rsid w:val="0091505E"/>
    <w:rsid w:val="00915147"/>
    <w:rsid w:val="00915710"/>
    <w:rsid w:val="009158B6"/>
    <w:rsid w:val="00915AE3"/>
    <w:rsid w:val="00915B53"/>
    <w:rsid w:val="00915C7B"/>
    <w:rsid w:val="00915CA6"/>
    <w:rsid w:val="00915CCB"/>
    <w:rsid w:val="00915EA1"/>
    <w:rsid w:val="00915FB4"/>
    <w:rsid w:val="00915FD1"/>
    <w:rsid w:val="009161A4"/>
    <w:rsid w:val="00916275"/>
    <w:rsid w:val="009163E0"/>
    <w:rsid w:val="00916580"/>
    <w:rsid w:val="0091659A"/>
    <w:rsid w:val="009166EA"/>
    <w:rsid w:val="00916784"/>
    <w:rsid w:val="0091678D"/>
    <w:rsid w:val="009167CB"/>
    <w:rsid w:val="009167E7"/>
    <w:rsid w:val="00916852"/>
    <w:rsid w:val="00916881"/>
    <w:rsid w:val="00916956"/>
    <w:rsid w:val="009169BB"/>
    <w:rsid w:val="009169E3"/>
    <w:rsid w:val="00916A15"/>
    <w:rsid w:val="00916B67"/>
    <w:rsid w:val="00916D83"/>
    <w:rsid w:val="00916DD3"/>
    <w:rsid w:val="00916ED5"/>
    <w:rsid w:val="00916F02"/>
    <w:rsid w:val="00916FB3"/>
    <w:rsid w:val="009171A8"/>
    <w:rsid w:val="009172D1"/>
    <w:rsid w:val="00917597"/>
    <w:rsid w:val="00917627"/>
    <w:rsid w:val="00917698"/>
    <w:rsid w:val="00917983"/>
    <w:rsid w:val="00917B26"/>
    <w:rsid w:val="00917CF5"/>
    <w:rsid w:val="00917E2C"/>
    <w:rsid w:val="00917F26"/>
    <w:rsid w:val="00920016"/>
    <w:rsid w:val="0092040E"/>
    <w:rsid w:val="00920519"/>
    <w:rsid w:val="00920600"/>
    <w:rsid w:val="00920770"/>
    <w:rsid w:val="00920A81"/>
    <w:rsid w:val="00920BA4"/>
    <w:rsid w:val="00920D1D"/>
    <w:rsid w:val="009210D1"/>
    <w:rsid w:val="0092113C"/>
    <w:rsid w:val="0092122E"/>
    <w:rsid w:val="00921573"/>
    <w:rsid w:val="009216AD"/>
    <w:rsid w:val="0092171E"/>
    <w:rsid w:val="0092197E"/>
    <w:rsid w:val="009219CE"/>
    <w:rsid w:val="00921A55"/>
    <w:rsid w:val="00921ACA"/>
    <w:rsid w:val="00921AFD"/>
    <w:rsid w:val="00921D04"/>
    <w:rsid w:val="00921D4A"/>
    <w:rsid w:val="00921DBA"/>
    <w:rsid w:val="00922010"/>
    <w:rsid w:val="00922307"/>
    <w:rsid w:val="009225D4"/>
    <w:rsid w:val="009225E5"/>
    <w:rsid w:val="00922732"/>
    <w:rsid w:val="00922A11"/>
    <w:rsid w:val="00922B21"/>
    <w:rsid w:val="00922C75"/>
    <w:rsid w:val="00922EC0"/>
    <w:rsid w:val="0092306E"/>
    <w:rsid w:val="0092307F"/>
    <w:rsid w:val="009230B6"/>
    <w:rsid w:val="0092314A"/>
    <w:rsid w:val="00923180"/>
    <w:rsid w:val="00923384"/>
    <w:rsid w:val="0092338D"/>
    <w:rsid w:val="00923463"/>
    <w:rsid w:val="00923497"/>
    <w:rsid w:val="009234BF"/>
    <w:rsid w:val="009234C1"/>
    <w:rsid w:val="00923524"/>
    <w:rsid w:val="009236BC"/>
    <w:rsid w:val="0092372C"/>
    <w:rsid w:val="0092381D"/>
    <w:rsid w:val="00923B6E"/>
    <w:rsid w:val="00923B8E"/>
    <w:rsid w:val="00923C12"/>
    <w:rsid w:val="00923C4F"/>
    <w:rsid w:val="00923D02"/>
    <w:rsid w:val="00923E1E"/>
    <w:rsid w:val="00923E96"/>
    <w:rsid w:val="0092410F"/>
    <w:rsid w:val="009241D7"/>
    <w:rsid w:val="00924566"/>
    <w:rsid w:val="0092469A"/>
    <w:rsid w:val="00924902"/>
    <w:rsid w:val="0092495B"/>
    <w:rsid w:val="009249EE"/>
    <w:rsid w:val="00924B4D"/>
    <w:rsid w:val="00924C6A"/>
    <w:rsid w:val="00924D8C"/>
    <w:rsid w:val="00925081"/>
    <w:rsid w:val="00925275"/>
    <w:rsid w:val="00925463"/>
    <w:rsid w:val="0092558B"/>
    <w:rsid w:val="00925624"/>
    <w:rsid w:val="00925696"/>
    <w:rsid w:val="009257C5"/>
    <w:rsid w:val="009259D5"/>
    <w:rsid w:val="00925A68"/>
    <w:rsid w:val="00925ADE"/>
    <w:rsid w:val="00925B09"/>
    <w:rsid w:val="00925CDF"/>
    <w:rsid w:val="00925EEA"/>
    <w:rsid w:val="0092609C"/>
    <w:rsid w:val="00926433"/>
    <w:rsid w:val="009264D2"/>
    <w:rsid w:val="009267BA"/>
    <w:rsid w:val="009268A0"/>
    <w:rsid w:val="00926972"/>
    <w:rsid w:val="009269B2"/>
    <w:rsid w:val="009269D4"/>
    <w:rsid w:val="00926A47"/>
    <w:rsid w:val="00926BFD"/>
    <w:rsid w:val="00926C12"/>
    <w:rsid w:val="00926E96"/>
    <w:rsid w:val="0092707A"/>
    <w:rsid w:val="009270F6"/>
    <w:rsid w:val="00927108"/>
    <w:rsid w:val="009271F9"/>
    <w:rsid w:val="00927525"/>
    <w:rsid w:val="00927546"/>
    <w:rsid w:val="00927879"/>
    <w:rsid w:val="009278E6"/>
    <w:rsid w:val="00927916"/>
    <w:rsid w:val="009279BB"/>
    <w:rsid w:val="00930145"/>
    <w:rsid w:val="009301D6"/>
    <w:rsid w:val="009301E7"/>
    <w:rsid w:val="009302A9"/>
    <w:rsid w:val="009306D0"/>
    <w:rsid w:val="00930726"/>
    <w:rsid w:val="00930C6F"/>
    <w:rsid w:val="00930CEC"/>
    <w:rsid w:val="00930D36"/>
    <w:rsid w:val="00930E5A"/>
    <w:rsid w:val="00930FB7"/>
    <w:rsid w:val="00931142"/>
    <w:rsid w:val="0093117D"/>
    <w:rsid w:val="009311A7"/>
    <w:rsid w:val="00931301"/>
    <w:rsid w:val="00931335"/>
    <w:rsid w:val="00931429"/>
    <w:rsid w:val="00931469"/>
    <w:rsid w:val="009317B6"/>
    <w:rsid w:val="009317F9"/>
    <w:rsid w:val="00931830"/>
    <w:rsid w:val="009318AF"/>
    <w:rsid w:val="00931979"/>
    <w:rsid w:val="00931AF4"/>
    <w:rsid w:val="00931B79"/>
    <w:rsid w:val="00931D84"/>
    <w:rsid w:val="00931E2A"/>
    <w:rsid w:val="00931F3D"/>
    <w:rsid w:val="00931F95"/>
    <w:rsid w:val="009321CA"/>
    <w:rsid w:val="0093225F"/>
    <w:rsid w:val="009323EC"/>
    <w:rsid w:val="00932BA4"/>
    <w:rsid w:val="00932D73"/>
    <w:rsid w:val="00932DE3"/>
    <w:rsid w:val="00932ED8"/>
    <w:rsid w:val="0093302E"/>
    <w:rsid w:val="0093307B"/>
    <w:rsid w:val="009330BA"/>
    <w:rsid w:val="00933128"/>
    <w:rsid w:val="009332B6"/>
    <w:rsid w:val="009334B0"/>
    <w:rsid w:val="00933580"/>
    <w:rsid w:val="009337B8"/>
    <w:rsid w:val="00933844"/>
    <w:rsid w:val="00933874"/>
    <w:rsid w:val="009338C5"/>
    <w:rsid w:val="0093390F"/>
    <w:rsid w:val="0093394A"/>
    <w:rsid w:val="00933988"/>
    <w:rsid w:val="009339D7"/>
    <w:rsid w:val="00933A60"/>
    <w:rsid w:val="00933B75"/>
    <w:rsid w:val="00933BC2"/>
    <w:rsid w:val="00933BE4"/>
    <w:rsid w:val="00933C38"/>
    <w:rsid w:val="00933E78"/>
    <w:rsid w:val="00933ED4"/>
    <w:rsid w:val="00934079"/>
    <w:rsid w:val="0093409F"/>
    <w:rsid w:val="00934197"/>
    <w:rsid w:val="0093420A"/>
    <w:rsid w:val="00934403"/>
    <w:rsid w:val="009345D0"/>
    <w:rsid w:val="00934701"/>
    <w:rsid w:val="00934765"/>
    <w:rsid w:val="00934772"/>
    <w:rsid w:val="00934A75"/>
    <w:rsid w:val="00934BAC"/>
    <w:rsid w:val="00934BD4"/>
    <w:rsid w:val="00934D59"/>
    <w:rsid w:val="00934DB5"/>
    <w:rsid w:val="0093506D"/>
    <w:rsid w:val="009350DD"/>
    <w:rsid w:val="0093516D"/>
    <w:rsid w:val="009351E7"/>
    <w:rsid w:val="00935223"/>
    <w:rsid w:val="00935248"/>
    <w:rsid w:val="009354AC"/>
    <w:rsid w:val="00935621"/>
    <w:rsid w:val="00935713"/>
    <w:rsid w:val="00935807"/>
    <w:rsid w:val="00935AEB"/>
    <w:rsid w:val="00935B10"/>
    <w:rsid w:val="00935B65"/>
    <w:rsid w:val="00935BC9"/>
    <w:rsid w:val="00936235"/>
    <w:rsid w:val="0093634E"/>
    <w:rsid w:val="0093635F"/>
    <w:rsid w:val="009363D4"/>
    <w:rsid w:val="00936521"/>
    <w:rsid w:val="00936750"/>
    <w:rsid w:val="00936944"/>
    <w:rsid w:val="00936BAC"/>
    <w:rsid w:val="00936F98"/>
    <w:rsid w:val="009373BA"/>
    <w:rsid w:val="00937416"/>
    <w:rsid w:val="00937423"/>
    <w:rsid w:val="0093758C"/>
    <w:rsid w:val="00937799"/>
    <w:rsid w:val="00937A72"/>
    <w:rsid w:val="00937AE9"/>
    <w:rsid w:val="00937B9F"/>
    <w:rsid w:val="00937EC9"/>
    <w:rsid w:val="00937FF5"/>
    <w:rsid w:val="00940045"/>
    <w:rsid w:val="009404D7"/>
    <w:rsid w:val="00940509"/>
    <w:rsid w:val="00940709"/>
    <w:rsid w:val="00940759"/>
    <w:rsid w:val="00940994"/>
    <w:rsid w:val="00940B6F"/>
    <w:rsid w:val="00940BA2"/>
    <w:rsid w:val="00940CFB"/>
    <w:rsid w:val="00940D81"/>
    <w:rsid w:val="00940ECB"/>
    <w:rsid w:val="00940F9B"/>
    <w:rsid w:val="00940FA8"/>
    <w:rsid w:val="00941083"/>
    <w:rsid w:val="00941221"/>
    <w:rsid w:val="00941274"/>
    <w:rsid w:val="00941289"/>
    <w:rsid w:val="009412BC"/>
    <w:rsid w:val="0094131D"/>
    <w:rsid w:val="0094155B"/>
    <w:rsid w:val="0094177F"/>
    <w:rsid w:val="00941826"/>
    <w:rsid w:val="00941C7E"/>
    <w:rsid w:val="00941D63"/>
    <w:rsid w:val="00941D6F"/>
    <w:rsid w:val="00941E86"/>
    <w:rsid w:val="00941F37"/>
    <w:rsid w:val="00941FC2"/>
    <w:rsid w:val="00942037"/>
    <w:rsid w:val="00942053"/>
    <w:rsid w:val="00942113"/>
    <w:rsid w:val="0094213E"/>
    <w:rsid w:val="0094224D"/>
    <w:rsid w:val="00942419"/>
    <w:rsid w:val="00942568"/>
    <w:rsid w:val="00942644"/>
    <w:rsid w:val="009427C5"/>
    <w:rsid w:val="009428DE"/>
    <w:rsid w:val="0094297A"/>
    <w:rsid w:val="00942CEA"/>
    <w:rsid w:val="00942FB9"/>
    <w:rsid w:val="00943231"/>
    <w:rsid w:val="0094325C"/>
    <w:rsid w:val="0094340D"/>
    <w:rsid w:val="00943430"/>
    <w:rsid w:val="00943431"/>
    <w:rsid w:val="009434D5"/>
    <w:rsid w:val="009434D6"/>
    <w:rsid w:val="00943524"/>
    <w:rsid w:val="0094360C"/>
    <w:rsid w:val="0094380C"/>
    <w:rsid w:val="009438D4"/>
    <w:rsid w:val="00943B0C"/>
    <w:rsid w:val="00943D89"/>
    <w:rsid w:val="00943F85"/>
    <w:rsid w:val="00944194"/>
    <w:rsid w:val="0094425D"/>
    <w:rsid w:val="009442C6"/>
    <w:rsid w:val="00944307"/>
    <w:rsid w:val="0094432E"/>
    <w:rsid w:val="009445DE"/>
    <w:rsid w:val="00944672"/>
    <w:rsid w:val="009446F5"/>
    <w:rsid w:val="009447E6"/>
    <w:rsid w:val="00944B71"/>
    <w:rsid w:val="00944BD9"/>
    <w:rsid w:val="00944BF0"/>
    <w:rsid w:val="00944D3E"/>
    <w:rsid w:val="00944D9E"/>
    <w:rsid w:val="0094518A"/>
    <w:rsid w:val="009451DB"/>
    <w:rsid w:val="00945207"/>
    <w:rsid w:val="00945235"/>
    <w:rsid w:val="009452D8"/>
    <w:rsid w:val="00945300"/>
    <w:rsid w:val="00945331"/>
    <w:rsid w:val="0094542B"/>
    <w:rsid w:val="00945535"/>
    <w:rsid w:val="00945641"/>
    <w:rsid w:val="009456D8"/>
    <w:rsid w:val="00945868"/>
    <w:rsid w:val="00945A00"/>
    <w:rsid w:val="00945B66"/>
    <w:rsid w:val="00945BC0"/>
    <w:rsid w:val="00946114"/>
    <w:rsid w:val="0094633D"/>
    <w:rsid w:val="00946349"/>
    <w:rsid w:val="00946393"/>
    <w:rsid w:val="00946836"/>
    <w:rsid w:val="00946862"/>
    <w:rsid w:val="009468C0"/>
    <w:rsid w:val="009468C2"/>
    <w:rsid w:val="009468FE"/>
    <w:rsid w:val="00946ADC"/>
    <w:rsid w:val="00946BB6"/>
    <w:rsid w:val="00946DD3"/>
    <w:rsid w:val="00946DF3"/>
    <w:rsid w:val="00946EE1"/>
    <w:rsid w:val="0094700E"/>
    <w:rsid w:val="0094710A"/>
    <w:rsid w:val="0094716B"/>
    <w:rsid w:val="009471FD"/>
    <w:rsid w:val="009476D4"/>
    <w:rsid w:val="00947729"/>
    <w:rsid w:val="0094778A"/>
    <w:rsid w:val="009478E9"/>
    <w:rsid w:val="009479B1"/>
    <w:rsid w:val="00947B7B"/>
    <w:rsid w:val="00947B85"/>
    <w:rsid w:val="00947BA8"/>
    <w:rsid w:val="00947E32"/>
    <w:rsid w:val="00947E3E"/>
    <w:rsid w:val="00950068"/>
    <w:rsid w:val="00950148"/>
    <w:rsid w:val="0095016A"/>
    <w:rsid w:val="0095021B"/>
    <w:rsid w:val="00950528"/>
    <w:rsid w:val="00950B33"/>
    <w:rsid w:val="00950C11"/>
    <w:rsid w:val="00950CBB"/>
    <w:rsid w:val="00950D44"/>
    <w:rsid w:val="00950E4F"/>
    <w:rsid w:val="00950EB6"/>
    <w:rsid w:val="00950F4E"/>
    <w:rsid w:val="00951170"/>
    <w:rsid w:val="009512F4"/>
    <w:rsid w:val="0095180F"/>
    <w:rsid w:val="009519E0"/>
    <w:rsid w:val="009519FB"/>
    <w:rsid w:val="00951A65"/>
    <w:rsid w:val="00951BA0"/>
    <w:rsid w:val="00951C91"/>
    <w:rsid w:val="00951D57"/>
    <w:rsid w:val="00951F4B"/>
    <w:rsid w:val="00951F72"/>
    <w:rsid w:val="00951FCB"/>
    <w:rsid w:val="00952254"/>
    <w:rsid w:val="0095227E"/>
    <w:rsid w:val="00952405"/>
    <w:rsid w:val="00952545"/>
    <w:rsid w:val="00952559"/>
    <w:rsid w:val="009525E0"/>
    <w:rsid w:val="00952628"/>
    <w:rsid w:val="009526F7"/>
    <w:rsid w:val="00952982"/>
    <w:rsid w:val="009529A9"/>
    <w:rsid w:val="009529F6"/>
    <w:rsid w:val="00952ACB"/>
    <w:rsid w:val="00952BA2"/>
    <w:rsid w:val="00952E9C"/>
    <w:rsid w:val="00952F13"/>
    <w:rsid w:val="00953014"/>
    <w:rsid w:val="009530B0"/>
    <w:rsid w:val="00953338"/>
    <w:rsid w:val="00953490"/>
    <w:rsid w:val="009534C5"/>
    <w:rsid w:val="00953678"/>
    <w:rsid w:val="00953713"/>
    <w:rsid w:val="009538B8"/>
    <w:rsid w:val="009539E9"/>
    <w:rsid w:val="00953C3F"/>
    <w:rsid w:val="009540FF"/>
    <w:rsid w:val="0095418A"/>
    <w:rsid w:val="00954247"/>
    <w:rsid w:val="00954294"/>
    <w:rsid w:val="00954406"/>
    <w:rsid w:val="00954554"/>
    <w:rsid w:val="009545D0"/>
    <w:rsid w:val="009545E2"/>
    <w:rsid w:val="009546B5"/>
    <w:rsid w:val="009546E7"/>
    <w:rsid w:val="00954C13"/>
    <w:rsid w:val="00954F39"/>
    <w:rsid w:val="00955141"/>
    <w:rsid w:val="009551A9"/>
    <w:rsid w:val="009551AA"/>
    <w:rsid w:val="009551BB"/>
    <w:rsid w:val="009552E4"/>
    <w:rsid w:val="00955324"/>
    <w:rsid w:val="0095564A"/>
    <w:rsid w:val="00955661"/>
    <w:rsid w:val="009557D7"/>
    <w:rsid w:val="009557F9"/>
    <w:rsid w:val="00955924"/>
    <w:rsid w:val="00955A0E"/>
    <w:rsid w:val="00955B81"/>
    <w:rsid w:val="00955D47"/>
    <w:rsid w:val="00955E87"/>
    <w:rsid w:val="00955EA9"/>
    <w:rsid w:val="00955ED2"/>
    <w:rsid w:val="00955F04"/>
    <w:rsid w:val="00956013"/>
    <w:rsid w:val="009561AB"/>
    <w:rsid w:val="009564E6"/>
    <w:rsid w:val="0095660F"/>
    <w:rsid w:val="009566C5"/>
    <w:rsid w:val="0095672E"/>
    <w:rsid w:val="0095676E"/>
    <w:rsid w:val="0095677D"/>
    <w:rsid w:val="009567D7"/>
    <w:rsid w:val="00956897"/>
    <w:rsid w:val="00956979"/>
    <w:rsid w:val="009569C4"/>
    <w:rsid w:val="009569FF"/>
    <w:rsid w:val="00956DDE"/>
    <w:rsid w:val="00956E09"/>
    <w:rsid w:val="00956E14"/>
    <w:rsid w:val="00956EBA"/>
    <w:rsid w:val="00956F40"/>
    <w:rsid w:val="0095706E"/>
    <w:rsid w:val="009570DB"/>
    <w:rsid w:val="009571EA"/>
    <w:rsid w:val="0095749A"/>
    <w:rsid w:val="009575DB"/>
    <w:rsid w:val="0095762F"/>
    <w:rsid w:val="00957775"/>
    <w:rsid w:val="009577F9"/>
    <w:rsid w:val="00957815"/>
    <w:rsid w:val="0095782C"/>
    <w:rsid w:val="00957A6A"/>
    <w:rsid w:val="00957CAF"/>
    <w:rsid w:val="00957E2C"/>
    <w:rsid w:val="00957F1D"/>
    <w:rsid w:val="00957F72"/>
    <w:rsid w:val="00960043"/>
    <w:rsid w:val="0096006E"/>
    <w:rsid w:val="009600DC"/>
    <w:rsid w:val="009602A4"/>
    <w:rsid w:val="009602DE"/>
    <w:rsid w:val="00960341"/>
    <w:rsid w:val="009605CD"/>
    <w:rsid w:val="0096061F"/>
    <w:rsid w:val="009606A5"/>
    <w:rsid w:val="00960748"/>
    <w:rsid w:val="009607A7"/>
    <w:rsid w:val="009608F4"/>
    <w:rsid w:val="0096090A"/>
    <w:rsid w:val="00960924"/>
    <w:rsid w:val="00960A26"/>
    <w:rsid w:val="00960C44"/>
    <w:rsid w:val="00960E1F"/>
    <w:rsid w:val="009610CA"/>
    <w:rsid w:val="009610EA"/>
    <w:rsid w:val="0096135B"/>
    <w:rsid w:val="00961361"/>
    <w:rsid w:val="0096137B"/>
    <w:rsid w:val="00961731"/>
    <w:rsid w:val="009617EF"/>
    <w:rsid w:val="00961961"/>
    <w:rsid w:val="00961D73"/>
    <w:rsid w:val="009621BB"/>
    <w:rsid w:val="009621E4"/>
    <w:rsid w:val="009622CF"/>
    <w:rsid w:val="0096236A"/>
    <w:rsid w:val="00962470"/>
    <w:rsid w:val="00962711"/>
    <w:rsid w:val="00962894"/>
    <w:rsid w:val="00962C48"/>
    <w:rsid w:val="00962D86"/>
    <w:rsid w:val="00962DA8"/>
    <w:rsid w:val="00962F67"/>
    <w:rsid w:val="00963004"/>
    <w:rsid w:val="009630A7"/>
    <w:rsid w:val="00963237"/>
    <w:rsid w:val="00963331"/>
    <w:rsid w:val="0096344A"/>
    <w:rsid w:val="0096358A"/>
    <w:rsid w:val="0096374B"/>
    <w:rsid w:val="00963865"/>
    <w:rsid w:val="009638AA"/>
    <w:rsid w:val="00963ABE"/>
    <w:rsid w:val="00963B73"/>
    <w:rsid w:val="00963CD4"/>
    <w:rsid w:val="00963D55"/>
    <w:rsid w:val="00963D8F"/>
    <w:rsid w:val="00964024"/>
    <w:rsid w:val="009640B2"/>
    <w:rsid w:val="009642FA"/>
    <w:rsid w:val="00964583"/>
    <w:rsid w:val="009645A5"/>
    <w:rsid w:val="00964699"/>
    <w:rsid w:val="009647EE"/>
    <w:rsid w:val="0096494B"/>
    <w:rsid w:val="00964DC4"/>
    <w:rsid w:val="00964DE6"/>
    <w:rsid w:val="009650E0"/>
    <w:rsid w:val="0096549D"/>
    <w:rsid w:val="009654EB"/>
    <w:rsid w:val="009656F1"/>
    <w:rsid w:val="0096583A"/>
    <w:rsid w:val="009659C0"/>
    <w:rsid w:val="00965A24"/>
    <w:rsid w:val="00965A7C"/>
    <w:rsid w:val="0096606A"/>
    <w:rsid w:val="00966086"/>
    <w:rsid w:val="0096609C"/>
    <w:rsid w:val="009669E9"/>
    <w:rsid w:val="00966A00"/>
    <w:rsid w:val="00966B6B"/>
    <w:rsid w:val="00966B74"/>
    <w:rsid w:val="00966C9B"/>
    <w:rsid w:val="00966E04"/>
    <w:rsid w:val="00966E2D"/>
    <w:rsid w:val="00966EFF"/>
    <w:rsid w:val="009670BA"/>
    <w:rsid w:val="009670E5"/>
    <w:rsid w:val="00967195"/>
    <w:rsid w:val="00967517"/>
    <w:rsid w:val="009675D7"/>
    <w:rsid w:val="0096768E"/>
    <w:rsid w:val="009678E2"/>
    <w:rsid w:val="009678F8"/>
    <w:rsid w:val="00967974"/>
    <w:rsid w:val="00967B55"/>
    <w:rsid w:val="00967BC2"/>
    <w:rsid w:val="00967C4F"/>
    <w:rsid w:val="00967C58"/>
    <w:rsid w:val="00967D9D"/>
    <w:rsid w:val="00967FAE"/>
    <w:rsid w:val="00967FE1"/>
    <w:rsid w:val="00970060"/>
    <w:rsid w:val="009700F6"/>
    <w:rsid w:val="0097013E"/>
    <w:rsid w:val="00970234"/>
    <w:rsid w:val="009705A6"/>
    <w:rsid w:val="00970A76"/>
    <w:rsid w:val="00970A95"/>
    <w:rsid w:val="00970B7B"/>
    <w:rsid w:val="00970B91"/>
    <w:rsid w:val="00970C46"/>
    <w:rsid w:val="00970ED2"/>
    <w:rsid w:val="00971036"/>
    <w:rsid w:val="00971083"/>
    <w:rsid w:val="009710AC"/>
    <w:rsid w:val="009712D0"/>
    <w:rsid w:val="0097157C"/>
    <w:rsid w:val="0097180C"/>
    <w:rsid w:val="00971AA7"/>
    <w:rsid w:val="00971B17"/>
    <w:rsid w:val="00971BEA"/>
    <w:rsid w:val="00971C81"/>
    <w:rsid w:val="00971E66"/>
    <w:rsid w:val="00971ED7"/>
    <w:rsid w:val="00972446"/>
    <w:rsid w:val="0097245A"/>
    <w:rsid w:val="009725F1"/>
    <w:rsid w:val="0097260B"/>
    <w:rsid w:val="00972929"/>
    <w:rsid w:val="00972A73"/>
    <w:rsid w:val="00972EC0"/>
    <w:rsid w:val="00972F7D"/>
    <w:rsid w:val="00972F95"/>
    <w:rsid w:val="00973333"/>
    <w:rsid w:val="00973511"/>
    <w:rsid w:val="00973568"/>
    <w:rsid w:val="009735E4"/>
    <w:rsid w:val="009736F6"/>
    <w:rsid w:val="00973715"/>
    <w:rsid w:val="009738A2"/>
    <w:rsid w:val="0097398B"/>
    <w:rsid w:val="00973BC3"/>
    <w:rsid w:val="00973C93"/>
    <w:rsid w:val="00973E31"/>
    <w:rsid w:val="00973FD5"/>
    <w:rsid w:val="009741B4"/>
    <w:rsid w:val="009741C8"/>
    <w:rsid w:val="00974490"/>
    <w:rsid w:val="0097450D"/>
    <w:rsid w:val="00974A93"/>
    <w:rsid w:val="00974B08"/>
    <w:rsid w:val="00974BE9"/>
    <w:rsid w:val="00974C41"/>
    <w:rsid w:val="00974D19"/>
    <w:rsid w:val="00974E50"/>
    <w:rsid w:val="00975200"/>
    <w:rsid w:val="0097529D"/>
    <w:rsid w:val="00975344"/>
    <w:rsid w:val="0097557D"/>
    <w:rsid w:val="0097579A"/>
    <w:rsid w:val="009757E3"/>
    <w:rsid w:val="00975882"/>
    <w:rsid w:val="0097595F"/>
    <w:rsid w:val="00975BD5"/>
    <w:rsid w:val="00976008"/>
    <w:rsid w:val="0097616C"/>
    <w:rsid w:val="009764AC"/>
    <w:rsid w:val="0097669F"/>
    <w:rsid w:val="00976759"/>
    <w:rsid w:val="0097677C"/>
    <w:rsid w:val="00976914"/>
    <w:rsid w:val="0097698C"/>
    <w:rsid w:val="00976B78"/>
    <w:rsid w:val="00976C21"/>
    <w:rsid w:val="00976FDD"/>
    <w:rsid w:val="009770B2"/>
    <w:rsid w:val="009770CE"/>
    <w:rsid w:val="009770DA"/>
    <w:rsid w:val="009770E4"/>
    <w:rsid w:val="009770E9"/>
    <w:rsid w:val="009772AB"/>
    <w:rsid w:val="009772F3"/>
    <w:rsid w:val="00977422"/>
    <w:rsid w:val="009776D0"/>
    <w:rsid w:val="009778BF"/>
    <w:rsid w:val="009778CD"/>
    <w:rsid w:val="00977A55"/>
    <w:rsid w:val="00977C90"/>
    <w:rsid w:val="00977D53"/>
    <w:rsid w:val="00977E2F"/>
    <w:rsid w:val="00977EC0"/>
    <w:rsid w:val="009802E9"/>
    <w:rsid w:val="0098048E"/>
    <w:rsid w:val="0098054A"/>
    <w:rsid w:val="009805E4"/>
    <w:rsid w:val="009806BD"/>
    <w:rsid w:val="009807F7"/>
    <w:rsid w:val="00980848"/>
    <w:rsid w:val="00980B28"/>
    <w:rsid w:val="00980C08"/>
    <w:rsid w:val="00980CB0"/>
    <w:rsid w:val="00980CFC"/>
    <w:rsid w:val="00980F43"/>
    <w:rsid w:val="00981193"/>
    <w:rsid w:val="00981204"/>
    <w:rsid w:val="00981244"/>
    <w:rsid w:val="0098140B"/>
    <w:rsid w:val="00981442"/>
    <w:rsid w:val="009814E7"/>
    <w:rsid w:val="00981655"/>
    <w:rsid w:val="00981668"/>
    <w:rsid w:val="0098177F"/>
    <w:rsid w:val="009817DA"/>
    <w:rsid w:val="00981AE0"/>
    <w:rsid w:val="00981B79"/>
    <w:rsid w:val="00981CC0"/>
    <w:rsid w:val="0098204F"/>
    <w:rsid w:val="0098235A"/>
    <w:rsid w:val="00982B39"/>
    <w:rsid w:val="00982D9E"/>
    <w:rsid w:val="00982DAB"/>
    <w:rsid w:val="00983000"/>
    <w:rsid w:val="00983075"/>
    <w:rsid w:val="0098319D"/>
    <w:rsid w:val="00983688"/>
    <w:rsid w:val="00983797"/>
    <w:rsid w:val="009837A3"/>
    <w:rsid w:val="009837FD"/>
    <w:rsid w:val="009838CA"/>
    <w:rsid w:val="00983B05"/>
    <w:rsid w:val="00983BAD"/>
    <w:rsid w:val="00983CE3"/>
    <w:rsid w:val="00983D61"/>
    <w:rsid w:val="00983D70"/>
    <w:rsid w:val="00984168"/>
    <w:rsid w:val="00984249"/>
    <w:rsid w:val="009842E6"/>
    <w:rsid w:val="00984752"/>
    <w:rsid w:val="00984878"/>
    <w:rsid w:val="00984A26"/>
    <w:rsid w:val="00984B84"/>
    <w:rsid w:val="00984D4E"/>
    <w:rsid w:val="00984E00"/>
    <w:rsid w:val="0098534C"/>
    <w:rsid w:val="00985408"/>
    <w:rsid w:val="0098561C"/>
    <w:rsid w:val="009856E4"/>
    <w:rsid w:val="00985A34"/>
    <w:rsid w:val="00985AE1"/>
    <w:rsid w:val="00985B99"/>
    <w:rsid w:val="00985BA3"/>
    <w:rsid w:val="00985BB3"/>
    <w:rsid w:val="00985DF8"/>
    <w:rsid w:val="00985F14"/>
    <w:rsid w:val="0098621A"/>
    <w:rsid w:val="00986300"/>
    <w:rsid w:val="009863B1"/>
    <w:rsid w:val="009866B8"/>
    <w:rsid w:val="009866D2"/>
    <w:rsid w:val="00986713"/>
    <w:rsid w:val="009867FF"/>
    <w:rsid w:val="0098684A"/>
    <w:rsid w:val="009868BD"/>
    <w:rsid w:val="009869BA"/>
    <w:rsid w:val="00986A91"/>
    <w:rsid w:val="00986ABE"/>
    <w:rsid w:val="00986BEB"/>
    <w:rsid w:val="00986EB9"/>
    <w:rsid w:val="00986EE7"/>
    <w:rsid w:val="00986F2A"/>
    <w:rsid w:val="00986F61"/>
    <w:rsid w:val="00987046"/>
    <w:rsid w:val="0098730E"/>
    <w:rsid w:val="00987699"/>
    <w:rsid w:val="00987718"/>
    <w:rsid w:val="009879B0"/>
    <w:rsid w:val="00987ADF"/>
    <w:rsid w:val="00987BD7"/>
    <w:rsid w:val="00987D11"/>
    <w:rsid w:val="00987D92"/>
    <w:rsid w:val="00987DB0"/>
    <w:rsid w:val="00987E2D"/>
    <w:rsid w:val="00987E5F"/>
    <w:rsid w:val="00987F56"/>
    <w:rsid w:val="00987F7A"/>
    <w:rsid w:val="00987FEE"/>
    <w:rsid w:val="00990054"/>
    <w:rsid w:val="00990165"/>
    <w:rsid w:val="009903BE"/>
    <w:rsid w:val="0099048E"/>
    <w:rsid w:val="009906A6"/>
    <w:rsid w:val="00990981"/>
    <w:rsid w:val="00990AE4"/>
    <w:rsid w:val="00990C3E"/>
    <w:rsid w:val="00990D46"/>
    <w:rsid w:val="00990DC6"/>
    <w:rsid w:val="009912D3"/>
    <w:rsid w:val="0099138E"/>
    <w:rsid w:val="009913B2"/>
    <w:rsid w:val="0099152A"/>
    <w:rsid w:val="009915E0"/>
    <w:rsid w:val="00991803"/>
    <w:rsid w:val="00991963"/>
    <w:rsid w:val="00991BF6"/>
    <w:rsid w:val="00991D16"/>
    <w:rsid w:val="00991D63"/>
    <w:rsid w:val="00991EC8"/>
    <w:rsid w:val="00991FF9"/>
    <w:rsid w:val="0099218C"/>
    <w:rsid w:val="009922FE"/>
    <w:rsid w:val="0099236B"/>
    <w:rsid w:val="009923EB"/>
    <w:rsid w:val="00992486"/>
    <w:rsid w:val="009925D2"/>
    <w:rsid w:val="0099279F"/>
    <w:rsid w:val="009928B2"/>
    <w:rsid w:val="00992A18"/>
    <w:rsid w:val="00992A38"/>
    <w:rsid w:val="00992CFA"/>
    <w:rsid w:val="00992D23"/>
    <w:rsid w:val="00992D4B"/>
    <w:rsid w:val="00992E4F"/>
    <w:rsid w:val="00992F50"/>
    <w:rsid w:val="00992F90"/>
    <w:rsid w:val="00992FB8"/>
    <w:rsid w:val="00993102"/>
    <w:rsid w:val="0099323D"/>
    <w:rsid w:val="009932BA"/>
    <w:rsid w:val="009932BF"/>
    <w:rsid w:val="0099338B"/>
    <w:rsid w:val="00993390"/>
    <w:rsid w:val="009933BA"/>
    <w:rsid w:val="00993665"/>
    <w:rsid w:val="0099369F"/>
    <w:rsid w:val="0099381F"/>
    <w:rsid w:val="009938DF"/>
    <w:rsid w:val="00993955"/>
    <w:rsid w:val="00993B0E"/>
    <w:rsid w:val="00993B90"/>
    <w:rsid w:val="00993C7E"/>
    <w:rsid w:val="00993C9D"/>
    <w:rsid w:val="00993E37"/>
    <w:rsid w:val="00993F36"/>
    <w:rsid w:val="00993F96"/>
    <w:rsid w:val="00994053"/>
    <w:rsid w:val="009943D4"/>
    <w:rsid w:val="0099461B"/>
    <w:rsid w:val="0099469A"/>
    <w:rsid w:val="009947C8"/>
    <w:rsid w:val="009948AC"/>
    <w:rsid w:val="00994D3A"/>
    <w:rsid w:val="00994F78"/>
    <w:rsid w:val="00994F8D"/>
    <w:rsid w:val="00994FEA"/>
    <w:rsid w:val="009950F5"/>
    <w:rsid w:val="00995130"/>
    <w:rsid w:val="00995217"/>
    <w:rsid w:val="0099524D"/>
    <w:rsid w:val="0099528E"/>
    <w:rsid w:val="009955A3"/>
    <w:rsid w:val="00995627"/>
    <w:rsid w:val="0099571F"/>
    <w:rsid w:val="00995775"/>
    <w:rsid w:val="00995778"/>
    <w:rsid w:val="009957C9"/>
    <w:rsid w:val="0099580D"/>
    <w:rsid w:val="0099588C"/>
    <w:rsid w:val="009959D5"/>
    <w:rsid w:val="00995A3A"/>
    <w:rsid w:val="00995B15"/>
    <w:rsid w:val="00995B66"/>
    <w:rsid w:val="00995C63"/>
    <w:rsid w:val="00995CC2"/>
    <w:rsid w:val="00995E0B"/>
    <w:rsid w:val="00995E59"/>
    <w:rsid w:val="00995F66"/>
    <w:rsid w:val="009961FD"/>
    <w:rsid w:val="00996349"/>
    <w:rsid w:val="0099634F"/>
    <w:rsid w:val="009963F5"/>
    <w:rsid w:val="009965E5"/>
    <w:rsid w:val="009966AB"/>
    <w:rsid w:val="0099693C"/>
    <w:rsid w:val="009969AF"/>
    <w:rsid w:val="00996D15"/>
    <w:rsid w:val="00996D50"/>
    <w:rsid w:val="00996DF8"/>
    <w:rsid w:val="00997137"/>
    <w:rsid w:val="009971A6"/>
    <w:rsid w:val="0099720D"/>
    <w:rsid w:val="009973DB"/>
    <w:rsid w:val="009974B9"/>
    <w:rsid w:val="00997575"/>
    <w:rsid w:val="009977B3"/>
    <w:rsid w:val="009977CC"/>
    <w:rsid w:val="00997899"/>
    <w:rsid w:val="00997904"/>
    <w:rsid w:val="00997909"/>
    <w:rsid w:val="00997A84"/>
    <w:rsid w:val="00997B68"/>
    <w:rsid w:val="00997B71"/>
    <w:rsid w:val="00997BF2"/>
    <w:rsid w:val="00997CA5"/>
    <w:rsid w:val="00997D55"/>
    <w:rsid w:val="009A000D"/>
    <w:rsid w:val="009A00B4"/>
    <w:rsid w:val="009A0104"/>
    <w:rsid w:val="009A0147"/>
    <w:rsid w:val="009A01D5"/>
    <w:rsid w:val="009A0326"/>
    <w:rsid w:val="009A03F0"/>
    <w:rsid w:val="009A0589"/>
    <w:rsid w:val="009A05F7"/>
    <w:rsid w:val="009A0603"/>
    <w:rsid w:val="009A06A1"/>
    <w:rsid w:val="009A077C"/>
    <w:rsid w:val="009A0987"/>
    <w:rsid w:val="009A0AC6"/>
    <w:rsid w:val="009A0DE2"/>
    <w:rsid w:val="009A0E78"/>
    <w:rsid w:val="009A0F8B"/>
    <w:rsid w:val="009A1064"/>
    <w:rsid w:val="009A1101"/>
    <w:rsid w:val="009A1122"/>
    <w:rsid w:val="009A12CD"/>
    <w:rsid w:val="009A137E"/>
    <w:rsid w:val="009A155D"/>
    <w:rsid w:val="009A1653"/>
    <w:rsid w:val="009A16FF"/>
    <w:rsid w:val="009A19D9"/>
    <w:rsid w:val="009A1AC2"/>
    <w:rsid w:val="009A1B5B"/>
    <w:rsid w:val="009A1D32"/>
    <w:rsid w:val="009A1DA0"/>
    <w:rsid w:val="009A1FDF"/>
    <w:rsid w:val="009A2077"/>
    <w:rsid w:val="009A2233"/>
    <w:rsid w:val="009A2320"/>
    <w:rsid w:val="009A23D4"/>
    <w:rsid w:val="009A2522"/>
    <w:rsid w:val="009A26E4"/>
    <w:rsid w:val="009A27F6"/>
    <w:rsid w:val="009A284D"/>
    <w:rsid w:val="009A2891"/>
    <w:rsid w:val="009A2BB7"/>
    <w:rsid w:val="009A2BC2"/>
    <w:rsid w:val="009A2DBB"/>
    <w:rsid w:val="009A2E56"/>
    <w:rsid w:val="009A2EAC"/>
    <w:rsid w:val="009A2EE8"/>
    <w:rsid w:val="009A2FDC"/>
    <w:rsid w:val="009A3065"/>
    <w:rsid w:val="009A3221"/>
    <w:rsid w:val="009A3232"/>
    <w:rsid w:val="009A34E2"/>
    <w:rsid w:val="009A3573"/>
    <w:rsid w:val="009A36DC"/>
    <w:rsid w:val="009A39D7"/>
    <w:rsid w:val="009A3AB3"/>
    <w:rsid w:val="009A3C13"/>
    <w:rsid w:val="009A3F95"/>
    <w:rsid w:val="009A4234"/>
    <w:rsid w:val="009A4246"/>
    <w:rsid w:val="009A42F3"/>
    <w:rsid w:val="009A43E4"/>
    <w:rsid w:val="009A440F"/>
    <w:rsid w:val="009A441F"/>
    <w:rsid w:val="009A44EA"/>
    <w:rsid w:val="009A4521"/>
    <w:rsid w:val="009A456C"/>
    <w:rsid w:val="009A469D"/>
    <w:rsid w:val="009A46BB"/>
    <w:rsid w:val="009A46CA"/>
    <w:rsid w:val="009A4A36"/>
    <w:rsid w:val="009A4B44"/>
    <w:rsid w:val="009A4F36"/>
    <w:rsid w:val="009A4F4B"/>
    <w:rsid w:val="009A4F5E"/>
    <w:rsid w:val="009A4F7C"/>
    <w:rsid w:val="009A4FDD"/>
    <w:rsid w:val="009A518C"/>
    <w:rsid w:val="009A5595"/>
    <w:rsid w:val="009A55AB"/>
    <w:rsid w:val="009A55C0"/>
    <w:rsid w:val="009A57FF"/>
    <w:rsid w:val="009A585D"/>
    <w:rsid w:val="009A58A2"/>
    <w:rsid w:val="009A59A6"/>
    <w:rsid w:val="009A5A97"/>
    <w:rsid w:val="009A5AA1"/>
    <w:rsid w:val="009A5B28"/>
    <w:rsid w:val="009A5BEF"/>
    <w:rsid w:val="009A5C15"/>
    <w:rsid w:val="009A5CE8"/>
    <w:rsid w:val="009A5D8E"/>
    <w:rsid w:val="009A6105"/>
    <w:rsid w:val="009A61F6"/>
    <w:rsid w:val="009A623B"/>
    <w:rsid w:val="009A63F6"/>
    <w:rsid w:val="009A64AD"/>
    <w:rsid w:val="009A64DE"/>
    <w:rsid w:val="009A664C"/>
    <w:rsid w:val="009A68BF"/>
    <w:rsid w:val="009A68C4"/>
    <w:rsid w:val="009A6982"/>
    <w:rsid w:val="009A6A56"/>
    <w:rsid w:val="009A6C8E"/>
    <w:rsid w:val="009A7206"/>
    <w:rsid w:val="009A72A4"/>
    <w:rsid w:val="009A7319"/>
    <w:rsid w:val="009A736E"/>
    <w:rsid w:val="009A76AB"/>
    <w:rsid w:val="009A7A53"/>
    <w:rsid w:val="009A7AB7"/>
    <w:rsid w:val="009A7B17"/>
    <w:rsid w:val="009A7E11"/>
    <w:rsid w:val="009B0002"/>
    <w:rsid w:val="009B0354"/>
    <w:rsid w:val="009B03DB"/>
    <w:rsid w:val="009B051F"/>
    <w:rsid w:val="009B067A"/>
    <w:rsid w:val="009B071D"/>
    <w:rsid w:val="009B0BC5"/>
    <w:rsid w:val="009B0D80"/>
    <w:rsid w:val="009B100F"/>
    <w:rsid w:val="009B1016"/>
    <w:rsid w:val="009B1406"/>
    <w:rsid w:val="009B153E"/>
    <w:rsid w:val="009B157F"/>
    <w:rsid w:val="009B15E9"/>
    <w:rsid w:val="009B189D"/>
    <w:rsid w:val="009B18CE"/>
    <w:rsid w:val="009B1A76"/>
    <w:rsid w:val="009B1B0B"/>
    <w:rsid w:val="009B1B8C"/>
    <w:rsid w:val="009B1BEB"/>
    <w:rsid w:val="009B1BF7"/>
    <w:rsid w:val="009B1DB9"/>
    <w:rsid w:val="009B1DBF"/>
    <w:rsid w:val="009B1DFF"/>
    <w:rsid w:val="009B1E1D"/>
    <w:rsid w:val="009B1F75"/>
    <w:rsid w:val="009B1FAA"/>
    <w:rsid w:val="009B2106"/>
    <w:rsid w:val="009B23F7"/>
    <w:rsid w:val="009B2420"/>
    <w:rsid w:val="009B2679"/>
    <w:rsid w:val="009B276F"/>
    <w:rsid w:val="009B28FD"/>
    <w:rsid w:val="009B2ADE"/>
    <w:rsid w:val="009B2B07"/>
    <w:rsid w:val="009B2BE3"/>
    <w:rsid w:val="009B2CCA"/>
    <w:rsid w:val="009B2FD8"/>
    <w:rsid w:val="009B303E"/>
    <w:rsid w:val="009B3173"/>
    <w:rsid w:val="009B31C4"/>
    <w:rsid w:val="009B32C9"/>
    <w:rsid w:val="009B3346"/>
    <w:rsid w:val="009B35F5"/>
    <w:rsid w:val="009B3610"/>
    <w:rsid w:val="009B36E2"/>
    <w:rsid w:val="009B374A"/>
    <w:rsid w:val="009B37DF"/>
    <w:rsid w:val="009B3842"/>
    <w:rsid w:val="009B3942"/>
    <w:rsid w:val="009B395F"/>
    <w:rsid w:val="009B3A2A"/>
    <w:rsid w:val="009B3A86"/>
    <w:rsid w:val="009B3ABE"/>
    <w:rsid w:val="009B3BF0"/>
    <w:rsid w:val="009B3CC1"/>
    <w:rsid w:val="009B3D10"/>
    <w:rsid w:val="009B3DD4"/>
    <w:rsid w:val="009B3E23"/>
    <w:rsid w:val="009B3E77"/>
    <w:rsid w:val="009B3EA7"/>
    <w:rsid w:val="009B3EE9"/>
    <w:rsid w:val="009B3F3A"/>
    <w:rsid w:val="009B3FFE"/>
    <w:rsid w:val="009B4028"/>
    <w:rsid w:val="009B40A6"/>
    <w:rsid w:val="009B410E"/>
    <w:rsid w:val="009B4198"/>
    <w:rsid w:val="009B41B0"/>
    <w:rsid w:val="009B42A1"/>
    <w:rsid w:val="009B441C"/>
    <w:rsid w:val="009B462A"/>
    <w:rsid w:val="009B4643"/>
    <w:rsid w:val="009B4756"/>
    <w:rsid w:val="009B4902"/>
    <w:rsid w:val="009B4944"/>
    <w:rsid w:val="009B4A9E"/>
    <w:rsid w:val="009B4B31"/>
    <w:rsid w:val="009B4B42"/>
    <w:rsid w:val="009B4B5B"/>
    <w:rsid w:val="009B4CE6"/>
    <w:rsid w:val="009B4D19"/>
    <w:rsid w:val="009B4DA8"/>
    <w:rsid w:val="009B4E05"/>
    <w:rsid w:val="009B4EDC"/>
    <w:rsid w:val="009B4EDF"/>
    <w:rsid w:val="009B4F52"/>
    <w:rsid w:val="009B515E"/>
    <w:rsid w:val="009B546D"/>
    <w:rsid w:val="009B55F1"/>
    <w:rsid w:val="009B5615"/>
    <w:rsid w:val="009B56AF"/>
    <w:rsid w:val="009B59AC"/>
    <w:rsid w:val="009B59C1"/>
    <w:rsid w:val="009B59D2"/>
    <w:rsid w:val="009B5A0A"/>
    <w:rsid w:val="009B5A16"/>
    <w:rsid w:val="009B5AE4"/>
    <w:rsid w:val="009B5D18"/>
    <w:rsid w:val="009B5DC6"/>
    <w:rsid w:val="009B5DF3"/>
    <w:rsid w:val="009B60A1"/>
    <w:rsid w:val="009B6134"/>
    <w:rsid w:val="009B61E1"/>
    <w:rsid w:val="009B62BC"/>
    <w:rsid w:val="009B631F"/>
    <w:rsid w:val="009B6398"/>
    <w:rsid w:val="009B6481"/>
    <w:rsid w:val="009B6591"/>
    <w:rsid w:val="009B6919"/>
    <w:rsid w:val="009B6995"/>
    <w:rsid w:val="009B69C7"/>
    <w:rsid w:val="009B6CAE"/>
    <w:rsid w:val="009B6E20"/>
    <w:rsid w:val="009B6E6E"/>
    <w:rsid w:val="009B71BA"/>
    <w:rsid w:val="009B72EE"/>
    <w:rsid w:val="009B7471"/>
    <w:rsid w:val="009B7614"/>
    <w:rsid w:val="009B79D5"/>
    <w:rsid w:val="009B7AD1"/>
    <w:rsid w:val="009C0049"/>
    <w:rsid w:val="009C02E7"/>
    <w:rsid w:val="009C035B"/>
    <w:rsid w:val="009C0485"/>
    <w:rsid w:val="009C0992"/>
    <w:rsid w:val="009C0A41"/>
    <w:rsid w:val="009C0A66"/>
    <w:rsid w:val="009C0AC2"/>
    <w:rsid w:val="009C0C1B"/>
    <w:rsid w:val="009C0C82"/>
    <w:rsid w:val="009C0D42"/>
    <w:rsid w:val="009C0F46"/>
    <w:rsid w:val="009C1088"/>
    <w:rsid w:val="009C12DA"/>
    <w:rsid w:val="009C1364"/>
    <w:rsid w:val="009C1373"/>
    <w:rsid w:val="009C1394"/>
    <w:rsid w:val="009C1574"/>
    <w:rsid w:val="009C16D9"/>
    <w:rsid w:val="009C1788"/>
    <w:rsid w:val="009C18A7"/>
    <w:rsid w:val="009C19C2"/>
    <w:rsid w:val="009C1A58"/>
    <w:rsid w:val="009C1B34"/>
    <w:rsid w:val="009C1B64"/>
    <w:rsid w:val="009C1EB9"/>
    <w:rsid w:val="009C2008"/>
    <w:rsid w:val="009C212A"/>
    <w:rsid w:val="009C2290"/>
    <w:rsid w:val="009C22E1"/>
    <w:rsid w:val="009C230E"/>
    <w:rsid w:val="009C234C"/>
    <w:rsid w:val="009C24D2"/>
    <w:rsid w:val="009C2545"/>
    <w:rsid w:val="009C2573"/>
    <w:rsid w:val="009C27D8"/>
    <w:rsid w:val="009C2870"/>
    <w:rsid w:val="009C2A68"/>
    <w:rsid w:val="009C2B4E"/>
    <w:rsid w:val="009C2E73"/>
    <w:rsid w:val="009C305B"/>
    <w:rsid w:val="009C3110"/>
    <w:rsid w:val="009C315C"/>
    <w:rsid w:val="009C3170"/>
    <w:rsid w:val="009C33FC"/>
    <w:rsid w:val="009C357F"/>
    <w:rsid w:val="009C35EC"/>
    <w:rsid w:val="009C380B"/>
    <w:rsid w:val="009C3AF8"/>
    <w:rsid w:val="009C3B4A"/>
    <w:rsid w:val="009C3B5D"/>
    <w:rsid w:val="009C3C16"/>
    <w:rsid w:val="009C3C93"/>
    <w:rsid w:val="009C3D4D"/>
    <w:rsid w:val="009C3DBC"/>
    <w:rsid w:val="009C3DF6"/>
    <w:rsid w:val="009C3F02"/>
    <w:rsid w:val="009C4088"/>
    <w:rsid w:val="009C40F8"/>
    <w:rsid w:val="009C4550"/>
    <w:rsid w:val="009C458D"/>
    <w:rsid w:val="009C46A2"/>
    <w:rsid w:val="009C49C6"/>
    <w:rsid w:val="009C4F5C"/>
    <w:rsid w:val="009C52A6"/>
    <w:rsid w:val="009C535B"/>
    <w:rsid w:val="009C54A8"/>
    <w:rsid w:val="009C55BB"/>
    <w:rsid w:val="009C55F8"/>
    <w:rsid w:val="009C56A4"/>
    <w:rsid w:val="009C5724"/>
    <w:rsid w:val="009C5794"/>
    <w:rsid w:val="009C579B"/>
    <w:rsid w:val="009C5893"/>
    <w:rsid w:val="009C590F"/>
    <w:rsid w:val="009C5967"/>
    <w:rsid w:val="009C5995"/>
    <w:rsid w:val="009C5BFF"/>
    <w:rsid w:val="009C5DD6"/>
    <w:rsid w:val="009C5EFE"/>
    <w:rsid w:val="009C60D3"/>
    <w:rsid w:val="009C64C4"/>
    <w:rsid w:val="009C6544"/>
    <w:rsid w:val="009C67CA"/>
    <w:rsid w:val="009C696F"/>
    <w:rsid w:val="009C6B26"/>
    <w:rsid w:val="009C6BB0"/>
    <w:rsid w:val="009C6BC0"/>
    <w:rsid w:val="009C6E10"/>
    <w:rsid w:val="009C7009"/>
    <w:rsid w:val="009C703B"/>
    <w:rsid w:val="009C71B4"/>
    <w:rsid w:val="009C731C"/>
    <w:rsid w:val="009C7378"/>
    <w:rsid w:val="009C7479"/>
    <w:rsid w:val="009C74C9"/>
    <w:rsid w:val="009C75AA"/>
    <w:rsid w:val="009C76B8"/>
    <w:rsid w:val="009C77EE"/>
    <w:rsid w:val="009C79CB"/>
    <w:rsid w:val="009C7A7B"/>
    <w:rsid w:val="009C7B18"/>
    <w:rsid w:val="009C7B8D"/>
    <w:rsid w:val="009C7C72"/>
    <w:rsid w:val="009C7E40"/>
    <w:rsid w:val="009C7F02"/>
    <w:rsid w:val="009CB1C6"/>
    <w:rsid w:val="009D0337"/>
    <w:rsid w:val="009D0554"/>
    <w:rsid w:val="009D099E"/>
    <w:rsid w:val="009D0AF5"/>
    <w:rsid w:val="009D0B0B"/>
    <w:rsid w:val="009D0B4F"/>
    <w:rsid w:val="009D0C0E"/>
    <w:rsid w:val="009D0C66"/>
    <w:rsid w:val="009D0E5A"/>
    <w:rsid w:val="009D11F5"/>
    <w:rsid w:val="009D12DB"/>
    <w:rsid w:val="009D141F"/>
    <w:rsid w:val="009D15AF"/>
    <w:rsid w:val="009D1798"/>
    <w:rsid w:val="009D1906"/>
    <w:rsid w:val="009D1932"/>
    <w:rsid w:val="009D1B31"/>
    <w:rsid w:val="009D1C19"/>
    <w:rsid w:val="009D1D37"/>
    <w:rsid w:val="009D1DD6"/>
    <w:rsid w:val="009D1DF2"/>
    <w:rsid w:val="009D1FDB"/>
    <w:rsid w:val="009D214C"/>
    <w:rsid w:val="009D2277"/>
    <w:rsid w:val="009D2332"/>
    <w:rsid w:val="009D26BA"/>
    <w:rsid w:val="009D27B9"/>
    <w:rsid w:val="009D2871"/>
    <w:rsid w:val="009D29D2"/>
    <w:rsid w:val="009D2A70"/>
    <w:rsid w:val="009D2B03"/>
    <w:rsid w:val="009D2C32"/>
    <w:rsid w:val="009D2DBC"/>
    <w:rsid w:val="009D2DEF"/>
    <w:rsid w:val="009D2E37"/>
    <w:rsid w:val="009D2EBB"/>
    <w:rsid w:val="009D2F12"/>
    <w:rsid w:val="009D320C"/>
    <w:rsid w:val="009D33A8"/>
    <w:rsid w:val="009D34FD"/>
    <w:rsid w:val="009D3569"/>
    <w:rsid w:val="009D38F8"/>
    <w:rsid w:val="009D3A5A"/>
    <w:rsid w:val="009D3D17"/>
    <w:rsid w:val="009D3E70"/>
    <w:rsid w:val="009D3E93"/>
    <w:rsid w:val="009D3EA4"/>
    <w:rsid w:val="009D3EFF"/>
    <w:rsid w:val="009D3F5B"/>
    <w:rsid w:val="009D406A"/>
    <w:rsid w:val="009D4135"/>
    <w:rsid w:val="009D434A"/>
    <w:rsid w:val="009D45AA"/>
    <w:rsid w:val="009D45C3"/>
    <w:rsid w:val="009D4711"/>
    <w:rsid w:val="009D4A61"/>
    <w:rsid w:val="009D506A"/>
    <w:rsid w:val="009D5220"/>
    <w:rsid w:val="009D53E2"/>
    <w:rsid w:val="009D56CF"/>
    <w:rsid w:val="009D5856"/>
    <w:rsid w:val="009D5A4F"/>
    <w:rsid w:val="009D5A7B"/>
    <w:rsid w:val="009D5D7B"/>
    <w:rsid w:val="009D5DF5"/>
    <w:rsid w:val="009D5E87"/>
    <w:rsid w:val="009D5EE5"/>
    <w:rsid w:val="009D5FB3"/>
    <w:rsid w:val="009D6099"/>
    <w:rsid w:val="009D60A7"/>
    <w:rsid w:val="009D61C1"/>
    <w:rsid w:val="009D6244"/>
    <w:rsid w:val="009D62DF"/>
    <w:rsid w:val="009D62E2"/>
    <w:rsid w:val="009D644F"/>
    <w:rsid w:val="009D64B2"/>
    <w:rsid w:val="009D64BD"/>
    <w:rsid w:val="009D670C"/>
    <w:rsid w:val="009D6876"/>
    <w:rsid w:val="009D68A3"/>
    <w:rsid w:val="009D6E04"/>
    <w:rsid w:val="009D6F10"/>
    <w:rsid w:val="009D70B2"/>
    <w:rsid w:val="009D71FE"/>
    <w:rsid w:val="009D72E0"/>
    <w:rsid w:val="009D73FA"/>
    <w:rsid w:val="009D74D3"/>
    <w:rsid w:val="009D7521"/>
    <w:rsid w:val="009D7813"/>
    <w:rsid w:val="009D7902"/>
    <w:rsid w:val="009D7D8C"/>
    <w:rsid w:val="009D7E4A"/>
    <w:rsid w:val="009D7E60"/>
    <w:rsid w:val="009D7E8E"/>
    <w:rsid w:val="009D7F38"/>
    <w:rsid w:val="009E0168"/>
    <w:rsid w:val="009E01FB"/>
    <w:rsid w:val="009E022B"/>
    <w:rsid w:val="009E022C"/>
    <w:rsid w:val="009E02AD"/>
    <w:rsid w:val="009E0425"/>
    <w:rsid w:val="009E0485"/>
    <w:rsid w:val="009E0498"/>
    <w:rsid w:val="009E0529"/>
    <w:rsid w:val="009E0602"/>
    <w:rsid w:val="009E065D"/>
    <w:rsid w:val="009E06D6"/>
    <w:rsid w:val="009E0840"/>
    <w:rsid w:val="009E0A3E"/>
    <w:rsid w:val="009E0B6F"/>
    <w:rsid w:val="009E0C7F"/>
    <w:rsid w:val="009E0D57"/>
    <w:rsid w:val="009E0D61"/>
    <w:rsid w:val="009E0E28"/>
    <w:rsid w:val="009E0E45"/>
    <w:rsid w:val="009E0F3C"/>
    <w:rsid w:val="009E10BC"/>
    <w:rsid w:val="009E116F"/>
    <w:rsid w:val="009E11A0"/>
    <w:rsid w:val="009E11E7"/>
    <w:rsid w:val="009E1200"/>
    <w:rsid w:val="009E1270"/>
    <w:rsid w:val="009E1392"/>
    <w:rsid w:val="009E13BD"/>
    <w:rsid w:val="009E14F2"/>
    <w:rsid w:val="009E1512"/>
    <w:rsid w:val="009E1552"/>
    <w:rsid w:val="009E1569"/>
    <w:rsid w:val="009E159D"/>
    <w:rsid w:val="009E1636"/>
    <w:rsid w:val="009E19BA"/>
    <w:rsid w:val="009E1CC2"/>
    <w:rsid w:val="009E1D06"/>
    <w:rsid w:val="009E208B"/>
    <w:rsid w:val="009E2203"/>
    <w:rsid w:val="009E2280"/>
    <w:rsid w:val="009E231E"/>
    <w:rsid w:val="009E23E8"/>
    <w:rsid w:val="009E2534"/>
    <w:rsid w:val="009E259C"/>
    <w:rsid w:val="009E27B3"/>
    <w:rsid w:val="009E2BB5"/>
    <w:rsid w:val="009E2C95"/>
    <w:rsid w:val="009E2E27"/>
    <w:rsid w:val="009E2FC5"/>
    <w:rsid w:val="009E30AD"/>
    <w:rsid w:val="009E31E4"/>
    <w:rsid w:val="009E31ED"/>
    <w:rsid w:val="009E332E"/>
    <w:rsid w:val="009E34B4"/>
    <w:rsid w:val="009E3577"/>
    <w:rsid w:val="009E358E"/>
    <w:rsid w:val="009E3763"/>
    <w:rsid w:val="009E37AF"/>
    <w:rsid w:val="009E3917"/>
    <w:rsid w:val="009E398C"/>
    <w:rsid w:val="009E39AC"/>
    <w:rsid w:val="009E39D5"/>
    <w:rsid w:val="009E3A53"/>
    <w:rsid w:val="009E3B35"/>
    <w:rsid w:val="009E3BEC"/>
    <w:rsid w:val="009E3CC5"/>
    <w:rsid w:val="009E3D2E"/>
    <w:rsid w:val="009E3D4C"/>
    <w:rsid w:val="009E4191"/>
    <w:rsid w:val="009E4325"/>
    <w:rsid w:val="009E446A"/>
    <w:rsid w:val="009E461C"/>
    <w:rsid w:val="009E464C"/>
    <w:rsid w:val="009E4ACB"/>
    <w:rsid w:val="009E4CF7"/>
    <w:rsid w:val="009E4FD2"/>
    <w:rsid w:val="009E5040"/>
    <w:rsid w:val="009E50EB"/>
    <w:rsid w:val="009E5140"/>
    <w:rsid w:val="009E5373"/>
    <w:rsid w:val="009E545A"/>
    <w:rsid w:val="009E548E"/>
    <w:rsid w:val="009E56F1"/>
    <w:rsid w:val="009E578A"/>
    <w:rsid w:val="009E57B4"/>
    <w:rsid w:val="009E5977"/>
    <w:rsid w:val="009E5A31"/>
    <w:rsid w:val="009E5AEB"/>
    <w:rsid w:val="009E5CB2"/>
    <w:rsid w:val="009E5DAB"/>
    <w:rsid w:val="009E5EA5"/>
    <w:rsid w:val="009E5F51"/>
    <w:rsid w:val="009E5FA1"/>
    <w:rsid w:val="009E606E"/>
    <w:rsid w:val="009E6166"/>
    <w:rsid w:val="009E6280"/>
    <w:rsid w:val="009E66CC"/>
    <w:rsid w:val="009E6832"/>
    <w:rsid w:val="009E6859"/>
    <w:rsid w:val="009E68A2"/>
    <w:rsid w:val="009E6C87"/>
    <w:rsid w:val="009E6D2A"/>
    <w:rsid w:val="009E6DCF"/>
    <w:rsid w:val="009E6EF0"/>
    <w:rsid w:val="009E7048"/>
    <w:rsid w:val="009E7143"/>
    <w:rsid w:val="009E724C"/>
    <w:rsid w:val="009E7337"/>
    <w:rsid w:val="009E75C6"/>
    <w:rsid w:val="009E7731"/>
    <w:rsid w:val="009E7D74"/>
    <w:rsid w:val="009E7E49"/>
    <w:rsid w:val="009E7E4E"/>
    <w:rsid w:val="009E7F3D"/>
    <w:rsid w:val="009E7F6F"/>
    <w:rsid w:val="009ECC2C"/>
    <w:rsid w:val="009F0148"/>
    <w:rsid w:val="009F018A"/>
    <w:rsid w:val="009F03CD"/>
    <w:rsid w:val="009F0502"/>
    <w:rsid w:val="009F05D3"/>
    <w:rsid w:val="009F05EC"/>
    <w:rsid w:val="009F0978"/>
    <w:rsid w:val="009F0A54"/>
    <w:rsid w:val="009F0D72"/>
    <w:rsid w:val="009F0E16"/>
    <w:rsid w:val="009F0EF7"/>
    <w:rsid w:val="009F10B8"/>
    <w:rsid w:val="009F131B"/>
    <w:rsid w:val="009F1483"/>
    <w:rsid w:val="009F1495"/>
    <w:rsid w:val="009F1500"/>
    <w:rsid w:val="009F15ED"/>
    <w:rsid w:val="009F19F2"/>
    <w:rsid w:val="009F1A6D"/>
    <w:rsid w:val="009F1ACF"/>
    <w:rsid w:val="009F1AFA"/>
    <w:rsid w:val="009F1C2D"/>
    <w:rsid w:val="009F1E74"/>
    <w:rsid w:val="009F22B6"/>
    <w:rsid w:val="009F235D"/>
    <w:rsid w:val="009F238C"/>
    <w:rsid w:val="009F246F"/>
    <w:rsid w:val="009F24B9"/>
    <w:rsid w:val="009F2561"/>
    <w:rsid w:val="009F2608"/>
    <w:rsid w:val="009F2654"/>
    <w:rsid w:val="009F2927"/>
    <w:rsid w:val="009F2955"/>
    <w:rsid w:val="009F29BF"/>
    <w:rsid w:val="009F2B5A"/>
    <w:rsid w:val="009F2BA4"/>
    <w:rsid w:val="009F2BD6"/>
    <w:rsid w:val="009F2C5C"/>
    <w:rsid w:val="009F2CF5"/>
    <w:rsid w:val="009F2D6B"/>
    <w:rsid w:val="009F2E17"/>
    <w:rsid w:val="009F2F9F"/>
    <w:rsid w:val="009F30EF"/>
    <w:rsid w:val="009F3397"/>
    <w:rsid w:val="009F33E9"/>
    <w:rsid w:val="009F3427"/>
    <w:rsid w:val="009F362F"/>
    <w:rsid w:val="009F3733"/>
    <w:rsid w:val="009F378D"/>
    <w:rsid w:val="009F3945"/>
    <w:rsid w:val="009F3A6C"/>
    <w:rsid w:val="009F3B27"/>
    <w:rsid w:val="009F3BEF"/>
    <w:rsid w:val="009F3C35"/>
    <w:rsid w:val="009F3C70"/>
    <w:rsid w:val="009F3C9E"/>
    <w:rsid w:val="009F4021"/>
    <w:rsid w:val="009F40E1"/>
    <w:rsid w:val="009F44A6"/>
    <w:rsid w:val="009F456C"/>
    <w:rsid w:val="009F4582"/>
    <w:rsid w:val="009F4814"/>
    <w:rsid w:val="009F4C03"/>
    <w:rsid w:val="009F4C87"/>
    <w:rsid w:val="009F4D43"/>
    <w:rsid w:val="009F4EDB"/>
    <w:rsid w:val="009F5222"/>
    <w:rsid w:val="009F5892"/>
    <w:rsid w:val="009F5D97"/>
    <w:rsid w:val="009F5E48"/>
    <w:rsid w:val="009F5F2C"/>
    <w:rsid w:val="009F632C"/>
    <w:rsid w:val="009F64DD"/>
    <w:rsid w:val="009F66D6"/>
    <w:rsid w:val="009F66F5"/>
    <w:rsid w:val="009F68C1"/>
    <w:rsid w:val="009F68E4"/>
    <w:rsid w:val="009F6924"/>
    <w:rsid w:val="009F6A73"/>
    <w:rsid w:val="009F6BD8"/>
    <w:rsid w:val="009F6C21"/>
    <w:rsid w:val="009F6C27"/>
    <w:rsid w:val="009F6CA7"/>
    <w:rsid w:val="009F7007"/>
    <w:rsid w:val="009F70A9"/>
    <w:rsid w:val="009F724F"/>
    <w:rsid w:val="009F776D"/>
    <w:rsid w:val="009F781D"/>
    <w:rsid w:val="009F782D"/>
    <w:rsid w:val="009F794E"/>
    <w:rsid w:val="009F7965"/>
    <w:rsid w:val="009F7BE0"/>
    <w:rsid w:val="009F7CB2"/>
    <w:rsid w:val="009F7E4E"/>
    <w:rsid w:val="009F7FCF"/>
    <w:rsid w:val="00A0005B"/>
    <w:rsid w:val="00A00085"/>
    <w:rsid w:val="00A000CA"/>
    <w:rsid w:val="00A00142"/>
    <w:rsid w:val="00A0032F"/>
    <w:rsid w:val="00A00358"/>
    <w:rsid w:val="00A00374"/>
    <w:rsid w:val="00A0041C"/>
    <w:rsid w:val="00A005F8"/>
    <w:rsid w:val="00A0073B"/>
    <w:rsid w:val="00A008DE"/>
    <w:rsid w:val="00A009B9"/>
    <w:rsid w:val="00A00AC4"/>
    <w:rsid w:val="00A00B10"/>
    <w:rsid w:val="00A00B26"/>
    <w:rsid w:val="00A00ED0"/>
    <w:rsid w:val="00A00FC6"/>
    <w:rsid w:val="00A0110F"/>
    <w:rsid w:val="00A01243"/>
    <w:rsid w:val="00A01359"/>
    <w:rsid w:val="00A0139B"/>
    <w:rsid w:val="00A0149E"/>
    <w:rsid w:val="00A015AE"/>
    <w:rsid w:val="00A01661"/>
    <w:rsid w:val="00A01665"/>
    <w:rsid w:val="00A016A6"/>
    <w:rsid w:val="00A016E0"/>
    <w:rsid w:val="00A016F7"/>
    <w:rsid w:val="00A017DA"/>
    <w:rsid w:val="00A017DF"/>
    <w:rsid w:val="00A0180A"/>
    <w:rsid w:val="00A019DA"/>
    <w:rsid w:val="00A020BB"/>
    <w:rsid w:val="00A0214D"/>
    <w:rsid w:val="00A021FD"/>
    <w:rsid w:val="00A0222C"/>
    <w:rsid w:val="00A022AD"/>
    <w:rsid w:val="00A022EE"/>
    <w:rsid w:val="00A023DC"/>
    <w:rsid w:val="00A023E5"/>
    <w:rsid w:val="00A0253E"/>
    <w:rsid w:val="00A028B4"/>
    <w:rsid w:val="00A028E4"/>
    <w:rsid w:val="00A02A8B"/>
    <w:rsid w:val="00A02AFE"/>
    <w:rsid w:val="00A02BDF"/>
    <w:rsid w:val="00A02C73"/>
    <w:rsid w:val="00A02D9B"/>
    <w:rsid w:val="00A02DAB"/>
    <w:rsid w:val="00A02E1B"/>
    <w:rsid w:val="00A02F5B"/>
    <w:rsid w:val="00A02FF4"/>
    <w:rsid w:val="00A03017"/>
    <w:rsid w:val="00A03158"/>
    <w:rsid w:val="00A03366"/>
    <w:rsid w:val="00A03686"/>
    <w:rsid w:val="00A0375C"/>
    <w:rsid w:val="00A03772"/>
    <w:rsid w:val="00A0387F"/>
    <w:rsid w:val="00A038DB"/>
    <w:rsid w:val="00A038FE"/>
    <w:rsid w:val="00A03B1E"/>
    <w:rsid w:val="00A03F30"/>
    <w:rsid w:val="00A041F7"/>
    <w:rsid w:val="00A04234"/>
    <w:rsid w:val="00A0426A"/>
    <w:rsid w:val="00A0426C"/>
    <w:rsid w:val="00A043C6"/>
    <w:rsid w:val="00A04434"/>
    <w:rsid w:val="00A044CD"/>
    <w:rsid w:val="00A04514"/>
    <w:rsid w:val="00A04552"/>
    <w:rsid w:val="00A048A1"/>
    <w:rsid w:val="00A04934"/>
    <w:rsid w:val="00A04B34"/>
    <w:rsid w:val="00A04EE3"/>
    <w:rsid w:val="00A050F7"/>
    <w:rsid w:val="00A0540D"/>
    <w:rsid w:val="00A05439"/>
    <w:rsid w:val="00A055A7"/>
    <w:rsid w:val="00A0574D"/>
    <w:rsid w:val="00A0575A"/>
    <w:rsid w:val="00A05B5A"/>
    <w:rsid w:val="00A05B5E"/>
    <w:rsid w:val="00A05BCA"/>
    <w:rsid w:val="00A05CF3"/>
    <w:rsid w:val="00A05D92"/>
    <w:rsid w:val="00A05E19"/>
    <w:rsid w:val="00A05FB9"/>
    <w:rsid w:val="00A060D8"/>
    <w:rsid w:val="00A0613C"/>
    <w:rsid w:val="00A0628D"/>
    <w:rsid w:val="00A062C3"/>
    <w:rsid w:val="00A0632E"/>
    <w:rsid w:val="00A063F5"/>
    <w:rsid w:val="00A0669A"/>
    <w:rsid w:val="00A06819"/>
    <w:rsid w:val="00A06983"/>
    <w:rsid w:val="00A0707A"/>
    <w:rsid w:val="00A07089"/>
    <w:rsid w:val="00A07172"/>
    <w:rsid w:val="00A0729F"/>
    <w:rsid w:val="00A072AA"/>
    <w:rsid w:val="00A075C0"/>
    <w:rsid w:val="00A07782"/>
    <w:rsid w:val="00A07794"/>
    <w:rsid w:val="00A07843"/>
    <w:rsid w:val="00A07873"/>
    <w:rsid w:val="00A07A55"/>
    <w:rsid w:val="00A07C6A"/>
    <w:rsid w:val="00A07E4F"/>
    <w:rsid w:val="00A07FDF"/>
    <w:rsid w:val="00A07FE6"/>
    <w:rsid w:val="00A07FEE"/>
    <w:rsid w:val="00A100EE"/>
    <w:rsid w:val="00A101E9"/>
    <w:rsid w:val="00A10346"/>
    <w:rsid w:val="00A103F0"/>
    <w:rsid w:val="00A104C0"/>
    <w:rsid w:val="00A10615"/>
    <w:rsid w:val="00A10620"/>
    <w:rsid w:val="00A1064D"/>
    <w:rsid w:val="00A1072D"/>
    <w:rsid w:val="00A107B9"/>
    <w:rsid w:val="00A107BB"/>
    <w:rsid w:val="00A10901"/>
    <w:rsid w:val="00A10B49"/>
    <w:rsid w:val="00A10BFD"/>
    <w:rsid w:val="00A10D69"/>
    <w:rsid w:val="00A10DB8"/>
    <w:rsid w:val="00A110E9"/>
    <w:rsid w:val="00A111B8"/>
    <w:rsid w:val="00A11632"/>
    <w:rsid w:val="00A116E9"/>
    <w:rsid w:val="00A11701"/>
    <w:rsid w:val="00A1183E"/>
    <w:rsid w:val="00A1190B"/>
    <w:rsid w:val="00A119C1"/>
    <w:rsid w:val="00A11C80"/>
    <w:rsid w:val="00A11D2D"/>
    <w:rsid w:val="00A11F45"/>
    <w:rsid w:val="00A11F9A"/>
    <w:rsid w:val="00A11FE9"/>
    <w:rsid w:val="00A12002"/>
    <w:rsid w:val="00A12036"/>
    <w:rsid w:val="00A1213D"/>
    <w:rsid w:val="00A123FF"/>
    <w:rsid w:val="00A12403"/>
    <w:rsid w:val="00A12593"/>
    <w:rsid w:val="00A125B0"/>
    <w:rsid w:val="00A125E8"/>
    <w:rsid w:val="00A12617"/>
    <w:rsid w:val="00A126B5"/>
    <w:rsid w:val="00A127CC"/>
    <w:rsid w:val="00A1282F"/>
    <w:rsid w:val="00A128AC"/>
    <w:rsid w:val="00A129C0"/>
    <w:rsid w:val="00A12B06"/>
    <w:rsid w:val="00A12BA9"/>
    <w:rsid w:val="00A12DB9"/>
    <w:rsid w:val="00A12F53"/>
    <w:rsid w:val="00A130FF"/>
    <w:rsid w:val="00A13204"/>
    <w:rsid w:val="00A13292"/>
    <w:rsid w:val="00A133D0"/>
    <w:rsid w:val="00A13416"/>
    <w:rsid w:val="00A134DB"/>
    <w:rsid w:val="00A13505"/>
    <w:rsid w:val="00A1362F"/>
    <w:rsid w:val="00A137C5"/>
    <w:rsid w:val="00A13CC8"/>
    <w:rsid w:val="00A13E1F"/>
    <w:rsid w:val="00A13EEF"/>
    <w:rsid w:val="00A13F8B"/>
    <w:rsid w:val="00A142C3"/>
    <w:rsid w:val="00A143E2"/>
    <w:rsid w:val="00A14529"/>
    <w:rsid w:val="00A14592"/>
    <w:rsid w:val="00A147CA"/>
    <w:rsid w:val="00A14CB9"/>
    <w:rsid w:val="00A14CBA"/>
    <w:rsid w:val="00A14E6E"/>
    <w:rsid w:val="00A1521C"/>
    <w:rsid w:val="00A154D6"/>
    <w:rsid w:val="00A155A9"/>
    <w:rsid w:val="00A155BC"/>
    <w:rsid w:val="00A15892"/>
    <w:rsid w:val="00A15931"/>
    <w:rsid w:val="00A15950"/>
    <w:rsid w:val="00A15A83"/>
    <w:rsid w:val="00A15C1B"/>
    <w:rsid w:val="00A15C86"/>
    <w:rsid w:val="00A15D0F"/>
    <w:rsid w:val="00A16121"/>
    <w:rsid w:val="00A16154"/>
    <w:rsid w:val="00A1634E"/>
    <w:rsid w:val="00A163F7"/>
    <w:rsid w:val="00A16541"/>
    <w:rsid w:val="00A1662C"/>
    <w:rsid w:val="00A168F8"/>
    <w:rsid w:val="00A169F8"/>
    <w:rsid w:val="00A16B02"/>
    <w:rsid w:val="00A16CB4"/>
    <w:rsid w:val="00A16D50"/>
    <w:rsid w:val="00A1701B"/>
    <w:rsid w:val="00A17044"/>
    <w:rsid w:val="00A17304"/>
    <w:rsid w:val="00A17357"/>
    <w:rsid w:val="00A176C6"/>
    <w:rsid w:val="00A17716"/>
    <w:rsid w:val="00A177F3"/>
    <w:rsid w:val="00A178D0"/>
    <w:rsid w:val="00A17B11"/>
    <w:rsid w:val="00A17C02"/>
    <w:rsid w:val="00A17DD2"/>
    <w:rsid w:val="00A17DF8"/>
    <w:rsid w:val="00A17DFD"/>
    <w:rsid w:val="00A2027C"/>
    <w:rsid w:val="00A202B9"/>
    <w:rsid w:val="00A202DB"/>
    <w:rsid w:val="00A2031C"/>
    <w:rsid w:val="00A20325"/>
    <w:rsid w:val="00A2041B"/>
    <w:rsid w:val="00A2042E"/>
    <w:rsid w:val="00A204D1"/>
    <w:rsid w:val="00A2058A"/>
    <w:rsid w:val="00A206A1"/>
    <w:rsid w:val="00A2081F"/>
    <w:rsid w:val="00A2087F"/>
    <w:rsid w:val="00A20AAF"/>
    <w:rsid w:val="00A20C32"/>
    <w:rsid w:val="00A20F27"/>
    <w:rsid w:val="00A211EE"/>
    <w:rsid w:val="00A2123F"/>
    <w:rsid w:val="00A2130A"/>
    <w:rsid w:val="00A217B8"/>
    <w:rsid w:val="00A218AE"/>
    <w:rsid w:val="00A21AE4"/>
    <w:rsid w:val="00A21AEF"/>
    <w:rsid w:val="00A21B8E"/>
    <w:rsid w:val="00A21CE5"/>
    <w:rsid w:val="00A21D31"/>
    <w:rsid w:val="00A21DA6"/>
    <w:rsid w:val="00A21DEC"/>
    <w:rsid w:val="00A21F0A"/>
    <w:rsid w:val="00A21F19"/>
    <w:rsid w:val="00A21F65"/>
    <w:rsid w:val="00A22074"/>
    <w:rsid w:val="00A22160"/>
    <w:rsid w:val="00A22276"/>
    <w:rsid w:val="00A222B4"/>
    <w:rsid w:val="00A2230D"/>
    <w:rsid w:val="00A22583"/>
    <w:rsid w:val="00A22601"/>
    <w:rsid w:val="00A2267B"/>
    <w:rsid w:val="00A226A1"/>
    <w:rsid w:val="00A2281F"/>
    <w:rsid w:val="00A22894"/>
    <w:rsid w:val="00A2298C"/>
    <w:rsid w:val="00A229C4"/>
    <w:rsid w:val="00A22A2B"/>
    <w:rsid w:val="00A22B1A"/>
    <w:rsid w:val="00A22B70"/>
    <w:rsid w:val="00A22BC5"/>
    <w:rsid w:val="00A22E11"/>
    <w:rsid w:val="00A230FA"/>
    <w:rsid w:val="00A232AF"/>
    <w:rsid w:val="00A232F4"/>
    <w:rsid w:val="00A23305"/>
    <w:rsid w:val="00A234B3"/>
    <w:rsid w:val="00A23808"/>
    <w:rsid w:val="00A2395E"/>
    <w:rsid w:val="00A23964"/>
    <w:rsid w:val="00A23B6D"/>
    <w:rsid w:val="00A23C9C"/>
    <w:rsid w:val="00A23D94"/>
    <w:rsid w:val="00A23DD1"/>
    <w:rsid w:val="00A23E88"/>
    <w:rsid w:val="00A23EEE"/>
    <w:rsid w:val="00A23F29"/>
    <w:rsid w:val="00A241B3"/>
    <w:rsid w:val="00A24455"/>
    <w:rsid w:val="00A244E2"/>
    <w:rsid w:val="00A246C4"/>
    <w:rsid w:val="00A24700"/>
    <w:rsid w:val="00A247B7"/>
    <w:rsid w:val="00A249E9"/>
    <w:rsid w:val="00A24A99"/>
    <w:rsid w:val="00A24B74"/>
    <w:rsid w:val="00A24BFB"/>
    <w:rsid w:val="00A25130"/>
    <w:rsid w:val="00A25188"/>
    <w:rsid w:val="00A2526B"/>
    <w:rsid w:val="00A2532D"/>
    <w:rsid w:val="00A2533F"/>
    <w:rsid w:val="00A25418"/>
    <w:rsid w:val="00A254C7"/>
    <w:rsid w:val="00A2588E"/>
    <w:rsid w:val="00A259A6"/>
    <w:rsid w:val="00A25A11"/>
    <w:rsid w:val="00A25A5A"/>
    <w:rsid w:val="00A25BD4"/>
    <w:rsid w:val="00A25D37"/>
    <w:rsid w:val="00A25F35"/>
    <w:rsid w:val="00A2600F"/>
    <w:rsid w:val="00A2662D"/>
    <w:rsid w:val="00A26690"/>
    <w:rsid w:val="00A26918"/>
    <w:rsid w:val="00A26BA9"/>
    <w:rsid w:val="00A26BC8"/>
    <w:rsid w:val="00A26BF5"/>
    <w:rsid w:val="00A26DB1"/>
    <w:rsid w:val="00A2702C"/>
    <w:rsid w:val="00A270AA"/>
    <w:rsid w:val="00A27150"/>
    <w:rsid w:val="00A27203"/>
    <w:rsid w:val="00A2729D"/>
    <w:rsid w:val="00A273F0"/>
    <w:rsid w:val="00A27489"/>
    <w:rsid w:val="00A275C1"/>
    <w:rsid w:val="00A278FD"/>
    <w:rsid w:val="00A27942"/>
    <w:rsid w:val="00A27981"/>
    <w:rsid w:val="00A279DF"/>
    <w:rsid w:val="00A27B30"/>
    <w:rsid w:val="00A27C4D"/>
    <w:rsid w:val="00A27D6D"/>
    <w:rsid w:val="00A27DB2"/>
    <w:rsid w:val="00A27F17"/>
    <w:rsid w:val="00A27F41"/>
    <w:rsid w:val="00A3005D"/>
    <w:rsid w:val="00A304A0"/>
    <w:rsid w:val="00A305CE"/>
    <w:rsid w:val="00A307B6"/>
    <w:rsid w:val="00A30816"/>
    <w:rsid w:val="00A30823"/>
    <w:rsid w:val="00A30A41"/>
    <w:rsid w:val="00A30D75"/>
    <w:rsid w:val="00A30E01"/>
    <w:rsid w:val="00A3111C"/>
    <w:rsid w:val="00A3115B"/>
    <w:rsid w:val="00A31296"/>
    <w:rsid w:val="00A31456"/>
    <w:rsid w:val="00A314C6"/>
    <w:rsid w:val="00A3162C"/>
    <w:rsid w:val="00A31687"/>
    <w:rsid w:val="00A3193A"/>
    <w:rsid w:val="00A319A4"/>
    <w:rsid w:val="00A31A39"/>
    <w:rsid w:val="00A31A8B"/>
    <w:rsid w:val="00A31ABD"/>
    <w:rsid w:val="00A31B36"/>
    <w:rsid w:val="00A31B56"/>
    <w:rsid w:val="00A31BCD"/>
    <w:rsid w:val="00A31C86"/>
    <w:rsid w:val="00A31D95"/>
    <w:rsid w:val="00A3226A"/>
    <w:rsid w:val="00A3229C"/>
    <w:rsid w:val="00A32372"/>
    <w:rsid w:val="00A3262E"/>
    <w:rsid w:val="00A3274F"/>
    <w:rsid w:val="00A327E0"/>
    <w:rsid w:val="00A3286D"/>
    <w:rsid w:val="00A32A0B"/>
    <w:rsid w:val="00A32A8B"/>
    <w:rsid w:val="00A32C61"/>
    <w:rsid w:val="00A32CAC"/>
    <w:rsid w:val="00A32D33"/>
    <w:rsid w:val="00A32D68"/>
    <w:rsid w:val="00A33107"/>
    <w:rsid w:val="00A3313C"/>
    <w:rsid w:val="00A334E7"/>
    <w:rsid w:val="00A33519"/>
    <w:rsid w:val="00A33B78"/>
    <w:rsid w:val="00A3402E"/>
    <w:rsid w:val="00A340C8"/>
    <w:rsid w:val="00A3415D"/>
    <w:rsid w:val="00A34169"/>
    <w:rsid w:val="00A341C0"/>
    <w:rsid w:val="00A341F9"/>
    <w:rsid w:val="00A3427E"/>
    <w:rsid w:val="00A343EB"/>
    <w:rsid w:val="00A345C2"/>
    <w:rsid w:val="00A34669"/>
    <w:rsid w:val="00A3481A"/>
    <w:rsid w:val="00A34A19"/>
    <w:rsid w:val="00A34AED"/>
    <w:rsid w:val="00A34DF4"/>
    <w:rsid w:val="00A350D8"/>
    <w:rsid w:val="00A35244"/>
    <w:rsid w:val="00A3539F"/>
    <w:rsid w:val="00A35593"/>
    <w:rsid w:val="00A3561F"/>
    <w:rsid w:val="00A35628"/>
    <w:rsid w:val="00A35658"/>
    <w:rsid w:val="00A35701"/>
    <w:rsid w:val="00A3571B"/>
    <w:rsid w:val="00A3586A"/>
    <w:rsid w:val="00A35880"/>
    <w:rsid w:val="00A3591A"/>
    <w:rsid w:val="00A35930"/>
    <w:rsid w:val="00A35B1C"/>
    <w:rsid w:val="00A35B2C"/>
    <w:rsid w:val="00A35B5D"/>
    <w:rsid w:val="00A35DC1"/>
    <w:rsid w:val="00A36322"/>
    <w:rsid w:val="00A364D2"/>
    <w:rsid w:val="00A3650B"/>
    <w:rsid w:val="00A36554"/>
    <w:rsid w:val="00A36574"/>
    <w:rsid w:val="00A36687"/>
    <w:rsid w:val="00A366CB"/>
    <w:rsid w:val="00A36724"/>
    <w:rsid w:val="00A36BF1"/>
    <w:rsid w:val="00A36D25"/>
    <w:rsid w:val="00A36E2F"/>
    <w:rsid w:val="00A36E73"/>
    <w:rsid w:val="00A36F1F"/>
    <w:rsid w:val="00A36F77"/>
    <w:rsid w:val="00A3751D"/>
    <w:rsid w:val="00A37590"/>
    <w:rsid w:val="00A376B9"/>
    <w:rsid w:val="00A37716"/>
    <w:rsid w:val="00A3771A"/>
    <w:rsid w:val="00A3783E"/>
    <w:rsid w:val="00A37893"/>
    <w:rsid w:val="00A37931"/>
    <w:rsid w:val="00A379EF"/>
    <w:rsid w:val="00A37A30"/>
    <w:rsid w:val="00A37C7E"/>
    <w:rsid w:val="00A400DB"/>
    <w:rsid w:val="00A403F7"/>
    <w:rsid w:val="00A404EC"/>
    <w:rsid w:val="00A40532"/>
    <w:rsid w:val="00A4057E"/>
    <w:rsid w:val="00A405D6"/>
    <w:rsid w:val="00A406EC"/>
    <w:rsid w:val="00A407D8"/>
    <w:rsid w:val="00A4092B"/>
    <w:rsid w:val="00A409EC"/>
    <w:rsid w:val="00A40F57"/>
    <w:rsid w:val="00A410DF"/>
    <w:rsid w:val="00A412C0"/>
    <w:rsid w:val="00A415C8"/>
    <w:rsid w:val="00A41690"/>
    <w:rsid w:val="00A41706"/>
    <w:rsid w:val="00A4184B"/>
    <w:rsid w:val="00A41DCA"/>
    <w:rsid w:val="00A41E4A"/>
    <w:rsid w:val="00A41EC1"/>
    <w:rsid w:val="00A41F33"/>
    <w:rsid w:val="00A41F79"/>
    <w:rsid w:val="00A42103"/>
    <w:rsid w:val="00A421A5"/>
    <w:rsid w:val="00A42341"/>
    <w:rsid w:val="00A42372"/>
    <w:rsid w:val="00A42597"/>
    <w:rsid w:val="00A42743"/>
    <w:rsid w:val="00A427FC"/>
    <w:rsid w:val="00A429C5"/>
    <w:rsid w:val="00A42A86"/>
    <w:rsid w:val="00A42B1B"/>
    <w:rsid w:val="00A42CC9"/>
    <w:rsid w:val="00A42DAD"/>
    <w:rsid w:val="00A42EF2"/>
    <w:rsid w:val="00A430D0"/>
    <w:rsid w:val="00A4329E"/>
    <w:rsid w:val="00A432DA"/>
    <w:rsid w:val="00A432E4"/>
    <w:rsid w:val="00A436CC"/>
    <w:rsid w:val="00A437DD"/>
    <w:rsid w:val="00A43B32"/>
    <w:rsid w:val="00A43BDB"/>
    <w:rsid w:val="00A43C27"/>
    <w:rsid w:val="00A43C72"/>
    <w:rsid w:val="00A43E1D"/>
    <w:rsid w:val="00A43FDB"/>
    <w:rsid w:val="00A44010"/>
    <w:rsid w:val="00A440BF"/>
    <w:rsid w:val="00A44219"/>
    <w:rsid w:val="00A442F7"/>
    <w:rsid w:val="00A44327"/>
    <w:rsid w:val="00A443AD"/>
    <w:rsid w:val="00A443CE"/>
    <w:rsid w:val="00A44690"/>
    <w:rsid w:val="00A4470B"/>
    <w:rsid w:val="00A44862"/>
    <w:rsid w:val="00A4491E"/>
    <w:rsid w:val="00A44964"/>
    <w:rsid w:val="00A44968"/>
    <w:rsid w:val="00A449C6"/>
    <w:rsid w:val="00A44A9D"/>
    <w:rsid w:val="00A44C37"/>
    <w:rsid w:val="00A44C84"/>
    <w:rsid w:val="00A44CD3"/>
    <w:rsid w:val="00A45021"/>
    <w:rsid w:val="00A45115"/>
    <w:rsid w:val="00A451BD"/>
    <w:rsid w:val="00A4525C"/>
    <w:rsid w:val="00A45526"/>
    <w:rsid w:val="00A45585"/>
    <w:rsid w:val="00A455E5"/>
    <w:rsid w:val="00A456F0"/>
    <w:rsid w:val="00A45787"/>
    <w:rsid w:val="00A4591D"/>
    <w:rsid w:val="00A459D6"/>
    <w:rsid w:val="00A45AC1"/>
    <w:rsid w:val="00A45E11"/>
    <w:rsid w:val="00A45EE4"/>
    <w:rsid w:val="00A45F1E"/>
    <w:rsid w:val="00A4600A"/>
    <w:rsid w:val="00A4628D"/>
    <w:rsid w:val="00A4672B"/>
    <w:rsid w:val="00A46771"/>
    <w:rsid w:val="00A46828"/>
    <w:rsid w:val="00A4694B"/>
    <w:rsid w:val="00A469E7"/>
    <w:rsid w:val="00A471C2"/>
    <w:rsid w:val="00A4722D"/>
    <w:rsid w:val="00A47296"/>
    <w:rsid w:val="00A47307"/>
    <w:rsid w:val="00A4757C"/>
    <w:rsid w:val="00A4757D"/>
    <w:rsid w:val="00A475B8"/>
    <w:rsid w:val="00A476F2"/>
    <w:rsid w:val="00A47836"/>
    <w:rsid w:val="00A478AE"/>
    <w:rsid w:val="00A47C2A"/>
    <w:rsid w:val="00A47C88"/>
    <w:rsid w:val="00A47D0F"/>
    <w:rsid w:val="00A47F9F"/>
    <w:rsid w:val="00A50269"/>
    <w:rsid w:val="00A507BC"/>
    <w:rsid w:val="00A50889"/>
    <w:rsid w:val="00A50B9B"/>
    <w:rsid w:val="00A50B9E"/>
    <w:rsid w:val="00A50BB6"/>
    <w:rsid w:val="00A50DFF"/>
    <w:rsid w:val="00A510A0"/>
    <w:rsid w:val="00A510D5"/>
    <w:rsid w:val="00A5123A"/>
    <w:rsid w:val="00A512C2"/>
    <w:rsid w:val="00A5138D"/>
    <w:rsid w:val="00A513D2"/>
    <w:rsid w:val="00A514E9"/>
    <w:rsid w:val="00A515D5"/>
    <w:rsid w:val="00A515DB"/>
    <w:rsid w:val="00A5161B"/>
    <w:rsid w:val="00A518E6"/>
    <w:rsid w:val="00A519F2"/>
    <w:rsid w:val="00A51D07"/>
    <w:rsid w:val="00A51D9F"/>
    <w:rsid w:val="00A51DAA"/>
    <w:rsid w:val="00A51DD3"/>
    <w:rsid w:val="00A51EA1"/>
    <w:rsid w:val="00A5225A"/>
    <w:rsid w:val="00A525BA"/>
    <w:rsid w:val="00A52805"/>
    <w:rsid w:val="00A52846"/>
    <w:rsid w:val="00A52AFE"/>
    <w:rsid w:val="00A52CD1"/>
    <w:rsid w:val="00A52CD9"/>
    <w:rsid w:val="00A52D0B"/>
    <w:rsid w:val="00A52D33"/>
    <w:rsid w:val="00A53095"/>
    <w:rsid w:val="00A530A1"/>
    <w:rsid w:val="00A53125"/>
    <w:rsid w:val="00A5322B"/>
    <w:rsid w:val="00A5324F"/>
    <w:rsid w:val="00A5354F"/>
    <w:rsid w:val="00A535CD"/>
    <w:rsid w:val="00A536E2"/>
    <w:rsid w:val="00A53707"/>
    <w:rsid w:val="00A53AE0"/>
    <w:rsid w:val="00A53BB9"/>
    <w:rsid w:val="00A53BF2"/>
    <w:rsid w:val="00A53C7C"/>
    <w:rsid w:val="00A53D4B"/>
    <w:rsid w:val="00A53DFE"/>
    <w:rsid w:val="00A53E6D"/>
    <w:rsid w:val="00A540A6"/>
    <w:rsid w:val="00A5421E"/>
    <w:rsid w:val="00A54310"/>
    <w:rsid w:val="00A54410"/>
    <w:rsid w:val="00A54636"/>
    <w:rsid w:val="00A54669"/>
    <w:rsid w:val="00A5491D"/>
    <w:rsid w:val="00A54AAB"/>
    <w:rsid w:val="00A54BAB"/>
    <w:rsid w:val="00A54BDF"/>
    <w:rsid w:val="00A54C4F"/>
    <w:rsid w:val="00A54FA3"/>
    <w:rsid w:val="00A55081"/>
    <w:rsid w:val="00A5516E"/>
    <w:rsid w:val="00A552F5"/>
    <w:rsid w:val="00A553E9"/>
    <w:rsid w:val="00A5547E"/>
    <w:rsid w:val="00A5570D"/>
    <w:rsid w:val="00A5577E"/>
    <w:rsid w:val="00A557B6"/>
    <w:rsid w:val="00A55A97"/>
    <w:rsid w:val="00A55B12"/>
    <w:rsid w:val="00A55C1D"/>
    <w:rsid w:val="00A55DCF"/>
    <w:rsid w:val="00A55E0A"/>
    <w:rsid w:val="00A55E50"/>
    <w:rsid w:val="00A55E57"/>
    <w:rsid w:val="00A55E72"/>
    <w:rsid w:val="00A56069"/>
    <w:rsid w:val="00A561C5"/>
    <w:rsid w:val="00A5631A"/>
    <w:rsid w:val="00A565EC"/>
    <w:rsid w:val="00A56627"/>
    <w:rsid w:val="00A56888"/>
    <w:rsid w:val="00A56941"/>
    <w:rsid w:val="00A56BDD"/>
    <w:rsid w:val="00A56C7E"/>
    <w:rsid w:val="00A56D87"/>
    <w:rsid w:val="00A56DAD"/>
    <w:rsid w:val="00A56FF0"/>
    <w:rsid w:val="00A57056"/>
    <w:rsid w:val="00A570B6"/>
    <w:rsid w:val="00A5713B"/>
    <w:rsid w:val="00A57259"/>
    <w:rsid w:val="00A57494"/>
    <w:rsid w:val="00A57587"/>
    <w:rsid w:val="00A575E1"/>
    <w:rsid w:val="00A5778C"/>
    <w:rsid w:val="00A57A0F"/>
    <w:rsid w:val="00A57D41"/>
    <w:rsid w:val="00A57E3F"/>
    <w:rsid w:val="00A60224"/>
    <w:rsid w:val="00A60697"/>
    <w:rsid w:val="00A6069A"/>
    <w:rsid w:val="00A606B1"/>
    <w:rsid w:val="00A60AA7"/>
    <w:rsid w:val="00A60AC7"/>
    <w:rsid w:val="00A60B46"/>
    <w:rsid w:val="00A60E5A"/>
    <w:rsid w:val="00A60E67"/>
    <w:rsid w:val="00A60EE7"/>
    <w:rsid w:val="00A60F1A"/>
    <w:rsid w:val="00A6103A"/>
    <w:rsid w:val="00A6109D"/>
    <w:rsid w:val="00A610FE"/>
    <w:rsid w:val="00A612C8"/>
    <w:rsid w:val="00A6147D"/>
    <w:rsid w:val="00A614A4"/>
    <w:rsid w:val="00A6167F"/>
    <w:rsid w:val="00A618DE"/>
    <w:rsid w:val="00A6191B"/>
    <w:rsid w:val="00A6191F"/>
    <w:rsid w:val="00A61968"/>
    <w:rsid w:val="00A61B36"/>
    <w:rsid w:val="00A61CA7"/>
    <w:rsid w:val="00A61DA7"/>
    <w:rsid w:val="00A62207"/>
    <w:rsid w:val="00A622E1"/>
    <w:rsid w:val="00A623E1"/>
    <w:rsid w:val="00A62479"/>
    <w:rsid w:val="00A62631"/>
    <w:rsid w:val="00A626D7"/>
    <w:rsid w:val="00A62700"/>
    <w:rsid w:val="00A627D3"/>
    <w:rsid w:val="00A62ACF"/>
    <w:rsid w:val="00A62C36"/>
    <w:rsid w:val="00A62C37"/>
    <w:rsid w:val="00A62C82"/>
    <w:rsid w:val="00A62DFD"/>
    <w:rsid w:val="00A62DFE"/>
    <w:rsid w:val="00A63098"/>
    <w:rsid w:val="00A6344A"/>
    <w:rsid w:val="00A6374A"/>
    <w:rsid w:val="00A639CC"/>
    <w:rsid w:val="00A63A2F"/>
    <w:rsid w:val="00A63AE9"/>
    <w:rsid w:val="00A63B9A"/>
    <w:rsid w:val="00A63C97"/>
    <w:rsid w:val="00A64031"/>
    <w:rsid w:val="00A640C2"/>
    <w:rsid w:val="00A64125"/>
    <w:rsid w:val="00A642B3"/>
    <w:rsid w:val="00A644FA"/>
    <w:rsid w:val="00A64F65"/>
    <w:rsid w:val="00A6500D"/>
    <w:rsid w:val="00A656C8"/>
    <w:rsid w:val="00A658BA"/>
    <w:rsid w:val="00A65961"/>
    <w:rsid w:val="00A659E2"/>
    <w:rsid w:val="00A65B49"/>
    <w:rsid w:val="00A65B72"/>
    <w:rsid w:val="00A65CA2"/>
    <w:rsid w:val="00A65DF5"/>
    <w:rsid w:val="00A65F73"/>
    <w:rsid w:val="00A65FB8"/>
    <w:rsid w:val="00A66290"/>
    <w:rsid w:val="00A66322"/>
    <w:rsid w:val="00A663CC"/>
    <w:rsid w:val="00A66434"/>
    <w:rsid w:val="00A66497"/>
    <w:rsid w:val="00A6662E"/>
    <w:rsid w:val="00A6668F"/>
    <w:rsid w:val="00A667F8"/>
    <w:rsid w:val="00A6681D"/>
    <w:rsid w:val="00A66964"/>
    <w:rsid w:val="00A66A28"/>
    <w:rsid w:val="00A66A40"/>
    <w:rsid w:val="00A66AD1"/>
    <w:rsid w:val="00A66AEE"/>
    <w:rsid w:val="00A66C80"/>
    <w:rsid w:val="00A66DA5"/>
    <w:rsid w:val="00A66E65"/>
    <w:rsid w:val="00A66EAB"/>
    <w:rsid w:val="00A6705E"/>
    <w:rsid w:val="00A671B7"/>
    <w:rsid w:val="00A6727E"/>
    <w:rsid w:val="00A677F8"/>
    <w:rsid w:val="00A678A1"/>
    <w:rsid w:val="00A678A9"/>
    <w:rsid w:val="00A67960"/>
    <w:rsid w:val="00A679D0"/>
    <w:rsid w:val="00A679DF"/>
    <w:rsid w:val="00A67B42"/>
    <w:rsid w:val="00A67C17"/>
    <w:rsid w:val="00A67C7F"/>
    <w:rsid w:val="00A67CC8"/>
    <w:rsid w:val="00A67D60"/>
    <w:rsid w:val="00A67E18"/>
    <w:rsid w:val="00A67F8D"/>
    <w:rsid w:val="00A70002"/>
    <w:rsid w:val="00A7007F"/>
    <w:rsid w:val="00A70132"/>
    <w:rsid w:val="00A70136"/>
    <w:rsid w:val="00A701CA"/>
    <w:rsid w:val="00A701DE"/>
    <w:rsid w:val="00A7047D"/>
    <w:rsid w:val="00A706CE"/>
    <w:rsid w:val="00A706EF"/>
    <w:rsid w:val="00A70874"/>
    <w:rsid w:val="00A70946"/>
    <w:rsid w:val="00A70949"/>
    <w:rsid w:val="00A70AFA"/>
    <w:rsid w:val="00A70C9B"/>
    <w:rsid w:val="00A70D51"/>
    <w:rsid w:val="00A70E49"/>
    <w:rsid w:val="00A70FD4"/>
    <w:rsid w:val="00A71235"/>
    <w:rsid w:val="00A71886"/>
    <w:rsid w:val="00A718E9"/>
    <w:rsid w:val="00A71979"/>
    <w:rsid w:val="00A71AA9"/>
    <w:rsid w:val="00A71C1A"/>
    <w:rsid w:val="00A720F0"/>
    <w:rsid w:val="00A721BB"/>
    <w:rsid w:val="00A7227E"/>
    <w:rsid w:val="00A722CF"/>
    <w:rsid w:val="00A724F8"/>
    <w:rsid w:val="00A725DE"/>
    <w:rsid w:val="00A72B18"/>
    <w:rsid w:val="00A72BBB"/>
    <w:rsid w:val="00A72C7D"/>
    <w:rsid w:val="00A72DFE"/>
    <w:rsid w:val="00A72F12"/>
    <w:rsid w:val="00A73070"/>
    <w:rsid w:val="00A7328A"/>
    <w:rsid w:val="00A73404"/>
    <w:rsid w:val="00A7365C"/>
    <w:rsid w:val="00A7373E"/>
    <w:rsid w:val="00A738FC"/>
    <w:rsid w:val="00A73A37"/>
    <w:rsid w:val="00A73AC2"/>
    <w:rsid w:val="00A73C59"/>
    <w:rsid w:val="00A73E64"/>
    <w:rsid w:val="00A73F77"/>
    <w:rsid w:val="00A74247"/>
    <w:rsid w:val="00A7445A"/>
    <w:rsid w:val="00A744DF"/>
    <w:rsid w:val="00A74503"/>
    <w:rsid w:val="00A745B7"/>
    <w:rsid w:val="00A746E9"/>
    <w:rsid w:val="00A746FC"/>
    <w:rsid w:val="00A747ED"/>
    <w:rsid w:val="00A7487D"/>
    <w:rsid w:val="00A74948"/>
    <w:rsid w:val="00A74A2F"/>
    <w:rsid w:val="00A74AF7"/>
    <w:rsid w:val="00A74BB5"/>
    <w:rsid w:val="00A74BE3"/>
    <w:rsid w:val="00A74C53"/>
    <w:rsid w:val="00A751E6"/>
    <w:rsid w:val="00A7531D"/>
    <w:rsid w:val="00A756F5"/>
    <w:rsid w:val="00A7586E"/>
    <w:rsid w:val="00A75957"/>
    <w:rsid w:val="00A7596A"/>
    <w:rsid w:val="00A75979"/>
    <w:rsid w:val="00A75B09"/>
    <w:rsid w:val="00A75BAE"/>
    <w:rsid w:val="00A75D0E"/>
    <w:rsid w:val="00A75D38"/>
    <w:rsid w:val="00A75E1E"/>
    <w:rsid w:val="00A76072"/>
    <w:rsid w:val="00A7607C"/>
    <w:rsid w:val="00A76402"/>
    <w:rsid w:val="00A76459"/>
    <w:rsid w:val="00A7649C"/>
    <w:rsid w:val="00A764BF"/>
    <w:rsid w:val="00A765DB"/>
    <w:rsid w:val="00A769F0"/>
    <w:rsid w:val="00A76A37"/>
    <w:rsid w:val="00A76B41"/>
    <w:rsid w:val="00A76C4D"/>
    <w:rsid w:val="00A76C8E"/>
    <w:rsid w:val="00A76C93"/>
    <w:rsid w:val="00A76C9F"/>
    <w:rsid w:val="00A76DC2"/>
    <w:rsid w:val="00A76E7B"/>
    <w:rsid w:val="00A76F0F"/>
    <w:rsid w:val="00A77071"/>
    <w:rsid w:val="00A7717C"/>
    <w:rsid w:val="00A7718B"/>
    <w:rsid w:val="00A772BF"/>
    <w:rsid w:val="00A772E6"/>
    <w:rsid w:val="00A773FA"/>
    <w:rsid w:val="00A774F4"/>
    <w:rsid w:val="00A774F9"/>
    <w:rsid w:val="00A7775B"/>
    <w:rsid w:val="00A77761"/>
    <w:rsid w:val="00A7777E"/>
    <w:rsid w:val="00A777AE"/>
    <w:rsid w:val="00A77E3B"/>
    <w:rsid w:val="00A77EF3"/>
    <w:rsid w:val="00A80091"/>
    <w:rsid w:val="00A802D3"/>
    <w:rsid w:val="00A803ED"/>
    <w:rsid w:val="00A80518"/>
    <w:rsid w:val="00A8060F"/>
    <w:rsid w:val="00A80636"/>
    <w:rsid w:val="00A80725"/>
    <w:rsid w:val="00A80A09"/>
    <w:rsid w:val="00A80A16"/>
    <w:rsid w:val="00A80AE1"/>
    <w:rsid w:val="00A80BFD"/>
    <w:rsid w:val="00A80C5A"/>
    <w:rsid w:val="00A80CD5"/>
    <w:rsid w:val="00A80D10"/>
    <w:rsid w:val="00A80D4A"/>
    <w:rsid w:val="00A80ED7"/>
    <w:rsid w:val="00A80F98"/>
    <w:rsid w:val="00A80FE5"/>
    <w:rsid w:val="00A810A0"/>
    <w:rsid w:val="00A81198"/>
    <w:rsid w:val="00A8122D"/>
    <w:rsid w:val="00A815C8"/>
    <w:rsid w:val="00A815E7"/>
    <w:rsid w:val="00A8170B"/>
    <w:rsid w:val="00A81726"/>
    <w:rsid w:val="00A81824"/>
    <w:rsid w:val="00A8189C"/>
    <w:rsid w:val="00A819F1"/>
    <w:rsid w:val="00A81A72"/>
    <w:rsid w:val="00A81D80"/>
    <w:rsid w:val="00A81DA3"/>
    <w:rsid w:val="00A81DA7"/>
    <w:rsid w:val="00A8202B"/>
    <w:rsid w:val="00A820D5"/>
    <w:rsid w:val="00A821E0"/>
    <w:rsid w:val="00A822B0"/>
    <w:rsid w:val="00A82355"/>
    <w:rsid w:val="00A825BC"/>
    <w:rsid w:val="00A827DE"/>
    <w:rsid w:val="00A827EF"/>
    <w:rsid w:val="00A82821"/>
    <w:rsid w:val="00A8291D"/>
    <w:rsid w:val="00A82C13"/>
    <w:rsid w:val="00A82CCA"/>
    <w:rsid w:val="00A82D45"/>
    <w:rsid w:val="00A82DC1"/>
    <w:rsid w:val="00A82F4B"/>
    <w:rsid w:val="00A8311E"/>
    <w:rsid w:val="00A8321A"/>
    <w:rsid w:val="00A833A1"/>
    <w:rsid w:val="00A83559"/>
    <w:rsid w:val="00A83750"/>
    <w:rsid w:val="00A838CB"/>
    <w:rsid w:val="00A838E2"/>
    <w:rsid w:val="00A8391E"/>
    <w:rsid w:val="00A83ACD"/>
    <w:rsid w:val="00A83E63"/>
    <w:rsid w:val="00A83FFD"/>
    <w:rsid w:val="00A8415F"/>
    <w:rsid w:val="00A843A7"/>
    <w:rsid w:val="00A843F7"/>
    <w:rsid w:val="00A844B5"/>
    <w:rsid w:val="00A846A2"/>
    <w:rsid w:val="00A8478A"/>
    <w:rsid w:val="00A84A45"/>
    <w:rsid w:val="00A84A98"/>
    <w:rsid w:val="00A84B0F"/>
    <w:rsid w:val="00A84D7D"/>
    <w:rsid w:val="00A85013"/>
    <w:rsid w:val="00A85202"/>
    <w:rsid w:val="00A8594B"/>
    <w:rsid w:val="00A85B3A"/>
    <w:rsid w:val="00A85D44"/>
    <w:rsid w:val="00A85E51"/>
    <w:rsid w:val="00A85F07"/>
    <w:rsid w:val="00A860C8"/>
    <w:rsid w:val="00A861F5"/>
    <w:rsid w:val="00A86256"/>
    <w:rsid w:val="00A86314"/>
    <w:rsid w:val="00A86344"/>
    <w:rsid w:val="00A863A5"/>
    <w:rsid w:val="00A86542"/>
    <w:rsid w:val="00A8657A"/>
    <w:rsid w:val="00A866A7"/>
    <w:rsid w:val="00A86748"/>
    <w:rsid w:val="00A86BBA"/>
    <w:rsid w:val="00A86BFF"/>
    <w:rsid w:val="00A86F31"/>
    <w:rsid w:val="00A8720D"/>
    <w:rsid w:val="00A8725F"/>
    <w:rsid w:val="00A87309"/>
    <w:rsid w:val="00A87436"/>
    <w:rsid w:val="00A874B8"/>
    <w:rsid w:val="00A8750F"/>
    <w:rsid w:val="00A8782E"/>
    <w:rsid w:val="00A87BAE"/>
    <w:rsid w:val="00A87C31"/>
    <w:rsid w:val="00A87C73"/>
    <w:rsid w:val="00A87D21"/>
    <w:rsid w:val="00A87E94"/>
    <w:rsid w:val="00A9005F"/>
    <w:rsid w:val="00A905E2"/>
    <w:rsid w:val="00A9060D"/>
    <w:rsid w:val="00A90792"/>
    <w:rsid w:val="00A907A6"/>
    <w:rsid w:val="00A90829"/>
    <w:rsid w:val="00A9085D"/>
    <w:rsid w:val="00A90B45"/>
    <w:rsid w:val="00A90B48"/>
    <w:rsid w:val="00A90C41"/>
    <w:rsid w:val="00A90F50"/>
    <w:rsid w:val="00A90F62"/>
    <w:rsid w:val="00A910A0"/>
    <w:rsid w:val="00A9116F"/>
    <w:rsid w:val="00A91317"/>
    <w:rsid w:val="00A91570"/>
    <w:rsid w:val="00A9157B"/>
    <w:rsid w:val="00A915D9"/>
    <w:rsid w:val="00A91720"/>
    <w:rsid w:val="00A91984"/>
    <w:rsid w:val="00A91BF8"/>
    <w:rsid w:val="00A91FDA"/>
    <w:rsid w:val="00A9219C"/>
    <w:rsid w:val="00A92583"/>
    <w:rsid w:val="00A926EF"/>
    <w:rsid w:val="00A9299A"/>
    <w:rsid w:val="00A929F4"/>
    <w:rsid w:val="00A92BB3"/>
    <w:rsid w:val="00A92FC8"/>
    <w:rsid w:val="00A93130"/>
    <w:rsid w:val="00A93172"/>
    <w:rsid w:val="00A9318E"/>
    <w:rsid w:val="00A93345"/>
    <w:rsid w:val="00A933B1"/>
    <w:rsid w:val="00A9344F"/>
    <w:rsid w:val="00A93716"/>
    <w:rsid w:val="00A937BA"/>
    <w:rsid w:val="00A9380C"/>
    <w:rsid w:val="00A93A0E"/>
    <w:rsid w:val="00A93A32"/>
    <w:rsid w:val="00A93A50"/>
    <w:rsid w:val="00A93C59"/>
    <w:rsid w:val="00A93C9F"/>
    <w:rsid w:val="00A93EB7"/>
    <w:rsid w:val="00A942D3"/>
    <w:rsid w:val="00A94341"/>
    <w:rsid w:val="00A94386"/>
    <w:rsid w:val="00A9452B"/>
    <w:rsid w:val="00A948EE"/>
    <w:rsid w:val="00A949D5"/>
    <w:rsid w:val="00A949F1"/>
    <w:rsid w:val="00A94B75"/>
    <w:rsid w:val="00A94CE7"/>
    <w:rsid w:val="00A94E60"/>
    <w:rsid w:val="00A94F4C"/>
    <w:rsid w:val="00A9509A"/>
    <w:rsid w:val="00A9510D"/>
    <w:rsid w:val="00A95185"/>
    <w:rsid w:val="00A95237"/>
    <w:rsid w:val="00A953E7"/>
    <w:rsid w:val="00A95401"/>
    <w:rsid w:val="00A95563"/>
    <w:rsid w:val="00A955B1"/>
    <w:rsid w:val="00A955DE"/>
    <w:rsid w:val="00A95642"/>
    <w:rsid w:val="00A9574B"/>
    <w:rsid w:val="00A95955"/>
    <w:rsid w:val="00A95A55"/>
    <w:rsid w:val="00A95BAB"/>
    <w:rsid w:val="00A95D4E"/>
    <w:rsid w:val="00A95DAD"/>
    <w:rsid w:val="00A95DFB"/>
    <w:rsid w:val="00A95F74"/>
    <w:rsid w:val="00A95FC9"/>
    <w:rsid w:val="00A960A7"/>
    <w:rsid w:val="00A963A4"/>
    <w:rsid w:val="00A96532"/>
    <w:rsid w:val="00A96695"/>
    <w:rsid w:val="00A9689A"/>
    <w:rsid w:val="00A9692D"/>
    <w:rsid w:val="00A96C67"/>
    <w:rsid w:val="00A96CC1"/>
    <w:rsid w:val="00A96E69"/>
    <w:rsid w:val="00A96EF5"/>
    <w:rsid w:val="00A96EF8"/>
    <w:rsid w:val="00A970D4"/>
    <w:rsid w:val="00A97124"/>
    <w:rsid w:val="00A97166"/>
    <w:rsid w:val="00A971A5"/>
    <w:rsid w:val="00A971C9"/>
    <w:rsid w:val="00A97581"/>
    <w:rsid w:val="00A975CD"/>
    <w:rsid w:val="00A977DD"/>
    <w:rsid w:val="00A97838"/>
    <w:rsid w:val="00A97860"/>
    <w:rsid w:val="00A97A28"/>
    <w:rsid w:val="00A97B3A"/>
    <w:rsid w:val="00AA0062"/>
    <w:rsid w:val="00AA00D4"/>
    <w:rsid w:val="00AA0486"/>
    <w:rsid w:val="00AA050E"/>
    <w:rsid w:val="00AA051C"/>
    <w:rsid w:val="00AA0528"/>
    <w:rsid w:val="00AA058F"/>
    <w:rsid w:val="00AA072B"/>
    <w:rsid w:val="00AA0C37"/>
    <w:rsid w:val="00AA0EE9"/>
    <w:rsid w:val="00AA0F44"/>
    <w:rsid w:val="00AA0F4B"/>
    <w:rsid w:val="00AA102A"/>
    <w:rsid w:val="00AA108A"/>
    <w:rsid w:val="00AA11D4"/>
    <w:rsid w:val="00AA12F7"/>
    <w:rsid w:val="00AA14C6"/>
    <w:rsid w:val="00AA169B"/>
    <w:rsid w:val="00AA1910"/>
    <w:rsid w:val="00AA1A4E"/>
    <w:rsid w:val="00AA1CFF"/>
    <w:rsid w:val="00AA1D6D"/>
    <w:rsid w:val="00AA1E65"/>
    <w:rsid w:val="00AA1EAF"/>
    <w:rsid w:val="00AA1F61"/>
    <w:rsid w:val="00AA2020"/>
    <w:rsid w:val="00AA202E"/>
    <w:rsid w:val="00AA20C7"/>
    <w:rsid w:val="00AA20FB"/>
    <w:rsid w:val="00AA22A4"/>
    <w:rsid w:val="00AA2372"/>
    <w:rsid w:val="00AA26DD"/>
    <w:rsid w:val="00AA277C"/>
    <w:rsid w:val="00AA2998"/>
    <w:rsid w:val="00AA2B2D"/>
    <w:rsid w:val="00AA2E9C"/>
    <w:rsid w:val="00AA2FAB"/>
    <w:rsid w:val="00AA31F2"/>
    <w:rsid w:val="00AA3277"/>
    <w:rsid w:val="00AA3309"/>
    <w:rsid w:val="00AA3385"/>
    <w:rsid w:val="00AA3499"/>
    <w:rsid w:val="00AA354A"/>
    <w:rsid w:val="00AA35D3"/>
    <w:rsid w:val="00AA35F1"/>
    <w:rsid w:val="00AA365A"/>
    <w:rsid w:val="00AA3813"/>
    <w:rsid w:val="00AA3832"/>
    <w:rsid w:val="00AA39A5"/>
    <w:rsid w:val="00AA3CCD"/>
    <w:rsid w:val="00AA3CED"/>
    <w:rsid w:val="00AA3CEE"/>
    <w:rsid w:val="00AA3D71"/>
    <w:rsid w:val="00AA3D77"/>
    <w:rsid w:val="00AA3EB3"/>
    <w:rsid w:val="00AA40D7"/>
    <w:rsid w:val="00AA423A"/>
    <w:rsid w:val="00AA456D"/>
    <w:rsid w:val="00AA45AB"/>
    <w:rsid w:val="00AA45B9"/>
    <w:rsid w:val="00AA46CD"/>
    <w:rsid w:val="00AA493F"/>
    <w:rsid w:val="00AA4998"/>
    <w:rsid w:val="00AA4CA8"/>
    <w:rsid w:val="00AA4D56"/>
    <w:rsid w:val="00AA4DA8"/>
    <w:rsid w:val="00AA4EAB"/>
    <w:rsid w:val="00AA5243"/>
    <w:rsid w:val="00AA52E3"/>
    <w:rsid w:val="00AA5405"/>
    <w:rsid w:val="00AA554A"/>
    <w:rsid w:val="00AA55C2"/>
    <w:rsid w:val="00AA580C"/>
    <w:rsid w:val="00AA5822"/>
    <w:rsid w:val="00AA58FD"/>
    <w:rsid w:val="00AA5977"/>
    <w:rsid w:val="00AA5B17"/>
    <w:rsid w:val="00AA5B65"/>
    <w:rsid w:val="00AA5C05"/>
    <w:rsid w:val="00AA5C74"/>
    <w:rsid w:val="00AA606E"/>
    <w:rsid w:val="00AA61BF"/>
    <w:rsid w:val="00AA63C7"/>
    <w:rsid w:val="00AA66DC"/>
    <w:rsid w:val="00AA68B0"/>
    <w:rsid w:val="00AA6ECD"/>
    <w:rsid w:val="00AA71ED"/>
    <w:rsid w:val="00AA7281"/>
    <w:rsid w:val="00AA735D"/>
    <w:rsid w:val="00AA73D3"/>
    <w:rsid w:val="00AA73DB"/>
    <w:rsid w:val="00AA7495"/>
    <w:rsid w:val="00AA7545"/>
    <w:rsid w:val="00AA7595"/>
    <w:rsid w:val="00AA781A"/>
    <w:rsid w:val="00AA7946"/>
    <w:rsid w:val="00AA7A42"/>
    <w:rsid w:val="00AA7ACA"/>
    <w:rsid w:val="00AA7B25"/>
    <w:rsid w:val="00AA7CC4"/>
    <w:rsid w:val="00AA7DBB"/>
    <w:rsid w:val="00AA7F3C"/>
    <w:rsid w:val="00AB0499"/>
    <w:rsid w:val="00AB0557"/>
    <w:rsid w:val="00AB06DC"/>
    <w:rsid w:val="00AB0837"/>
    <w:rsid w:val="00AB08C3"/>
    <w:rsid w:val="00AB094F"/>
    <w:rsid w:val="00AB0A0A"/>
    <w:rsid w:val="00AB0A76"/>
    <w:rsid w:val="00AB0AD9"/>
    <w:rsid w:val="00AB0F77"/>
    <w:rsid w:val="00AB0FE2"/>
    <w:rsid w:val="00AB114C"/>
    <w:rsid w:val="00AB13E4"/>
    <w:rsid w:val="00AB1459"/>
    <w:rsid w:val="00AB14DE"/>
    <w:rsid w:val="00AB14FB"/>
    <w:rsid w:val="00AB1550"/>
    <w:rsid w:val="00AB15E8"/>
    <w:rsid w:val="00AB1874"/>
    <w:rsid w:val="00AB198D"/>
    <w:rsid w:val="00AB1B3B"/>
    <w:rsid w:val="00AB1D8C"/>
    <w:rsid w:val="00AB1DB8"/>
    <w:rsid w:val="00AB205B"/>
    <w:rsid w:val="00AB20AF"/>
    <w:rsid w:val="00AB225B"/>
    <w:rsid w:val="00AB22FD"/>
    <w:rsid w:val="00AB2362"/>
    <w:rsid w:val="00AB264B"/>
    <w:rsid w:val="00AB2656"/>
    <w:rsid w:val="00AB27A8"/>
    <w:rsid w:val="00AB297C"/>
    <w:rsid w:val="00AB2A9B"/>
    <w:rsid w:val="00AB2B39"/>
    <w:rsid w:val="00AB2B72"/>
    <w:rsid w:val="00AB2CBB"/>
    <w:rsid w:val="00AB308E"/>
    <w:rsid w:val="00AB33A4"/>
    <w:rsid w:val="00AB345A"/>
    <w:rsid w:val="00AB34E3"/>
    <w:rsid w:val="00AB354E"/>
    <w:rsid w:val="00AB361D"/>
    <w:rsid w:val="00AB3623"/>
    <w:rsid w:val="00AB37A3"/>
    <w:rsid w:val="00AB3922"/>
    <w:rsid w:val="00AB3BDB"/>
    <w:rsid w:val="00AB3D7B"/>
    <w:rsid w:val="00AB3E28"/>
    <w:rsid w:val="00AB3E40"/>
    <w:rsid w:val="00AB3E8A"/>
    <w:rsid w:val="00AB4295"/>
    <w:rsid w:val="00AB49A2"/>
    <w:rsid w:val="00AB4A0F"/>
    <w:rsid w:val="00AB4A30"/>
    <w:rsid w:val="00AB4AC2"/>
    <w:rsid w:val="00AB4B01"/>
    <w:rsid w:val="00AB4B31"/>
    <w:rsid w:val="00AB4D2E"/>
    <w:rsid w:val="00AB4F6A"/>
    <w:rsid w:val="00AB501F"/>
    <w:rsid w:val="00AB51D4"/>
    <w:rsid w:val="00AB5219"/>
    <w:rsid w:val="00AB522C"/>
    <w:rsid w:val="00AB5354"/>
    <w:rsid w:val="00AB557B"/>
    <w:rsid w:val="00AB5764"/>
    <w:rsid w:val="00AB594C"/>
    <w:rsid w:val="00AB5A03"/>
    <w:rsid w:val="00AB5C22"/>
    <w:rsid w:val="00AB5EE0"/>
    <w:rsid w:val="00AB5FC6"/>
    <w:rsid w:val="00AB63F0"/>
    <w:rsid w:val="00AB64AA"/>
    <w:rsid w:val="00AB654B"/>
    <w:rsid w:val="00AB6714"/>
    <w:rsid w:val="00AB6752"/>
    <w:rsid w:val="00AB69C1"/>
    <w:rsid w:val="00AB6C79"/>
    <w:rsid w:val="00AB6CED"/>
    <w:rsid w:val="00AB6DB8"/>
    <w:rsid w:val="00AB6DFD"/>
    <w:rsid w:val="00AB700D"/>
    <w:rsid w:val="00AB709B"/>
    <w:rsid w:val="00AB750E"/>
    <w:rsid w:val="00AB76BF"/>
    <w:rsid w:val="00AB79DD"/>
    <w:rsid w:val="00AC008C"/>
    <w:rsid w:val="00AC013E"/>
    <w:rsid w:val="00AC0305"/>
    <w:rsid w:val="00AC0368"/>
    <w:rsid w:val="00AC0559"/>
    <w:rsid w:val="00AC05A8"/>
    <w:rsid w:val="00AC0662"/>
    <w:rsid w:val="00AC0709"/>
    <w:rsid w:val="00AC0782"/>
    <w:rsid w:val="00AC08C7"/>
    <w:rsid w:val="00AC0951"/>
    <w:rsid w:val="00AC0A06"/>
    <w:rsid w:val="00AC0A0D"/>
    <w:rsid w:val="00AC0A3E"/>
    <w:rsid w:val="00AC0FD7"/>
    <w:rsid w:val="00AC107E"/>
    <w:rsid w:val="00AC12E9"/>
    <w:rsid w:val="00AC12FE"/>
    <w:rsid w:val="00AC13FA"/>
    <w:rsid w:val="00AC1494"/>
    <w:rsid w:val="00AC1630"/>
    <w:rsid w:val="00AC1893"/>
    <w:rsid w:val="00AC1956"/>
    <w:rsid w:val="00AC1975"/>
    <w:rsid w:val="00AC1A5F"/>
    <w:rsid w:val="00AC1DC2"/>
    <w:rsid w:val="00AC1F9D"/>
    <w:rsid w:val="00AC2014"/>
    <w:rsid w:val="00AC20BA"/>
    <w:rsid w:val="00AC23FF"/>
    <w:rsid w:val="00AC24DA"/>
    <w:rsid w:val="00AC255D"/>
    <w:rsid w:val="00AC25B1"/>
    <w:rsid w:val="00AC2625"/>
    <w:rsid w:val="00AC2631"/>
    <w:rsid w:val="00AC2697"/>
    <w:rsid w:val="00AC26AB"/>
    <w:rsid w:val="00AC2787"/>
    <w:rsid w:val="00AC28A9"/>
    <w:rsid w:val="00AC2944"/>
    <w:rsid w:val="00AC2AF5"/>
    <w:rsid w:val="00AC2C32"/>
    <w:rsid w:val="00AC2E01"/>
    <w:rsid w:val="00AC2ECF"/>
    <w:rsid w:val="00AC2FDF"/>
    <w:rsid w:val="00AC3190"/>
    <w:rsid w:val="00AC32B0"/>
    <w:rsid w:val="00AC340B"/>
    <w:rsid w:val="00AC353D"/>
    <w:rsid w:val="00AC386A"/>
    <w:rsid w:val="00AC3948"/>
    <w:rsid w:val="00AC398B"/>
    <w:rsid w:val="00AC3A54"/>
    <w:rsid w:val="00AC3BD4"/>
    <w:rsid w:val="00AC3C71"/>
    <w:rsid w:val="00AC3CE3"/>
    <w:rsid w:val="00AC3EC9"/>
    <w:rsid w:val="00AC4134"/>
    <w:rsid w:val="00AC425B"/>
    <w:rsid w:val="00AC4420"/>
    <w:rsid w:val="00AC446C"/>
    <w:rsid w:val="00AC44E6"/>
    <w:rsid w:val="00AC45A5"/>
    <w:rsid w:val="00AC463A"/>
    <w:rsid w:val="00AC474E"/>
    <w:rsid w:val="00AC48A2"/>
    <w:rsid w:val="00AC493F"/>
    <w:rsid w:val="00AC4A7A"/>
    <w:rsid w:val="00AC4B5B"/>
    <w:rsid w:val="00AC4CE2"/>
    <w:rsid w:val="00AC4F33"/>
    <w:rsid w:val="00AC4FDC"/>
    <w:rsid w:val="00AC522A"/>
    <w:rsid w:val="00AC52DD"/>
    <w:rsid w:val="00AC5459"/>
    <w:rsid w:val="00AC56B6"/>
    <w:rsid w:val="00AC5740"/>
    <w:rsid w:val="00AC579A"/>
    <w:rsid w:val="00AC57D4"/>
    <w:rsid w:val="00AC581D"/>
    <w:rsid w:val="00AC5920"/>
    <w:rsid w:val="00AC5AB7"/>
    <w:rsid w:val="00AC5B09"/>
    <w:rsid w:val="00AC5B17"/>
    <w:rsid w:val="00AC5BA7"/>
    <w:rsid w:val="00AC5C98"/>
    <w:rsid w:val="00AC5E19"/>
    <w:rsid w:val="00AC640F"/>
    <w:rsid w:val="00AC6411"/>
    <w:rsid w:val="00AC6442"/>
    <w:rsid w:val="00AC64AF"/>
    <w:rsid w:val="00AC653F"/>
    <w:rsid w:val="00AC6B56"/>
    <w:rsid w:val="00AC6E55"/>
    <w:rsid w:val="00AC6F08"/>
    <w:rsid w:val="00AC6F74"/>
    <w:rsid w:val="00AC6FB4"/>
    <w:rsid w:val="00AC7339"/>
    <w:rsid w:val="00AC7395"/>
    <w:rsid w:val="00AC7511"/>
    <w:rsid w:val="00AC75E2"/>
    <w:rsid w:val="00AC7606"/>
    <w:rsid w:val="00AC7659"/>
    <w:rsid w:val="00AC76C7"/>
    <w:rsid w:val="00AC7748"/>
    <w:rsid w:val="00AC780F"/>
    <w:rsid w:val="00AC7885"/>
    <w:rsid w:val="00AC7904"/>
    <w:rsid w:val="00AC7997"/>
    <w:rsid w:val="00AC7BFD"/>
    <w:rsid w:val="00AC7C05"/>
    <w:rsid w:val="00AC7DA2"/>
    <w:rsid w:val="00AC7DAD"/>
    <w:rsid w:val="00AD00B4"/>
    <w:rsid w:val="00AD02D4"/>
    <w:rsid w:val="00AD03A7"/>
    <w:rsid w:val="00AD0424"/>
    <w:rsid w:val="00AD05F4"/>
    <w:rsid w:val="00AD06C9"/>
    <w:rsid w:val="00AD0B48"/>
    <w:rsid w:val="00AD0C33"/>
    <w:rsid w:val="00AD0E06"/>
    <w:rsid w:val="00AD0E82"/>
    <w:rsid w:val="00AD113A"/>
    <w:rsid w:val="00AD12C9"/>
    <w:rsid w:val="00AD1842"/>
    <w:rsid w:val="00AD1922"/>
    <w:rsid w:val="00AD19F9"/>
    <w:rsid w:val="00AD1A01"/>
    <w:rsid w:val="00AD1D60"/>
    <w:rsid w:val="00AD20CD"/>
    <w:rsid w:val="00AD20D0"/>
    <w:rsid w:val="00AD2143"/>
    <w:rsid w:val="00AD2267"/>
    <w:rsid w:val="00AD228D"/>
    <w:rsid w:val="00AD22A8"/>
    <w:rsid w:val="00AD2361"/>
    <w:rsid w:val="00AD23DF"/>
    <w:rsid w:val="00AD24C7"/>
    <w:rsid w:val="00AD2795"/>
    <w:rsid w:val="00AD296C"/>
    <w:rsid w:val="00AD29CD"/>
    <w:rsid w:val="00AD2A3F"/>
    <w:rsid w:val="00AD2AFB"/>
    <w:rsid w:val="00AD2D4E"/>
    <w:rsid w:val="00AD2E22"/>
    <w:rsid w:val="00AD2F1D"/>
    <w:rsid w:val="00AD310A"/>
    <w:rsid w:val="00AD3291"/>
    <w:rsid w:val="00AD3300"/>
    <w:rsid w:val="00AD34ED"/>
    <w:rsid w:val="00AD3579"/>
    <w:rsid w:val="00AD358F"/>
    <w:rsid w:val="00AD3783"/>
    <w:rsid w:val="00AD3869"/>
    <w:rsid w:val="00AD39C0"/>
    <w:rsid w:val="00AD3A2C"/>
    <w:rsid w:val="00AD3AD2"/>
    <w:rsid w:val="00AD3BAD"/>
    <w:rsid w:val="00AD3C7C"/>
    <w:rsid w:val="00AD3CFD"/>
    <w:rsid w:val="00AD3D37"/>
    <w:rsid w:val="00AD3EE2"/>
    <w:rsid w:val="00AD3F87"/>
    <w:rsid w:val="00AD3F94"/>
    <w:rsid w:val="00AD40C4"/>
    <w:rsid w:val="00AD41DD"/>
    <w:rsid w:val="00AD41FF"/>
    <w:rsid w:val="00AD439A"/>
    <w:rsid w:val="00AD4439"/>
    <w:rsid w:val="00AD45CC"/>
    <w:rsid w:val="00AD45D0"/>
    <w:rsid w:val="00AD45D1"/>
    <w:rsid w:val="00AD473B"/>
    <w:rsid w:val="00AD4744"/>
    <w:rsid w:val="00AD4771"/>
    <w:rsid w:val="00AD48E2"/>
    <w:rsid w:val="00AD48EA"/>
    <w:rsid w:val="00AD4AB3"/>
    <w:rsid w:val="00AD4AFD"/>
    <w:rsid w:val="00AD4BE7"/>
    <w:rsid w:val="00AD4C0C"/>
    <w:rsid w:val="00AD4C10"/>
    <w:rsid w:val="00AD4C7E"/>
    <w:rsid w:val="00AD4CAF"/>
    <w:rsid w:val="00AD4CDB"/>
    <w:rsid w:val="00AD50E1"/>
    <w:rsid w:val="00AD5162"/>
    <w:rsid w:val="00AD54E6"/>
    <w:rsid w:val="00AD5727"/>
    <w:rsid w:val="00AD58D4"/>
    <w:rsid w:val="00AD58F1"/>
    <w:rsid w:val="00AD5983"/>
    <w:rsid w:val="00AD5A94"/>
    <w:rsid w:val="00AD5BB3"/>
    <w:rsid w:val="00AD5C8B"/>
    <w:rsid w:val="00AD5CC1"/>
    <w:rsid w:val="00AD5DC2"/>
    <w:rsid w:val="00AD5EB1"/>
    <w:rsid w:val="00AD60D5"/>
    <w:rsid w:val="00AD6147"/>
    <w:rsid w:val="00AD6171"/>
    <w:rsid w:val="00AD61C4"/>
    <w:rsid w:val="00AD6310"/>
    <w:rsid w:val="00AD6329"/>
    <w:rsid w:val="00AD6454"/>
    <w:rsid w:val="00AD64C5"/>
    <w:rsid w:val="00AD652A"/>
    <w:rsid w:val="00AD653E"/>
    <w:rsid w:val="00AD65D2"/>
    <w:rsid w:val="00AD6636"/>
    <w:rsid w:val="00AD68D5"/>
    <w:rsid w:val="00AD6912"/>
    <w:rsid w:val="00AD6AB5"/>
    <w:rsid w:val="00AD6B39"/>
    <w:rsid w:val="00AD6BB1"/>
    <w:rsid w:val="00AD6E33"/>
    <w:rsid w:val="00AD74DE"/>
    <w:rsid w:val="00AD773A"/>
    <w:rsid w:val="00AD778D"/>
    <w:rsid w:val="00AD778F"/>
    <w:rsid w:val="00AD77FB"/>
    <w:rsid w:val="00AD78A8"/>
    <w:rsid w:val="00AD7951"/>
    <w:rsid w:val="00AD7AAD"/>
    <w:rsid w:val="00AD7C86"/>
    <w:rsid w:val="00AD7C93"/>
    <w:rsid w:val="00AD7FE9"/>
    <w:rsid w:val="00AE0081"/>
    <w:rsid w:val="00AE01B9"/>
    <w:rsid w:val="00AE0283"/>
    <w:rsid w:val="00AE035C"/>
    <w:rsid w:val="00AE058B"/>
    <w:rsid w:val="00AE0780"/>
    <w:rsid w:val="00AE0817"/>
    <w:rsid w:val="00AE08D0"/>
    <w:rsid w:val="00AE0944"/>
    <w:rsid w:val="00AE0958"/>
    <w:rsid w:val="00AE0A38"/>
    <w:rsid w:val="00AE0B94"/>
    <w:rsid w:val="00AE0CE2"/>
    <w:rsid w:val="00AE0DAF"/>
    <w:rsid w:val="00AE0E2A"/>
    <w:rsid w:val="00AE0FEA"/>
    <w:rsid w:val="00AE11AD"/>
    <w:rsid w:val="00AE11D0"/>
    <w:rsid w:val="00AE155F"/>
    <w:rsid w:val="00AE15A5"/>
    <w:rsid w:val="00AE15E6"/>
    <w:rsid w:val="00AE178B"/>
    <w:rsid w:val="00AE17CC"/>
    <w:rsid w:val="00AE1829"/>
    <w:rsid w:val="00AE199B"/>
    <w:rsid w:val="00AE1A8C"/>
    <w:rsid w:val="00AE1D17"/>
    <w:rsid w:val="00AE1DCD"/>
    <w:rsid w:val="00AE1E06"/>
    <w:rsid w:val="00AE1E15"/>
    <w:rsid w:val="00AE1E55"/>
    <w:rsid w:val="00AE1E7A"/>
    <w:rsid w:val="00AE1F48"/>
    <w:rsid w:val="00AE1FBD"/>
    <w:rsid w:val="00AE22FE"/>
    <w:rsid w:val="00AE23AD"/>
    <w:rsid w:val="00AE27DB"/>
    <w:rsid w:val="00AE27E1"/>
    <w:rsid w:val="00AE2AD5"/>
    <w:rsid w:val="00AE2B57"/>
    <w:rsid w:val="00AE2FAF"/>
    <w:rsid w:val="00AE30AB"/>
    <w:rsid w:val="00AE3307"/>
    <w:rsid w:val="00AE3313"/>
    <w:rsid w:val="00AE3559"/>
    <w:rsid w:val="00AE35CC"/>
    <w:rsid w:val="00AE3657"/>
    <w:rsid w:val="00AE36D3"/>
    <w:rsid w:val="00AE3C3A"/>
    <w:rsid w:val="00AE3CBE"/>
    <w:rsid w:val="00AE3FDE"/>
    <w:rsid w:val="00AE40BA"/>
    <w:rsid w:val="00AE40D5"/>
    <w:rsid w:val="00AE4122"/>
    <w:rsid w:val="00AE4144"/>
    <w:rsid w:val="00AE440A"/>
    <w:rsid w:val="00AE45FE"/>
    <w:rsid w:val="00AE467F"/>
    <w:rsid w:val="00AE47ED"/>
    <w:rsid w:val="00AE480E"/>
    <w:rsid w:val="00AE4B53"/>
    <w:rsid w:val="00AE4C3A"/>
    <w:rsid w:val="00AE4CD9"/>
    <w:rsid w:val="00AE4E18"/>
    <w:rsid w:val="00AE4E9F"/>
    <w:rsid w:val="00AE4F1B"/>
    <w:rsid w:val="00AE4F6F"/>
    <w:rsid w:val="00AE4F71"/>
    <w:rsid w:val="00AE52F6"/>
    <w:rsid w:val="00AE5331"/>
    <w:rsid w:val="00AE5348"/>
    <w:rsid w:val="00AE53FF"/>
    <w:rsid w:val="00AE5401"/>
    <w:rsid w:val="00AE54F0"/>
    <w:rsid w:val="00AE54FB"/>
    <w:rsid w:val="00AE56BF"/>
    <w:rsid w:val="00AE56C1"/>
    <w:rsid w:val="00AE5A32"/>
    <w:rsid w:val="00AE5A43"/>
    <w:rsid w:val="00AE5A87"/>
    <w:rsid w:val="00AE5D12"/>
    <w:rsid w:val="00AE5E17"/>
    <w:rsid w:val="00AE5E1D"/>
    <w:rsid w:val="00AE5F10"/>
    <w:rsid w:val="00AE61A1"/>
    <w:rsid w:val="00AE6286"/>
    <w:rsid w:val="00AE62A7"/>
    <w:rsid w:val="00AE632C"/>
    <w:rsid w:val="00AE6498"/>
    <w:rsid w:val="00AE65F9"/>
    <w:rsid w:val="00AE6673"/>
    <w:rsid w:val="00AE6AAF"/>
    <w:rsid w:val="00AE6B19"/>
    <w:rsid w:val="00AE6BB8"/>
    <w:rsid w:val="00AE6E09"/>
    <w:rsid w:val="00AE6E8B"/>
    <w:rsid w:val="00AE7124"/>
    <w:rsid w:val="00AE713A"/>
    <w:rsid w:val="00AE7261"/>
    <w:rsid w:val="00AE727F"/>
    <w:rsid w:val="00AE731B"/>
    <w:rsid w:val="00AE7536"/>
    <w:rsid w:val="00AE766D"/>
    <w:rsid w:val="00AE770A"/>
    <w:rsid w:val="00AE7920"/>
    <w:rsid w:val="00AE7DBF"/>
    <w:rsid w:val="00AE7FA4"/>
    <w:rsid w:val="00AE7FB7"/>
    <w:rsid w:val="00AEE581"/>
    <w:rsid w:val="00AF0052"/>
    <w:rsid w:val="00AF007B"/>
    <w:rsid w:val="00AF0161"/>
    <w:rsid w:val="00AF018F"/>
    <w:rsid w:val="00AF0275"/>
    <w:rsid w:val="00AF0308"/>
    <w:rsid w:val="00AF039E"/>
    <w:rsid w:val="00AF03F8"/>
    <w:rsid w:val="00AF0553"/>
    <w:rsid w:val="00AF05EA"/>
    <w:rsid w:val="00AF0684"/>
    <w:rsid w:val="00AF0779"/>
    <w:rsid w:val="00AF079A"/>
    <w:rsid w:val="00AF0D10"/>
    <w:rsid w:val="00AF1178"/>
    <w:rsid w:val="00AF11A3"/>
    <w:rsid w:val="00AF11BC"/>
    <w:rsid w:val="00AF1256"/>
    <w:rsid w:val="00AF1275"/>
    <w:rsid w:val="00AF143D"/>
    <w:rsid w:val="00AF1942"/>
    <w:rsid w:val="00AF1A47"/>
    <w:rsid w:val="00AF1A80"/>
    <w:rsid w:val="00AF1B84"/>
    <w:rsid w:val="00AF1BAE"/>
    <w:rsid w:val="00AF1BEE"/>
    <w:rsid w:val="00AF1C7F"/>
    <w:rsid w:val="00AF1F53"/>
    <w:rsid w:val="00AF1FFF"/>
    <w:rsid w:val="00AF2113"/>
    <w:rsid w:val="00AF21A6"/>
    <w:rsid w:val="00AF21DF"/>
    <w:rsid w:val="00AF2241"/>
    <w:rsid w:val="00AF2284"/>
    <w:rsid w:val="00AF22BC"/>
    <w:rsid w:val="00AF248E"/>
    <w:rsid w:val="00AF2A32"/>
    <w:rsid w:val="00AF2B6E"/>
    <w:rsid w:val="00AF2F96"/>
    <w:rsid w:val="00AF2FD7"/>
    <w:rsid w:val="00AF2FDD"/>
    <w:rsid w:val="00AF3348"/>
    <w:rsid w:val="00AF34BF"/>
    <w:rsid w:val="00AF36C6"/>
    <w:rsid w:val="00AF3956"/>
    <w:rsid w:val="00AF3968"/>
    <w:rsid w:val="00AF3D75"/>
    <w:rsid w:val="00AF3FE6"/>
    <w:rsid w:val="00AF400A"/>
    <w:rsid w:val="00AF410C"/>
    <w:rsid w:val="00AF4170"/>
    <w:rsid w:val="00AF421B"/>
    <w:rsid w:val="00AF422B"/>
    <w:rsid w:val="00AF4264"/>
    <w:rsid w:val="00AF427F"/>
    <w:rsid w:val="00AF43E1"/>
    <w:rsid w:val="00AF4538"/>
    <w:rsid w:val="00AF45C7"/>
    <w:rsid w:val="00AF4AC1"/>
    <w:rsid w:val="00AF4ACE"/>
    <w:rsid w:val="00AF4C2E"/>
    <w:rsid w:val="00AF4E46"/>
    <w:rsid w:val="00AF5097"/>
    <w:rsid w:val="00AF509F"/>
    <w:rsid w:val="00AF52EE"/>
    <w:rsid w:val="00AF5367"/>
    <w:rsid w:val="00AF53BA"/>
    <w:rsid w:val="00AF54C3"/>
    <w:rsid w:val="00AF5748"/>
    <w:rsid w:val="00AF5803"/>
    <w:rsid w:val="00AF58D2"/>
    <w:rsid w:val="00AF58EF"/>
    <w:rsid w:val="00AF5ACB"/>
    <w:rsid w:val="00AF5E87"/>
    <w:rsid w:val="00AF5FBD"/>
    <w:rsid w:val="00AF6229"/>
    <w:rsid w:val="00AF64EB"/>
    <w:rsid w:val="00AF65DA"/>
    <w:rsid w:val="00AF685D"/>
    <w:rsid w:val="00AF68BC"/>
    <w:rsid w:val="00AF68F3"/>
    <w:rsid w:val="00AF6988"/>
    <w:rsid w:val="00AF69E3"/>
    <w:rsid w:val="00AF6AAA"/>
    <w:rsid w:val="00AF6AE1"/>
    <w:rsid w:val="00AF6B78"/>
    <w:rsid w:val="00AF6BA2"/>
    <w:rsid w:val="00AF6C0E"/>
    <w:rsid w:val="00AF6E21"/>
    <w:rsid w:val="00AF6E24"/>
    <w:rsid w:val="00AF6E9E"/>
    <w:rsid w:val="00AF6EA7"/>
    <w:rsid w:val="00AF7024"/>
    <w:rsid w:val="00AF7085"/>
    <w:rsid w:val="00AF70A7"/>
    <w:rsid w:val="00AF71F2"/>
    <w:rsid w:val="00AF7212"/>
    <w:rsid w:val="00AF7263"/>
    <w:rsid w:val="00AF73ED"/>
    <w:rsid w:val="00AF755F"/>
    <w:rsid w:val="00AF775D"/>
    <w:rsid w:val="00AF7AE5"/>
    <w:rsid w:val="00AF7B77"/>
    <w:rsid w:val="00AF7CD1"/>
    <w:rsid w:val="00AF7E28"/>
    <w:rsid w:val="00AF7F32"/>
    <w:rsid w:val="00AF7FAA"/>
    <w:rsid w:val="00B000E7"/>
    <w:rsid w:val="00B00246"/>
    <w:rsid w:val="00B0049A"/>
    <w:rsid w:val="00B00891"/>
    <w:rsid w:val="00B009F0"/>
    <w:rsid w:val="00B00A96"/>
    <w:rsid w:val="00B00CE9"/>
    <w:rsid w:val="00B00E16"/>
    <w:rsid w:val="00B00EB2"/>
    <w:rsid w:val="00B00FD4"/>
    <w:rsid w:val="00B00FD9"/>
    <w:rsid w:val="00B01048"/>
    <w:rsid w:val="00B01069"/>
    <w:rsid w:val="00B010B9"/>
    <w:rsid w:val="00B010EF"/>
    <w:rsid w:val="00B01125"/>
    <w:rsid w:val="00B011B1"/>
    <w:rsid w:val="00B0122E"/>
    <w:rsid w:val="00B0126E"/>
    <w:rsid w:val="00B01295"/>
    <w:rsid w:val="00B01541"/>
    <w:rsid w:val="00B016D5"/>
    <w:rsid w:val="00B01971"/>
    <w:rsid w:val="00B01AEF"/>
    <w:rsid w:val="00B01B7A"/>
    <w:rsid w:val="00B02204"/>
    <w:rsid w:val="00B02282"/>
    <w:rsid w:val="00B025B0"/>
    <w:rsid w:val="00B028C2"/>
    <w:rsid w:val="00B02B00"/>
    <w:rsid w:val="00B02B5E"/>
    <w:rsid w:val="00B02D02"/>
    <w:rsid w:val="00B02D88"/>
    <w:rsid w:val="00B02FDB"/>
    <w:rsid w:val="00B033EB"/>
    <w:rsid w:val="00B03435"/>
    <w:rsid w:val="00B0343D"/>
    <w:rsid w:val="00B035C5"/>
    <w:rsid w:val="00B037AB"/>
    <w:rsid w:val="00B0390D"/>
    <w:rsid w:val="00B03A1B"/>
    <w:rsid w:val="00B03A6A"/>
    <w:rsid w:val="00B03CA8"/>
    <w:rsid w:val="00B0461B"/>
    <w:rsid w:val="00B046CD"/>
    <w:rsid w:val="00B047AF"/>
    <w:rsid w:val="00B047C0"/>
    <w:rsid w:val="00B048BD"/>
    <w:rsid w:val="00B04AB4"/>
    <w:rsid w:val="00B04BA4"/>
    <w:rsid w:val="00B04E61"/>
    <w:rsid w:val="00B04F63"/>
    <w:rsid w:val="00B04F6F"/>
    <w:rsid w:val="00B05281"/>
    <w:rsid w:val="00B05322"/>
    <w:rsid w:val="00B05336"/>
    <w:rsid w:val="00B0555B"/>
    <w:rsid w:val="00B0557A"/>
    <w:rsid w:val="00B05681"/>
    <w:rsid w:val="00B05834"/>
    <w:rsid w:val="00B058A8"/>
    <w:rsid w:val="00B060B4"/>
    <w:rsid w:val="00B06100"/>
    <w:rsid w:val="00B061EC"/>
    <w:rsid w:val="00B06274"/>
    <w:rsid w:val="00B0629B"/>
    <w:rsid w:val="00B06453"/>
    <w:rsid w:val="00B06457"/>
    <w:rsid w:val="00B06546"/>
    <w:rsid w:val="00B06642"/>
    <w:rsid w:val="00B067F5"/>
    <w:rsid w:val="00B0684F"/>
    <w:rsid w:val="00B06982"/>
    <w:rsid w:val="00B069FC"/>
    <w:rsid w:val="00B06B19"/>
    <w:rsid w:val="00B06BCC"/>
    <w:rsid w:val="00B06D55"/>
    <w:rsid w:val="00B06FA1"/>
    <w:rsid w:val="00B06FAA"/>
    <w:rsid w:val="00B071A8"/>
    <w:rsid w:val="00B072E3"/>
    <w:rsid w:val="00B07432"/>
    <w:rsid w:val="00B0754A"/>
    <w:rsid w:val="00B0769D"/>
    <w:rsid w:val="00B076E8"/>
    <w:rsid w:val="00B07701"/>
    <w:rsid w:val="00B07794"/>
    <w:rsid w:val="00B07798"/>
    <w:rsid w:val="00B078FC"/>
    <w:rsid w:val="00B07A42"/>
    <w:rsid w:val="00B07A57"/>
    <w:rsid w:val="00B07AB4"/>
    <w:rsid w:val="00B07AC9"/>
    <w:rsid w:val="00B07ACB"/>
    <w:rsid w:val="00B07B4C"/>
    <w:rsid w:val="00B07CF7"/>
    <w:rsid w:val="00B07D1C"/>
    <w:rsid w:val="00B07DC8"/>
    <w:rsid w:val="00B07DDB"/>
    <w:rsid w:val="00B07E99"/>
    <w:rsid w:val="00B0FF64"/>
    <w:rsid w:val="00B100AC"/>
    <w:rsid w:val="00B10190"/>
    <w:rsid w:val="00B102F2"/>
    <w:rsid w:val="00B10333"/>
    <w:rsid w:val="00B10438"/>
    <w:rsid w:val="00B106CD"/>
    <w:rsid w:val="00B107DE"/>
    <w:rsid w:val="00B10827"/>
    <w:rsid w:val="00B10987"/>
    <w:rsid w:val="00B10B1A"/>
    <w:rsid w:val="00B10C28"/>
    <w:rsid w:val="00B10CE6"/>
    <w:rsid w:val="00B10D56"/>
    <w:rsid w:val="00B10E5A"/>
    <w:rsid w:val="00B10F3E"/>
    <w:rsid w:val="00B10FB2"/>
    <w:rsid w:val="00B1123C"/>
    <w:rsid w:val="00B11250"/>
    <w:rsid w:val="00B112F5"/>
    <w:rsid w:val="00B11378"/>
    <w:rsid w:val="00B114DF"/>
    <w:rsid w:val="00B1157F"/>
    <w:rsid w:val="00B116E5"/>
    <w:rsid w:val="00B11811"/>
    <w:rsid w:val="00B119D7"/>
    <w:rsid w:val="00B119F1"/>
    <w:rsid w:val="00B11CB2"/>
    <w:rsid w:val="00B11CC3"/>
    <w:rsid w:val="00B11E10"/>
    <w:rsid w:val="00B11FEC"/>
    <w:rsid w:val="00B12009"/>
    <w:rsid w:val="00B121D3"/>
    <w:rsid w:val="00B12643"/>
    <w:rsid w:val="00B12752"/>
    <w:rsid w:val="00B12912"/>
    <w:rsid w:val="00B12BF3"/>
    <w:rsid w:val="00B12DE5"/>
    <w:rsid w:val="00B12FE6"/>
    <w:rsid w:val="00B13096"/>
    <w:rsid w:val="00B1327F"/>
    <w:rsid w:val="00B13390"/>
    <w:rsid w:val="00B135A5"/>
    <w:rsid w:val="00B13698"/>
    <w:rsid w:val="00B137BE"/>
    <w:rsid w:val="00B139D1"/>
    <w:rsid w:val="00B13F9A"/>
    <w:rsid w:val="00B13FDE"/>
    <w:rsid w:val="00B141ED"/>
    <w:rsid w:val="00B14480"/>
    <w:rsid w:val="00B1466D"/>
    <w:rsid w:val="00B147E7"/>
    <w:rsid w:val="00B14B4F"/>
    <w:rsid w:val="00B14DDA"/>
    <w:rsid w:val="00B14E9D"/>
    <w:rsid w:val="00B1500A"/>
    <w:rsid w:val="00B150EF"/>
    <w:rsid w:val="00B151C0"/>
    <w:rsid w:val="00B152B8"/>
    <w:rsid w:val="00B1546F"/>
    <w:rsid w:val="00B155BB"/>
    <w:rsid w:val="00B156BA"/>
    <w:rsid w:val="00B157F9"/>
    <w:rsid w:val="00B1589E"/>
    <w:rsid w:val="00B15B3A"/>
    <w:rsid w:val="00B15DDD"/>
    <w:rsid w:val="00B15ECC"/>
    <w:rsid w:val="00B16621"/>
    <w:rsid w:val="00B1664A"/>
    <w:rsid w:val="00B167FE"/>
    <w:rsid w:val="00B169D4"/>
    <w:rsid w:val="00B16C3A"/>
    <w:rsid w:val="00B16CFC"/>
    <w:rsid w:val="00B16D11"/>
    <w:rsid w:val="00B16D84"/>
    <w:rsid w:val="00B16FFC"/>
    <w:rsid w:val="00B171EE"/>
    <w:rsid w:val="00B172D1"/>
    <w:rsid w:val="00B173FC"/>
    <w:rsid w:val="00B174E8"/>
    <w:rsid w:val="00B17B33"/>
    <w:rsid w:val="00B17B4C"/>
    <w:rsid w:val="00B17B7B"/>
    <w:rsid w:val="00B17B7F"/>
    <w:rsid w:val="00B17BD6"/>
    <w:rsid w:val="00B17C84"/>
    <w:rsid w:val="00B17D38"/>
    <w:rsid w:val="00B17ED1"/>
    <w:rsid w:val="00B17F99"/>
    <w:rsid w:val="00B20030"/>
    <w:rsid w:val="00B200A4"/>
    <w:rsid w:val="00B20152"/>
    <w:rsid w:val="00B20397"/>
    <w:rsid w:val="00B20850"/>
    <w:rsid w:val="00B208EE"/>
    <w:rsid w:val="00B20AA5"/>
    <w:rsid w:val="00B20B35"/>
    <w:rsid w:val="00B20D06"/>
    <w:rsid w:val="00B20D79"/>
    <w:rsid w:val="00B20ED1"/>
    <w:rsid w:val="00B20F74"/>
    <w:rsid w:val="00B21392"/>
    <w:rsid w:val="00B21610"/>
    <w:rsid w:val="00B21975"/>
    <w:rsid w:val="00B219F4"/>
    <w:rsid w:val="00B21BE9"/>
    <w:rsid w:val="00B21C4A"/>
    <w:rsid w:val="00B21C67"/>
    <w:rsid w:val="00B21D0F"/>
    <w:rsid w:val="00B21FEE"/>
    <w:rsid w:val="00B22155"/>
    <w:rsid w:val="00B22220"/>
    <w:rsid w:val="00B22282"/>
    <w:rsid w:val="00B2241B"/>
    <w:rsid w:val="00B226B1"/>
    <w:rsid w:val="00B22A4A"/>
    <w:rsid w:val="00B22EB0"/>
    <w:rsid w:val="00B22F45"/>
    <w:rsid w:val="00B22F55"/>
    <w:rsid w:val="00B22FC3"/>
    <w:rsid w:val="00B230BC"/>
    <w:rsid w:val="00B2321E"/>
    <w:rsid w:val="00B23319"/>
    <w:rsid w:val="00B233FD"/>
    <w:rsid w:val="00B23560"/>
    <w:rsid w:val="00B23702"/>
    <w:rsid w:val="00B237AB"/>
    <w:rsid w:val="00B23A7F"/>
    <w:rsid w:val="00B23C69"/>
    <w:rsid w:val="00B23C6E"/>
    <w:rsid w:val="00B23E7E"/>
    <w:rsid w:val="00B23E97"/>
    <w:rsid w:val="00B23FD4"/>
    <w:rsid w:val="00B24223"/>
    <w:rsid w:val="00B24338"/>
    <w:rsid w:val="00B24498"/>
    <w:rsid w:val="00B246CE"/>
    <w:rsid w:val="00B24835"/>
    <w:rsid w:val="00B24842"/>
    <w:rsid w:val="00B24875"/>
    <w:rsid w:val="00B24935"/>
    <w:rsid w:val="00B2499A"/>
    <w:rsid w:val="00B24B4A"/>
    <w:rsid w:val="00B24C43"/>
    <w:rsid w:val="00B24D97"/>
    <w:rsid w:val="00B24DBE"/>
    <w:rsid w:val="00B2520A"/>
    <w:rsid w:val="00B25211"/>
    <w:rsid w:val="00B25213"/>
    <w:rsid w:val="00B25240"/>
    <w:rsid w:val="00B2525B"/>
    <w:rsid w:val="00B2532E"/>
    <w:rsid w:val="00B25400"/>
    <w:rsid w:val="00B25805"/>
    <w:rsid w:val="00B259E1"/>
    <w:rsid w:val="00B25A4A"/>
    <w:rsid w:val="00B25B5A"/>
    <w:rsid w:val="00B25BEA"/>
    <w:rsid w:val="00B25E97"/>
    <w:rsid w:val="00B26290"/>
    <w:rsid w:val="00B262BB"/>
    <w:rsid w:val="00B26369"/>
    <w:rsid w:val="00B2637C"/>
    <w:rsid w:val="00B26388"/>
    <w:rsid w:val="00B26390"/>
    <w:rsid w:val="00B263FD"/>
    <w:rsid w:val="00B26699"/>
    <w:rsid w:val="00B267AA"/>
    <w:rsid w:val="00B269BE"/>
    <w:rsid w:val="00B26B57"/>
    <w:rsid w:val="00B26BE1"/>
    <w:rsid w:val="00B26D62"/>
    <w:rsid w:val="00B26F0A"/>
    <w:rsid w:val="00B27058"/>
    <w:rsid w:val="00B27179"/>
    <w:rsid w:val="00B2727F"/>
    <w:rsid w:val="00B27338"/>
    <w:rsid w:val="00B273E7"/>
    <w:rsid w:val="00B27467"/>
    <w:rsid w:val="00B274D9"/>
    <w:rsid w:val="00B2773F"/>
    <w:rsid w:val="00B27812"/>
    <w:rsid w:val="00B27974"/>
    <w:rsid w:val="00B27BE9"/>
    <w:rsid w:val="00B27D61"/>
    <w:rsid w:val="00B27F2E"/>
    <w:rsid w:val="00B27F6E"/>
    <w:rsid w:val="00B27FD0"/>
    <w:rsid w:val="00B3022A"/>
    <w:rsid w:val="00B302B6"/>
    <w:rsid w:val="00B30464"/>
    <w:rsid w:val="00B30614"/>
    <w:rsid w:val="00B30651"/>
    <w:rsid w:val="00B30676"/>
    <w:rsid w:val="00B3070F"/>
    <w:rsid w:val="00B30802"/>
    <w:rsid w:val="00B30838"/>
    <w:rsid w:val="00B30842"/>
    <w:rsid w:val="00B3091A"/>
    <w:rsid w:val="00B3091F"/>
    <w:rsid w:val="00B309F7"/>
    <w:rsid w:val="00B30A55"/>
    <w:rsid w:val="00B30A76"/>
    <w:rsid w:val="00B30AAB"/>
    <w:rsid w:val="00B30C52"/>
    <w:rsid w:val="00B30D5B"/>
    <w:rsid w:val="00B30D99"/>
    <w:rsid w:val="00B30EB7"/>
    <w:rsid w:val="00B3105A"/>
    <w:rsid w:val="00B3108F"/>
    <w:rsid w:val="00B310E5"/>
    <w:rsid w:val="00B3118D"/>
    <w:rsid w:val="00B31313"/>
    <w:rsid w:val="00B31355"/>
    <w:rsid w:val="00B31453"/>
    <w:rsid w:val="00B31533"/>
    <w:rsid w:val="00B31571"/>
    <w:rsid w:val="00B31597"/>
    <w:rsid w:val="00B31AA7"/>
    <w:rsid w:val="00B31C0A"/>
    <w:rsid w:val="00B31DA3"/>
    <w:rsid w:val="00B31EE5"/>
    <w:rsid w:val="00B31F91"/>
    <w:rsid w:val="00B32083"/>
    <w:rsid w:val="00B32188"/>
    <w:rsid w:val="00B321F3"/>
    <w:rsid w:val="00B3228B"/>
    <w:rsid w:val="00B32514"/>
    <w:rsid w:val="00B3253A"/>
    <w:rsid w:val="00B3255F"/>
    <w:rsid w:val="00B32771"/>
    <w:rsid w:val="00B32850"/>
    <w:rsid w:val="00B32901"/>
    <w:rsid w:val="00B32A2D"/>
    <w:rsid w:val="00B32BE8"/>
    <w:rsid w:val="00B32C27"/>
    <w:rsid w:val="00B32C36"/>
    <w:rsid w:val="00B32D56"/>
    <w:rsid w:val="00B33035"/>
    <w:rsid w:val="00B3312C"/>
    <w:rsid w:val="00B33152"/>
    <w:rsid w:val="00B331E2"/>
    <w:rsid w:val="00B333F7"/>
    <w:rsid w:val="00B33454"/>
    <w:rsid w:val="00B334D4"/>
    <w:rsid w:val="00B33809"/>
    <w:rsid w:val="00B3382B"/>
    <w:rsid w:val="00B33ADE"/>
    <w:rsid w:val="00B33B56"/>
    <w:rsid w:val="00B33BC3"/>
    <w:rsid w:val="00B33BF1"/>
    <w:rsid w:val="00B33D27"/>
    <w:rsid w:val="00B33FC6"/>
    <w:rsid w:val="00B34186"/>
    <w:rsid w:val="00B34387"/>
    <w:rsid w:val="00B3448A"/>
    <w:rsid w:val="00B34667"/>
    <w:rsid w:val="00B34844"/>
    <w:rsid w:val="00B348DC"/>
    <w:rsid w:val="00B34927"/>
    <w:rsid w:val="00B349E9"/>
    <w:rsid w:val="00B349F2"/>
    <w:rsid w:val="00B34C6B"/>
    <w:rsid w:val="00B34C77"/>
    <w:rsid w:val="00B34D91"/>
    <w:rsid w:val="00B34E44"/>
    <w:rsid w:val="00B35349"/>
    <w:rsid w:val="00B35490"/>
    <w:rsid w:val="00B356E8"/>
    <w:rsid w:val="00B3574F"/>
    <w:rsid w:val="00B357D7"/>
    <w:rsid w:val="00B35854"/>
    <w:rsid w:val="00B358BC"/>
    <w:rsid w:val="00B35A61"/>
    <w:rsid w:val="00B35A79"/>
    <w:rsid w:val="00B35E88"/>
    <w:rsid w:val="00B35ECB"/>
    <w:rsid w:val="00B35F73"/>
    <w:rsid w:val="00B35FFE"/>
    <w:rsid w:val="00B3602D"/>
    <w:rsid w:val="00B36108"/>
    <w:rsid w:val="00B361F3"/>
    <w:rsid w:val="00B36226"/>
    <w:rsid w:val="00B36525"/>
    <w:rsid w:val="00B3679E"/>
    <w:rsid w:val="00B369C0"/>
    <w:rsid w:val="00B36D28"/>
    <w:rsid w:val="00B36E7A"/>
    <w:rsid w:val="00B37051"/>
    <w:rsid w:val="00B37084"/>
    <w:rsid w:val="00B370D8"/>
    <w:rsid w:val="00B370E6"/>
    <w:rsid w:val="00B373A3"/>
    <w:rsid w:val="00B37438"/>
    <w:rsid w:val="00B374B6"/>
    <w:rsid w:val="00B3765B"/>
    <w:rsid w:val="00B377A7"/>
    <w:rsid w:val="00B3792C"/>
    <w:rsid w:val="00B37964"/>
    <w:rsid w:val="00B379A8"/>
    <w:rsid w:val="00B379CF"/>
    <w:rsid w:val="00B37A08"/>
    <w:rsid w:val="00B37A25"/>
    <w:rsid w:val="00B37B90"/>
    <w:rsid w:val="00B37D53"/>
    <w:rsid w:val="00B37F6A"/>
    <w:rsid w:val="00B40275"/>
    <w:rsid w:val="00B406E0"/>
    <w:rsid w:val="00B406F7"/>
    <w:rsid w:val="00B4092D"/>
    <w:rsid w:val="00B40CD8"/>
    <w:rsid w:val="00B40CF0"/>
    <w:rsid w:val="00B40D3B"/>
    <w:rsid w:val="00B4149C"/>
    <w:rsid w:val="00B415FA"/>
    <w:rsid w:val="00B41825"/>
    <w:rsid w:val="00B419A4"/>
    <w:rsid w:val="00B41A0F"/>
    <w:rsid w:val="00B41AC1"/>
    <w:rsid w:val="00B41CE3"/>
    <w:rsid w:val="00B41D5C"/>
    <w:rsid w:val="00B41E5D"/>
    <w:rsid w:val="00B41E9B"/>
    <w:rsid w:val="00B41F54"/>
    <w:rsid w:val="00B4224D"/>
    <w:rsid w:val="00B42402"/>
    <w:rsid w:val="00B424B5"/>
    <w:rsid w:val="00B4251B"/>
    <w:rsid w:val="00B42A25"/>
    <w:rsid w:val="00B42BE3"/>
    <w:rsid w:val="00B42C15"/>
    <w:rsid w:val="00B42CD7"/>
    <w:rsid w:val="00B42F89"/>
    <w:rsid w:val="00B42FFC"/>
    <w:rsid w:val="00B430D2"/>
    <w:rsid w:val="00B43103"/>
    <w:rsid w:val="00B433DF"/>
    <w:rsid w:val="00B433F0"/>
    <w:rsid w:val="00B43788"/>
    <w:rsid w:val="00B438DE"/>
    <w:rsid w:val="00B439E0"/>
    <w:rsid w:val="00B43A08"/>
    <w:rsid w:val="00B43B96"/>
    <w:rsid w:val="00B43BF4"/>
    <w:rsid w:val="00B43E44"/>
    <w:rsid w:val="00B4406F"/>
    <w:rsid w:val="00B441AA"/>
    <w:rsid w:val="00B444D7"/>
    <w:rsid w:val="00B4458C"/>
    <w:rsid w:val="00B44769"/>
    <w:rsid w:val="00B44DD9"/>
    <w:rsid w:val="00B44E21"/>
    <w:rsid w:val="00B44E34"/>
    <w:rsid w:val="00B44F22"/>
    <w:rsid w:val="00B450D7"/>
    <w:rsid w:val="00B45133"/>
    <w:rsid w:val="00B45174"/>
    <w:rsid w:val="00B453DB"/>
    <w:rsid w:val="00B455BC"/>
    <w:rsid w:val="00B45782"/>
    <w:rsid w:val="00B45822"/>
    <w:rsid w:val="00B45896"/>
    <w:rsid w:val="00B45998"/>
    <w:rsid w:val="00B45B22"/>
    <w:rsid w:val="00B46258"/>
    <w:rsid w:val="00B463DB"/>
    <w:rsid w:val="00B46631"/>
    <w:rsid w:val="00B4675D"/>
    <w:rsid w:val="00B46820"/>
    <w:rsid w:val="00B46848"/>
    <w:rsid w:val="00B46914"/>
    <w:rsid w:val="00B46996"/>
    <w:rsid w:val="00B469CF"/>
    <w:rsid w:val="00B469EB"/>
    <w:rsid w:val="00B46C19"/>
    <w:rsid w:val="00B46C81"/>
    <w:rsid w:val="00B46D54"/>
    <w:rsid w:val="00B470A9"/>
    <w:rsid w:val="00B47139"/>
    <w:rsid w:val="00B47195"/>
    <w:rsid w:val="00B471D8"/>
    <w:rsid w:val="00B472F0"/>
    <w:rsid w:val="00B473E8"/>
    <w:rsid w:val="00B474F3"/>
    <w:rsid w:val="00B475B7"/>
    <w:rsid w:val="00B47683"/>
    <w:rsid w:val="00B4768A"/>
    <w:rsid w:val="00B4775E"/>
    <w:rsid w:val="00B477E4"/>
    <w:rsid w:val="00B478E3"/>
    <w:rsid w:val="00B479C0"/>
    <w:rsid w:val="00B47B03"/>
    <w:rsid w:val="00B47B69"/>
    <w:rsid w:val="00B47BA2"/>
    <w:rsid w:val="00B47C79"/>
    <w:rsid w:val="00B47C96"/>
    <w:rsid w:val="00B47CAA"/>
    <w:rsid w:val="00B47CF8"/>
    <w:rsid w:val="00B47DBC"/>
    <w:rsid w:val="00B47DD9"/>
    <w:rsid w:val="00B47F8D"/>
    <w:rsid w:val="00B50102"/>
    <w:rsid w:val="00B5042D"/>
    <w:rsid w:val="00B505F5"/>
    <w:rsid w:val="00B505FA"/>
    <w:rsid w:val="00B507B6"/>
    <w:rsid w:val="00B50A9C"/>
    <w:rsid w:val="00B50B84"/>
    <w:rsid w:val="00B50DC5"/>
    <w:rsid w:val="00B50F35"/>
    <w:rsid w:val="00B50F64"/>
    <w:rsid w:val="00B50F98"/>
    <w:rsid w:val="00B50FFD"/>
    <w:rsid w:val="00B5118B"/>
    <w:rsid w:val="00B511B1"/>
    <w:rsid w:val="00B512C0"/>
    <w:rsid w:val="00B513C1"/>
    <w:rsid w:val="00B51514"/>
    <w:rsid w:val="00B51672"/>
    <w:rsid w:val="00B5175C"/>
    <w:rsid w:val="00B517CD"/>
    <w:rsid w:val="00B5194A"/>
    <w:rsid w:val="00B51A00"/>
    <w:rsid w:val="00B51A8B"/>
    <w:rsid w:val="00B51AF9"/>
    <w:rsid w:val="00B51B2D"/>
    <w:rsid w:val="00B51CFD"/>
    <w:rsid w:val="00B51D14"/>
    <w:rsid w:val="00B51D93"/>
    <w:rsid w:val="00B51DCF"/>
    <w:rsid w:val="00B5226E"/>
    <w:rsid w:val="00B52504"/>
    <w:rsid w:val="00B5255E"/>
    <w:rsid w:val="00B52569"/>
    <w:rsid w:val="00B52627"/>
    <w:rsid w:val="00B5279B"/>
    <w:rsid w:val="00B5279D"/>
    <w:rsid w:val="00B5279F"/>
    <w:rsid w:val="00B527CE"/>
    <w:rsid w:val="00B52852"/>
    <w:rsid w:val="00B528C7"/>
    <w:rsid w:val="00B529EF"/>
    <w:rsid w:val="00B52A4B"/>
    <w:rsid w:val="00B52B20"/>
    <w:rsid w:val="00B52D82"/>
    <w:rsid w:val="00B52DE3"/>
    <w:rsid w:val="00B52E2B"/>
    <w:rsid w:val="00B52EC6"/>
    <w:rsid w:val="00B53169"/>
    <w:rsid w:val="00B5328D"/>
    <w:rsid w:val="00B53334"/>
    <w:rsid w:val="00B53ACB"/>
    <w:rsid w:val="00B53CE5"/>
    <w:rsid w:val="00B53D54"/>
    <w:rsid w:val="00B53F1B"/>
    <w:rsid w:val="00B53F86"/>
    <w:rsid w:val="00B53FCB"/>
    <w:rsid w:val="00B541A9"/>
    <w:rsid w:val="00B5421D"/>
    <w:rsid w:val="00B54639"/>
    <w:rsid w:val="00B54784"/>
    <w:rsid w:val="00B54880"/>
    <w:rsid w:val="00B54889"/>
    <w:rsid w:val="00B54967"/>
    <w:rsid w:val="00B54CB8"/>
    <w:rsid w:val="00B54D61"/>
    <w:rsid w:val="00B55085"/>
    <w:rsid w:val="00B551CB"/>
    <w:rsid w:val="00B5528C"/>
    <w:rsid w:val="00B55478"/>
    <w:rsid w:val="00B555F8"/>
    <w:rsid w:val="00B5562A"/>
    <w:rsid w:val="00B5562C"/>
    <w:rsid w:val="00B556C0"/>
    <w:rsid w:val="00B558E3"/>
    <w:rsid w:val="00B55A00"/>
    <w:rsid w:val="00B55AC0"/>
    <w:rsid w:val="00B55AE1"/>
    <w:rsid w:val="00B55C10"/>
    <w:rsid w:val="00B55D87"/>
    <w:rsid w:val="00B55EA2"/>
    <w:rsid w:val="00B55ECF"/>
    <w:rsid w:val="00B55F6C"/>
    <w:rsid w:val="00B56015"/>
    <w:rsid w:val="00B5603A"/>
    <w:rsid w:val="00B561CA"/>
    <w:rsid w:val="00B56262"/>
    <w:rsid w:val="00B562A3"/>
    <w:rsid w:val="00B56302"/>
    <w:rsid w:val="00B5648D"/>
    <w:rsid w:val="00B565C1"/>
    <w:rsid w:val="00B56726"/>
    <w:rsid w:val="00B56B16"/>
    <w:rsid w:val="00B56BD3"/>
    <w:rsid w:val="00B56DEA"/>
    <w:rsid w:val="00B5709E"/>
    <w:rsid w:val="00B5724B"/>
    <w:rsid w:val="00B5735B"/>
    <w:rsid w:val="00B575D2"/>
    <w:rsid w:val="00B5766F"/>
    <w:rsid w:val="00B57702"/>
    <w:rsid w:val="00B578DC"/>
    <w:rsid w:val="00B57AF4"/>
    <w:rsid w:val="00B57C50"/>
    <w:rsid w:val="00B57DBB"/>
    <w:rsid w:val="00B57F7C"/>
    <w:rsid w:val="00B57F9C"/>
    <w:rsid w:val="00B601F5"/>
    <w:rsid w:val="00B6035A"/>
    <w:rsid w:val="00B60599"/>
    <w:rsid w:val="00B609BD"/>
    <w:rsid w:val="00B609E7"/>
    <w:rsid w:val="00B60B72"/>
    <w:rsid w:val="00B60E86"/>
    <w:rsid w:val="00B61104"/>
    <w:rsid w:val="00B61197"/>
    <w:rsid w:val="00B6128B"/>
    <w:rsid w:val="00B6141E"/>
    <w:rsid w:val="00B6163F"/>
    <w:rsid w:val="00B6179E"/>
    <w:rsid w:val="00B617AB"/>
    <w:rsid w:val="00B6181E"/>
    <w:rsid w:val="00B61AC1"/>
    <w:rsid w:val="00B61B43"/>
    <w:rsid w:val="00B61CF3"/>
    <w:rsid w:val="00B61D86"/>
    <w:rsid w:val="00B62009"/>
    <w:rsid w:val="00B62017"/>
    <w:rsid w:val="00B6213E"/>
    <w:rsid w:val="00B6223E"/>
    <w:rsid w:val="00B624DF"/>
    <w:rsid w:val="00B624FB"/>
    <w:rsid w:val="00B62504"/>
    <w:rsid w:val="00B62823"/>
    <w:rsid w:val="00B62836"/>
    <w:rsid w:val="00B628AC"/>
    <w:rsid w:val="00B628BD"/>
    <w:rsid w:val="00B62A85"/>
    <w:rsid w:val="00B62BBB"/>
    <w:rsid w:val="00B62D8D"/>
    <w:rsid w:val="00B62E52"/>
    <w:rsid w:val="00B62EDB"/>
    <w:rsid w:val="00B62F41"/>
    <w:rsid w:val="00B6304B"/>
    <w:rsid w:val="00B6308F"/>
    <w:rsid w:val="00B6318A"/>
    <w:rsid w:val="00B632E4"/>
    <w:rsid w:val="00B63341"/>
    <w:rsid w:val="00B63399"/>
    <w:rsid w:val="00B636D2"/>
    <w:rsid w:val="00B63734"/>
    <w:rsid w:val="00B6382C"/>
    <w:rsid w:val="00B6384D"/>
    <w:rsid w:val="00B639B5"/>
    <w:rsid w:val="00B63D65"/>
    <w:rsid w:val="00B63F53"/>
    <w:rsid w:val="00B63FC3"/>
    <w:rsid w:val="00B63FCE"/>
    <w:rsid w:val="00B641AD"/>
    <w:rsid w:val="00B642D6"/>
    <w:rsid w:val="00B64470"/>
    <w:rsid w:val="00B64471"/>
    <w:rsid w:val="00B644FD"/>
    <w:rsid w:val="00B645BB"/>
    <w:rsid w:val="00B645DA"/>
    <w:rsid w:val="00B646F1"/>
    <w:rsid w:val="00B648A8"/>
    <w:rsid w:val="00B64920"/>
    <w:rsid w:val="00B64A34"/>
    <w:rsid w:val="00B64E59"/>
    <w:rsid w:val="00B64F69"/>
    <w:rsid w:val="00B64F94"/>
    <w:rsid w:val="00B64FB4"/>
    <w:rsid w:val="00B650EC"/>
    <w:rsid w:val="00B6519F"/>
    <w:rsid w:val="00B6534F"/>
    <w:rsid w:val="00B65456"/>
    <w:rsid w:val="00B65471"/>
    <w:rsid w:val="00B65629"/>
    <w:rsid w:val="00B65A21"/>
    <w:rsid w:val="00B65C78"/>
    <w:rsid w:val="00B65CF3"/>
    <w:rsid w:val="00B65D5D"/>
    <w:rsid w:val="00B65DBB"/>
    <w:rsid w:val="00B65EAC"/>
    <w:rsid w:val="00B65ED7"/>
    <w:rsid w:val="00B66012"/>
    <w:rsid w:val="00B660A8"/>
    <w:rsid w:val="00B66249"/>
    <w:rsid w:val="00B6647C"/>
    <w:rsid w:val="00B666AE"/>
    <w:rsid w:val="00B66827"/>
    <w:rsid w:val="00B66917"/>
    <w:rsid w:val="00B66B60"/>
    <w:rsid w:val="00B66B87"/>
    <w:rsid w:val="00B66C0D"/>
    <w:rsid w:val="00B66F35"/>
    <w:rsid w:val="00B66F8A"/>
    <w:rsid w:val="00B66FD5"/>
    <w:rsid w:val="00B67009"/>
    <w:rsid w:val="00B67380"/>
    <w:rsid w:val="00B673EC"/>
    <w:rsid w:val="00B6770F"/>
    <w:rsid w:val="00B677B7"/>
    <w:rsid w:val="00B67A1B"/>
    <w:rsid w:val="00B67E17"/>
    <w:rsid w:val="00B67EC8"/>
    <w:rsid w:val="00B67F0B"/>
    <w:rsid w:val="00B67F47"/>
    <w:rsid w:val="00B67FA2"/>
    <w:rsid w:val="00B70115"/>
    <w:rsid w:val="00B7046D"/>
    <w:rsid w:val="00B704BA"/>
    <w:rsid w:val="00B70617"/>
    <w:rsid w:val="00B70638"/>
    <w:rsid w:val="00B7068A"/>
    <w:rsid w:val="00B707EF"/>
    <w:rsid w:val="00B70926"/>
    <w:rsid w:val="00B70B16"/>
    <w:rsid w:val="00B70CAF"/>
    <w:rsid w:val="00B70DC0"/>
    <w:rsid w:val="00B71094"/>
    <w:rsid w:val="00B712C5"/>
    <w:rsid w:val="00B714A1"/>
    <w:rsid w:val="00B71517"/>
    <w:rsid w:val="00B71634"/>
    <w:rsid w:val="00B71826"/>
    <w:rsid w:val="00B7192C"/>
    <w:rsid w:val="00B71974"/>
    <w:rsid w:val="00B71B14"/>
    <w:rsid w:val="00B71BF4"/>
    <w:rsid w:val="00B71C61"/>
    <w:rsid w:val="00B71D53"/>
    <w:rsid w:val="00B71DA6"/>
    <w:rsid w:val="00B71DBB"/>
    <w:rsid w:val="00B72229"/>
    <w:rsid w:val="00B722F8"/>
    <w:rsid w:val="00B72349"/>
    <w:rsid w:val="00B7270E"/>
    <w:rsid w:val="00B729BE"/>
    <w:rsid w:val="00B729F2"/>
    <w:rsid w:val="00B72A56"/>
    <w:rsid w:val="00B72B9D"/>
    <w:rsid w:val="00B72C59"/>
    <w:rsid w:val="00B72D05"/>
    <w:rsid w:val="00B72EEE"/>
    <w:rsid w:val="00B73100"/>
    <w:rsid w:val="00B7316E"/>
    <w:rsid w:val="00B73205"/>
    <w:rsid w:val="00B73370"/>
    <w:rsid w:val="00B739D0"/>
    <w:rsid w:val="00B73B3D"/>
    <w:rsid w:val="00B73C44"/>
    <w:rsid w:val="00B74027"/>
    <w:rsid w:val="00B74055"/>
    <w:rsid w:val="00B74298"/>
    <w:rsid w:val="00B742A4"/>
    <w:rsid w:val="00B743B3"/>
    <w:rsid w:val="00B74418"/>
    <w:rsid w:val="00B744E8"/>
    <w:rsid w:val="00B746FA"/>
    <w:rsid w:val="00B747C8"/>
    <w:rsid w:val="00B747E0"/>
    <w:rsid w:val="00B7496C"/>
    <w:rsid w:val="00B74A23"/>
    <w:rsid w:val="00B74B20"/>
    <w:rsid w:val="00B74C1F"/>
    <w:rsid w:val="00B74F93"/>
    <w:rsid w:val="00B74FA3"/>
    <w:rsid w:val="00B7500F"/>
    <w:rsid w:val="00B75038"/>
    <w:rsid w:val="00B75044"/>
    <w:rsid w:val="00B75065"/>
    <w:rsid w:val="00B75210"/>
    <w:rsid w:val="00B75271"/>
    <w:rsid w:val="00B75309"/>
    <w:rsid w:val="00B75361"/>
    <w:rsid w:val="00B75588"/>
    <w:rsid w:val="00B755B3"/>
    <w:rsid w:val="00B7561B"/>
    <w:rsid w:val="00B756CA"/>
    <w:rsid w:val="00B757AF"/>
    <w:rsid w:val="00B758AC"/>
    <w:rsid w:val="00B75B46"/>
    <w:rsid w:val="00B75C71"/>
    <w:rsid w:val="00B75DB6"/>
    <w:rsid w:val="00B75E8B"/>
    <w:rsid w:val="00B75E9D"/>
    <w:rsid w:val="00B75EF1"/>
    <w:rsid w:val="00B76051"/>
    <w:rsid w:val="00B760D8"/>
    <w:rsid w:val="00B7638B"/>
    <w:rsid w:val="00B76427"/>
    <w:rsid w:val="00B76505"/>
    <w:rsid w:val="00B76746"/>
    <w:rsid w:val="00B76756"/>
    <w:rsid w:val="00B7675E"/>
    <w:rsid w:val="00B7676C"/>
    <w:rsid w:val="00B76F7C"/>
    <w:rsid w:val="00B770A3"/>
    <w:rsid w:val="00B77137"/>
    <w:rsid w:val="00B7729B"/>
    <w:rsid w:val="00B7756E"/>
    <w:rsid w:val="00B77653"/>
    <w:rsid w:val="00B77702"/>
    <w:rsid w:val="00B777FC"/>
    <w:rsid w:val="00B77A99"/>
    <w:rsid w:val="00B77BD8"/>
    <w:rsid w:val="00B77D10"/>
    <w:rsid w:val="00B77D13"/>
    <w:rsid w:val="00B77F2F"/>
    <w:rsid w:val="00B80099"/>
    <w:rsid w:val="00B800B3"/>
    <w:rsid w:val="00B80354"/>
    <w:rsid w:val="00B80381"/>
    <w:rsid w:val="00B803C2"/>
    <w:rsid w:val="00B803D4"/>
    <w:rsid w:val="00B803F3"/>
    <w:rsid w:val="00B805E3"/>
    <w:rsid w:val="00B806B7"/>
    <w:rsid w:val="00B806FE"/>
    <w:rsid w:val="00B80769"/>
    <w:rsid w:val="00B8076B"/>
    <w:rsid w:val="00B808C3"/>
    <w:rsid w:val="00B808F4"/>
    <w:rsid w:val="00B809F9"/>
    <w:rsid w:val="00B80A5A"/>
    <w:rsid w:val="00B80A64"/>
    <w:rsid w:val="00B80AB2"/>
    <w:rsid w:val="00B80C47"/>
    <w:rsid w:val="00B80C54"/>
    <w:rsid w:val="00B80D44"/>
    <w:rsid w:val="00B80DB5"/>
    <w:rsid w:val="00B80E3B"/>
    <w:rsid w:val="00B80EE7"/>
    <w:rsid w:val="00B811E3"/>
    <w:rsid w:val="00B812FB"/>
    <w:rsid w:val="00B81339"/>
    <w:rsid w:val="00B81572"/>
    <w:rsid w:val="00B8160D"/>
    <w:rsid w:val="00B81666"/>
    <w:rsid w:val="00B81752"/>
    <w:rsid w:val="00B81801"/>
    <w:rsid w:val="00B81917"/>
    <w:rsid w:val="00B819EA"/>
    <w:rsid w:val="00B819FD"/>
    <w:rsid w:val="00B81A38"/>
    <w:rsid w:val="00B81AAE"/>
    <w:rsid w:val="00B81AE5"/>
    <w:rsid w:val="00B81D99"/>
    <w:rsid w:val="00B81F17"/>
    <w:rsid w:val="00B81FB6"/>
    <w:rsid w:val="00B81FBE"/>
    <w:rsid w:val="00B8212A"/>
    <w:rsid w:val="00B8228D"/>
    <w:rsid w:val="00B822CF"/>
    <w:rsid w:val="00B822E9"/>
    <w:rsid w:val="00B823C8"/>
    <w:rsid w:val="00B82414"/>
    <w:rsid w:val="00B824D4"/>
    <w:rsid w:val="00B824DB"/>
    <w:rsid w:val="00B82519"/>
    <w:rsid w:val="00B8259E"/>
    <w:rsid w:val="00B827DE"/>
    <w:rsid w:val="00B82884"/>
    <w:rsid w:val="00B829C6"/>
    <w:rsid w:val="00B82A67"/>
    <w:rsid w:val="00B82D09"/>
    <w:rsid w:val="00B82FEE"/>
    <w:rsid w:val="00B83214"/>
    <w:rsid w:val="00B8322E"/>
    <w:rsid w:val="00B832E9"/>
    <w:rsid w:val="00B83310"/>
    <w:rsid w:val="00B8346F"/>
    <w:rsid w:val="00B837DF"/>
    <w:rsid w:val="00B8389D"/>
    <w:rsid w:val="00B83986"/>
    <w:rsid w:val="00B83A79"/>
    <w:rsid w:val="00B83C18"/>
    <w:rsid w:val="00B83E9D"/>
    <w:rsid w:val="00B83F8A"/>
    <w:rsid w:val="00B84042"/>
    <w:rsid w:val="00B841E3"/>
    <w:rsid w:val="00B84202"/>
    <w:rsid w:val="00B84220"/>
    <w:rsid w:val="00B8422C"/>
    <w:rsid w:val="00B8442F"/>
    <w:rsid w:val="00B84433"/>
    <w:rsid w:val="00B8452B"/>
    <w:rsid w:val="00B845B6"/>
    <w:rsid w:val="00B84785"/>
    <w:rsid w:val="00B847A2"/>
    <w:rsid w:val="00B847D2"/>
    <w:rsid w:val="00B847F4"/>
    <w:rsid w:val="00B849BA"/>
    <w:rsid w:val="00B84A99"/>
    <w:rsid w:val="00B84BE1"/>
    <w:rsid w:val="00B84F06"/>
    <w:rsid w:val="00B8503D"/>
    <w:rsid w:val="00B85168"/>
    <w:rsid w:val="00B8527E"/>
    <w:rsid w:val="00B85386"/>
    <w:rsid w:val="00B8541E"/>
    <w:rsid w:val="00B854E3"/>
    <w:rsid w:val="00B855BF"/>
    <w:rsid w:val="00B855FE"/>
    <w:rsid w:val="00B85662"/>
    <w:rsid w:val="00B856EF"/>
    <w:rsid w:val="00B857D2"/>
    <w:rsid w:val="00B85AB2"/>
    <w:rsid w:val="00B85D08"/>
    <w:rsid w:val="00B85DBD"/>
    <w:rsid w:val="00B85E2D"/>
    <w:rsid w:val="00B85E4D"/>
    <w:rsid w:val="00B860D0"/>
    <w:rsid w:val="00B8623A"/>
    <w:rsid w:val="00B86392"/>
    <w:rsid w:val="00B8659B"/>
    <w:rsid w:val="00B86899"/>
    <w:rsid w:val="00B86911"/>
    <w:rsid w:val="00B86A28"/>
    <w:rsid w:val="00B86A9F"/>
    <w:rsid w:val="00B86B0E"/>
    <w:rsid w:val="00B86B2E"/>
    <w:rsid w:val="00B86C60"/>
    <w:rsid w:val="00B86DA3"/>
    <w:rsid w:val="00B86DDB"/>
    <w:rsid w:val="00B86E08"/>
    <w:rsid w:val="00B86E4B"/>
    <w:rsid w:val="00B86EE5"/>
    <w:rsid w:val="00B8710A"/>
    <w:rsid w:val="00B8725B"/>
    <w:rsid w:val="00B873F8"/>
    <w:rsid w:val="00B8744E"/>
    <w:rsid w:val="00B8749B"/>
    <w:rsid w:val="00B87509"/>
    <w:rsid w:val="00B87605"/>
    <w:rsid w:val="00B8764C"/>
    <w:rsid w:val="00B8775D"/>
    <w:rsid w:val="00B87866"/>
    <w:rsid w:val="00B87ABC"/>
    <w:rsid w:val="00B87C46"/>
    <w:rsid w:val="00B87C93"/>
    <w:rsid w:val="00B87F3E"/>
    <w:rsid w:val="00B87FA8"/>
    <w:rsid w:val="00B87FFC"/>
    <w:rsid w:val="00B90120"/>
    <w:rsid w:val="00B901BF"/>
    <w:rsid w:val="00B90279"/>
    <w:rsid w:val="00B90418"/>
    <w:rsid w:val="00B90650"/>
    <w:rsid w:val="00B90719"/>
    <w:rsid w:val="00B90751"/>
    <w:rsid w:val="00B9085F"/>
    <w:rsid w:val="00B90941"/>
    <w:rsid w:val="00B90BF4"/>
    <w:rsid w:val="00B90D08"/>
    <w:rsid w:val="00B90D88"/>
    <w:rsid w:val="00B90DB5"/>
    <w:rsid w:val="00B90E0D"/>
    <w:rsid w:val="00B90E59"/>
    <w:rsid w:val="00B90EFE"/>
    <w:rsid w:val="00B90F21"/>
    <w:rsid w:val="00B90F63"/>
    <w:rsid w:val="00B9105F"/>
    <w:rsid w:val="00B911FF"/>
    <w:rsid w:val="00B91273"/>
    <w:rsid w:val="00B91493"/>
    <w:rsid w:val="00B914AD"/>
    <w:rsid w:val="00B916FB"/>
    <w:rsid w:val="00B918CD"/>
    <w:rsid w:val="00B91E31"/>
    <w:rsid w:val="00B91EFF"/>
    <w:rsid w:val="00B91F6A"/>
    <w:rsid w:val="00B91FA5"/>
    <w:rsid w:val="00B920E5"/>
    <w:rsid w:val="00B9216A"/>
    <w:rsid w:val="00B921C1"/>
    <w:rsid w:val="00B92217"/>
    <w:rsid w:val="00B92413"/>
    <w:rsid w:val="00B92428"/>
    <w:rsid w:val="00B924F0"/>
    <w:rsid w:val="00B92530"/>
    <w:rsid w:val="00B925AE"/>
    <w:rsid w:val="00B928AB"/>
    <w:rsid w:val="00B92BDF"/>
    <w:rsid w:val="00B9303C"/>
    <w:rsid w:val="00B93273"/>
    <w:rsid w:val="00B9338D"/>
    <w:rsid w:val="00B93422"/>
    <w:rsid w:val="00B93668"/>
    <w:rsid w:val="00B938D2"/>
    <w:rsid w:val="00B93B51"/>
    <w:rsid w:val="00B93C45"/>
    <w:rsid w:val="00B93D80"/>
    <w:rsid w:val="00B93DFC"/>
    <w:rsid w:val="00B942D0"/>
    <w:rsid w:val="00B94593"/>
    <w:rsid w:val="00B945BE"/>
    <w:rsid w:val="00B9461E"/>
    <w:rsid w:val="00B946D7"/>
    <w:rsid w:val="00B94756"/>
    <w:rsid w:val="00B94870"/>
    <w:rsid w:val="00B949ED"/>
    <w:rsid w:val="00B94B00"/>
    <w:rsid w:val="00B94C65"/>
    <w:rsid w:val="00B94CAE"/>
    <w:rsid w:val="00B94CDD"/>
    <w:rsid w:val="00B94F21"/>
    <w:rsid w:val="00B9502B"/>
    <w:rsid w:val="00B950A3"/>
    <w:rsid w:val="00B9514E"/>
    <w:rsid w:val="00B951C5"/>
    <w:rsid w:val="00B954F0"/>
    <w:rsid w:val="00B955A4"/>
    <w:rsid w:val="00B9579C"/>
    <w:rsid w:val="00B95B95"/>
    <w:rsid w:val="00B95BD1"/>
    <w:rsid w:val="00B95D8E"/>
    <w:rsid w:val="00B95E18"/>
    <w:rsid w:val="00B95E68"/>
    <w:rsid w:val="00B95EBF"/>
    <w:rsid w:val="00B95FAA"/>
    <w:rsid w:val="00B9614E"/>
    <w:rsid w:val="00B96176"/>
    <w:rsid w:val="00B96183"/>
    <w:rsid w:val="00B962D6"/>
    <w:rsid w:val="00B9639B"/>
    <w:rsid w:val="00B9658B"/>
    <w:rsid w:val="00B96657"/>
    <w:rsid w:val="00B9668D"/>
    <w:rsid w:val="00B9669F"/>
    <w:rsid w:val="00B966EF"/>
    <w:rsid w:val="00B96898"/>
    <w:rsid w:val="00B968EF"/>
    <w:rsid w:val="00B96AA2"/>
    <w:rsid w:val="00B96B18"/>
    <w:rsid w:val="00B96B8C"/>
    <w:rsid w:val="00B96BC8"/>
    <w:rsid w:val="00B96C7A"/>
    <w:rsid w:val="00B97087"/>
    <w:rsid w:val="00B97207"/>
    <w:rsid w:val="00B97246"/>
    <w:rsid w:val="00B974B3"/>
    <w:rsid w:val="00B974E4"/>
    <w:rsid w:val="00B9756F"/>
    <w:rsid w:val="00B9767E"/>
    <w:rsid w:val="00B976DC"/>
    <w:rsid w:val="00B97742"/>
    <w:rsid w:val="00B97753"/>
    <w:rsid w:val="00B97770"/>
    <w:rsid w:val="00B97870"/>
    <w:rsid w:val="00B97897"/>
    <w:rsid w:val="00B97961"/>
    <w:rsid w:val="00B979A4"/>
    <w:rsid w:val="00B97D15"/>
    <w:rsid w:val="00B97D80"/>
    <w:rsid w:val="00B97E4B"/>
    <w:rsid w:val="00B97FB4"/>
    <w:rsid w:val="00BA0010"/>
    <w:rsid w:val="00BA01FF"/>
    <w:rsid w:val="00BA046E"/>
    <w:rsid w:val="00BA0777"/>
    <w:rsid w:val="00BA07DD"/>
    <w:rsid w:val="00BA0864"/>
    <w:rsid w:val="00BA0915"/>
    <w:rsid w:val="00BA0975"/>
    <w:rsid w:val="00BA0A72"/>
    <w:rsid w:val="00BA0B59"/>
    <w:rsid w:val="00BA0F6E"/>
    <w:rsid w:val="00BA103E"/>
    <w:rsid w:val="00BA1136"/>
    <w:rsid w:val="00BA127C"/>
    <w:rsid w:val="00BA1424"/>
    <w:rsid w:val="00BA16D0"/>
    <w:rsid w:val="00BA1754"/>
    <w:rsid w:val="00BA1783"/>
    <w:rsid w:val="00BA182F"/>
    <w:rsid w:val="00BA18AF"/>
    <w:rsid w:val="00BA1ACD"/>
    <w:rsid w:val="00BA1C3D"/>
    <w:rsid w:val="00BA1CA4"/>
    <w:rsid w:val="00BA1DD3"/>
    <w:rsid w:val="00BA1E60"/>
    <w:rsid w:val="00BA1E6F"/>
    <w:rsid w:val="00BA1E99"/>
    <w:rsid w:val="00BA1F1F"/>
    <w:rsid w:val="00BA1F2D"/>
    <w:rsid w:val="00BA1F5E"/>
    <w:rsid w:val="00BA1FA6"/>
    <w:rsid w:val="00BA20D9"/>
    <w:rsid w:val="00BA213A"/>
    <w:rsid w:val="00BA2341"/>
    <w:rsid w:val="00BA2425"/>
    <w:rsid w:val="00BA26FF"/>
    <w:rsid w:val="00BA2710"/>
    <w:rsid w:val="00BA27BA"/>
    <w:rsid w:val="00BA27CD"/>
    <w:rsid w:val="00BA2825"/>
    <w:rsid w:val="00BA2862"/>
    <w:rsid w:val="00BA2924"/>
    <w:rsid w:val="00BA2A66"/>
    <w:rsid w:val="00BA2A96"/>
    <w:rsid w:val="00BA2C74"/>
    <w:rsid w:val="00BA2D05"/>
    <w:rsid w:val="00BA2D95"/>
    <w:rsid w:val="00BA2E7A"/>
    <w:rsid w:val="00BA2FB8"/>
    <w:rsid w:val="00BA31E6"/>
    <w:rsid w:val="00BA3200"/>
    <w:rsid w:val="00BA3272"/>
    <w:rsid w:val="00BA332C"/>
    <w:rsid w:val="00BA33B5"/>
    <w:rsid w:val="00BA3458"/>
    <w:rsid w:val="00BA359A"/>
    <w:rsid w:val="00BA3661"/>
    <w:rsid w:val="00BA38F8"/>
    <w:rsid w:val="00BA3AAB"/>
    <w:rsid w:val="00BA3AAC"/>
    <w:rsid w:val="00BA3E5B"/>
    <w:rsid w:val="00BA3F6C"/>
    <w:rsid w:val="00BA3FB2"/>
    <w:rsid w:val="00BA4110"/>
    <w:rsid w:val="00BA41D6"/>
    <w:rsid w:val="00BA432F"/>
    <w:rsid w:val="00BA448A"/>
    <w:rsid w:val="00BA44E5"/>
    <w:rsid w:val="00BA4942"/>
    <w:rsid w:val="00BA49E3"/>
    <w:rsid w:val="00BA4A10"/>
    <w:rsid w:val="00BA4B78"/>
    <w:rsid w:val="00BA4C81"/>
    <w:rsid w:val="00BA4E30"/>
    <w:rsid w:val="00BA4EAB"/>
    <w:rsid w:val="00BA5077"/>
    <w:rsid w:val="00BA50AB"/>
    <w:rsid w:val="00BA50ED"/>
    <w:rsid w:val="00BA5202"/>
    <w:rsid w:val="00BA52AF"/>
    <w:rsid w:val="00BA53D6"/>
    <w:rsid w:val="00BA548C"/>
    <w:rsid w:val="00BA5877"/>
    <w:rsid w:val="00BA5BAE"/>
    <w:rsid w:val="00BA5BD3"/>
    <w:rsid w:val="00BA5BF6"/>
    <w:rsid w:val="00BA5D90"/>
    <w:rsid w:val="00BA5DEB"/>
    <w:rsid w:val="00BA5F57"/>
    <w:rsid w:val="00BA5FD3"/>
    <w:rsid w:val="00BA60ED"/>
    <w:rsid w:val="00BA6228"/>
    <w:rsid w:val="00BA63EB"/>
    <w:rsid w:val="00BA6490"/>
    <w:rsid w:val="00BA6632"/>
    <w:rsid w:val="00BA664D"/>
    <w:rsid w:val="00BA6721"/>
    <w:rsid w:val="00BA6762"/>
    <w:rsid w:val="00BA691D"/>
    <w:rsid w:val="00BA6A34"/>
    <w:rsid w:val="00BA6BEC"/>
    <w:rsid w:val="00BA6C16"/>
    <w:rsid w:val="00BA6C3A"/>
    <w:rsid w:val="00BA7038"/>
    <w:rsid w:val="00BA70E3"/>
    <w:rsid w:val="00BA7118"/>
    <w:rsid w:val="00BA7189"/>
    <w:rsid w:val="00BA7259"/>
    <w:rsid w:val="00BA7269"/>
    <w:rsid w:val="00BA72D2"/>
    <w:rsid w:val="00BA745B"/>
    <w:rsid w:val="00BA75D4"/>
    <w:rsid w:val="00BA761C"/>
    <w:rsid w:val="00BA7716"/>
    <w:rsid w:val="00BA7787"/>
    <w:rsid w:val="00BA78CD"/>
    <w:rsid w:val="00BA7907"/>
    <w:rsid w:val="00BA7C45"/>
    <w:rsid w:val="00BA7C7A"/>
    <w:rsid w:val="00BA7E93"/>
    <w:rsid w:val="00BA7E9B"/>
    <w:rsid w:val="00BA7F0E"/>
    <w:rsid w:val="00BA7F6E"/>
    <w:rsid w:val="00BA7FBE"/>
    <w:rsid w:val="00BA7FEE"/>
    <w:rsid w:val="00BA8E51"/>
    <w:rsid w:val="00BAB652"/>
    <w:rsid w:val="00BAF463"/>
    <w:rsid w:val="00BB0178"/>
    <w:rsid w:val="00BB0282"/>
    <w:rsid w:val="00BB0339"/>
    <w:rsid w:val="00BB03CA"/>
    <w:rsid w:val="00BB04EE"/>
    <w:rsid w:val="00BB0591"/>
    <w:rsid w:val="00BB05FB"/>
    <w:rsid w:val="00BB06F1"/>
    <w:rsid w:val="00BB08FC"/>
    <w:rsid w:val="00BB08FE"/>
    <w:rsid w:val="00BB0979"/>
    <w:rsid w:val="00BB0AEE"/>
    <w:rsid w:val="00BB0C48"/>
    <w:rsid w:val="00BB0C55"/>
    <w:rsid w:val="00BB0CC3"/>
    <w:rsid w:val="00BB0FB2"/>
    <w:rsid w:val="00BB120F"/>
    <w:rsid w:val="00BB1352"/>
    <w:rsid w:val="00BB13DC"/>
    <w:rsid w:val="00BB1421"/>
    <w:rsid w:val="00BB16DC"/>
    <w:rsid w:val="00BB17EC"/>
    <w:rsid w:val="00BB1818"/>
    <w:rsid w:val="00BB183D"/>
    <w:rsid w:val="00BB18C7"/>
    <w:rsid w:val="00BB1A0C"/>
    <w:rsid w:val="00BB1A4D"/>
    <w:rsid w:val="00BB1A80"/>
    <w:rsid w:val="00BB1D43"/>
    <w:rsid w:val="00BB1E56"/>
    <w:rsid w:val="00BB1ED5"/>
    <w:rsid w:val="00BB1F39"/>
    <w:rsid w:val="00BB1F43"/>
    <w:rsid w:val="00BB20D4"/>
    <w:rsid w:val="00BB21FE"/>
    <w:rsid w:val="00BB230A"/>
    <w:rsid w:val="00BB2539"/>
    <w:rsid w:val="00BB255B"/>
    <w:rsid w:val="00BB261B"/>
    <w:rsid w:val="00BB2902"/>
    <w:rsid w:val="00BB2A13"/>
    <w:rsid w:val="00BB2A6D"/>
    <w:rsid w:val="00BB2A7C"/>
    <w:rsid w:val="00BB2D39"/>
    <w:rsid w:val="00BB2D44"/>
    <w:rsid w:val="00BB2D90"/>
    <w:rsid w:val="00BB2E93"/>
    <w:rsid w:val="00BB2E94"/>
    <w:rsid w:val="00BB303A"/>
    <w:rsid w:val="00BB3077"/>
    <w:rsid w:val="00BB30A4"/>
    <w:rsid w:val="00BB3410"/>
    <w:rsid w:val="00BB3456"/>
    <w:rsid w:val="00BB3790"/>
    <w:rsid w:val="00BB37CA"/>
    <w:rsid w:val="00BB38FE"/>
    <w:rsid w:val="00BB3A16"/>
    <w:rsid w:val="00BB3A84"/>
    <w:rsid w:val="00BB3AEB"/>
    <w:rsid w:val="00BB3B27"/>
    <w:rsid w:val="00BB3BA9"/>
    <w:rsid w:val="00BB3CBA"/>
    <w:rsid w:val="00BB3D25"/>
    <w:rsid w:val="00BB3E1A"/>
    <w:rsid w:val="00BB3F0B"/>
    <w:rsid w:val="00BB41FD"/>
    <w:rsid w:val="00BB43BA"/>
    <w:rsid w:val="00BB44D1"/>
    <w:rsid w:val="00BB476D"/>
    <w:rsid w:val="00BB4AE2"/>
    <w:rsid w:val="00BB4DE1"/>
    <w:rsid w:val="00BB4E4E"/>
    <w:rsid w:val="00BB4EDD"/>
    <w:rsid w:val="00BB5224"/>
    <w:rsid w:val="00BB5436"/>
    <w:rsid w:val="00BB56D8"/>
    <w:rsid w:val="00BB588A"/>
    <w:rsid w:val="00BB5911"/>
    <w:rsid w:val="00BB5B3E"/>
    <w:rsid w:val="00BB5BE9"/>
    <w:rsid w:val="00BB5D4B"/>
    <w:rsid w:val="00BB5E8D"/>
    <w:rsid w:val="00BB5EE7"/>
    <w:rsid w:val="00BB5F00"/>
    <w:rsid w:val="00BB5F04"/>
    <w:rsid w:val="00BB6315"/>
    <w:rsid w:val="00BB63B0"/>
    <w:rsid w:val="00BB660C"/>
    <w:rsid w:val="00BB662E"/>
    <w:rsid w:val="00BB6647"/>
    <w:rsid w:val="00BB68FE"/>
    <w:rsid w:val="00BB697A"/>
    <w:rsid w:val="00BB6B10"/>
    <w:rsid w:val="00BB6B79"/>
    <w:rsid w:val="00BB6D32"/>
    <w:rsid w:val="00BB6E33"/>
    <w:rsid w:val="00BB6F6F"/>
    <w:rsid w:val="00BB6F99"/>
    <w:rsid w:val="00BB6FA7"/>
    <w:rsid w:val="00BB709A"/>
    <w:rsid w:val="00BB72FD"/>
    <w:rsid w:val="00BB73FF"/>
    <w:rsid w:val="00BB75CA"/>
    <w:rsid w:val="00BB7624"/>
    <w:rsid w:val="00BB7631"/>
    <w:rsid w:val="00BB7690"/>
    <w:rsid w:val="00BB776A"/>
    <w:rsid w:val="00BB797D"/>
    <w:rsid w:val="00BB7B66"/>
    <w:rsid w:val="00BB7CDB"/>
    <w:rsid w:val="00BB7ED7"/>
    <w:rsid w:val="00BC022F"/>
    <w:rsid w:val="00BC0307"/>
    <w:rsid w:val="00BC0443"/>
    <w:rsid w:val="00BC04B6"/>
    <w:rsid w:val="00BC0593"/>
    <w:rsid w:val="00BC05EB"/>
    <w:rsid w:val="00BC06FC"/>
    <w:rsid w:val="00BC074D"/>
    <w:rsid w:val="00BC0773"/>
    <w:rsid w:val="00BC0A9F"/>
    <w:rsid w:val="00BC0C9D"/>
    <w:rsid w:val="00BC0D51"/>
    <w:rsid w:val="00BC0DA2"/>
    <w:rsid w:val="00BC0EA2"/>
    <w:rsid w:val="00BC0F36"/>
    <w:rsid w:val="00BC0F7E"/>
    <w:rsid w:val="00BC105D"/>
    <w:rsid w:val="00BC1079"/>
    <w:rsid w:val="00BC115A"/>
    <w:rsid w:val="00BC11DC"/>
    <w:rsid w:val="00BC128C"/>
    <w:rsid w:val="00BC1306"/>
    <w:rsid w:val="00BC1348"/>
    <w:rsid w:val="00BC13AB"/>
    <w:rsid w:val="00BC1720"/>
    <w:rsid w:val="00BC1816"/>
    <w:rsid w:val="00BC1866"/>
    <w:rsid w:val="00BC19F9"/>
    <w:rsid w:val="00BC1A63"/>
    <w:rsid w:val="00BC1A8E"/>
    <w:rsid w:val="00BC1DB1"/>
    <w:rsid w:val="00BC1F55"/>
    <w:rsid w:val="00BC1F74"/>
    <w:rsid w:val="00BC205C"/>
    <w:rsid w:val="00BC21BB"/>
    <w:rsid w:val="00BC21C1"/>
    <w:rsid w:val="00BC22A5"/>
    <w:rsid w:val="00BC22E0"/>
    <w:rsid w:val="00BC23E2"/>
    <w:rsid w:val="00BC2474"/>
    <w:rsid w:val="00BC2533"/>
    <w:rsid w:val="00BC2932"/>
    <w:rsid w:val="00BC2995"/>
    <w:rsid w:val="00BC2C4C"/>
    <w:rsid w:val="00BC2DDC"/>
    <w:rsid w:val="00BC2E4A"/>
    <w:rsid w:val="00BC34C1"/>
    <w:rsid w:val="00BC350B"/>
    <w:rsid w:val="00BC35C9"/>
    <w:rsid w:val="00BC3B5D"/>
    <w:rsid w:val="00BC3BA4"/>
    <w:rsid w:val="00BC3DE4"/>
    <w:rsid w:val="00BC3DFA"/>
    <w:rsid w:val="00BC3F05"/>
    <w:rsid w:val="00BC3F77"/>
    <w:rsid w:val="00BC40AB"/>
    <w:rsid w:val="00BC40F0"/>
    <w:rsid w:val="00BC41A6"/>
    <w:rsid w:val="00BC4206"/>
    <w:rsid w:val="00BC4303"/>
    <w:rsid w:val="00BC4346"/>
    <w:rsid w:val="00BC45F5"/>
    <w:rsid w:val="00BC474E"/>
    <w:rsid w:val="00BC48D5"/>
    <w:rsid w:val="00BC4C27"/>
    <w:rsid w:val="00BC4E96"/>
    <w:rsid w:val="00BC4ECA"/>
    <w:rsid w:val="00BC4EED"/>
    <w:rsid w:val="00BC4F4C"/>
    <w:rsid w:val="00BC5235"/>
    <w:rsid w:val="00BC52FC"/>
    <w:rsid w:val="00BC5331"/>
    <w:rsid w:val="00BC53CA"/>
    <w:rsid w:val="00BC589E"/>
    <w:rsid w:val="00BC5AE0"/>
    <w:rsid w:val="00BC5EBD"/>
    <w:rsid w:val="00BC5F41"/>
    <w:rsid w:val="00BC6009"/>
    <w:rsid w:val="00BC63A2"/>
    <w:rsid w:val="00BC648F"/>
    <w:rsid w:val="00BC64A2"/>
    <w:rsid w:val="00BC66FA"/>
    <w:rsid w:val="00BC68F4"/>
    <w:rsid w:val="00BC6A0A"/>
    <w:rsid w:val="00BC6C56"/>
    <w:rsid w:val="00BC6E7F"/>
    <w:rsid w:val="00BC6FDB"/>
    <w:rsid w:val="00BC6FE2"/>
    <w:rsid w:val="00BC74AB"/>
    <w:rsid w:val="00BC7554"/>
    <w:rsid w:val="00BC75C1"/>
    <w:rsid w:val="00BC7718"/>
    <w:rsid w:val="00BC79DB"/>
    <w:rsid w:val="00BC7A86"/>
    <w:rsid w:val="00BC7E64"/>
    <w:rsid w:val="00BCA269"/>
    <w:rsid w:val="00BD0050"/>
    <w:rsid w:val="00BD00E6"/>
    <w:rsid w:val="00BD01B6"/>
    <w:rsid w:val="00BD0239"/>
    <w:rsid w:val="00BD02A9"/>
    <w:rsid w:val="00BD0438"/>
    <w:rsid w:val="00BD049B"/>
    <w:rsid w:val="00BD05F6"/>
    <w:rsid w:val="00BD070C"/>
    <w:rsid w:val="00BD07E4"/>
    <w:rsid w:val="00BD07F2"/>
    <w:rsid w:val="00BD0A11"/>
    <w:rsid w:val="00BD0A8D"/>
    <w:rsid w:val="00BD0B1A"/>
    <w:rsid w:val="00BD0BB4"/>
    <w:rsid w:val="00BD0BD2"/>
    <w:rsid w:val="00BD0C34"/>
    <w:rsid w:val="00BD0E45"/>
    <w:rsid w:val="00BD0E8D"/>
    <w:rsid w:val="00BD0F41"/>
    <w:rsid w:val="00BD1212"/>
    <w:rsid w:val="00BD12A4"/>
    <w:rsid w:val="00BD148F"/>
    <w:rsid w:val="00BD14D4"/>
    <w:rsid w:val="00BD14FE"/>
    <w:rsid w:val="00BD156A"/>
    <w:rsid w:val="00BD16BF"/>
    <w:rsid w:val="00BD17F1"/>
    <w:rsid w:val="00BD18C8"/>
    <w:rsid w:val="00BD1961"/>
    <w:rsid w:val="00BD1976"/>
    <w:rsid w:val="00BD197E"/>
    <w:rsid w:val="00BD19C6"/>
    <w:rsid w:val="00BD1A5D"/>
    <w:rsid w:val="00BD1D9D"/>
    <w:rsid w:val="00BD1E5E"/>
    <w:rsid w:val="00BD1E8D"/>
    <w:rsid w:val="00BD1F44"/>
    <w:rsid w:val="00BD20D8"/>
    <w:rsid w:val="00BD2183"/>
    <w:rsid w:val="00BD22D2"/>
    <w:rsid w:val="00BD2354"/>
    <w:rsid w:val="00BD235B"/>
    <w:rsid w:val="00BD23AC"/>
    <w:rsid w:val="00BD2749"/>
    <w:rsid w:val="00BD2796"/>
    <w:rsid w:val="00BD27D6"/>
    <w:rsid w:val="00BD27F3"/>
    <w:rsid w:val="00BD2881"/>
    <w:rsid w:val="00BD28A0"/>
    <w:rsid w:val="00BD2A9E"/>
    <w:rsid w:val="00BD2BA2"/>
    <w:rsid w:val="00BD2FC9"/>
    <w:rsid w:val="00BD2FD8"/>
    <w:rsid w:val="00BD304D"/>
    <w:rsid w:val="00BD3109"/>
    <w:rsid w:val="00BD3130"/>
    <w:rsid w:val="00BD32BC"/>
    <w:rsid w:val="00BD34DC"/>
    <w:rsid w:val="00BD3620"/>
    <w:rsid w:val="00BD3663"/>
    <w:rsid w:val="00BD392D"/>
    <w:rsid w:val="00BD3ADA"/>
    <w:rsid w:val="00BD3B9A"/>
    <w:rsid w:val="00BD3BD9"/>
    <w:rsid w:val="00BD3DCD"/>
    <w:rsid w:val="00BD3DE9"/>
    <w:rsid w:val="00BD3EEB"/>
    <w:rsid w:val="00BD4118"/>
    <w:rsid w:val="00BD41FB"/>
    <w:rsid w:val="00BD42B7"/>
    <w:rsid w:val="00BD4514"/>
    <w:rsid w:val="00BD45BC"/>
    <w:rsid w:val="00BD45FB"/>
    <w:rsid w:val="00BD4A73"/>
    <w:rsid w:val="00BD4F1D"/>
    <w:rsid w:val="00BD51BE"/>
    <w:rsid w:val="00BD5394"/>
    <w:rsid w:val="00BD5435"/>
    <w:rsid w:val="00BD54DA"/>
    <w:rsid w:val="00BD55B8"/>
    <w:rsid w:val="00BD5A19"/>
    <w:rsid w:val="00BD5C75"/>
    <w:rsid w:val="00BD60FB"/>
    <w:rsid w:val="00BD61F0"/>
    <w:rsid w:val="00BD645B"/>
    <w:rsid w:val="00BD6508"/>
    <w:rsid w:val="00BD6745"/>
    <w:rsid w:val="00BD6884"/>
    <w:rsid w:val="00BD68FB"/>
    <w:rsid w:val="00BD6D01"/>
    <w:rsid w:val="00BD6DA6"/>
    <w:rsid w:val="00BD6DF7"/>
    <w:rsid w:val="00BD6E82"/>
    <w:rsid w:val="00BD6EA2"/>
    <w:rsid w:val="00BD7025"/>
    <w:rsid w:val="00BD7041"/>
    <w:rsid w:val="00BD704E"/>
    <w:rsid w:val="00BD709E"/>
    <w:rsid w:val="00BD70CA"/>
    <w:rsid w:val="00BD7393"/>
    <w:rsid w:val="00BD743E"/>
    <w:rsid w:val="00BD74A1"/>
    <w:rsid w:val="00BD75EB"/>
    <w:rsid w:val="00BD7774"/>
    <w:rsid w:val="00BD7776"/>
    <w:rsid w:val="00BD7976"/>
    <w:rsid w:val="00BD79FA"/>
    <w:rsid w:val="00BD7DA3"/>
    <w:rsid w:val="00BD7DA4"/>
    <w:rsid w:val="00BD7E9F"/>
    <w:rsid w:val="00BD7F06"/>
    <w:rsid w:val="00BD7FA0"/>
    <w:rsid w:val="00BDE5C3"/>
    <w:rsid w:val="00BE0016"/>
    <w:rsid w:val="00BE01AB"/>
    <w:rsid w:val="00BE024E"/>
    <w:rsid w:val="00BE0259"/>
    <w:rsid w:val="00BE03B1"/>
    <w:rsid w:val="00BE03EB"/>
    <w:rsid w:val="00BE0607"/>
    <w:rsid w:val="00BE0652"/>
    <w:rsid w:val="00BE0699"/>
    <w:rsid w:val="00BE06BB"/>
    <w:rsid w:val="00BE0774"/>
    <w:rsid w:val="00BE0795"/>
    <w:rsid w:val="00BE0870"/>
    <w:rsid w:val="00BE09C9"/>
    <w:rsid w:val="00BE0A40"/>
    <w:rsid w:val="00BE0CF5"/>
    <w:rsid w:val="00BE0FA2"/>
    <w:rsid w:val="00BE0FE3"/>
    <w:rsid w:val="00BE0FEC"/>
    <w:rsid w:val="00BE115C"/>
    <w:rsid w:val="00BE129F"/>
    <w:rsid w:val="00BE151F"/>
    <w:rsid w:val="00BE154C"/>
    <w:rsid w:val="00BE198E"/>
    <w:rsid w:val="00BE1ACA"/>
    <w:rsid w:val="00BE1E07"/>
    <w:rsid w:val="00BE1EB0"/>
    <w:rsid w:val="00BE1F0A"/>
    <w:rsid w:val="00BE1F38"/>
    <w:rsid w:val="00BE1F3A"/>
    <w:rsid w:val="00BE1F55"/>
    <w:rsid w:val="00BE2155"/>
    <w:rsid w:val="00BE2344"/>
    <w:rsid w:val="00BE24B5"/>
    <w:rsid w:val="00BE26B3"/>
    <w:rsid w:val="00BE2B69"/>
    <w:rsid w:val="00BE2C21"/>
    <w:rsid w:val="00BE2C6E"/>
    <w:rsid w:val="00BE2D0A"/>
    <w:rsid w:val="00BE2ED2"/>
    <w:rsid w:val="00BE2F74"/>
    <w:rsid w:val="00BE2FF1"/>
    <w:rsid w:val="00BE30D6"/>
    <w:rsid w:val="00BE33F3"/>
    <w:rsid w:val="00BE3493"/>
    <w:rsid w:val="00BE36CD"/>
    <w:rsid w:val="00BE3874"/>
    <w:rsid w:val="00BE38B2"/>
    <w:rsid w:val="00BE38C8"/>
    <w:rsid w:val="00BE39E9"/>
    <w:rsid w:val="00BE3AD3"/>
    <w:rsid w:val="00BE3B94"/>
    <w:rsid w:val="00BE3D83"/>
    <w:rsid w:val="00BE3E26"/>
    <w:rsid w:val="00BE3E59"/>
    <w:rsid w:val="00BE4066"/>
    <w:rsid w:val="00BE41D0"/>
    <w:rsid w:val="00BE4238"/>
    <w:rsid w:val="00BE44C5"/>
    <w:rsid w:val="00BE4664"/>
    <w:rsid w:val="00BE4ACF"/>
    <w:rsid w:val="00BE4D59"/>
    <w:rsid w:val="00BE4E78"/>
    <w:rsid w:val="00BE4F96"/>
    <w:rsid w:val="00BE5132"/>
    <w:rsid w:val="00BE530E"/>
    <w:rsid w:val="00BE53B7"/>
    <w:rsid w:val="00BE53C4"/>
    <w:rsid w:val="00BE54C4"/>
    <w:rsid w:val="00BE5563"/>
    <w:rsid w:val="00BE56D0"/>
    <w:rsid w:val="00BE56FD"/>
    <w:rsid w:val="00BE5705"/>
    <w:rsid w:val="00BE5A1C"/>
    <w:rsid w:val="00BE5C8B"/>
    <w:rsid w:val="00BE5D28"/>
    <w:rsid w:val="00BE5E7B"/>
    <w:rsid w:val="00BE5F0A"/>
    <w:rsid w:val="00BE6117"/>
    <w:rsid w:val="00BE612B"/>
    <w:rsid w:val="00BE6393"/>
    <w:rsid w:val="00BE63AB"/>
    <w:rsid w:val="00BE6519"/>
    <w:rsid w:val="00BE67A1"/>
    <w:rsid w:val="00BE67FC"/>
    <w:rsid w:val="00BE6850"/>
    <w:rsid w:val="00BE692B"/>
    <w:rsid w:val="00BE6A4E"/>
    <w:rsid w:val="00BE6B00"/>
    <w:rsid w:val="00BE6B5F"/>
    <w:rsid w:val="00BE6CD6"/>
    <w:rsid w:val="00BE6DAD"/>
    <w:rsid w:val="00BE6F77"/>
    <w:rsid w:val="00BE6FE7"/>
    <w:rsid w:val="00BE7164"/>
    <w:rsid w:val="00BE71A5"/>
    <w:rsid w:val="00BE7273"/>
    <w:rsid w:val="00BE72A1"/>
    <w:rsid w:val="00BE72E0"/>
    <w:rsid w:val="00BE7380"/>
    <w:rsid w:val="00BE742A"/>
    <w:rsid w:val="00BE76FD"/>
    <w:rsid w:val="00BE7868"/>
    <w:rsid w:val="00BE789A"/>
    <w:rsid w:val="00BE78BB"/>
    <w:rsid w:val="00BE798E"/>
    <w:rsid w:val="00BE7A77"/>
    <w:rsid w:val="00BE7AE8"/>
    <w:rsid w:val="00BE7C5C"/>
    <w:rsid w:val="00BE7CCE"/>
    <w:rsid w:val="00BF0122"/>
    <w:rsid w:val="00BF05C9"/>
    <w:rsid w:val="00BF0829"/>
    <w:rsid w:val="00BF0A59"/>
    <w:rsid w:val="00BF0AB0"/>
    <w:rsid w:val="00BF0ABE"/>
    <w:rsid w:val="00BF0AF1"/>
    <w:rsid w:val="00BF0BF4"/>
    <w:rsid w:val="00BF0C85"/>
    <w:rsid w:val="00BF0CAE"/>
    <w:rsid w:val="00BF0D78"/>
    <w:rsid w:val="00BF0E6E"/>
    <w:rsid w:val="00BF0F37"/>
    <w:rsid w:val="00BF0F97"/>
    <w:rsid w:val="00BF1011"/>
    <w:rsid w:val="00BF101D"/>
    <w:rsid w:val="00BF106B"/>
    <w:rsid w:val="00BF1127"/>
    <w:rsid w:val="00BF11F1"/>
    <w:rsid w:val="00BF125C"/>
    <w:rsid w:val="00BF1378"/>
    <w:rsid w:val="00BF1391"/>
    <w:rsid w:val="00BF14BE"/>
    <w:rsid w:val="00BF17DF"/>
    <w:rsid w:val="00BF19E9"/>
    <w:rsid w:val="00BF1CA7"/>
    <w:rsid w:val="00BF1EFF"/>
    <w:rsid w:val="00BF1FFD"/>
    <w:rsid w:val="00BF20D9"/>
    <w:rsid w:val="00BF2144"/>
    <w:rsid w:val="00BF2281"/>
    <w:rsid w:val="00BF2291"/>
    <w:rsid w:val="00BF2295"/>
    <w:rsid w:val="00BF22D6"/>
    <w:rsid w:val="00BF231F"/>
    <w:rsid w:val="00BF2708"/>
    <w:rsid w:val="00BF27D9"/>
    <w:rsid w:val="00BF286D"/>
    <w:rsid w:val="00BF2C24"/>
    <w:rsid w:val="00BF2D61"/>
    <w:rsid w:val="00BF2E4C"/>
    <w:rsid w:val="00BF2EB8"/>
    <w:rsid w:val="00BF2FA2"/>
    <w:rsid w:val="00BF308E"/>
    <w:rsid w:val="00BF3269"/>
    <w:rsid w:val="00BF330F"/>
    <w:rsid w:val="00BF3356"/>
    <w:rsid w:val="00BF33A4"/>
    <w:rsid w:val="00BF33AA"/>
    <w:rsid w:val="00BF3504"/>
    <w:rsid w:val="00BF352F"/>
    <w:rsid w:val="00BF3644"/>
    <w:rsid w:val="00BF37E0"/>
    <w:rsid w:val="00BF37F1"/>
    <w:rsid w:val="00BF3A83"/>
    <w:rsid w:val="00BF3AFC"/>
    <w:rsid w:val="00BF3BE7"/>
    <w:rsid w:val="00BF3CF0"/>
    <w:rsid w:val="00BF3FE5"/>
    <w:rsid w:val="00BF4024"/>
    <w:rsid w:val="00BF4681"/>
    <w:rsid w:val="00BF46EC"/>
    <w:rsid w:val="00BF492F"/>
    <w:rsid w:val="00BF4C55"/>
    <w:rsid w:val="00BF4C71"/>
    <w:rsid w:val="00BF4DCF"/>
    <w:rsid w:val="00BF4E52"/>
    <w:rsid w:val="00BF521A"/>
    <w:rsid w:val="00BF52CD"/>
    <w:rsid w:val="00BF541B"/>
    <w:rsid w:val="00BF555D"/>
    <w:rsid w:val="00BF5629"/>
    <w:rsid w:val="00BF5647"/>
    <w:rsid w:val="00BF56F6"/>
    <w:rsid w:val="00BF575E"/>
    <w:rsid w:val="00BF5946"/>
    <w:rsid w:val="00BF5A65"/>
    <w:rsid w:val="00BF5D3B"/>
    <w:rsid w:val="00BF5D9D"/>
    <w:rsid w:val="00BF5DD8"/>
    <w:rsid w:val="00BF5E69"/>
    <w:rsid w:val="00BF603B"/>
    <w:rsid w:val="00BF6070"/>
    <w:rsid w:val="00BF6163"/>
    <w:rsid w:val="00BF617B"/>
    <w:rsid w:val="00BF6236"/>
    <w:rsid w:val="00BF62E6"/>
    <w:rsid w:val="00BF6614"/>
    <w:rsid w:val="00BF6BF2"/>
    <w:rsid w:val="00BF6D18"/>
    <w:rsid w:val="00BF6E22"/>
    <w:rsid w:val="00BF6F47"/>
    <w:rsid w:val="00BF6F7D"/>
    <w:rsid w:val="00BF7189"/>
    <w:rsid w:val="00BF72A1"/>
    <w:rsid w:val="00BF7416"/>
    <w:rsid w:val="00BF775D"/>
    <w:rsid w:val="00BF78DE"/>
    <w:rsid w:val="00BF7A04"/>
    <w:rsid w:val="00BF7A59"/>
    <w:rsid w:val="00BF7C79"/>
    <w:rsid w:val="00BF7CC0"/>
    <w:rsid w:val="00BF7D65"/>
    <w:rsid w:val="00C0009C"/>
    <w:rsid w:val="00C000C7"/>
    <w:rsid w:val="00C0011A"/>
    <w:rsid w:val="00C00171"/>
    <w:rsid w:val="00C00212"/>
    <w:rsid w:val="00C0032C"/>
    <w:rsid w:val="00C00342"/>
    <w:rsid w:val="00C0058D"/>
    <w:rsid w:val="00C00634"/>
    <w:rsid w:val="00C0063C"/>
    <w:rsid w:val="00C00714"/>
    <w:rsid w:val="00C007BD"/>
    <w:rsid w:val="00C007E3"/>
    <w:rsid w:val="00C009B2"/>
    <w:rsid w:val="00C00B08"/>
    <w:rsid w:val="00C00B83"/>
    <w:rsid w:val="00C00CEC"/>
    <w:rsid w:val="00C00E53"/>
    <w:rsid w:val="00C00FF2"/>
    <w:rsid w:val="00C01293"/>
    <w:rsid w:val="00C0131E"/>
    <w:rsid w:val="00C01487"/>
    <w:rsid w:val="00C01747"/>
    <w:rsid w:val="00C0174F"/>
    <w:rsid w:val="00C017FF"/>
    <w:rsid w:val="00C018E8"/>
    <w:rsid w:val="00C01BD6"/>
    <w:rsid w:val="00C0209C"/>
    <w:rsid w:val="00C021EF"/>
    <w:rsid w:val="00C02315"/>
    <w:rsid w:val="00C023C7"/>
    <w:rsid w:val="00C025DC"/>
    <w:rsid w:val="00C027C7"/>
    <w:rsid w:val="00C02CB9"/>
    <w:rsid w:val="00C02F0C"/>
    <w:rsid w:val="00C0308C"/>
    <w:rsid w:val="00C03162"/>
    <w:rsid w:val="00C0316E"/>
    <w:rsid w:val="00C03296"/>
    <w:rsid w:val="00C0338B"/>
    <w:rsid w:val="00C033C7"/>
    <w:rsid w:val="00C037CB"/>
    <w:rsid w:val="00C03867"/>
    <w:rsid w:val="00C03929"/>
    <w:rsid w:val="00C03AD5"/>
    <w:rsid w:val="00C03B8F"/>
    <w:rsid w:val="00C03DA6"/>
    <w:rsid w:val="00C03DFE"/>
    <w:rsid w:val="00C03E2F"/>
    <w:rsid w:val="00C03ED6"/>
    <w:rsid w:val="00C03F46"/>
    <w:rsid w:val="00C03F98"/>
    <w:rsid w:val="00C0404A"/>
    <w:rsid w:val="00C040A6"/>
    <w:rsid w:val="00C04145"/>
    <w:rsid w:val="00C04159"/>
    <w:rsid w:val="00C042D8"/>
    <w:rsid w:val="00C04351"/>
    <w:rsid w:val="00C0435B"/>
    <w:rsid w:val="00C043E5"/>
    <w:rsid w:val="00C044C4"/>
    <w:rsid w:val="00C04505"/>
    <w:rsid w:val="00C04531"/>
    <w:rsid w:val="00C04901"/>
    <w:rsid w:val="00C04973"/>
    <w:rsid w:val="00C04A39"/>
    <w:rsid w:val="00C04A75"/>
    <w:rsid w:val="00C04A80"/>
    <w:rsid w:val="00C04CA6"/>
    <w:rsid w:val="00C04DCE"/>
    <w:rsid w:val="00C04F83"/>
    <w:rsid w:val="00C05059"/>
    <w:rsid w:val="00C050F1"/>
    <w:rsid w:val="00C052C3"/>
    <w:rsid w:val="00C053C5"/>
    <w:rsid w:val="00C05547"/>
    <w:rsid w:val="00C0555D"/>
    <w:rsid w:val="00C0559D"/>
    <w:rsid w:val="00C05673"/>
    <w:rsid w:val="00C0575E"/>
    <w:rsid w:val="00C057F7"/>
    <w:rsid w:val="00C05886"/>
    <w:rsid w:val="00C05905"/>
    <w:rsid w:val="00C05996"/>
    <w:rsid w:val="00C05AFE"/>
    <w:rsid w:val="00C05C8C"/>
    <w:rsid w:val="00C05CAD"/>
    <w:rsid w:val="00C06009"/>
    <w:rsid w:val="00C060B8"/>
    <w:rsid w:val="00C0611B"/>
    <w:rsid w:val="00C061F2"/>
    <w:rsid w:val="00C06299"/>
    <w:rsid w:val="00C06537"/>
    <w:rsid w:val="00C066CF"/>
    <w:rsid w:val="00C06786"/>
    <w:rsid w:val="00C06D02"/>
    <w:rsid w:val="00C06D17"/>
    <w:rsid w:val="00C06D8A"/>
    <w:rsid w:val="00C06F5C"/>
    <w:rsid w:val="00C07012"/>
    <w:rsid w:val="00C07182"/>
    <w:rsid w:val="00C073DA"/>
    <w:rsid w:val="00C0755D"/>
    <w:rsid w:val="00C075C0"/>
    <w:rsid w:val="00C075CC"/>
    <w:rsid w:val="00C07617"/>
    <w:rsid w:val="00C0766E"/>
    <w:rsid w:val="00C077E8"/>
    <w:rsid w:val="00C077FB"/>
    <w:rsid w:val="00C07A6E"/>
    <w:rsid w:val="00C07AFE"/>
    <w:rsid w:val="00C07B5B"/>
    <w:rsid w:val="00C07B76"/>
    <w:rsid w:val="00C07BAD"/>
    <w:rsid w:val="00C07DEF"/>
    <w:rsid w:val="00C07E4A"/>
    <w:rsid w:val="00C07EC9"/>
    <w:rsid w:val="00C100CB"/>
    <w:rsid w:val="00C10152"/>
    <w:rsid w:val="00C10261"/>
    <w:rsid w:val="00C102CC"/>
    <w:rsid w:val="00C105A4"/>
    <w:rsid w:val="00C10600"/>
    <w:rsid w:val="00C1066A"/>
    <w:rsid w:val="00C10708"/>
    <w:rsid w:val="00C10742"/>
    <w:rsid w:val="00C1084C"/>
    <w:rsid w:val="00C10953"/>
    <w:rsid w:val="00C10AA2"/>
    <w:rsid w:val="00C10AC4"/>
    <w:rsid w:val="00C10B15"/>
    <w:rsid w:val="00C10B4D"/>
    <w:rsid w:val="00C10BEB"/>
    <w:rsid w:val="00C10D1E"/>
    <w:rsid w:val="00C10E02"/>
    <w:rsid w:val="00C10F6B"/>
    <w:rsid w:val="00C10FC9"/>
    <w:rsid w:val="00C11381"/>
    <w:rsid w:val="00C11383"/>
    <w:rsid w:val="00C1141D"/>
    <w:rsid w:val="00C11627"/>
    <w:rsid w:val="00C116DE"/>
    <w:rsid w:val="00C11881"/>
    <w:rsid w:val="00C11A35"/>
    <w:rsid w:val="00C11A91"/>
    <w:rsid w:val="00C11B1B"/>
    <w:rsid w:val="00C11B41"/>
    <w:rsid w:val="00C11BDE"/>
    <w:rsid w:val="00C11D71"/>
    <w:rsid w:val="00C11DE0"/>
    <w:rsid w:val="00C11FBB"/>
    <w:rsid w:val="00C121E5"/>
    <w:rsid w:val="00C12239"/>
    <w:rsid w:val="00C12256"/>
    <w:rsid w:val="00C1238A"/>
    <w:rsid w:val="00C1252D"/>
    <w:rsid w:val="00C125C1"/>
    <w:rsid w:val="00C1261D"/>
    <w:rsid w:val="00C12712"/>
    <w:rsid w:val="00C12874"/>
    <w:rsid w:val="00C128D4"/>
    <w:rsid w:val="00C12990"/>
    <w:rsid w:val="00C129AF"/>
    <w:rsid w:val="00C12ACF"/>
    <w:rsid w:val="00C12DF3"/>
    <w:rsid w:val="00C12FC9"/>
    <w:rsid w:val="00C12FCA"/>
    <w:rsid w:val="00C1340F"/>
    <w:rsid w:val="00C13743"/>
    <w:rsid w:val="00C13832"/>
    <w:rsid w:val="00C13940"/>
    <w:rsid w:val="00C139BE"/>
    <w:rsid w:val="00C13B55"/>
    <w:rsid w:val="00C13CBB"/>
    <w:rsid w:val="00C13E94"/>
    <w:rsid w:val="00C13EF6"/>
    <w:rsid w:val="00C13F74"/>
    <w:rsid w:val="00C14028"/>
    <w:rsid w:val="00C140F7"/>
    <w:rsid w:val="00C142A1"/>
    <w:rsid w:val="00C143A4"/>
    <w:rsid w:val="00C1447F"/>
    <w:rsid w:val="00C144DD"/>
    <w:rsid w:val="00C145E1"/>
    <w:rsid w:val="00C145FE"/>
    <w:rsid w:val="00C14615"/>
    <w:rsid w:val="00C1486D"/>
    <w:rsid w:val="00C14893"/>
    <w:rsid w:val="00C1490D"/>
    <w:rsid w:val="00C1492D"/>
    <w:rsid w:val="00C14B4D"/>
    <w:rsid w:val="00C14C87"/>
    <w:rsid w:val="00C14EE9"/>
    <w:rsid w:val="00C15071"/>
    <w:rsid w:val="00C15139"/>
    <w:rsid w:val="00C151A6"/>
    <w:rsid w:val="00C152C4"/>
    <w:rsid w:val="00C15669"/>
    <w:rsid w:val="00C1577A"/>
    <w:rsid w:val="00C15A71"/>
    <w:rsid w:val="00C15BCB"/>
    <w:rsid w:val="00C15BD1"/>
    <w:rsid w:val="00C15BD8"/>
    <w:rsid w:val="00C15BEA"/>
    <w:rsid w:val="00C15BF1"/>
    <w:rsid w:val="00C15D2F"/>
    <w:rsid w:val="00C15D44"/>
    <w:rsid w:val="00C165B3"/>
    <w:rsid w:val="00C165CD"/>
    <w:rsid w:val="00C1671D"/>
    <w:rsid w:val="00C16729"/>
    <w:rsid w:val="00C1673A"/>
    <w:rsid w:val="00C167A4"/>
    <w:rsid w:val="00C16878"/>
    <w:rsid w:val="00C16890"/>
    <w:rsid w:val="00C169F0"/>
    <w:rsid w:val="00C16A61"/>
    <w:rsid w:val="00C16B19"/>
    <w:rsid w:val="00C16E33"/>
    <w:rsid w:val="00C16F34"/>
    <w:rsid w:val="00C173EB"/>
    <w:rsid w:val="00C17811"/>
    <w:rsid w:val="00C1787A"/>
    <w:rsid w:val="00C17979"/>
    <w:rsid w:val="00C17AAF"/>
    <w:rsid w:val="00C17B4C"/>
    <w:rsid w:val="00C17D00"/>
    <w:rsid w:val="00C17EBF"/>
    <w:rsid w:val="00C17F54"/>
    <w:rsid w:val="00C17FAC"/>
    <w:rsid w:val="00C200A3"/>
    <w:rsid w:val="00C201C0"/>
    <w:rsid w:val="00C208D4"/>
    <w:rsid w:val="00C20CB0"/>
    <w:rsid w:val="00C20EEE"/>
    <w:rsid w:val="00C20FB9"/>
    <w:rsid w:val="00C2111D"/>
    <w:rsid w:val="00C213C5"/>
    <w:rsid w:val="00C215BC"/>
    <w:rsid w:val="00C21794"/>
    <w:rsid w:val="00C21965"/>
    <w:rsid w:val="00C2196D"/>
    <w:rsid w:val="00C21AAE"/>
    <w:rsid w:val="00C21CAE"/>
    <w:rsid w:val="00C21CEA"/>
    <w:rsid w:val="00C22176"/>
    <w:rsid w:val="00C22191"/>
    <w:rsid w:val="00C2222B"/>
    <w:rsid w:val="00C22257"/>
    <w:rsid w:val="00C22305"/>
    <w:rsid w:val="00C227D2"/>
    <w:rsid w:val="00C2281E"/>
    <w:rsid w:val="00C228C4"/>
    <w:rsid w:val="00C2298F"/>
    <w:rsid w:val="00C229AF"/>
    <w:rsid w:val="00C22A36"/>
    <w:rsid w:val="00C22B95"/>
    <w:rsid w:val="00C22BB1"/>
    <w:rsid w:val="00C22CAC"/>
    <w:rsid w:val="00C22D46"/>
    <w:rsid w:val="00C22D57"/>
    <w:rsid w:val="00C22D7A"/>
    <w:rsid w:val="00C22DC2"/>
    <w:rsid w:val="00C22F0C"/>
    <w:rsid w:val="00C22FA8"/>
    <w:rsid w:val="00C230BE"/>
    <w:rsid w:val="00C232B9"/>
    <w:rsid w:val="00C23320"/>
    <w:rsid w:val="00C233AC"/>
    <w:rsid w:val="00C2345E"/>
    <w:rsid w:val="00C23491"/>
    <w:rsid w:val="00C23519"/>
    <w:rsid w:val="00C23586"/>
    <w:rsid w:val="00C2362F"/>
    <w:rsid w:val="00C236A4"/>
    <w:rsid w:val="00C23995"/>
    <w:rsid w:val="00C23BEA"/>
    <w:rsid w:val="00C23CD2"/>
    <w:rsid w:val="00C23D64"/>
    <w:rsid w:val="00C23F40"/>
    <w:rsid w:val="00C245DB"/>
    <w:rsid w:val="00C24702"/>
    <w:rsid w:val="00C24920"/>
    <w:rsid w:val="00C24947"/>
    <w:rsid w:val="00C249DA"/>
    <w:rsid w:val="00C24B9F"/>
    <w:rsid w:val="00C24C0D"/>
    <w:rsid w:val="00C24E25"/>
    <w:rsid w:val="00C24EC1"/>
    <w:rsid w:val="00C25081"/>
    <w:rsid w:val="00C250C5"/>
    <w:rsid w:val="00C252A8"/>
    <w:rsid w:val="00C25B8F"/>
    <w:rsid w:val="00C25C72"/>
    <w:rsid w:val="00C25D54"/>
    <w:rsid w:val="00C25EAA"/>
    <w:rsid w:val="00C2605F"/>
    <w:rsid w:val="00C26238"/>
    <w:rsid w:val="00C264FE"/>
    <w:rsid w:val="00C26661"/>
    <w:rsid w:val="00C266AD"/>
    <w:rsid w:val="00C267AB"/>
    <w:rsid w:val="00C267E7"/>
    <w:rsid w:val="00C268FD"/>
    <w:rsid w:val="00C26960"/>
    <w:rsid w:val="00C26AC7"/>
    <w:rsid w:val="00C26BCF"/>
    <w:rsid w:val="00C26C95"/>
    <w:rsid w:val="00C26D82"/>
    <w:rsid w:val="00C26EB5"/>
    <w:rsid w:val="00C26F89"/>
    <w:rsid w:val="00C27459"/>
    <w:rsid w:val="00C27635"/>
    <w:rsid w:val="00C27725"/>
    <w:rsid w:val="00C2776B"/>
    <w:rsid w:val="00C278BC"/>
    <w:rsid w:val="00C2797C"/>
    <w:rsid w:val="00C279CB"/>
    <w:rsid w:val="00C27BAB"/>
    <w:rsid w:val="00C27DDA"/>
    <w:rsid w:val="00C27E02"/>
    <w:rsid w:val="00C27E27"/>
    <w:rsid w:val="00C27F1C"/>
    <w:rsid w:val="00C3003C"/>
    <w:rsid w:val="00C30077"/>
    <w:rsid w:val="00C30164"/>
    <w:rsid w:val="00C30441"/>
    <w:rsid w:val="00C306C6"/>
    <w:rsid w:val="00C3093A"/>
    <w:rsid w:val="00C30B5B"/>
    <w:rsid w:val="00C30BE5"/>
    <w:rsid w:val="00C30C43"/>
    <w:rsid w:val="00C30F74"/>
    <w:rsid w:val="00C31010"/>
    <w:rsid w:val="00C31125"/>
    <w:rsid w:val="00C3121F"/>
    <w:rsid w:val="00C31267"/>
    <w:rsid w:val="00C31272"/>
    <w:rsid w:val="00C31505"/>
    <w:rsid w:val="00C3153E"/>
    <w:rsid w:val="00C3168E"/>
    <w:rsid w:val="00C31798"/>
    <w:rsid w:val="00C3180C"/>
    <w:rsid w:val="00C3188D"/>
    <w:rsid w:val="00C319C7"/>
    <w:rsid w:val="00C31E81"/>
    <w:rsid w:val="00C32001"/>
    <w:rsid w:val="00C321F5"/>
    <w:rsid w:val="00C32209"/>
    <w:rsid w:val="00C32504"/>
    <w:rsid w:val="00C3267A"/>
    <w:rsid w:val="00C3268B"/>
    <w:rsid w:val="00C3296D"/>
    <w:rsid w:val="00C329EA"/>
    <w:rsid w:val="00C32C70"/>
    <w:rsid w:val="00C32CC1"/>
    <w:rsid w:val="00C32FEB"/>
    <w:rsid w:val="00C330AF"/>
    <w:rsid w:val="00C3316A"/>
    <w:rsid w:val="00C331B8"/>
    <w:rsid w:val="00C33245"/>
    <w:rsid w:val="00C3332B"/>
    <w:rsid w:val="00C33595"/>
    <w:rsid w:val="00C335BF"/>
    <w:rsid w:val="00C335F0"/>
    <w:rsid w:val="00C33915"/>
    <w:rsid w:val="00C3397B"/>
    <w:rsid w:val="00C33A19"/>
    <w:rsid w:val="00C33B61"/>
    <w:rsid w:val="00C33BD7"/>
    <w:rsid w:val="00C33FE5"/>
    <w:rsid w:val="00C3409D"/>
    <w:rsid w:val="00C34106"/>
    <w:rsid w:val="00C34223"/>
    <w:rsid w:val="00C3426F"/>
    <w:rsid w:val="00C3457F"/>
    <w:rsid w:val="00C345F0"/>
    <w:rsid w:val="00C34670"/>
    <w:rsid w:val="00C348BA"/>
    <w:rsid w:val="00C34954"/>
    <w:rsid w:val="00C34A02"/>
    <w:rsid w:val="00C34A06"/>
    <w:rsid w:val="00C34ACC"/>
    <w:rsid w:val="00C34B19"/>
    <w:rsid w:val="00C34C40"/>
    <w:rsid w:val="00C35021"/>
    <w:rsid w:val="00C350B9"/>
    <w:rsid w:val="00C351C9"/>
    <w:rsid w:val="00C352EE"/>
    <w:rsid w:val="00C3530A"/>
    <w:rsid w:val="00C354BD"/>
    <w:rsid w:val="00C355E1"/>
    <w:rsid w:val="00C355E6"/>
    <w:rsid w:val="00C355EF"/>
    <w:rsid w:val="00C356B5"/>
    <w:rsid w:val="00C358E2"/>
    <w:rsid w:val="00C359BC"/>
    <w:rsid w:val="00C35AAE"/>
    <w:rsid w:val="00C35B09"/>
    <w:rsid w:val="00C35B71"/>
    <w:rsid w:val="00C35C57"/>
    <w:rsid w:val="00C35DA6"/>
    <w:rsid w:val="00C36347"/>
    <w:rsid w:val="00C364DF"/>
    <w:rsid w:val="00C364E7"/>
    <w:rsid w:val="00C36784"/>
    <w:rsid w:val="00C3678C"/>
    <w:rsid w:val="00C367A9"/>
    <w:rsid w:val="00C367C3"/>
    <w:rsid w:val="00C36810"/>
    <w:rsid w:val="00C369AB"/>
    <w:rsid w:val="00C36A07"/>
    <w:rsid w:val="00C36C73"/>
    <w:rsid w:val="00C36D43"/>
    <w:rsid w:val="00C36D76"/>
    <w:rsid w:val="00C36D83"/>
    <w:rsid w:val="00C36E72"/>
    <w:rsid w:val="00C37033"/>
    <w:rsid w:val="00C37239"/>
    <w:rsid w:val="00C37258"/>
    <w:rsid w:val="00C3752D"/>
    <w:rsid w:val="00C3781A"/>
    <w:rsid w:val="00C3785A"/>
    <w:rsid w:val="00C37868"/>
    <w:rsid w:val="00C37997"/>
    <w:rsid w:val="00C3799B"/>
    <w:rsid w:val="00C37A93"/>
    <w:rsid w:val="00C37AAA"/>
    <w:rsid w:val="00C37B4C"/>
    <w:rsid w:val="00C37B6F"/>
    <w:rsid w:val="00C37D83"/>
    <w:rsid w:val="00C37E31"/>
    <w:rsid w:val="00C37F46"/>
    <w:rsid w:val="00C4025B"/>
    <w:rsid w:val="00C40336"/>
    <w:rsid w:val="00C40373"/>
    <w:rsid w:val="00C40416"/>
    <w:rsid w:val="00C4045B"/>
    <w:rsid w:val="00C405B4"/>
    <w:rsid w:val="00C405BC"/>
    <w:rsid w:val="00C40600"/>
    <w:rsid w:val="00C4090A"/>
    <w:rsid w:val="00C40A22"/>
    <w:rsid w:val="00C40A81"/>
    <w:rsid w:val="00C40BB9"/>
    <w:rsid w:val="00C40C87"/>
    <w:rsid w:val="00C40D63"/>
    <w:rsid w:val="00C40E3F"/>
    <w:rsid w:val="00C40FAD"/>
    <w:rsid w:val="00C412C4"/>
    <w:rsid w:val="00C41395"/>
    <w:rsid w:val="00C41513"/>
    <w:rsid w:val="00C41566"/>
    <w:rsid w:val="00C41612"/>
    <w:rsid w:val="00C41870"/>
    <w:rsid w:val="00C418F9"/>
    <w:rsid w:val="00C41951"/>
    <w:rsid w:val="00C41B9B"/>
    <w:rsid w:val="00C41D9B"/>
    <w:rsid w:val="00C41E63"/>
    <w:rsid w:val="00C4211A"/>
    <w:rsid w:val="00C42641"/>
    <w:rsid w:val="00C42669"/>
    <w:rsid w:val="00C426C6"/>
    <w:rsid w:val="00C42712"/>
    <w:rsid w:val="00C427B7"/>
    <w:rsid w:val="00C42925"/>
    <w:rsid w:val="00C42B04"/>
    <w:rsid w:val="00C42B6A"/>
    <w:rsid w:val="00C42CA3"/>
    <w:rsid w:val="00C431D5"/>
    <w:rsid w:val="00C433B3"/>
    <w:rsid w:val="00C43519"/>
    <w:rsid w:val="00C4359A"/>
    <w:rsid w:val="00C43791"/>
    <w:rsid w:val="00C43858"/>
    <w:rsid w:val="00C4385F"/>
    <w:rsid w:val="00C438B1"/>
    <w:rsid w:val="00C43908"/>
    <w:rsid w:val="00C439CA"/>
    <w:rsid w:val="00C439DE"/>
    <w:rsid w:val="00C43AA8"/>
    <w:rsid w:val="00C43BA4"/>
    <w:rsid w:val="00C442F7"/>
    <w:rsid w:val="00C4433F"/>
    <w:rsid w:val="00C444EE"/>
    <w:rsid w:val="00C445B0"/>
    <w:rsid w:val="00C445CF"/>
    <w:rsid w:val="00C44779"/>
    <w:rsid w:val="00C447B8"/>
    <w:rsid w:val="00C44954"/>
    <w:rsid w:val="00C44A0D"/>
    <w:rsid w:val="00C44D45"/>
    <w:rsid w:val="00C44D7F"/>
    <w:rsid w:val="00C44F68"/>
    <w:rsid w:val="00C44FDF"/>
    <w:rsid w:val="00C45440"/>
    <w:rsid w:val="00C4572B"/>
    <w:rsid w:val="00C45770"/>
    <w:rsid w:val="00C457C8"/>
    <w:rsid w:val="00C45992"/>
    <w:rsid w:val="00C45A64"/>
    <w:rsid w:val="00C45A90"/>
    <w:rsid w:val="00C45B6E"/>
    <w:rsid w:val="00C45C13"/>
    <w:rsid w:val="00C45E16"/>
    <w:rsid w:val="00C4606A"/>
    <w:rsid w:val="00C460A5"/>
    <w:rsid w:val="00C46137"/>
    <w:rsid w:val="00C461F1"/>
    <w:rsid w:val="00C462F5"/>
    <w:rsid w:val="00C4647C"/>
    <w:rsid w:val="00C464C7"/>
    <w:rsid w:val="00C464E0"/>
    <w:rsid w:val="00C4658A"/>
    <w:rsid w:val="00C465E7"/>
    <w:rsid w:val="00C467FE"/>
    <w:rsid w:val="00C46974"/>
    <w:rsid w:val="00C4698E"/>
    <w:rsid w:val="00C46CD2"/>
    <w:rsid w:val="00C4717D"/>
    <w:rsid w:val="00C47469"/>
    <w:rsid w:val="00C47847"/>
    <w:rsid w:val="00C47A98"/>
    <w:rsid w:val="00C47D57"/>
    <w:rsid w:val="00C47E8F"/>
    <w:rsid w:val="00C47EE4"/>
    <w:rsid w:val="00C47F03"/>
    <w:rsid w:val="00C47FC7"/>
    <w:rsid w:val="00C501A2"/>
    <w:rsid w:val="00C5065D"/>
    <w:rsid w:val="00C50884"/>
    <w:rsid w:val="00C508A4"/>
    <w:rsid w:val="00C5098B"/>
    <w:rsid w:val="00C50EB3"/>
    <w:rsid w:val="00C51005"/>
    <w:rsid w:val="00C5108D"/>
    <w:rsid w:val="00C51278"/>
    <w:rsid w:val="00C5127C"/>
    <w:rsid w:val="00C512F7"/>
    <w:rsid w:val="00C513BD"/>
    <w:rsid w:val="00C514BD"/>
    <w:rsid w:val="00C514D3"/>
    <w:rsid w:val="00C515B2"/>
    <w:rsid w:val="00C517F2"/>
    <w:rsid w:val="00C518BD"/>
    <w:rsid w:val="00C519C9"/>
    <w:rsid w:val="00C51C4F"/>
    <w:rsid w:val="00C51CC5"/>
    <w:rsid w:val="00C51D0B"/>
    <w:rsid w:val="00C51EB8"/>
    <w:rsid w:val="00C52011"/>
    <w:rsid w:val="00C5212C"/>
    <w:rsid w:val="00C522BF"/>
    <w:rsid w:val="00C52323"/>
    <w:rsid w:val="00C52411"/>
    <w:rsid w:val="00C524D3"/>
    <w:rsid w:val="00C52628"/>
    <w:rsid w:val="00C52687"/>
    <w:rsid w:val="00C52697"/>
    <w:rsid w:val="00C526A0"/>
    <w:rsid w:val="00C5273E"/>
    <w:rsid w:val="00C52894"/>
    <w:rsid w:val="00C528B2"/>
    <w:rsid w:val="00C52958"/>
    <w:rsid w:val="00C5295E"/>
    <w:rsid w:val="00C52995"/>
    <w:rsid w:val="00C529DD"/>
    <w:rsid w:val="00C52AC2"/>
    <w:rsid w:val="00C52B9A"/>
    <w:rsid w:val="00C52C65"/>
    <w:rsid w:val="00C531BF"/>
    <w:rsid w:val="00C532A9"/>
    <w:rsid w:val="00C533D4"/>
    <w:rsid w:val="00C533E7"/>
    <w:rsid w:val="00C5349C"/>
    <w:rsid w:val="00C538A6"/>
    <w:rsid w:val="00C539D0"/>
    <w:rsid w:val="00C53A2C"/>
    <w:rsid w:val="00C53C04"/>
    <w:rsid w:val="00C53E75"/>
    <w:rsid w:val="00C53ED0"/>
    <w:rsid w:val="00C53F9F"/>
    <w:rsid w:val="00C54143"/>
    <w:rsid w:val="00C54378"/>
    <w:rsid w:val="00C54424"/>
    <w:rsid w:val="00C5442E"/>
    <w:rsid w:val="00C54440"/>
    <w:rsid w:val="00C54471"/>
    <w:rsid w:val="00C546B6"/>
    <w:rsid w:val="00C5470C"/>
    <w:rsid w:val="00C54765"/>
    <w:rsid w:val="00C5485C"/>
    <w:rsid w:val="00C5487B"/>
    <w:rsid w:val="00C54B04"/>
    <w:rsid w:val="00C54B4E"/>
    <w:rsid w:val="00C54B73"/>
    <w:rsid w:val="00C54C35"/>
    <w:rsid w:val="00C54DAA"/>
    <w:rsid w:val="00C54DCC"/>
    <w:rsid w:val="00C54E53"/>
    <w:rsid w:val="00C54E74"/>
    <w:rsid w:val="00C54E8F"/>
    <w:rsid w:val="00C54FAD"/>
    <w:rsid w:val="00C55032"/>
    <w:rsid w:val="00C550FB"/>
    <w:rsid w:val="00C5510B"/>
    <w:rsid w:val="00C5524C"/>
    <w:rsid w:val="00C5554D"/>
    <w:rsid w:val="00C5564B"/>
    <w:rsid w:val="00C5570C"/>
    <w:rsid w:val="00C55847"/>
    <w:rsid w:val="00C55861"/>
    <w:rsid w:val="00C55888"/>
    <w:rsid w:val="00C55903"/>
    <w:rsid w:val="00C55ADC"/>
    <w:rsid w:val="00C55BA8"/>
    <w:rsid w:val="00C55C08"/>
    <w:rsid w:val="00C55C38"/>
    <w:rsid w:val="00C55E0E"/>
    <w:rsid w:val="00C55F29"/>
    <w:rsid w:val="00C562BC"/>
    <w:rsid w:val="00C562E0"/>
    <w:rsid w:val="00C56592"/>
    <w:rsid w:val="00C565AA"/>
    <w:rsid w:val="00C565E4"/>
    <w:rsid w:val="00C569AB"/>
    <w:rsid w:val="00C56AD2"/>
    <w:rsid w:val="00C56B88"/>
    <w:rsid w:val="00C56E46"/>
    <w:rsid w:val="00C56F14"/>
    <w:rsid w:val="00C56FC8"/>
    <w:rsid w:val="00C57260"/>
    <w:rsid w:val="00C574A6"/>
    <w:rsid w:val="00C5752C"/>
    <w:rsid w:val="00C575CF"/>
    <w:rsid w:val="00C575FE"/>
    <w:rsid w:val="00C57639"/>
    <w:rsid w:val="00C577AD"/>
    <w:rsid w:val="00C57C6D"/>
    <w:rsid w:val="00C57D4F"/>
    <w:rsid w:val="00C57E4B"/>
    <w:rsid w:val="00C57EAB"/>
    <w:rsid w:val="00C57ED5"/>
    <w:rsid w:val="00C600B4"/>
    <w:rsid w:val="00C6010C"/>
    <w:rsid w:val="00C601E9"/>
    <w:rsid w:val="00C601ED"/>
    <w:rsid w:val="00C6048B"/>
    <w:rsid w:val="00C604A3"/>
    <w:rsid w:val="00C6061D"/>
    <w:rsid w:val="00C60999"/>
    <w:rsid w:val="00C60C14"/>
    <w:rsid w:val="00C60D27"/>
    <w:rsid w:val="00C60D5D"/>
    <w:rsid w:val="00C6101B"/>
    <w:rsid w:val="00C610E3"/>
    <w:rsid w:val="00C61134"/>
    <w:rsid w:val="00C612B4"/>
    <w:rsid w:val="00C6145A"/>
    <w:rsid w:val="00C614A2"/>
    <w:rsid w:val="00C6156D"/>
    <w:rsid w:val="00C61577"/>
    <w:rsid w:val="00C61621"/>
    <w:rsid w:val="00C6163A"/>
    <w:rsid w:val="00C61651"/>
    <w:rsid w:val="00C61698"/>
    <w:rsid w:val="00C616B7"/>
    <w:rsid w:val="00C616B8"/>
    <w:rsid w:val="00C617B6"/>
    <w:rsid w:val="00C61B07"/>
    <w:rsid w:val="00C61DC6"/>
    <w:rsid w:val="00C61EB1"/>
    <w:rsid w:val="00C62026"/>
    <w:rsid w:val="00C6212F"/>
    <w:rsid w:val="00C621B8"/>
    <w:rsid w:val="00C62271"/>
    <w:rsid w:val="00C624F2"/>
    <w:rsid w:val="00C6253D"/>
    <w:rsid w:val="00C62551"/>
    <w:rsid w:val="00C6276D"/>
    <w:rsid w:val="00C628BF"/>
    <w:rsid w:val="00C628CD"/>
    <w:rsid w:val="00C629B0"/>
    <w:rsid w:val="00C629EC"/>
    <w:rsid w:val="00C62A04"/>
    <w:rsid w:val="00C62B00"/>
    <w:rsid w:val="00C62C98"/>
    <w:rsid w:val="00C62E88"/>
    <w:rsid w:val="00C62F16"/>
    <w:rsid w:val="00C62F50"/>
    <w:rsid w:val="00C6321D"/>
    <w:rsid w:val="00C632C0"/>
    <w:rsid w:val="00C6354F"/>
    <w:rsid w:val="00C635EA"/>
    <w:rsid w:val="00C6361A"/>
    <w:rsid w:val="00C6366F"/>
    <w:rsid w:val="00C636C8"/>
    <w:rsid w:val="00C6373D"/>
    <w:rsid w:val="00C6375F"/>
    <w:rsid w:val="00C63A85"/>
    <w:rsid w:val="00C63A90"/>
    <w:rsid w:val="00C63B05"/>
    <w:rsid w:val="00C63B7C"/>
    <w:rsid w:val="00C63C0C"/>
    <w:rsid w:val="00C63D7E"/>
    <w:rsid w:val="00C63DA5"/>
    <w:rsid w:val="00C63EA4"/>
    <w:rsid w:val="00C63EBE"/>
    <w:rsid w:val="00C63F63"/>
    <w:rsid w:val="00C6413D"/>
    <w:rsid w:val="00C64310"/>
    <w:rsid w:val="00C64320"/>
    <w:rsid w:val="00C643B0"/>
    <w:rsid w:val="00C64536"/>
    <w:rsid w:val="00C64663"/>
    <w:rsid w:val="00C646A7"/>
    <w:rsid w:val="00C646CA"/>
    <w:rsid w:val="00C64899"/>
    <w:rsid w:val="00C648DA"/>
    <w:rsid w:val="00C649E2"/>
    <w:rsid w:val="00C64BA7"/>
    <w:rsid w:val="00C64C3A"/>
    <w:rsid w:val="00C64E14"/>
    <w:rsid w:val="00C64F17"/>
    <w:rsid w:val="00C6505D"/>
    <w:rsid w:val="00C650A7"/>
    <w:rsid w:val="00C656E4"/>
    <w:rsid w:val="00C65821"/>
    <w:rsid w:val="00C659CB"/>
    <w:rsid w:val="00C659E8"/>
    <w:rsid w:val="00C65A3F"/>
    <w:rsid w:val="00C65BB9"/>
    <w:rsid w:val="00C65CCD"/>
    <w:rsid w:val="00C65D1D"/>
    <w:rsid w:val="00C6604A"/>
    <w:rsid w:val="00C661F3"/>
    <w:rsid w:val="00C66219"/>
    <w:rsid w:val="00C663D4"/>
    <w:rsid w:val="00C664F7"/>
    <w:rsid w:val="00C66816"/>
    <w:rsid w:val="00C6688A"/>
    <w:rsid w:val="00C66B41"/>
    <w:rsid w:val="00C66B8C"/>
    <w:rsid w:val="00C66B9B"/>
    <w:rsid w:val="00C66C32"/>
    <w:rsid w:val="00C67130"/>
    <w:rsid w:val="00C671A4"/>
    <w:rsid w:val="00C6722B"/>
    <w:rsid w:val="00C6731A"/>
    <w:rsid w:val="00C67393"/>
    <w:rsid w:val="00C6739A"/>
    <w:rsid w:val="00C673D0"/>
    <w:rsid w:val="00C6740B"/>
    <w:rsid w:val="00C675B9"/>
    <w:rsid w:val="00C67852"/>
    <w:rsid w:val="00C679E8"/>
    <w:rsid w:val="00C67A67"/>
    <w:rsid w:val="00C67B03"/>
    <w:rsid w:val="00C7006D"/>
    <w:rsid w:val="00C700F3"/>
    <w:rsid w:val="00C70141"/>
    <w:rsid w:val="00C701DC"/>
    <w:rsid w:val="00C7026D"/>
    <w:rsid w:val="00C70619"/>
    <w:rsid w:val="00C70662"/>
    <w:rsid w:val="00C70830"/>
    <w:rsid w:val="00C709B2"/>
    <w:rsid w:val="00C70A3A"/>
    <w:rsid w:val="00C70AA9"/>
    <w:rsid w:val="00C70AEC"/>
    <w:rsid w:val="00C70CFB"/>
    <w:rsid w:val="00C70DFA"/>
    <w:rsid w:val="00C70E36"/>
    <w:rsid w:val="00C70E84"/>
    <w:rsid w:val="00C70EA8"/>
    <w:rsid w:val="00C7117A"/>
    <w:rsid w:val="00C714B7"/>
    <w:rsid w:val="00C71543"/>
    <w:rsid w:val="00C71586"/>
    <w:rsid w:val="00C7163D"/>
    <w:rsid w:val="00C71698"/>
    <w:rsid w:val="00C71BFC"/>
    <w:rsid w:val="00C71D17"/>
    <w:rsid w:val="00C71D81"/>
    <w:rsid w:val="00C71DE1"/>
    <w:rsid w:val="00C71E3F"/>
    <w:rsid w:val="00C71E9E"/>
    <w:rsid w:val="00C72069"/>
    <w:rsid w:val="00C72099"/>
    <w:rsid w:val="00C72199"/>
    <w:rsid w:val="00C7227B"/>
    <w:rsid w:val="00C72283"/>
    <w:rsid w:val="00C723EA"/>
    <w:rsid w:val="00C72593"/>
    <w:rsid w:val="00C728B4"/>
    <w:rsid w:val="00C72A64"/>
    <w:rsid w:val="00C72C22"/>
    <w:rsid w:val="00C72C75"/>
    <w:rsid w:val="00C72DFA"/>
    <w:rsid w:val="00C73025"/>
    <w:rsid w:val="00C7304B"/>
    <w:rsid w:val="00C7304E"/>
    <w:rsid w:val="00C731C6"/>
    <w:rsid w:val="00C7320A"/>
    <w:rsid w:val="00C733F0"/>
    <w:rsid w:val="00C734D8"/>
    <w:rsid w:val="00C735AD"/>
    <w:rsid w:val="00C7361E"/>
    <w:rsid w:val="00C7370B"/>
    <w:rsid w:val="00C73746"/>
    <w:rsid w:val="00C73777"/>
    <w:rsid w:val="00C737AB"/>
    <w:rsid w:val="00C73C25"/>
    <w:rsid w:val="00C73D83"/>
    <w:rsid w:val="00C73E23"/>
    <w:rsid w:val="00C73ED9"/>
    <w:rsid w:val="00C73F60"/>
    <w:rsid w:val="00C73F70"/>
    <w:rsid w:val="00C73F78"/>
    <w:rsid w:val="00C740B4"/>
    <w:rsid w:val="00C7438A"/>
    <w:rsid w:val="00C744C3"/>
    <w:rsid w:val="00C74591"/>
    <w:rsid w:val="00C74598"/>
    <w:rsid w:val="00C74768"/>
    <w:rsid w:val="00C747B6"/>
    <w:rsid w:val="00C748F0"/>
    <w:rsid w:val="00C74A8A"/>
    <w:rsid w:val="00C74A98"/>
    <w:rsid w:val="00C74B6B"/>
    <w:rsid w:val="00C74D50"/>
    <w:rsid w:val="00C74FAD"/>
    <w:rsid w:val="00C74FC8"/>
    <w:rsid w:val="00C75287"/>
    <w:rsid w:val="00C75300"/>
    <w:rsid w:val="00C75574"/>
    <w:rsid w:val="00C75AD3"/>
    <w:rsid w:val="00C75B0A"/>
    <w:rsid w:val="00C75DB3"/>
    <w:rsid w:val="00C75E0D"/>
    <w:rsid w:val="00C75EE9"/>
    <w:rsid w:val="00C75F5E"/>
    <w:rsid w:val="00C75FD4"/>
    <w:rsid w:val="00C7602B"/>
    <w:rsid w:val="00C760EA"/>
    <w:rsid w:val="00C76117"/>
    <w:rsid w:val="00C76133"/>
    <w:rsid w:val="00C763B5"/>
    <w:rsid w:val="00C764E7"/>
    <w:rsid w:val="00C766EE"/>
    <w:rsid w:val="00C766F4"/>
    <w:rsid w:val="00C76765"/>
    <w:rsid w:val="00C767D5"/>
    <w:rsid w:val="00C76CB5"/>
    <w:rsid w:val="00C770A7"/>
    <w:rsid w:val="00C771A7"/>
    <w:rsid w:val="00C7761E"/>
    <w:rsid w:val="00C77906"/>
    <w:rsid w:val="00C77939"/>
    <w:rsid w:val="00C77952"/>
    <w:rsid w:val="00C77B74"/>
    <w:rsid w:val="00C77C01"/>
    <w:rsid w:val="00C77F9E"/>
    <w:rsid w:val="00C77FC6"/>
    <w:rsid w:val="00C8008B"/>
    <w:rsid w:val="00C800F1"/>
    <w:rsid w:val="00C80540"/>
    <w:rsid w:val="00C806AD"/>
    <w:rsid w:val="00C80877"/>
    <w:rsid w:val="00C80910"/>
    <w:rsid w:val="00C80ADD"/>
    <w:rsid w:val="00C80D9A"/>
    <w:rsid w:val="00C80DC8"/>
    <w:rsid w:val="00C811BD"/>
    <w:rsid w:val="00C81235"/>
    <w:rsid w:val="00C8137C"/>
    <w:rsid w:val="00C81508"/>
    <w:rsid w:val="00C81593"/>
    <w:rsid w:val="00C81726"/>
    <w:rsid w:val="00C817F3"/>
    <w:rsid w:val="00C818E6"/>
    <w:rsid w:val="00C81A4F"/>
    <w:rsid w:val="00C81A8C"/>
    <w:rsid w:val="00C81B63"/>
    <w:rsid w:val="00C81C12"/>
    <w:rsid w:val="00C81C40"/>
    <w:rsid w:val="00C81E2A"/>
    <w:rsid w:val="00C81F8D"/>
    <w:rsid w:val="00C81FCC"/>
    <w:rsid w:val="00C8209F"/>
    <w:rsid w:val="00C82313"/>
    <w:rsid w:val="00C824D9"/>
    <w:rsid w:val="00C8252A"/>
    <w:rsid w:val="00C8259B"/>
    <w:rsid w:val="00C826D7"/>
    <w:rsid w:val="00C827C3"/>
    <w:rsid w:val="00C82886"/>
    <w:rsid w:val="00C828B4"/>
    <w:rsid w:val="00C82BA8"/>
    <w:rsid w:val="00C82BE1"/>
    <w:rsid w:val="00C82BE4"/>
    <w:rsid w:val="00C82D1F"/>
    <w:rsid w:val="00C82F8A"/>
    <w:rsid w:val="00C83127"/>
    <w:rsid w:val="00C832A6"/>
    <w:rsid w:val="00C832BF"/>
    <w:rsid w:val="00C834FB"/>
    <w:rsid w:val="00C8352C"/>
    <w:rsid w:val="00C83544"/>
    <w:rsid w:val="00C835CE"/>
    <w:rsid w:val="00C83729"/>
    <w:rsid w:val="00C83928"/>
    <w:rsid w:val="00C8398D"/>
    <w:rsid w:val="00C83B92"/>
    <w:rsid w:val="00C83C16"/>
    <w:rsid w:val="00C83C52"/>
    <w:rsid w:val="00C83D18"/>
    <w:rsid w:val="00C840C6"/>
    <w:rsid w:val="00C8444D"/>
    <w:rsid w:val="00C844A0"/>
    <w:rsid w:val="00C84993"/>
    <w:rsid w:val="00C84B78"/>
    <w:rsid w:val="00C84D71"/>
    <w:rsid w:val="00C84E20"/>
    <w:rsid w:val="00C84E6E"/>
    <w:rsid w:val="00C85208"/>
    <w:rsid w:val="00C85566"/>
    <w:rsid w:val="00C85793"/>
    <w:rsid w:val="00C857FA"/>
    <w:rsid w:val="00C85C4E"/>
    <w:rsid w:val="00C85CD0"/>
    <w:rsid w:val="00C85E8F"/>
    <w:rsid w:val="00C86047"/>
    <w:rsid w:val="00C86162"/>
    <w:rsid w:val="00C862D7"/>
    <w:rsid w:val="00C863EF"/>
    <w:rsid w:val="00C865EA"/>
    <w:rsid w:val="00C86637"/>
    <w:rsid w:val="00C8671C"/>
    <w:rsid w:val="00C867B5"/>
    <w:rsid w:val="00C8697E"/>
    <w:rsid w:val="00C86A05"/>
    <w:rsid w:val="00C86AF8"/>
    <w:rsid w:val="00C86B73"/>
    <w:rsid w:val="00C86BC6"/>
    <w:rsid w:val="00C86C07"/>
    <w:rsid w:val="00C86D64"/>
    <w:rsid w:val="00C86D99"/>
    <w:rsid w:val="00C86DAF"/>
    <w:rsid w:val="00C86E9C"/>
    <w:rsid w:val="00C86F8B"/>
    <w:rsid w:val="00C870C4"/>
    <w:rsid w:val="00C87259"/>
    <w:rsid w:val="00C8736F"/>
    <w:rsid w:val="00C873DF"/>
    <w:rsid w:val="00C8760E"/>
    <w:rsid w:val="00C87614"/>
    <w:rsid w:val="00C87934"/>
    <w:rsid w:val="00C879CD"/>
    <w:rsid w:val="00C87A00"/>
    <w:rsid w:val="00C87A1C"/>
    <w:rsid w:val="00C87A5A"/>
    <w:rsid w:val="00C87AFD"/>
    <w:rsid w:val="00C87B41"/>
    <w:rsid w:val="00C87E38"/>
    <w:rsid w:val="00C900DC"/>
    <w:rsid w:val="00C9036F"/>
    <w:rsid w:val="00C903D4"/>
    <w:rsid w:val="00C904FC"/>
    <w:rsid w:val="00C905D7"/>
    <w:rsid w:val="00C906D3"/>
    <w:rsid w:val="00C9086D"/>
    <w:rsid w:val="00C9089C"/>
    <w:rsid w:val="00C909CE"/>
    <w:rsid w:val="00C909DE"/>
    <w:rsid w:val="00C90A5B"/>
    <w:rsid w:val="00C90BA3"/>
    <w:rsid w:val="00C90D63"/>
    <w:rsid w:val="00C91260"/>
    <w:rsid w:val="00C91338"/>
    <w:rsid w:val="00C91389"/>
    <w:rsid w:val="00C9184F"/>
    <w:rsid w:val="00C91C63"/>
    <w:rsid w:val="00C91E7B"/>
    <w:rsid w:val="00C91F10"/>
    <w:rsid w:val="00C9217C"/>
    <w:rsid w:val="00C92231"/>
    <w:rsid w:val="00C923A1"/>
    <w:rsid w:val="00C923A7"/>
    <w:rsid w:val="00C92502"/>
    <w:rsid w:val="00C92693"/>
    <w:rsid w:val="00C926EB"/>
    <w:rsid w:val="00C926F7"/>
    <w:rsid w:val="00C927AE"/>
    <w:rsid w:val="00C92859"/>
    <w:rsid w:val="00C929B2"/>
    <w:rsid w:val="00C92E00"/>
    <w:rsid w:val="00C92E81"/>
    <w:rsid w:val="00C92F80"/>
    <w:rsid w:val="00C92FE5"/>
    <w:rsid w:val="00C92FEB"/>
    <w:rsid w:val="00C93239"/>
    <w:rsid w:val="00C93371"/>
    <w:rsid w:val="00C9347C"/>
    <w:rsid w:val="00C93635"/>
    <w:rsid w:val="00C93641"/>
    <w:rsid w:val="00C938B4"/>
    <w:rsid w:val="00C938F6"/>
    <w:rsid w:val="00C93954"/>
    <w:rsid w:val="00C93970"/>
    <w:rsid w:val="00C93A83"/>
    <w:rsid w:val="00C93C4F"/>
    <w:rsid w:val="00C93ED8"/>
    <w:rsid w:val="00C94709"/>
    <w:rsid w:val="00C948F0"/>
    <w:rsid w:val="00C94BEA"/>
    <w:rsid w:val="00C94DC1"/>
    <w:rsid w:val="00C94E12"/>
    <w:rsid w:val="00C94E36"/>
    <w:rsid w:val="00C94F92"/>
    <w:rsid w:val="00C9512F"/>
    <w:rsid w:val="00C951E3"/>
    <w:rsid w:val="00C953A7"/>
    <w:rsid w:val="00C954D8"/>
    <w:rsid w:val="00C9551E"/>
    <w:rsid w:val="00C95538"/>
    <w:rsid w:val="00C95541"/>
    <w:rsid w:val="00C9561C"/>
    <w:rsid w:val="00C9571F"/>
    <w:rsid w:val="00C9572F"/>
    <w:rsid w:val="00C959EB"/>
    <w:rsid w:val="00C95B3B"/>
    <w:rsid w:val="00C95CB9"/>
    <w:rsid w:val="00C95D68"/>
    <w:rsid w:val="00C95DB4"/>
    <w:rsid w:val="00C95DD4"/>
    <w:rsid w:val="00C95EA4"/>
    <w:rsid w:val="00C95F29"/>
    <w:rsid w:val="00C95F57"/>
    <w:rsid w:val="00C96086"/>
    <w:rsid w:val="00C96127"/>
    <w:rsid w:val="00C961D4"/>
    <w:rsid w:val="00C963A3"/>
    <w:rsid w:val="00C9659C"/>
    <w:rsid w:val="00C968B5"/>
    <w:rsid w:val="00C9694E"/>
    <w:rsid w:val="00C96974"/>
    <w:rsid w:val="00C969C2"/>
    <w:rsid w:val="00C969DC"/>
    <w:rsid w:val="00C96A38"/>
    <w:rsid w:val="00C96A86"/>
    <w:rsid w:val="00C96AD3"/>
    <w:rsid w:val="00C96C0F"/>
    <w:rsid w:val="00C96D19"/>
    <w:rsid w:val="00C96E5A"/>
    <w:rsid w:val="00C96EDF"/>
    <w:rsid w:val="00C9702D"/>
    <w:rsid w:val="00C971E2"/>
    <w:rsid w:val="00C97252"/>
    <w:rsid w:val="00C972C2"/>
    <w:rsid w:val="00C972D4"/>
    <w:rsid w:val="00C972DD"/>
    <w:rsid w:val="00C97422"/>
    <w:rsid w:val="00C9748D"/>
    <w:rsid w:val="00C9755F"/>
    <w:rsid w:val="00C97683"/>
    <w:rsid w:val="00C97A09"/>
    <w:rsid w:val="00C97CA5"/>
    <w:rsid w:val="00C97D4E"/>
    <w:rsid w:val="00C97ED6"/>
    <w:rsid w:val="00CA0220"/>
    <w:rsid w:val="00CA02B9"/>
    <w:rsid w:val="00CA0302"/>
    <w:rsid w:val="00CA0514"/>
    <w:rsid w:val="00CA05FF"/>
    <w:rsid w:val="00CA068C"/>
    <w:rsid w:val="00CA069B"/>
    <w:rsid w:val="00CA074F"/>
    <w:rsid w:val="00CA0856"/>
    <w:rsid w:val="00CA09E4"/>
    <w:rsid w:val="00CA0AAC"/>
    <w:rsid w:val="00CA0AFB"/>
    <w:rsid w:val="00CA0BA6"/>
    <w:rsid w:val="00CA0BD6"/>
    <w:rsid w:val="00CA0BE2"/>
    <w:rsid w:val="00CA0E4B"/>
    <w:rsid w:val="00CA108C"/>
    <w:rsid w:val="00CA10EB"/>
    <w:rsid w:val="00CA11BE"/>
    <w:rsid w:val="00CA1203"/>
    <w:rsid w:val="00CA12D0"/>
    <w:rsid w:val="00CA15EE"/>
    <w:rsid w:val="00CA1650"/>
    <w:rsid w:val="00CA1738"/>
    <w:rsid w:val="00CA1BA1"/>
    <w:rsid w:val="00CA1D3B"/>
    <w:rsid w:val="00CA246D"/>
    <w:rsid w:val="00CA2581"/>
    <w:rsid w:val="00CA25A3"/>
    <w:rsid w:val="00CA266A"/>
    <w:rsid w:val="00CA29B8"/>
    <w:rsid w:val="00CA2AD4"/>
    <w:rsid w:val="00CA2D37"/>
    <w:rsid w:val="00CA2E09"/>
    <w:rsid w:val="00CA2EE5"/>
    <w:rsid w:val="00CA3041"/>
    <w:rsid w:val="00CA30D8"/>
    <w:rsid w:val="00CA30E0"/>
    <w:rsid w:val="00CA30EE"/>
    <w:rsid w:val="00CA3248"/>
    <w:rsid w:val="00CA3559"/>
    <w:rsid w:val="00CA37FC"/>
    <w:rsid w:val="00CA38E4"/>
    <w:rsid w:val="00CA39AD"/>
    <w:rsid w:val="00CA3A1A"/>
    <w:rsid w:val="00CA3A7A"/>
    <w:rsid w:val="00CA3BF0"/>
    <w:rsid w:val="00CA3C03"/>
    <w:rsid w:val="00CA3C61"/>
    <w:rsid w:val="00CA3C9D"/>
    <w:rsid w:val="00CA3D77"/>
    <w:rsid w:val="00CA3FB4"/>
    <w:rsid w:val="00CA3FBD"/>
    <w:rsid w:val="00CA3FFD"/>
    <w:rsid w:val="00CA40A5"/>
    <w:rsid w:val="00CA40E6"/>
    <w:rsid w:val="00CA426D"/>
    <w:rsid w:val="00CA4334"/>
    <w:rsid w:val="00CA4370"/>
    <w:rsid w:val="00CA4434"/>
    <w:rsid w:val="00CA4517"/>
    <w:rsid w:val="00CA4719"/>
    <w:rsid w:val="00CA487A"/>
    <w:rsid w:val="00CA4889"/>
    <w:rsid w:val="00CA4933"/>
    <w:rsid w:val="00CA4A4D"/>
    <w:rsid w:val="00CA4AA9"/>
    <w:rsid w:val="00CA4CDE"/>
    <w:rsid w:val="00CA4EF5"/>
    <w:rsid w:val="00CA4FB8"/>
    <w:rsid w:val="00CA516A"/>
    <w:rsid w:val="00CA57D1"/>
    <w:rsid w:val="00CA57D2"/>
    <w:rsid w:val="00CA5B2C"/>
    <w:rsid w:val="00CA5DF2"/>
    <w:rsid w:val="00CA5E83"/>
    <w:rsid w:val="00CA5EF0"/>
    <w:rsid w:val="00CA608B"/>
    <w:rsid w:val="00CA61CE"/>
    <w:rsid w:val="00CA65F7"/>
    <w:rsid w:val="00CA66AC"/>
    <w:rsid w:val="00CA6CE1"/>
    <w:rsid w:val="00CA6D11"/>
    <w:rsid w:val="00CA7057"/>
    <w:rsid w:val="00CA7083"/>
    <w:rsid w:val="00CA70DC"/>
    <w:rsid w:val="00CA71CE"/>
    <w:rsid w:val="00CA71E5"/>
    <w:rsid w:val="00CA794F"/>
    <w:rsid w:val="00CA79D7"/>
    <w:rsid w:val="00CA79F2"/>
    <w:rsid w:val="00CA7A41"/>
    <w:rsid w:val="00CA7AA6"/>
    <w:rsid w:val="00CA7DDA"/>
    <w:rsid w:val="00CA7EE5"/>
    <w:rsid w:val="00CB01B0"/>
    <w:rsid w:val="00CB02D4"/>
    <w:rsid w:val="00CB035B"/>
    <w:rsid w:val="00CB0607"/>
    <w:rsid w:val="00CB0703"/>
    <w:rsid w:val="00CB0800"/>
    <w:rsid w:val="00CB0823"/>
    <w:rsid w:val="00CB0A09"/>
    <w:rsid w:val="00CB0A53"/>
    <w:rsid w:val="00CB0C44"/>
    <w:rsid w:val="00CB0E90"/>
    <w:rsid w:val="00CB0EF0"/>
    <w:rsid w:val="00CB10CB"/>
    <w:rsid w:val="00CB1123"/>
    <w:rsid w:val="00CB1142"/>
    <w:rsid w:val="00CB1306"/>
    <w:rsid w:val="00CB13BF"/>
    <w:rsid w:val="00CB16C3"/>
    <w:rsid w:val="00CB1967"/>
    <w:rsid w:val="00CB1A91"/>
    <w:rsid w:val="00CB1B30"/>
    <w:rsid w:val="00CB1BEC"/>
    <w:rsid w:val="00CB1C5D"/>
    <w:rsid w:val="00CB1D7A"/>
    <w:rsid w:val="00CB1D8B"/>
    <w:rsid w:val="00CB1D95"/>
    <w:rsid w:val="00CB1DD5"/>
    <w:rsid w:val="00CB212E"/>
    <w:rsid w:val="00CB2218"/>
    <w:rsid w:val="00CB225F"/>
    <w:rsid w:val="00CB2521"/>
    <w:rsid w:val="00CB25A7"/>
    <w:rsid w:val="00CB268A"/>
    <w:rsid w:val="00CB26E0"/>
    <w:rsid w:val="00CB2981"/>
    <w:rsid w:val="00CB2AB9"/>
    <w:rsid w:val="00CB2B31"/>
    <w:rsid w:val="00CB2C3B"/>
    <w:rsid w:val="00CB2D04"/>
    <w:rsid w:val="00CB2D4C"/>
    <w:rsid w:val="00CB2DA0"/>
    <w:rsid w:val="00CB2E2F"/>
    <w:rsid w:val="00CB2EBF"/>
    <w:rsid w:val="00CB2FE9"/>
    <w:rsid w:val="00CB326D"/>
    <w:rsid w:val="00CB3439"/>
    <w:rsid w:val="00CB36A2"/>
    <w:rsid w:val="00CB3709"/>
    <w:rsid w:val="00CB38C3"/>
    <w:rsid w:val="00CB38C5"/>
    <w:rsid w:val="00CB3A76"/>
    <w:rsid w:val="00CB3C34"/>
    <w:rsid w:val="00CB3D04"/>
    <w:rsid w:val="00CB3D84"/>
    <w:rsid w:val="00CB3DDF"/>
    <w:rsid w:val="00CB3FD9"/>
    <w:rsid w:val="00CB466D"/>
    <w:rsid w:val="00CB4862"/>
    <w:rsid w:val="00CB48C7"/>
    <w:rsid w:val="00CB4A20"/>
    <w:rsid w:val="00CB4AB2"/>
    <w:rsid w:val="00CB4C1E"/>
    <w:rsid w:val="00CB4D7D"/>
    <w:rsid w:val="00CB4DD4"/>
    <w:rsid w:val="00CB4E9D"/>
    <w:rsid w:val="00CB50CD"/>
    <w:rsid w:val="00CB5222"/>
    <w:rsid w:val="00CB53AF"/>
    <w:rsid w:val="00CB53CF"/>
    <w:rsid w:val="00CB5424"/>
    <w:rsid w:val="00CB54A6"/>
    <w:rsid w:val="00CB564A"/>
    <w:rsid w:val="00CB572F"/>
    <w:rsid w:val="00CB57B3"/>
    <w:rsid w:val="00CB5A4E"/>
    <w:rsid w:val="00CB5B14"/>
    <w:rsid w:val="00CB5B4D"/>
    <w:rsid w:val="00CB5B72"/>
    <w:rsid w:val="00CB5DD8"/>
    <w:rsid w:val="00CB605E"/>
    <w:rsid w:val="00CB60D2"/>
    <w:rsid w:val="00CB618B"/>
    <w:rsid w:val="00CB6205"/>
    <w:rsid w:val="00CB6252"/>
    <w:rsid w:val="00CB63DB"/>
    <w:rsid w:val="00CB63FA"/>
    <w:rsid w:val="00CB64C7"/>
    <w:rsid w:val="00CB64E6"/>
    <w:rsid w:val="00CB65DD"/>
    <w:rsid w:val="00CB660C"/>
    <w:rsid w:val="00CB66B0"/>
    <w:rsid w:val="00CB6707"/>
    <w:rsid w:val="00CB6715"/>
    <w:rsid w:val="00CB6A0B"/>
    <w:rsid w:val="00CB6ACB"/>
    <w:rsid w:val="00CB6CA0"/>
    <w:rsid w:val="00CB6CA5"/>
    <w:rsid w:val="00CB6E16"/>
    <w:rsid w:val="00CB70A4"/>
    <w:rsid w:val="00CB73F2"/>
    <w:rsid w:val="00CB73F5"/>
    <w:rsid w:val="00CB7599"/>
    <w:rsid w:val="00CB7980"/>
    <w:rsid w:val="00CB7989"/>
    <w:rsid w:val="00CB79C0"/>
    <w:rsid w:val="00CB7C48"/>
    <w:rsid w:val="00CB7C56"/>
    <w:rsid w:val="00CB7C88"/>
    <w:rsid w:val="00CC0033"/>
    <w:rsid w:val="00CC01AA"/>
    <w:rsid w:val="00CC0241"/>
    <w:rsid w:val="00CC0383"/>
    <w:rsid w:val="00CC047D"/>
    <w:rsid w:val="00CC05EE"/>
    <w:rsid w:val="00CC0620"/>
    <w:rsid w:val="00CC06E7"/>
    <w:rsid w:val="00CC0ADC"/>
    <w:rsid w:val="00CC0AE4"/>
    <w:rsid w:val="00CC0B0C"/>
    <w:rsid w:val="00CC0B3D"/>
    <w:rsid w:val="00CC0C84"/>
    <w:rsid w:val="00CC0D1F"/>
    <w:rsid w:val="00CC0EA5"/>
    <w:rsid w:val="00CC0F1F"/>
    <w:rsid w:val="00CC0FA2"/>
    <w:rsid w:val="00CC13CE"/>
    <w:rsid w:val="00CC1779"/>
    <w:rsid w:val="00CC17B8"/>
    <w:rsid w:val="00CC17FD"/>
    <w:rsid w:val="00CC182C"/>
    <w:rsid w:val="00CC1D06"/>
    <w:rsid w:val="00CC1EB8"/>
    <w:rsid w:val="00CC1F1A"/>
    <w:rsid w:val="00CC1F61"/>
    <w:rsid w:val="00CC1F65"/>
    <w:rsid w:val="00CC2045"/>
    <w:rsid w:val="00CC2112"/>
    <w:rsid w:val="00CC22ED"/>
    <w:rsid w:val="00CC240E"/>
    <w:rsid w:val="00CC2444"/>
    <w:rsid w:val="00CC24D0"/>
    <w:rsid w:val="00CC2528"/>
    <w:rsid w:val="00CC2980"/>
    <w:rsid w:val="00CC2C54"/>
    <w:rsid w:val="00CC2D11"/>
    <w:rsid w:val="00CC2F0F"/>
    <w:rsid w:val="00CC2F44"/>
    <w:rsid w:val="00CC2F5D"/>
    <w:rsid w:val="00CC3013"/>
    <w:rsid w:val="00CC30C4"/>
    <w:rsid w:val="00CC31BF"/>
    <w:rsid w:val="00CC3201"/>
    <w:rsid w:val="00CC3233"/>
    <w:rsid w:val="00CC325E"/>
    <w:rsid w:val="00CC32BE"/>
    <w:rsid w:val="00CC339F"/>
    <w:rsid w:val="00CC3447"/>
    <w:rsid w:val="00CC35F0"/>
    <w:rsid w:val="00CC365E"/>
    <w:rsid w:val="00CC3818"/>
    <w:rsid w:val="00CC38F0"/>
    <w:rsid w:val="00CC3A98"/>
    <w:rsid w:val="00CC3BF0"/>
    <w:rsid w:val="00CC3C35"/>
    <w:rsid w:val="00CC3D6A"/>
    <w:rsid w:val="00CC3D98"/>
    <w:rsid w:val="00CC3E81"/>
    <w:rsid w:val="00CC3F44"/>
    <w:rsid w:val="00CC3FC4"/>
    <w:rsid w:val="00CC409B"/>
    <w:rsid w:val="00CC411D"/>
    <w:rsid w:val="00CC4126"/>
    <w:rsid w:val="00CC41A9"/>
    <w:rsid w:val="00CC41E1"/>
    <w:rsid w:val="00CC4203"/>
    <w:rsid w:val="00CC49FB"/>
    <w:rsid w:val="00CC4B09"/>
    <w:rsid w:val="00CC4C27"/>
    <w:rsid w:val="00CC4C53"/>
    <w:rsid w:val="00CC4D62"/>
    <w:rsid w:val="00CC4F4C"/>
    <w:rsid w:val="00CC5131"/>
    <w:rsid w:val="00CC5290"/>
    <w:rsid w:val="00CC52F1"/>
    <w:rsid w:val="00CC534A"/>
    <w:rsid w:val="00CC54D7"/>
    <w:rsid w:val="00CC5551"/>
    <w:rsid w:val="00CC5560"/>
    <w:rsid w:val="00CC5639"/>
    <w:rsid w:val="00CC5833"/>
    <w:rsid w:val="00CC59C0"/>
    <w:rsid w:val="00CC59CF"/>
    <w:rsid w:val="00CC5C41"/>
    <w:rsid w:val="00CC5CEE"/>
    <w:rsid w:val="00CC5E6F"/>
    <w:rsid w:val="00CC5F5A"/>
    <w:rsid w:val="00CC61D7"/>
    <w:rsid w:val="00CC6248"/>
    <w:rsid w:val="00CC680B"/>
    <w:rsid w:val="00CC6977"/>
    <w:rsid w:val="00CC69AD"/>
    <w:rsid w:val="00CC6A98"/>
    <w:rsid w:val="00CC6CB5"/>
    <w:rsid w:val="00CC6FF5"/>
    <w:rsid w:val="00CC7352"/>
    <w:rsid w:val="00CC741F"/>
    <w:rsid w:val="00CC758D"/>
    <w:rsid w:val="00CC764B"/>
    <w:rsid w:val="00CC7786"/>
    <w:rsid w:val="00CC78AC"/>
    <w:rsid w:val="00CC7985"/>
    <w:rsid w:val="00CC7AC5"/>
    <w:rsid w:val="00CC7B04"/>
    <w:rsid w:val="00CC7B1E"/>
    <w:rsid w:val="00CC7B2F"/>
    <w:rsid w:val="00CC7C02"/>
    <w:rsid w:val="00CC7D7F"/>
    <w:rsid w:val="00CC7EBB"/>
    <w:rsid w:val="00CC7F19"/>
    <w:rsid w:val="00CD01EF"/>
    <w:rsid w:val="00CD02E0"/>
    <w:rsid w:val="00CD032B"/>
    <w:rsid w:val="00CD0574"/>
    <w:rsid w:val="00CD05B1"/>
    <w:rsid w:val="00CD06D5"/>
    <w:rsid w:val="00CD078D"/>
    <w:rsid w:val="00CD09C7"/>
    <w:rsid w:val="00CD0DC3"/>
    <w:rsid w:val="00CD0FDB"/>
    <w:rsid w:val="00CD1087"/>
    <w:rsid w:val="00CD124A"/>
    <w:rsid w:val="00CD1374"/>
    <w:rsid w:val="00CD166D"/>
    <w:rsid w:val="00CD17BC"/>
    <w:rsid w:val="00CD17CF"/>
    <w:rsid w:val="00CD183B"/>
    <w:rsid w:val="00CD1939"/>
    <w:rsid w:val="00CD1A26"/>
    <w:rsid w:val="00CD1C19"/>
    <w:rsid w:val="00CD1F03"/>
    <w:rsid w:val="00CD1F06"/>
    <w:rsid w:val="00CD2005"/>
    <w:rsid w:val="00CD2054"/>
    <w:rsid w:val="00CD20D6"/>
    <w:rsid w:val="00CD2105"/>
    <w:rsid w:val="00CD223F"/>
    <w:rsid w:val="00CD243E"/>
    <w:rsid w:val="00CD24A7"/>
    <w:rsid w:val="00CD24C6"/>
    <w:rsid w:val="00CD255E"/>
    <w:rsid w:val="00CD259B"/>
    <w:rsid w:val="00CD2709"/>
    <w:rsid w:val="00CD2B20"/>
    <w:rsid w:val="00CD2B9D"/>
    <w:rsid w:val="00CD2E10"/>
    <w:rsid w:val="00CD2E43"/>
    <w:rsid w:val="00CD306B"/>
    <w:rsid w:val="00CD30FC"/>
    <w:rsid w:val="00CD31E2"/>
    <w:rsid w:val="00CD33B5"/>
    <w:rsid w:val="00CD33FC"/>
    <w:rsid w:val="00CD347E"/>
    <w:rsid w:val="00CD3663"/>
    <w:rsid w:val="00CD36DB"/>
    <w:rsid w:val="00CD3774"/>
    <w:rsid w:val="00CD3812"/>
    <w:rsid w:val="00CD3816"/>
    <w:rsid w:val="00CD3883"/>
    <w:rsid w:val="00CD38A9"/>
    <w:rsid w:val="00CD3968"/>
    <w:rsid w:val="00CD3AE0"/>
    <w:rsid w:val="00CD3B56"/>
    <w:rsid w:val="00CD3C16"/>
    <w:rsid w:val="00CD3D4A"/>
    <w:rsid w:val="00CD3FE6"/>
    <w:rsid w:val="00CD402B"/>
    <w:rsid w:val="00CD417C"/>
    <w:rsid w:val="00CD41BD"/>
    <w:rsid w:val="00CD44E3"/>
    <w:rsid w:val="00CD45F5"/>
    <w:rsid w:val="00CD4638"/>
    <w:rsid w:val="00CD48DB"/>
    <w:rsid w:val="00CD490D"/>
    <w:rsid w:val="00CD4919"/>
    <w:rsid w:val="00CD49EC"/>
    <w:rsid w:val="00CD4ABF"/>
    <w:rsid w:val="00CD4AEC"/>
    <w:rsid w:val="00CD4C35"/>
    <w:rsid w:val="00CD4E14"/>
    <w:rsid w:val="00CD4E55"/>
    <w:rsid w:val="00CD4EAA"/>
    <w:rsid w:val="00CD5074"/>
    <w:rsid w:val="00CD516F"/>
    <w:rsid w:val="00CD5233"/>
    <w:rsid w:val="00CD5249"/>
    <w:rsid w:val="00CD52A8"/>
    <w:rsid w:val="00CD5302"/>
    <w:rsid w:val="00CD5608"/>
    <w:rsid w:val="00CD5B95"/>
    <w:rsid w:val="00CD5ED9"/>
    <w:rsid w:val="00CD5F7C"/>
    <w:rsid w:val="00CD6043"/>
    <w:rsid w:val="00CD60E7"/>
    <w:rsid w:val="00CD61CE"/>
    <w:rsid w:val="00CD6270"/>
    <w:rsid w:val="00CD62F9"/>
    <w:rsid w:val="00CD6459"/>
    <w:rsid w:val="00CD6568"/>
    <w:rsid w:val="00CD6673"/>
    <w:rsid w:val="00CD6ABB"/>
    <w:rsid w:val="00CD6C70"/>
    <w:rsid w:val="00CD6CB2"/>
    <w:rsid w:val="00CD6F4B"/>
    <w:rsid w:val="00CD6FAF"/>
    <w:rsid w:val="00CD6FEE"/>
    <w:rsid w:val="00CD716B"/>
    <w:rsid w:val="00CD7273"/>
    <w:rsid w:val="00CD7355"/>
    <w:rsid w:val="00CD7428"/>
    <w:rsid w:val="00CD768D"/>
    <w:rsid w:val="00CD7725"/>
    <w:rsid w:val="00CD77CD"/>
    <w:rsid w:val="00CD77E9"/>
    <w:rsid w:val="00CD77F5"/>
    <w:rsid w:val="00CD7B53"/>
    <w:rsid w:val="00CD7D47"/>
    <w:rsid w:val="00CD7D78"/>
    <w:rsid w:val="00CD7EAB"/>
    <w:rsid w:val="00CD7F68"/>
    <w:rsid w:val="00CE0085"/>
    <w:rsid w:val="00CE0248"/>
    <w:rsid w:val="00CE042E"/>
    <w:rsid w:val="00CE0581"/>
    <w:rsid w:val="00CE06A6"/>
    <w:rsid w:val="00CE06BF"/>
    <w:rsid w:val="00CE07EA"/>
    <w:rsid w:val="00CE0B36"/>
    <w:rsid w:val="00CE0B9F"/>
    <w:rsid w:val="00CE0D49"/>
    <w:rsid w:val="00CE0D95"/>
    <w:rsid w:val="00CE0FF0"/>
    <w:rsid w:val="00CE120F"/>
    <w:rsid w:val="00CE12D5"/>
    <w:rsid w:val="00CE1393"/>
    <w:rsid w:val="00CE1792"/>
    <w:rsid w:val="00CE1840"/>
    <w:rsid w:val="00CE1863"/>
    <w:rsid w:val="00CE19FE"/>
    <w:rsid w:val="00CE1EC0"/>
    <w:rsid w:val="00CE2077"/>
    <w:rsid w:val="00CE20F9"/>
    <w:rsid w:val="00CE229F"/>
    <w:rsid w:val="00CE2439"/>
    <w:rsid w:val="00CE26D8"/>
    <w:rsid w:val="00CE2724"/>
    <w:rsid w:val="00CE284D"/>
    <w:rsid w:val="00CE2A45"/>
    <w:rsid w:val="00CE2AD0"/>
    <w:rsid w:val="00CE2FD7"/>
    <w:rsid w:val="00CE301E"/>
    <w:rsid w:val="00CE3267"/>
    <w:rsid w:val="00CE33EF"/>
    <w:rsid w:val="00CE3402"/>
    <w:rsid w:val="00CE3419"/>
    <w:rsid w:val="00CE3566"/>
    <w:rsid w:val="00CE3702"/>
    <w:rsid w:val="00CE373A"/>
    <w:rsid w:val="00CE376F"/>
    <w:rsid w:val="00CE3793"/>
    <w:rsid w:val="00CE3A0C"/>
    <w:rsid w:val="00CE3AA8"/>
    <w:rsid w:val="00CE3B9D"/>
    <w:rsid w:val="00CE3D35"/>
    <w:rsid w:val="00CE3D55"/>
    <w:rsid w:val="00CE3F29"/>
    <w:rsid w:val="00CE42FD"/>
    <w:rsid w:val="00CE4340"/>
    <w:rsid w:val="00CE447C"/>
    <w:rsid w:val="00CE44A6"/>
    <w:rsid w:val="00CE4520"/>
    <w:rsid w:val="00CE45A2"/>
    <w:rsid w:val="00CE4604"/>
    <w:rsid w:val="00CE4648"/>
    <w:rsid w:val="00CE478A"/>
    <w:rsid w:val="00CE4A90"/>
    <w:rsid w:val="00CE4D1C"/>
    <w:rsid w:val="00CE4D6A"/>
    <w:rsid w:val="00CE4E61"/>
    <w:rsid w:val="00CE4F47"/>
    <w:rsid w:val="00CE4FD2"/>
    <w:rsid w:val="00CE5218"/>
    <w:rsid w:val="00CE5326"/>
    <w:rsid w:val="00CE54C0"/>
    <w:rsid w:val="00CE54CD"/>
    <w:rsid w:val="00CE58BD"/>
    <w:rsid w:val="00CE58CA"/>
    <w:rsid w:val="00CE59E0"/>
    <w:rsid w:val="00CE5D8C"/>
    <w:rsid w:val="00CE5FD6"/>
    <w:rsid w:val="00CE5FDA"/>
    <w:rsid w:val="00CE6020"/>
    <w:rsid w:val="00CE6178"/>
    <w:rsid w:val="00CE62DF"/>
    <w:rsid w:val="00CE63FB"/>
    <w:rsid w:val="00CE6616"/>
    <w:rsid w:val="00CE677A"/>
    <w:rsid w:val="00CE68A1"/>
    <w:rsid w:val="00CE68B2"/>
    <w:rsid w:val="00CE6973"/>
    <w:rsid w:val="00CE6B13"/>
    <w:rsid w:val="00CE6B35"/>
    <w:rsid w:val="00CE6B5E"/>
    <w:rsid w:val="00CE708D"/>
    <w:rsid w:val="00CE7395"/>
    <w:rsid w:val="00CE7466"/>
    <w:rsid w:val="00CE7925"/>
    <w:rsid w:val="00CE7A1F"/>
    <w:rsid w:val="00CE7B14"/>
    <w:rsid w:val="00CE7B7E"/>
    <w:rsid w:val="00CE7B91"/>
    <w:rsid w:val="00CE7C06"/>
    <w:rsid w:val="00CED590"/>
    <w:rsid w:val="00CF018B"/>
    <w:rsid w:val="00CF076A"/>
    <w:rsid w:val="00CF0814"/>
    <w:rsid w:val="00CF084B"/>
    <w:rsid w:val="00CF0859"/>
    <w:rsid w:val="00CF0907"/>
    <w:rsid w:val="00CF0B71"/>
    <w:rsid w:val="00CF0D65"/>
    <w:rsid w:val="00CF0E31"/>
    <w:rsid w:val="00CF0EE8"/>
    <w:rsid w:val="00CF1058"/>
    <w:rsid w:val="00CF131C"/>
    <w:rsid w:val="00CF13E8"/>
    <w:rsid w:val="00CF13E9"/>
    <w:rsid w:val="00CF14B5"/>
    <w:rsid w:val="00CF14FE"/>
    <w:rsid w:val="00CF170E"/>
    <w:rsid w:val="00CF1766"/>
    <w:rsid w:val="00CF1B5B"/>
    <w:rsid w:val="00CF1CBA"/>
    <w:rsid w:val="00CF1D7A"/>
    <w:rsid w:val="00CF1DAA"/>
    <w:rsid w:val="00CF1E23"/>
    <w:rsid w:val="00CF1ED1"/>
    <w:rsid w:val="00CF1FBC"/>
    <w:rsid w:val="00CF203D"/>
    <w:rsid w:val="00CF219D"/>
    <w:rsid w:val="00CF227A"/>
    <w:rsid w:val="00CF2417"/>
    <w:rsid w:val="00CF24D6"/>
    <w:rsid w:val="00CF2581"/>
    <w:rsid w:val="00CF25ED"/>
    <w:rsid w:val="00CF2629"/>
    <w:rsid w:val="00CF28FF"/>
    <w:rsid w:val="00CF2992"/>
    <w:rsid w:val="00CF2AC3"/>
    <w:rsid w:val="00CF2AE8"/>
    <w:rsid w:val="00CF2B71"/>
    <w:rsid w:val="00CF2CB6"/>
    <w:rsid w:val="00CF2D1A"/>
    <w:rsid w:val="00CF3015"/>
    <w:rsid w:val="00CF33C9"/>
    <w:rsid w:val="00CF33F3"/>
    <w:rsid w:val="00CF35A1"/>
    <w:rsid w:val="00CF35D7"/>
    <w:rsid w:val="00CF3D8F"/>
    <w:rsid w:val="00CF3F43"/>
    <w:rsid w:val="00CF3F6D"/>
    <w:rsid w:val="00CF3FAD"/>
    <w:rsid w:val="00CF406F"/>
    <w:rsid w:val="00CF45D1"/>
    <w:rsid w:val="00CF4674"/>
    <w:rsid w:val="00CF469F"/>
    <w:rsid w:val="00CF4724"/>
    <w:rsid w:val="00CF47C2"/>
    <w:rsid w:val="00CF4A8F"/>
    <w:rsid w:val="00CF4AE1"/>
    <w:rsid w:val="00CF4B3E"/>
    <w:rsid w:val="00CF4C2C"/>
    <w:rsid w:val="00CF4E2F"/>
    <w:rsid w:val="00CF51CB"/>
    <w:rsid w:val="00CF540B"/>
    <w:rsid w:val="00CF5548"/>
    <w:rsid w:val="00CF56D8"/>
    <w:rsid w:val="00CF578B"/>
    <w:rsid w:val="00CF595E"/>
    <w:rsid w:val="00CF5D37"/>
    <w:rsid w:val="00CF5E3C"/>
    <w:rsid w:val="00CF5EE9"/>
    <w:rsid w:val="00CF5F93"/>
    <w:rsid w:val="00CF6057"/>
    <w:rsid w:val="00CF61A6"/>
    <w:rsid w:val="00CF62B2"/>
    <w:rsid w:val="00CF6626"/>
    <w:rsid w:val="00CF6767"/>
    <w:rsid w:val="00CF6A7B"/>
    <w:rsid w:val="00CF6B46"/>
    <w:rsid w:val="00CF6DA9"/>
    <w:rsid w:val="00CF6DBB"/>
    <w:rsid w:val="00CF6F5F"/>
    <w:rsid w:val="00CF7020"/>
    <w:rsid w:val="00CF70DF"/>
    <w:rsid w:val="00CF71C5"/>
    <w:rsid w:val="00CF7527"/>
    <w:rsid w:val="00CF771C"/>
    <w:rsid w:val="00CF7892"/>
    <w:rsid w:val="00CF7914"/>
    <w:rsid w:val="00CF7947"/>
    <w:rsid w:val="00CF7CB5"/>
    <w:rsid w:val="00CF7DF7"/>
    <w:rsid w:val="00CF7E4B"/>
    <w:rsid w:val="00CF7F49"/>
    <w:rsid w:val="00D0012E"/>
    <w:rsid w:val="00D001C9"/>
    <w:rsid w:val="00D006E7"/>
    <w:rsid w:val="00D007DA"/>
    <w:rsid w:val="00D009D4"/>
    <w:rsid w:val="00D00ADE"/>
    <w:rsid w:val="00D00CDC"/>
    <w:rsid w:val="00D00CF8"/>
    <w:rsid w:val="00D00D07"/>
    <w:rsid w:val="00D00E38"/>
    <w:rsid w:val="00D00FE0"/>
    <w:rsid w:val="00D010A7"/>
    <w:rsid w:val="00D01181"/>
    <w:rsid w:val="00D011F3"/>
    <w:rsid w:val="00D0132A"/>
    <w:rsid w:val="00D01462"/>
    <w:rsid w:val="00D014D1"/>
    <w:rsid w:val="00D01694"/>
    <w:rsid w:val="00D01743"/>
    <w:rsid w:val="00D01797"/>
    <w:rsid w:val="00D01CCE"/>
    <w:rsid w:val="00D01CFE"/>
    <w:rsid w:val="00D01D2E"/>
    <w:rsid w:val="00D02155"/>
    <w:rsid w:val="00D02170"/>
    <w:rsid w:val="00D02380"/>
    <w:rsid w:val="00D023A0"/>
    <w:rsid w:val="00D02558"/>
    <w:rsid w:val="00D027BB"/>
    <w:rsid w:val="00D02851"/>
    <w:rsid w:val="00D029B5"/>
    <w:rsid w:val="00D029C8"/>
    <w:rsid w:val="00D02A24"/>
    <w:rsid w:val="00D02A31"/>
    <w:rsid w:val="00D02A4D"/>
    <w:rsid w:val="00D02A83"/>
    <w:rsid w:val="00D02BCA"/>
    <w:rsid w:val="00D02BE7"/>
    <w:rsid w:val="00D02CA0"/>
    <w:rsid w:val="00D02CA3"/>
    <w:rsid w:val="00D02D28"/>
    <w:rsid w:val="00D02EF6"/>
    <w:rsid w:val="00D03001"/>
    <w:rsid w:val="00D030E6"/>
    <w:rsid w:val="00D0325A"/>
    <w:rsid w:val="00D03347"/>
    <w:rsid w:val="00D033D0"/>
    <w:rsid w:val="00D036BA"/>
    <w:rsid w:val="00D03706"/>
    <w:rsid w:val="00D03725"/>
    <w:rsid w:val="00D03928"/>
    <w:rsid w:val="00D03A8E"/>
    <w:rsid w:val="00D03C3C"/>
    <w:rsid w:val="00D03CA1"/>
    <w:rsid w:val="00D03CA3"/>
    <w:rsid w:val="00D03EBF"/>
    <w:rsid w:val="00D0400E"/>
    <w:rsid w:val="00D0405B"/>
    <w:rsid w:val="00D04148"/>
    <w:rsid w:val="00D0421E"/>
    <w:rsid w:val="00D04268"/>
    <w:rsid w:val="00D04301"/>
    <w:rsid w:val="00D0463A"/>
    <w:rsid w:val="00D046C3"/>
    <w:rsid w:val="00D0471A"/>
    <w:rsid w:val="00D04740"/>
    <w:rsid w:val="00D047C1"/>
    <w:rsid w:val="00D04A3D"/>
    <w:rsid w:val="00D04ACA"/>
    <w:rsid w:val="00D04B41"/>
    <w:rsid w:val="00D04B76"/>
    <w:rsid w:val="00D04D6D"/>
    <w:rsid w:val="00D04DA0"/>
    <w:rsid w:val="00D04E5D"/>
    <w:rsid w:val="00D052D2"/>
    <w:rsid w:val="00D052F3"/>
    <w:rsid w:val="00D053A5"/>
    <w:rsid w:val="00D0547E"/>
    <w:rsid w:val="00D0558F"/>
    <w:rsid w:val="00D056A6"/>
    <w:rsid w:val="00D0570A"/>
    <w:rsid w:val="00D057C5"/>
    <w:rsid w:val="00D05858"/>
    <w:rsid w:val="00D0585E"/>
    <w:rsid w:val="00D05864"/>
    <w:rsid w:val="00D05978"/>
    <w:rsid w:val="00D05A95"/>
    <w:rsid w:val="00D05AF5"/>
    <w:rsid w:val="00D05B16"/>
    <w:rsid w:val="00D05C2A"/>
    <w:rsid w:val="00D05C64"/>
    <w:rsid w:val="00D05E02"/>
    <w:rsid w:val="00D05E07"/>
    <w:rsid w:val="00D05ECC"/>
    <w:rsid w:val="00D05ED8"/>
    <w:rsid w:val="00D05F2B"/>
    <w:rsid w:val="00D05FE1"/>
    <w:rsid w:val="00D05FF6"/>
    <w:rsid w:val="00D0608A"/>
    <w:rsid w:val="00D06229"/>
    <w:rsid w:val="00D062A9"/>
    <w:rsid w:val="00D0642D"/>
    <w:rsid w:val="00D06446"/>
    <w:rsid w:val="00D06494"/>
    <w:rsid w:val="00D06581"/>
    <w:rsid w:val="00D06771"/>
    <w:rsid w:val="00D06B7C"/>
    <w:rsid w:val="00D06C9F"/>
    <w:rsid w:val="00D06DBB"/>
    <w:rsid w:val="00D06DF1"/>
    <w:rsid w:val="00D06DF6"/>
    <w:rsid w:val="00D06E5E"/>
    <w:rsid w:val="00D06FD3"/>
    <w:rsid w:val="00D0722E"/>
    <w:rsid w:val="00D07231"/>
    <w:rsid w:val="00D0725D"/>
    <w:rsid w:val="00D072EE"/>
    <w:rsid w:val="00D07317"/>
    <w:rsid w:val="00D074B5"/>
    <w:rsid w:val="00D07775"/>
    <w:rsid w:val="00D07784"/>
    <w:rsid w:val="00D0783C"/>
    <w:rsid w:val="00D07989"/>
    <w:rsid w:val="00D07A1C"/>
    <w:rsid w:val="00D07A26"/>
    <w:rsid w:val="00D07A45"/>
    <w:rsid w:val="00D07BF5"/>
    <w:rsid w:val="00D07CA3"/>
    <w:rsid w:val="00D07D27"/>
    <w:rsid w:val="00D07D61"/>
    <w:rsid w:val="00D07D63"/>
    <w:rsid w:val="00D07E3D"/>
    <w:rsid w:val="00D07ED5"/>
    <w:rsid w:val="00D07F48"/>
    <w:rsid w:val="00D1004C"/>
    <w:rsid w:val="00D10098"/>
    <w:rsid w:val="00D10119"/>
    <w:rsid w:val="00D1016F"/>
    <w:rsid w:val="00D1025C"/>
    <w:rsid w:val="00D102C0"/>
    <w:rsid w:val="00D10571"/>
    <w:rsid w:val="00D105EF"/>
    <w:rsid w:val="00D10B5D"/>
    <w:rsid w:val="00D10C27"/>
    <w:rsid w:val="00D10D0D"/>
    <w:rsid w:val="00D10D77"/>
    <w:rsid w:val="00D10F0C"/>
    <w:rsid w:val="00D10F31"/>
    <w:rsid w:val="00D11029"/>
    <w:rsid w:val="00D1110C"/>
    <w:rsid w:val="00D11264"/>
    <w:rsid w:val="00D11316"/>
    <w:rsid w:val="00D11649"/>
    <w:rsid w:val="00D11705"/>
    <w:rsid w:val="00D11B10"/>
    <w:rsid w:val="00D11BAC"/>
    <w:rsid w:val="00D11C2F"/>
    <w:rsid w:val="00D11E53"/>
    <w:rsid w:val="00D120FE"/>
    <w:rsid w:val="00D122BD"/>
    <w:rsid w:val="00D1232F"/>
    <w:rsid w:val="00D123B9"/>
    <w:rsid w:val="00D12434"/>
    <w:rsid w:val="00D1244B"/>
    <w:rsid w:val="00D125D1"/>
    <w:rsid w:val="00D127FB"/>
    <w:rsid w:val="00D128BA"/>
    <w:rsid w:val="00D12B16"/>
    <w:rsid w:val="00D12C23"/>
    <w:rsid w:val="00D12E54"/>
    <w:rsid w:val="00D12E86"/>
    <w:rsid w:val="00D12EEE"/>
    <w:rsid w:val="00D12F37"/>
    <w:rsid w:val="00D12FCA"/>
    <w:rsid w:val="00D1306A"/>
    <w:rsid w:val="00D1306D"/>
    <w:rsid w:val="00D13203"/>
    <w:rsid w:val="00D135BE"/>
    <w:rsid w:val="00D136FE"/>
    <w:rsid w:val="00D137BD"/>
    <w:rsid w:val="00D13875"/>
    <w:rsid w:val="00D13895"/>
    <w:rsid w:val="00D138E9"/>
    <w:rsid w:val="00D13A45"/>
    <w:rsid w:val="00D13D5F"/>
    <w:rsid w:val="00D13DC3"/>
    <w:rsid w:val="00D13E3B"/>
    <w:rsid w:val="00D13FD9"/>
    <w:rsid w:val="00D14011"/>
    <w:rsid w:val="00D14173"/>
    <w:rsid w:val="00D14271"/>
    <w:rsid w:val="00D1431B"/>
    <w:rsid w:val="00D1441D"/>
    <w:rsid w:val="00D146FF"/>
    <w:rsid w:val="00D14741"/>
    <w:rsid w:val="00D14794"/>
    <w:rsid w:val="00D1479C"/>
    <w:rsid w:val="00D14992"/>
    <w:rsid w:val="00D14A76"/>
    <w:rsid w:val="00D14BE1"/>
    <w:rsid w:val="00D14C63"/>
    <w:rsid w:val="00D14C96"/>
    <w:rsid w:val="00D14E17"/>
    <w:rsid w:val="00D15055"/>
    <w:rsid w:val="00D151C6"/>
    <w:rsid w:val="00D15209"/>
    <w:rsid w:val="00D1523D"/>
    <w:rsid w:val="00D1590D"/>
    <w:rsid w:val="00D15931"/>
    <w:rsid w:val="00D159CF"/>
    <w:rsid w:val="00D15EE8"/>
    <w:rsid w:val="00D15F17"/>
    <w:rsid w:val="00D15F62"/>
    <w:rsid w:val="00D15FDE"/>
    <w:rsid w:val="00D160B1"/>
    <w:rsid w:val="00D16178"/>
    <w:rsid w:val="00D1636D"/>
    <w:rsid w:val="00D1638D"/>
    <w:rsid w:val="00D163AE"/>
    <w:rsid w:val="00D164DB"/>
    <w:rsid w:val="00D16565"/>
    <w:rsid w:val="00D16588"/>
    <w:rsid w:val="00D16801"/>
    <w:rsid w:val="00D168A6"/>
    <w:rsid w:val="00D16A59"/>
    <w:rsid w:val="00D16CBB"/>
    <w:rsid w:val="00D16DCE"/>
    <w:rsid w:val="00D16DEE"/>
    <w:rsid w:val="00D16F26"/>
    <w:rsid w:val="00D17068"/>
    <w:rsid w:val="00D17170"/>
    <w:rsid w:val="00D17335"/>
    <w:rsid w:val="00D17376"/>
    <w:rsid w:val="00D17398"/>
    <w:rsid w:val="00D17540"/>
    <w:rsid w:val="00D175FF"/>
    <w:rsid w:val="00D17897"/>
    <w:rsid w:val="00D178E0"/>
    <w:rsid w:val="00D17AB9"/>
    <w:rsid w:val="00D17AE4"/>
    <w:rsid w:val="00D17C66"/>
    <w:rsid w:val="00D17E58"/>
    <w:rsid w:val="00D20147"/>
    <w:rsid w:val="00D2017E"/>
    <w:rsid w:val="00D202BE"/>
    <w:rsid w:val="00D20530"/>
    <w:rsid w:val="00D20804"/>
    <w:rsid w:val="00D20AEF"/>
    <w:rsid w:val="00D20B61"/>
    <w:rsid w:val="00D20B6A"/>
    <w:rsid w:val="00D20BFC"/>
    <w:rsid w:val="00D20D0A"/>
    <w:rsid w:val="00D20DA9"/>
    <w:rsid w:val="00D20EC6"/>
    <w:rsid w:val="00D2106F"/>
    <w:rsid w:val="00D2109E"/>
    <w:rsid w:val="00D210B1"/>
    <w:rsid w:val="00D2125F"/>
    <w:rsid w:val="00D21297"/>
    <w:rsid w:val="00D21365"/>
    <w:rsid w:val="00D21375"/>
    <w:rsid w:val="00D21747"/>
    <w:rsid w:val="00D218F1"/>
    <w:rsid w:val="00D21A86"/>
    <w:rsid w:val="00D21B89"/>
    <w:rsid w:val="00D21BCE"/>
    <w:rsid w:val="00D21EB0"/>
    <w:rsid w:val="00D21F5B"/>
    <w:rsid w:val="00D2210E"/>
    <w:rsid w:val="00D22114"/>
    <w:rsid w:val="00D221C9"/>
    <w:rsid w:val="00D2223E"/>
    <w:rsid w:val="00D22382"/>
    <w:rsid w:val="00D22445"/>
    <w:rsid w:val="00D2287C"/>
    <w:rsid w:val="00D22966"/>
    <w:rsid w:val="00D22A0F"/>
    <w:rsid w:val="00D22B3F"/>
    <w:rsid w:val="00D22C27"/>
    <w:rsid w:val="00D22F2E"/>
    <w:rsid w:val="00D22F33"/>
    <w:rsid w:val="00D22F6B"/>
    <w:rsid w:val="00D22FBE"/>
    <w:rsid w:val="00D2308E"/>
    <w:rsid w:val="00D230CA"/>
    <w:rsid w:val="00D2311F"/>
    <w:rsid w:val="00D231CE"/>
    <w:rsid w:val="00D23256"/>
    <w:rsid w:val="00D232AE"/>
    <w:rsid w:val="00D23377"/>
    <w:rsid w:val="00D23387"/>
    <w:rsid w:val="00D235A2"/>
    <w:rsid w:val="00D2365E"/>
    <w:rsid w:val="00D23663"/>
    <w:rsid w:val="00D23769"/>
    <w:rsid w:val="00D23798"/>
    <w:rsid w:val="00D23B20"/>
    <w:rsid w:val="00D23B76"/>
    <w:rsid w:val="00D23D1A"/>
    <w:rsid w:val="00D24074"/>
    <w:rsid w:val="00D24392"/>
    <w:rsid w:val="00D243A9"/>
    <w:rsid w:val="00D2452E"/>
    <w:rsid w:val="00D2458A"/>
    <w:rsid w:val="00D246B6"/>
    <w:rsid w:val="00D24764"/>
    <w:rsid w:val="00D24AF2"/>
    <w:rsid w:val="00D24B41"/>
    <w:rsid w:val="00D24CB1"/>
    <w:rsid w:val="00D24FBE"/>
    <w:rsid w:val="00D250DB"/>
    <w:rsid w:val="00D25240"/>
    <w:rsid w:val="00D25254"/>
    <w:rsid w:val="00D252FA"/>
    <w:rsid w:val="00D25324"/>
    <w:rsid w:val="00D2543C"/>
    <w:rsid w:val="00D2545C"/>
    <w:rsid w:val="00D25484"/>
    <w:rsid w:val="00D25517"/>
    <w:rsid w:val="00D25520"/>
    <w:rsid w:val="00D2565D"/>
    <w:rsid w:val="00D256CD"/>
    <w:rsid w:val="00D2575C"/>
    <w:rsid w:val="00D2576E"/>
    <w:rsid w:val="00D2589C"/>
    <w:rsid w:val="00D25F22"/>
    <w:rsid w:val="00D25FCC"/>
    <w:rsid w:val="00D26102"/>
    <w:rsid w:val="00D26255"/>
    <w:rsid w:val="00D26510"/>
    <w:rsid w:val="00D2665B"/>
    <w:rsid w:val="00D26789"/>
    <w:rsid w:val="00D267A2"/>
    <w:rsid w:val="00D26948"/>
    <w:rsid w:val="00D26956"/>
    <w:rsid w:val="00D26AA2"/>
    <w:rsid w:val="00D26BBF"/>
    <w:rsid w:val="00D26CB6"/>
    <w:rsid w:val="00D26CFE"/>
    <w:rsid w:val="00D26DB9"/>
    <w:rsid w:val="00D26E25"/>
    <w:rsid w:val="00D26E68"/>
    <w:rsid w:val="00D26F10"/>
    <w:rsid w:val="00D271DD"/>
    <w:rsid w:val="00D271EB"/>
    <w:rsid w:val="00D2759B"/>
    <w:rsid w:val="00D27640"/>
    <w:rsid w:val="00D27A19"/>
    <w:rsid w:val="00D27BD1"/>
    <w:rsid w:val="00D27CE6"/>
    <w:rsid w:val="00D27D04"/>
    <w:rsid w:val="00D27DAE"/>
    <w:rsid w:val="00D27DF7"/>
    <w:rsid w:val="00D27F49"/>
    <w:rsid w:val="00D27FF2"/>
    <w:rsid w:val="00D300C5"/>
    <w:rsid w:val="00D3025F"/>
    <w:rsid w:val="00D302CF"/>
    <w:rsid w:val="00D30370"/>
    <w:rsid w:val="00D3050A"/>
    <w:rsid w:val="00D3062F"/>
    <w:rsid w:val="00D30686"/>
    <w:rsid w:val="00D306C6"/>
    <w:rsid w:val="00D306EE"/>
    <w:rsid w:val="00D30798"/>
    <w:rsid w:val="00D309BA"/>
    <w:rsid w:val="00D30A74"/>
    <w:rsid w:val="00D30C4D"/>
    <w:rsid w:val="00D30C60"/>
    <w:rsid w:val="00D30CF3"/>
    <w:rsid w:val="00D30F7E"/>
    <w:rsid w:val="00D31307"/>
    <w:rsid w:val="00D313B1"/>
    <w:rsid w:val="00D313C5"/>
    <w:rsid w:val="00D31537"/>
    <w:rsid w:val="00D3160A"/>
    <w:rsid w:val="00D3180B"/>
    <w:rsid w:val="00D3183C"/>
    <w:rsid w:val="00D31902"/>
    <w:rsid w:val="00D31922"/>
    <w:rsid w:val="00D31AB7"/>
    <w:rsid w:val="00D31C1C"/>
    <w:rsid w:val="00D31CF0"/>
    <w:rsid w:val="00D31D6B"/>
    <w:rsid w:val="00D31E3B"/>
    <w:rsid w:val="00D320E5"/>
    <w:rsid w:val="00D3226C"/>
    <w:rsid w:val="00D32644"/>
    <w:rsid w:val="00D326BD"/>
    <w:rsid w:val="00D327FC"/>
    <w:rsid w:val="00D328D1"/>
    <w:rsid w:val="00D32B8A"/>
    <w:rsid w:val="00D32B8C"/>
    <w:rsid w:val="00D32C48"/>
    <w:rsid w:val="00D32D46"/>
    <w:rsid w:val="00D33075"/>
    <w:rsid w:val="00D332BE"/>
    <w:rsid w:val="00D332C8"/>
    <w:rsid w:val="00D3333A"/>
    <w:rsid w:val="00D33612"/>
    <w:rsid w:val="00D336E7"/>
    <w:rsid w:val="00D33746"/>
    <w:rsid w:val="00D337A6"/>
    <w:rsid w:val="00D337C2"/>
    <w:rsid w:val="00D33869"/>
    <w:rsid w:val="00D3387E"/>
    <w:rsid w:val="00D33A95"/>
    <w:rsid w:val="00D33BE1"/>
    <w:rsid w:val="00D33C3E"/>
    <w:rsid w:val="00D33CEB"/>
    <w:rsid w:val="00D33D98"/>
    <w:rsid w:val="00D33E1D"/>
    <w:rsid w:val="00D34379"/>
    <w:rsid w:val="00D3439F"/>
    <w:rsid w:val="00D3449F"/>
    <w:rsid w:val="00D344AB"/>
    <w:rsid w:val="00D344E1"/>
    <w:rsid w:val="00D345B8"/>
    <w:rsid w:val="00D345D7"/>
    <w:rsid w:val="00D3481F"/>
    <w:rsid w:val="00D348B7"/>
    <w:rsid w:val="00D34A85"/>
    <w:rsid w:val="00D34B1D"/>
    <w:rsid w:val="00D34C91"/>
    <w:rsid w:val="00D34EA8"/>
    <w:rsid w:val="00D34F98"/>
    <w:rsid w:val="00D35007"/>
    <w:rsid w:val="00D351C1"/>
    <w:rsid w:val="00D35228"/>
    <w:rsid w:val="00D35648"/>
    <w:rsid w:val="00D356DF"/>
    <w:rsid w:val="00D35737"/>
    <w:rsid w:val="00D357CD"/>
    <w:rsid w:val="00D35969"/>
    <w:rsid w:val="00D359AE"/>
    <w:rsid w:val="00D35AF4"/>
    <w:rsid w:val="00D35EDE"/>
    <w:rsid w:val="00D35FC4"/>
    <w:rsid w:val="00D3615C"/>
    <w:rsid w:val="00D36682"/>
    <w:rsid w:val="00D36916"/>
    <w:rsid w:val="00D3692B"/>
    <w:rsid w:val="00D36952"/>
    <w:rsid w:val="00D36A0E"/>
    <w:rsid w:val="00D36CF3"/>
    <w:rsid w:val="00D36EBB"/>
    <w:rsid w:val="00D36EF0"/>
    <w:rsid w:val="00D36FC3"/>
    <w:rsid w:val="00D37122"/>
    <w:rsid w:val="00D37126"/>
    <w:rsid w:val="00D3715F"/>
    <w:rsid w:val="00D37190"/>
    <w:rsid w:val="00D372F3"/>
    <w:rsid w:val="00D3736D"/>
    <w:rsid w:val="00D373B0"/>
    <w:rsid w:val="00D373F5"/>
    <w:rsid w:val="00D37492"/>
    <w:rsid w:val="00D374D2"/>
    <w:rsid w:val="00D375ED"/>
    <w:rsid w:val="00D37877"/>
    <w:rsid w:val="00D37AE6"/>
    <w:rsid w:val="00D37E77"/>
    <w:rsid w:val="00D40061"/>
    <w:rsid w:val="00D400AF"/>
    <w:rsid w:val="00D4012E"/>
    <w:rsid w:val="00D4017B"/>
    <w:rsid w:val="00D401B0"/>
    <w:rsid w:val="00D402B7"/>
    <w:rsid w:val="00D4039C"/>
    <w:rsid w:val="00D40533"/>
    <w:rsid w:val="00D405A2"/>
    <w:rsid w:val="00D40653"/>
    <w:rsid w:val="00D407E2"/>
    <w:rsid w:val="00D408E8"/>
    <w:rsid w:val="00D40B66"/>
    <w:rsid w:val="00D40C07"/>
    <w:rsid w:val="00D40C99"/>
    <w:rsid w:val="00D40EBE"/>
    <w:rsid w:val="00D40F17"/>
    <w:rsid w:val="00D40FEF"/>
    <w:rsid w:val="00D41265"/>
    <w:rsid w:val="00D4139A"/>
    <w:rsid w:val="00D41607"/>
    <w:rsid w:val="00D41654"/>
    <w:rsid w:val="00D41A22"/>
    <w:rsid w:val="00D41A84"/>
    <w:rsid w:val="00D41A98"/>
    <w:rsid w:val="00D41C0E"/>
    <w:rsid w:val="00D41C26"/>
    <w:rsid w:val="00D41D07"/>
    <w:rsid w:val="00D41DA9"/>
    <w:rsid w:val="00D41FCE"/>
    <w:rsid w:val="00D42027"/>
    <w:rsid w:val="00D4205F"/>
    <w:rsid w:val="00D4208C"/>
    <w:rsid w:val="00D4214C"/>
    <w:rsid w:val="00D42163"/>
    <w:rsid w:val="00D421AF"/>
    <w:rsid w:val="00D422D6"/>
    <w:rsid w:val="00D42931"/>
    <w:rsid w:val="00D42E13"/>
    <w:rsid w:val="00D42E96"/>
    <w:rsid w:val="00D42F0A"/>
    <w:rsid w:val="00D42FE5"/>
    <w:rsid w:val="00D430B0"/>
    <w:rsid w:val="00D430D3"/>
    <w:rsid w:val="00D43123"/>
    <w:rsid w:val="00D4315A"/>
    <w:rsid w:val="00D432FA"/>
    <w:rsid w:val="00D43317"/>
    <w:rsid w:val="00D433F1"/>
    <w:rsid w:val="00D43408"/>
    <w:rsid w:val="00D43624"/>
    <w:rsid w:val="00D437D9"/>
    <w:rsid w:val="00D43827"/>
    <w:rsid w:val="00D43A31"/>
    <w:rsid w:val="00D43B47"/>
    <w:rsid w:val="00D43CA8"/>
    <w:rsid w:val="00D43CAC"/>
    <w:rsid w:val="00D43DFC"/>
    <w:rsid w:val="00D43E45"/>
    <w:rsid w:val="00D441D3"/>
    <w:rsid w:val="00D4425A"/>
    <w:rsid w:val="00D442FD"/>
    <w:rsid w:val="00D44314"/>
    <w:rsid w:val="00D4440A"/>
    <w:rsid w:val="00D4446F"/>
    <w:rsid w:val="00D44510"/>
    <w:rsid w:val="00D447D5"/>
    <w:rsid w:val="00D449C9"/>
    <w:rsid w:val="00D44A89"/>
    <w:rsid w:val="00D44E5E"/>
    <w:rsid w:val="00D45127"/>
    <w:rsid w:val="00D45143"/>
    <w:rsid w:val="00D45163"/>
    <w:rsid w:val="00D45193"/>
    <w:rsid w:val="00D4542A"/>
    <w:rsid w:val="00D45539"/>
    <w:rsid w:val="00D45588"/>
    <w:rsid w:val="00D4559C"/>
    <w:rsid w:val="00D455CC"/>
    <w:rsid w:val="00D455E7"/>
    <w:rsid w:val="00D457C1"/>
    <w:rsid w:val="00D45824"/>
    <w:rsid w:val="00D45860"/>
    <w:rsid w:val="00D45AAF"/>
    <w:rsid w:val="00D45B27"/>
    <w:rsid w:val="00D45BAD"/>
    <w:rsid w:val="00D45BB3"/>
    <w:rsid w:val="00D45D97"/>
    <w:rsid w:val="00D45DAD"/>
    <w:rsid w:val="00D45E5B"/>
    <w:rsid w:val="00D46069"/>
    <w:rsid w:val="00D4637E"/>
    <w:rsid w:val="00D46592"/>
    <w:rsid w:val="00D468C8"/>
    <w:rsid w:val="00D46943"/>
    <w:rsid w:val="00D46C59"/>
    <w:rsid w:val="00D46CA1"/>
    <w:rsid w:val="00D46EC8"/>
    <w:rsid w:val="00D4700D"/>
    <w:rsid w:val="00D4712D"/>
    <w:rsid w:val="00D4745E"/>
    <w:rsid w:val="00D47491"/>
    <w:rsid w:val="00D474B9"/>
    <w:rsid w:val="00D47537"/>
    <w:rsid w:val="00D47577"/>
    <w:rsid w:val="00D476DD"/>
    <w:rsid w:val="00D478B7"/>
    <w:rsid w:val="00D4792A"/>
    <w:rsid w:val="00D47946"/>
    <w:rsid w:val="00D47A97"/>
    <w:rsid w:val="00D47B80"/>
    <w:rsid w:val="00D47CC6"/>
    <w:rsid w:val="00D47D33"/>
    <w:rsid w:val="00D47EBB"/>
    <w:rsid w:val="00D47FA1"/>
    <w:rsid w:val="00D500F2"/>
    <w:rsid w:val="00D502EB"/>
    <w:rsid w:val="00D50355"/>
    <w:rsid w:val="00D50423"/>
    <w:rsid w:val="00D5053A"/>
    <w:rsid w:val="00D507C6"/>
    <w:rsid w:val="00D509FC"/>
    <w:rsid w:val="00D50A37"/>
    <w:rsid w:val="00D50AA1"/>
    <w:rsid w:val="00D50C7D"/>
    <w:rsid w:val="00D50CBF"/>
    <w:rsid w:val="00D50FC9"/>
    <w:rsid w:val="00D50FEA"/>
    <w:rsid w:val="00D510B8"/>
    <w:rsid w:val="00D511D4"/>
    <w:rsid w:val="00D51264"/>
    <w:rsid w:val="00D5130D"/>
    <w:rsid w:val="00D51474"/>
    <w:rsid w:val="00D5164E"/>
    <w:rsid w:val="00D517B9"/>
    <w:rsid w:val="00D517FE"/>
    <w:rsid w:val="00D51A9F"/>
    <w:rsid w:val="00D51AE5"/>
    <w:rsid w:val="00D51B92"/>
    <w:rsid w:val="00D51CFE"/>
    <w:rsid w:val="00D51E13"/>
    <w:rsid w:val="00D51ED7"/>
    <w:rsid w:val="00D51FE3"/>
    <w:rsid w:val="00D5200B"/>
    <w:rsid w:val="00D520A3"/>
    <w:rsid w:val="00D52125"/>
    <w:rsid w:val="00D5216E"/>
    <w:rsid w:val="00D52198"/>
    <w:rsid w:val="00D521F4"/>
    <w:rsid w:val="00D525CC"/>
    <w:rsid w:val="00D52692"/>
    <w:rsid w:val="00D528C3"/>
    <w:rsid w:val="00D52958"/>
    <w:rsid w:val="00D52C6E"/>
    <w:rsid w:val="00D52C7B"/>
    <w:rsid w:val="00D52D75"/>
    <w:rsid w:val="00D52DEA"/>
    <w:rsid w:val="00D52FBA"/>
    <w:rsid w:val="00D5329E"/>
    <w:rsid w:val="00D532E1"/>
    <w:rsid w:val="00D5332A"/>
    <w:rsid w:val="00D53355"/>
    <w:rsid w:val="00D533CB"/>
    <w:rsid w:val="00D53542"/>
    <w:rsid w:val="00D53561"/>
    <w:rsid w:val="00D53598"/>
    <w:rsid w:val="00D5361C"/>
    <w:rsid w:val="00D5371E"/>
    <w:rsid w:val="00D5375C"/>
    <w:rsid w:val="00D537CD"/>
    <w:rsid w:val="00D53828"/>
    <w:rsid w:val="00D53843"/>
    <w:rsid w:val="00D53922"/>
    <w:rsid w:val="00D5395E"/>
    <w:rsid w:val="00D53A1E"/>
    <w:rsid w:val="00D53A5E"/>
    <w:rsid w:val="00D53A83"/>
    <w:rsid w:val="00D53CFE"/>
    <w:rsid w:val="00D53D42"/>
    <w:rsid w:val="00D53FA0"/>
    <w:rsid w:val="00D540E1"/>
    <w:rsid w:val="00D541D0"/>
    <w:rsid w:val="00D542DA"/>
    <w:rsid w:val="00D543D4"/>
    <w:rsid w:val="00D54466"/>
    <w:rsid w:val="00D5446B"/>
    <w:rsid w:val="00D544DA"/>
    <w:rsid w:val="00D545C1"/>
    <w:rsid w:val="00D545FB"/>
    <w:rsid w:val="00D546CA"/>
    <w:rsid w:val="00D54794"/>
    <w:rsid w:val="00D547B8"/>
    <w:rsid w:val="00D5480E"/>
    <w:rsid w:val="00D54875"/>
    <w:rsid w:val="00D549BC"/>
    <w:rsid w:val="00D54A10"/>
    <w:rsid w:val="00D54B7D"/>
    <w:rsid w:val="00D54C19"/>
    <w:rsid w:val="00D54CCA"/>
    <w:rsid w:val="00D54CE6"/>
    <w:rsid w:val="00D54FB6"/>
    <w:rsid w:val="00D54FF0"/>
    <w:rsid w:val="00D5503E"/>
    <w:rsid w:val="00D550DB"/>
    <w:rsid w:val="00D5516D"/>
    <w:rsid w:val="00D55221"/>
    <w:rsid w:val="00D555D6"/>
    <w:rsid w:val="00D55807"/>
    <w:rsid w:val="00D55896"/>
    <w:rsid w:val="00D5592F"/>
    <w:rsid w:val="00D55959"/>
    <w:rsid w:val="00D5596E"/>
    <w:rsid w:val="00D55BBD"/>
    <w:rsid w:val="00D55CBD"/>
    <w:rsid w:val="00D55D82"/>
    <w:rsid w:val="00D55F23"/>
    <w:rsid w:val="00D56016"/>
    <w:rsid w:val="00D56213"/>
    <w:rsid w:val="00D56298"/>
    <w:rsid w:val="00D563CD"/>
    <w:rsid w:val="00D5653D"/>
    <w:rsid w:val="00D5678B"/>
    <w:rsid w:val="00D567E1"/>
    <w:rsid w:val="00D569C9"/>
    <w:rsid w:val="00D56B2B"/>
    <w:rsid w:val="00D56C20"/>
    <w:rsid w:val="00D56C6C"/>
    <w:rsid w:val="00D56D13"/>
    <w:rsid w:val="00D56D61"/>
    <w:rsid w:val="00D56F33"/>
    <w:rsid w:val="00D56F57"/>
    <w:rsid w:val="00D56FF1"/>
    <w:rsid w:val="00D57039"/>
    <w:rsid w:val="00D570F6"/>
    <w:rsid w:val="00D571FE"/>
    <w:rsid w:val="00D572A4"/>
    <w:rsid w:val="00D572BC"/>
    <w:rsid w:val="00D575C4"/>
    <w:rsid w:val="00D5774B"/>
    <w:rsid w:val="00D5781B"/>
    <w:rsid w:val="00D57B83"/>
    <w:rsid w:val="00D57D9C"/>
    <w:rsid w:val="00D600C6"/>
    <w:rsid w:val="00D601B0"/>
    <w:rsid w:val="00D60278"/>
    <w:rsid w:val="00D60439"/>
    <w:rsid w:val="00D604A7"/>
    <w:rsid w:val="00D604BC"/>
    <w:rsid w:val="00D606DF"/>
    <w:rsid w:val="00D6076C"/>
    <w:rsid w:val="00D608AE"/>
    <w:rsid w:val="00D608C5"/>
    <w:rsid w:val="00D60A8E"/>
    <w:rsid w:val="00D60C1E"/>
    <w:rsid w:val="00D60CB6"/>
    <w:rsid w:val="00D60D26"/>
    <w:rsid w:val="00D60E58"/>
    <w:rsid w:val="00D60EEA"/>
    <w:rsid w:val="00D60F09"/>
    <w:rsid w:val="00D60F51"/>
    <w:rsid w:val="00D6106E"/>
    <w:rsid w:val="00D6180E"/>
    <w:rsid w:val="00D618C3"/>
    <w:rsid w:val="00D6191E"/>
    <w:rsid w:val="00D61B41"/>
    <w:rsid w:val="00D61C5F"/>
    <w:rsid w:val="00D61D0C"/>
    <w:rsid w:val="00D61E4B"/>
    <w:rsid w:val="00D62019"/>
    <w:rsid w:val="00D62041"/>
    <w:rsid w:val="00D622A3"/>
    <w:rsid w:val="00D6235D"/>
    <w:rsid w:val="00D6241C"/>
    <w:rsid w:val="00D62783"/>
    <w:rsid w:val="00D62C79"/>
    <w:rsid w:val="00D62E61"/>
    <w:rsid w:val="00D63062"/>
    <w:rsid w:val="00D6310D"/>
    <w:rsid w:val="00D63150"/>
    <w:rsid w:val="00D63379"/>
    <w:rsid w:val="00D63625"/>
    <w:rsid w:val="00D63736"/>
    <w:rsid w:val="00D63963"/>
    <w:rsid w:val="00D63C67"/>
    <w:rsid w:val="00D63D91"/>
    <w:rsid w:val="00D63E0C"/>
    <w:rsid w:val="00D63E9C"/>
    <w:rsid w:val="00D63F78"/>
    <w:rsid w:val="00D64052"/>
    <w:rsid w:val="00D640CB"/>
    <w:rsid w:val="00D6419C"/>
    <w:rsid w:val="00D643B0"/>
    <w:rsid w:val="00D644A2"/>
    <w:rsid w:val="00D644F8"/>
    <w:rsid w:val="00D64500"/>
    <w:rsid w:val="00D64690"/>
    <w:rsid w:val="00D64906"/>
    <w:rsid w:val="00D64936"/>
    <w:rsid w:val="00D64C7C"/>
    <w:rsid w:val="00D64D3F"/>
    <w:rsid w:val="00D64D5F"/>
    <w:rsid w:val="00D64DB3"/>
    <w:rsid w:val="00D64E22"/>
    <w:rsid w:val="00D64F3A"/>
    <w:rsid w:val="00D64FD9"/>
    <w:rsid w:val="00D64FF4"/>
    <w:rsid w:val="00D650BE"/>
    <w:rsid w:val="00D65228"/>
    <w:rsid w:val="00D65343"/>
    <w:rsid w:val="00D65438"/>
    <w:rsid w:val="00D65450"/>
    <w:rsid w:val="00D655B0"/>
    <w:rsid w:val="00D656A9"/>
    <w:rsid w:val="00D6571B"/>
    <w:rsid w:val="00D657E7"/>
    <w:rsid w:val="00D658B4"/>
    <w:rsid w:val="00D659A5"/>
    <w:rsid w:val="00D65ADB"/>
    <w:rsid w:val="00D65C15"/>
    <w:rsid w:val="00D65C8A"/>
    <w:rsid w:val="00D65D72"/>
    <w:rsid w:val="00D65D94"/>
    <w:rsid w:val="00D65E41"/>
    <w:rsid w:val="00D65F07"/>
    <w:rsid w:val="00D660CE"/>
    <w:rsid w:val="00D66112"/>
    <w:rsid w:val="00D66257"/>
    <w:rsid w:val="00D66456"/>
    <w:rsid w:val="00D66479"/>
    <w:rsid w:val="00D665C2"/>
    <w:rsid w:val="00D66698"/>
    <w:rsid w:val="00D66933"/>
    <w:rsid w:val="00D66D36"/>
    <w:rsid w:val="00D66DFF"/>
    <w:rsid w:val="00D66EF2"/>
    <w:rsid w:val="00D66EFC"/>
    <w:rsid w:val="00D66F3A"/>
    <w:rsid w:val="00D67013"/>
    <w:rsid w:val="00D67198"/>
    <w:rsid w:val="00D671E5"/>
    <w:rsid w:val="00D67215"/>
    <w:rsid w:val="00D67217"/>
    <w:rsid w:val="00D67348"/>
    <w:rsid w:val="00D67649"/>
    <w:rsid w:val="00D6765A"/>
    <w:rsid w:val="00D67779"/>
    <w:rsid w:val="00D6790B"/>
    <w:rsid w:val="00D6794D"/>
    <w:rsid w:val="00D67A53"/>
    <w:rsid w:val="00D67AD2"/>
    <w:rsid w:val="00D67D80"/>
    <w:rsid w:val="00D67FD3"/>
    <w:rsid w:val="00D67FF7"/>
    <w:rsid w:val="00D6BBC4"/>
    <w:rsid w:val="00D701E9"/>
    <w:rsid w:val="00D701FE"/>
    <w:rsid w:val="00D7028F"/>
    <w:rsid w:val="00D704AB"/>
    <w:rsid w:val="00D704DD"/>
    <w:rsid w:val="00D70585"/>
    <w:rsid w:val="00D705C7"/>
    <w:rsid w:val="00D70671"/>
    <w:rsid w:val="00D70768"/>
    <w:rsid w:val="00D70915"/>
    <w:rsid w:val="00D70975"/>
    <w:rsid w:val="00D70BE1"/>
    <w:rsid w:val="00D712B3"/>
    <w:rsid w:val="00D7134E"/>
    <w:rsid w:val="00D7148A"/>
    <w:rsid w:val="00D71591"/>
    <w:rsid w:val="00D7159E"/>
    <w:rsid w:val="00D715B2"/>
    <w:rsid w:val="00D71A42"/>
    <w:rsid w:val="00D71C59"/>
    <w:rsid w:val="00D71C5A"/>
    <w:rsid w:val="00D71D8E"/>
    <w:rsid w:val="00D71F56"/>
    <w:rsid w:val="00D71FE0"/>
    <w:rsid w:val="00D72098"/>
    <w:rsid w:val="00D720AB"/>
    <w:rsid w:val="00D7211B"/>
    <w:rsid w:val="00D72198"/>
    <w:rsid w:val="00D72602"/>
    <w:rsid w:val="00D7267E"/>
    <w:rsid w:val="00D726CF"/>
    <w:rsid w:val="00D72748"/>
    <w:rsid w:val="00D727AD"/>
    <w:rsid w:val="00D72896"/>
    <w:rsid w:val="00D729B5"/>
    <w:rsid w:val="00D72A33"/>
    <w:rsid w:val="00D72A36"/>
    <w:rsid w:val="00D72AAD"/>
    <w:rsid w:val="00D72B16"/>
    <w:rsid w:val="00D72C6A"/>
    <w:rsid w:val="00D72C8D"/>
    <w:rsid w:val="00D72DB6"/>
    <w:rsid w:val="00D72DBD"/>
    <w:rsid w:val="00D72EAE"/>
    <w:rsid w:val="00D7309A"/>
    <w:rsid w:val="00D73110"/>
    <w:rsid w:val="00D73114"/>
    <w:rsid w:val="00D73146"/>
    <w:rsid w:val="00D732E3"/>
    <w:rsid w:val="00D734E1"/>
    <w:rsid w:val="00D7350C"/>
    <w:rsid w:val="00D7350F"/>
    <w:rsid w:val="00D735FF"/>
    <w:rsid w:val="00D737BA"/>
    <w:rsid w:val="00D73880"/>
    <w:rsid w:val="00D738DC"/>
    <w:rsid w:val="00D73C07"/>
    <w:rsid w:val="00D73C31"/>
    <w:rsid w:val="00D73CBA"/>
    <w:rsid w:val="00D740CF"/>
    <w:rsid w:val="00D740FB"/>
    <w:rsid w:val="00D740FC"/>
    <w:rsid w:val="00D7438E"/>
    <w:rsid w:val="00D744B8"/>
    <w:rsid w:val="00D74649"/>
    <w:rsid w:val="00D748E6"/>
    <w:rsid w:val="00D74A0C"/>
    <w:rsid w:val="00D74C0D"/>
    <w:rsid w:val="00D74C7E"/>
    <w:rsid w:val="00D74C9A"/>
    <w:rsid w:val="00D74CC9"/>
    <w:rsid w:val="00D74EE6"/>
    <w:rsid w:val="00D74F44"/>
    <w:rsid w:val="00D74F90"/>
    <w:rsid w:val="00D750BF"/>
    <w:rsid w:val="00D751BE"/>
    <w:rsid w:val="00D75211"/>
    <w:rsid w:val="00D7530A"/>
    <w:rsid w:val="00D7530C"/>
    <w:rsid w:val="00D75392"/>
    <w:rsid w:val="00D7573F"/>
    <w:rsid w:val="00D75773"/>
    <w:rsid w:val="00D757C1"/>
    <w:rsid w:val="00D75955"/>
    <w:rsid w:val="00D759CA"/>
    <w:rsid w:val="00D75A16"/>
    <w:rsid w:val="00D75BF5"/>
    <w:rsid w:val="00D75E73"/>
    <w:rsid w:val="00D75F64"/>
    <w:rsid w:val="00D760EF"/>
    <w:rsid w:val="00D762E8"/>
    <w:rsid w:val="00D76622"/>
    <w:rsid w:val="00D76658"/>
    <w:rsid w:val="00D76718"/>
    <w:rsid w:val="00D76767"/>
    <w:rsid w:val="00D76800"/>
    <w:rsid w:val="00D7680C"/>
    <w:rsid w:val="00D76B93"/>
    <w:rsid w:val="00D76DEE"/>
    <w:rsid w:val="00D76EFC"/>
    <w:rsid w:val="00D76F32"/>
    <w:rsid w:val="00D77170"/>
    <w:rsid w:val="00D77209"/>
    <w:rsid w:val="00D7731E"/>
    <w:rsid w:val="00D77372"/>
    <w:rsid w:val="00D77399"/>
    <w:rsid w:val="00D775ED"/>
    <w:rsid w:val="00D77777"/>
    <w:rsid w:val="00D77B06"/>
    <w:rsid w:val="00D77DFA"/>
    <w:rsid w:val="00D77EEE"/>
    <w:rsid w:val="00D77F49"/>
    <w:rsid w:val="00D77F91"/>
    <w:rsid w:val="00D77FAC"/>
    <w:rsid w:val="00D803C9"/>
    <w:rsid w:val="00D80527"/>
    <w:rsid w:val="00D8063D"/>
    <w:rsid w:val="00D808F0"/>
    <w:rsid w:val="00D80965"/>
    <w:rsid w:val="00D809FB"/>
    <w:rsid w:val="00D80D5E"/>
    <w:rsid w:val="00D80DE1"/>
    <w:rsid w:val="00D80EF2"/>
    <w:rsid w:val="00D80FBF"/>
    <w:rsid w:val="00D812BF"/>
    <w:rsid w:val="00D8139C"/>
    <w:rsid w:val="00D8139E"/>
    <w:rsid w:val="00D81515"/>
    <w:rsid w:val="00D815ED"/>
    <w:rsid w:val="00D815F6"/>
    <w:rsid w:val="00D81604"/>
    <w:rsid w:val="00D81667"/>
    <w:rsid w:val="00D8170B"/>
    <w:rsid w:val="00D81735"/>
    <w:rsid w:val="00D818FF"/>
    <w:rsid w:val="00D8196E"/>
    <w:rsid w:val="00D81C6A"/>
    <w:rsid w:val="00D81E3E"/>
    <w:rsid w:val="00D81EA1"/>
    <w:rsid w:val="00D81FB8"/>
    <w:rsid w:val="00D82030"/>
    <w:rsid w:val="00D822A9"/>
    <w:rsid w:val="00D82405"/>
    <w:rsid w:val="00D827CF"/>
    <w:rsid w:val="00D827E3"/>
    <w:rsid w:val="00D8288C"/>
    <w:rsid w:val="00D828A6"/>
    <w:rsid w:val="00D8293F"/>
    <w:rsid w:val="00D829BE"/>
    <w:rsid w:val="00D82AA2"/>
    <w:rsid w:val="00D82B2E"/>
    <w:rsid w:val="00D82CBE"/>
    <w:rsid w:val="00D82ED5"/>
    <w:rsid w:val="00D82F76"/>
    <w:rsid w:val="00D82F87"/>
    <w:rsid w:val="00D8306D"/>
    <w:rsid w:val="00D830B5"/>
    <w:rsid w:val="00D83108"/>
    <w:rsid w:val="00D83110"/>
    <w:rsid w:val="00D8311C"/>
    <w:rsid w:val="00D83260"/>
    <w:rsid w:val="00D832FD"/>
    <w:rsid w:val="00D8346A"/>
    <w:rsid w:val="00D83501"/>
    <w:rsid w:val="00D83530"/>
    <w:rsid w:val="00D83763"/>
    <w:rsid w:val="00D83A62"/>
    <w:rsid w:val="00D83AAE"/>
    <w:rsid w:val="00D83CA9"/>
    <w:rsid w:val="00D83CC4"/>
    <w:rsid w:val="00D83FE8"/>
    <w:rsid w:val="00D8400A"/>
    <w:rsid w:val="00D84293"/>
    <w:rsid w:val="00D84342"/>
    <w:rsid w:val="00D84386"/>
    <w:rsid w:val="00D84547"/>
    <w:rsid w:val="00D847E8"/>
    <w:rsid w:val="00D847F6"/>
    <w:rsid w:val="00D84912"/>
    <w:rsid w:val="00D8498E"/>
    <w:rsid w:val="00D84999"/>
    <w:rsid w:val="00D84A4E"/>
    <w:rsid w:val="00D84A63"/>
    <w:rsid w:val="00D84B5F"/>
    <w:rsid w:val="00D84C82"/>
    <w:rsid w:val="00D84CF0"/>
    <w:rsid w:val="00D84E41"/>
    <w:rsid w:val="00D84ECE"/>
    <w:rsid w:val="00D84F5D"/>
    <w:rsid w:val="00D84FC6"/>
    <w:rsid w:val="00D85196"/>
    <w:rsid w:val="00D851D6"/>
    <w:rsid w:val="00D85226"/>
    <w:rsid w:val="00D85227"/>
    <w:rsid w:val="00D852E7"/>
    <w:rsid w:val="00D855BA"/>
    <w:rsid w:val="00D856E9"/>
    <w:rsid w:val="00D857A2"/>
    <w:rsid w:val="00D858F8"/>
    <w:rsid w:val="00D85983"/>
    <w:rsid w:val="00D85A8E"/>
    <w:rsid w:val="00D85AB7"/>
    <w:rsid w:val="00D85AE2"/>
    <w:rsid w:val="00D85B2A"/>
    <w:rsid w:val="00D85BDF"/>
    <w:rsid w:val="00D85BF3"/>
    <w:rsid w:val="00D85F16"/>
    <w:rsid w:val="00D85F28"/>
    <w:rsid w:val="00D86097"/>
    <w:rsid w:val="00D861BE"/>
    <w:rsid w:val="00D8629F"/>
    <w:rsid w:val="00D862F3"/>
    <w:rsid w:val="00D86389"/>
    <w:rsid w:val="00D863C3"/>
    <w:rsid w:val="00D86411"/>
    <w:rsid w:val="00D86514"/>
    <w:rsid w:val="00D868D9"/>
    <w:rsid w:val="00D869AD"/>
    <w:rsid w:val="00D86AD4"/>
    <w:rsid w:val="00D86B0A"/>
    <w:rsid w:val="00D86B52"/>
    <w:rsid w:val="00D86D21"/>
    <w:rsid w:val="00D86E85"/>
    <w:rsid w:val="00D86EAF"/>
    <w:rsid w:val="00D86F71"/>
    <w:rsid w:val="00D870E0"/>
    <w:rsid w:val="00D8715A"/>
    <w:rsid w:val="00D87414"/>
    <w:rsid w:val="00D874FB"/>
    <w:rsid w:val="00D875BD"/>
    <w:rsid w:val="00D8768D"/>
    <w:rsid w:val="00D87833"/>
    <w:rsid w:val="00D878F9"/>
    <w:rsid w:val="00D87B55"/>
    <w:rsid w:val="00D87C9C"/>
    <w:rsid w:val="00D87DA0"/>
    <w:rsid w:val="00D87DCB"/>
    <w:rsid w:val="00D87EE5"/>
    <w:rsid w:val="00D87EE8"/>
    <w:rsid w:val="00D87FCF"/>
    <w:rsid w:val="00D9001A"/>
    <w:rsid w:val="00D9002D"/>
    <w:rsid w:val="00D90094"/>
    <w:rsid w:val="00D90134"/>
    <w:rsid w:val="00D9027F"/>
    <w:rsid w:val="00D9058A"/>
    <w:rsid w:val="00D905C9"/>
    <w:rsid w:val="00D908AE"/>
    <w:rsid w:val="00D9097E"/>
    <w:rsid w:val="00D90A07"/>
    <w:rsid w:val="00D90E48"/>
    <w:rsid w:val="00D90EBD"/>
    <w:rsid w:val="00D90F01"/>
    <w:rsid w:val="00D91040"/>
    <w:rsid w:val="00D912CF"/>
    <w:rsid w:val="00D91352"/>
    <w:rsid w:val="00D91411"/>
    <w:rsid w:val="00D914E9"/>
    <w:rsid w:val="00D91668"/>
    <w:rsid w:val="00D9199B"/>
    <w:rsid w:val="00D91A20"/>
    <w:rsid w:val="00D91B2D"/>
    <w:rsid w:val="00D91BB6"/>
    <w:rsid w:val="00D91CF2"/>
    <w:rsid w:val="00D91CF7"/>
    <w:rsid w:val="00D91D07"/>
    <w:rsid w:val="00D92074"/>
    <w:rsid w:val="00D920E0"/>
    <w:rsid w:val="00D9216A"/>
    <w:rsid w:val="00D9217E"/>
    <w:rsid w:val="00D922E1"/>
    <w:rsid w:val="00D9243A"/>
    <w:rsid w:val="00D92714"/>
    <w:rsid w:val="00D9271A"/>
    <w:rsid w:val="00D927F9"/>
    <w:rsid w:val="00D92808"/>
    <w:rsid w:val="00D9280D"/>
    <w:rsid w:val="00D92824"/>
    <w:rsid w:val="00D92A18"/>
    <w:rsid w:val="00D92DB2"/>
    <w:rsid w:val="00D92F7D"/>
    <w:rsid w:val="00D9300A"/>
    <w:rsid w:val="00D93218"/>
    <w:rsid w:val="00D93262"/>
    <w:rsid w:val="00D934CF"/>
    <w:rsid w:val="00D934E0"/>
    <w:rsid w:val="00D935BE"/>
    <w:rsid w:val="00D935CE"/>
    <w:rsid w:val="00D93637"/>
    <w:rsid w:val="00D93689"/>
    <w:rsid w:val="00D936CF"/>
    <w:rsid w:val="00D93AE2"/>
    <w:rsid w:val="00D93B74"/>
    <w:rsid w:val="00D93C12"/>
    <w:rsid w:val="00D93C95"/>
    <w:rsid w:val="00D93DA9"/>
    <w:rsid w:val="00D93DB1"/>
    <w:rsid w:val="00D93ECA"/>
    <w:rsid w:val="00D93FC5"/>
    <w:rsid w:val="00D94096"/>
    <w:rsid w:val="00D94099"/>
    <w:rsid w:val="00D94278"/>
    <w:rsid w:val="00D94410"/>
    <w:rsid w:val="00D945B2"/>
    <w:rsid w:val="00D94AB2"/>
    <w:rsid w:val="00D951A2"/>
    <w:rsid w:val="00D9538C"/>
    <w:rsid w:val="00D954BE"/>
    <w:rsid w:val="00D95516"/>
    <w:rsid w:val="00D9565D"/>
    <w:rsid w:val="00D959B0"/>
    <w:rsid w:val="00D95A1A"/>
    <w:rsid w:val="00D95BB4"/>
    <w:rsid w:val="00D95C2B"/>
    <w:rsid w:val="00D95FA0"/>
    <w:rsid w:val="00D96163"/>
    <w:rsid w:val="00D962ED"/>
    <w:rsid w:val="00D9637D"/>
    <w:rsid w:val="00D963E0"/>
    <w:rsid w:val="00D9641C"/>
    <w:rsid w:val="00D96578"/>
    <w:rsid w:val="00D9658C"/>
    <w:rsid w:val="00D9678A"/>
    <w:rsid w:val="00D96811"/>
    <w:rsid w:val="00D96877"/>
    <w:rsid w:val="00D96893"/>
    <w:rsid w:val="00D9697A"/>
    <w:rsid w:val="00D96981"/>
    <w:rsid w:val="00D96C4F"/>
    <w:rsid w:val="00D96D60"/>
    <w:rsid w:val="00D96D80"/>
    <w:rsid w:val="00D96DBD"/>
    <w:rsid w:val="00D96DD7"/>
    <w:rsid w:val="00D96E23"/>
    <w:rsid w:val="00D96F1E"/>
    <w:rsid w:val="00D96FFA"/>
    <w:rsid w:val="00D972D6"/>
    <w:rsid w:val="00D9748E"/>
    <w:rsid w:val="00D9766D"/>
    <w:rsid w:val="00D9784A"/>
    <w:rsid w:val="00D97917"/>
    <w:rsid w:val="00D97920"/>
    <w:rsid w:val="00D97A53"/>
    <w:rsid w:val="00D97B22"/>
    <w:rsid w:val="00D97B31"/>
    <w:rsid w:val="00D97C9C"/>
    <w:rsid w:val="00D97DA0"/>
    <w:rsid w:val="00D97E7A"/>
    <w:rsid w:val="00DA029B"/>
    <w:rsid w:val="00DA0442"/>
    <w:rsid w:val="00DA047E"/>
    <w:rsid w:val="00DA04DB"/>
    <w:rsid w:val="00DA0643"/>
    <w:rsid w:val="00DA0957"/>
    <w:rsid w:val="00DA0AA3"/>
    <w:rsid w:val="00DA0C4A"/>
    <w:rsid w:val="00DA0D72"/>
    <w:rsid w:val="00DA0EC8"/>
    <w:rsid w:val="00DA0FCB"/>
    <w:rsid w:val="00DA1135"/>
    <w:rsid w:val="00DA1279"/>
    <w:rsid w:val="00DA1293"/>
    <w:rsid w:val="00DA12A9"/>
    <w:rsid w:val="00DA1375"/>
    <w:rsid w:val="00DA14E3"/>
    <w:rsid w:val="00DA1769"/>
    <w:rsid w:val="00DA19EC"/>
    <w:rsid w:val="00DA1C54"/>
    <w:rsid w:val="00DA1CAA"/>
    <w:rsid w:val="00DA1CF9"/>
    <w:rsid w:val="00DA1D5D"/>
    <w:rsid w:val="00DA235E"/>
    <w:rsid w:val="00DA2378"/>
    <w:rsid w:val="00DA2528"/>
    <w:rsid w:val="00DA2697"/>
    <w:rsid w:val="00DA2A1C"/>
    <w:rsid w:val="00DA2D2A"/>
    <w:rsid w:val="00DA2DAE"/>
    <w:rsid w:val="00DA2E0C"/>
    <w:rsid w:val="00DA2E78"/>
    <w:rsid w:val="00DA3045"/>
    <w:rsid w:val="00DA307E"/>
    <w:rsid w:val="00DA308E"/>
    <w:rsid w:val="00DA31B1"/>
    <w:rsid w:val="00DA333D"/>
    <w:rsid w:val="00DA33F8"/>
    <w:rsid w:val="00DA3401"/>
    <w:rsid w:val="00DA3428"/>
    <w:rsid w:val="00DA38E1"/>
    <w:rsid w:val="00DA3A99"/>
    <w:rsid w:val="00DA3D46"/>
    <w:rsid w:val="00DA3D48"/>
    <w:rsid w:val="00DA3E58"/>
    <w:rsid w:val="00DA3F3C"/>
    <w:rsid w:val="00DA4173"/>
    <w:rsid w:val="00DA433D"/>
    <w:rsid w:val="00DA44BD"/>
    <w:rsid w:val="00DA451C"/>
    <w:rsid w:val="00DA47CB"/>
    <w:rsid w:val="00DA4805"/>
    <w:rsid w:val="00DA4B41"/>
    <w:rsid w:val="00DA4C33"/>
    <w:rsid w:val="00DA4E1C"/>
    <w:rsid w:val="00DA5056"/>
    <w:rsid w:val="00DA50A1"/>
    <w:rsid w:val="00DA50AF"/>
    <w:rsid w:val="00DA510F"/>
    <w:rsid w:val="00DA51FD"/>
    <w:rsid w:val="00DA5297"/>
    <w:rsid w:val="00DA52AB"/>
    <w:rsid w:val="00DA535A"/>
    <w:rsid w:val="00DA53D5"/>
    <w:rsid w:val="00DA5411"/>
    <w:rsid w:val="00DA5648"/>
    <w:rsid w:val="00DA56CA"/>
    <w:rsid w:val="00DA5703"/>
    <w:rsid w:val="00DA58AA"/>
    <w:rsid w:val="00DA5A97"/>
    <w:rsid w:val="00DA5AA2"/>
    <w:rsid w:val="00DA5B7A"/>
    <w:rsid w:val="00DA5CF0"/>
    <w:rsid w:val="00DA600F"/>
    <w:rsid w:val="00DA60E4"/>
    <w:rsid w:val="00DA62EE"/>
    <w:rsid w:val="00DA6566"/>
    <w:rsid w:val="00DA671A"/>
    <w:rsid w:val="00DA6824"/>
    <w:rsid w:val="00DA682E"/>
    <w:rsid w:val="00DA691D"/>
    <w:rsid w:val="00DA692A"/>
    <w:rsid w:val="00DA6BC7"/>
    <w:rsid w:val="00DA6C44"/>
    <w:rsid w:val="00DA6E38"/>
    <w:rsid w:val="00DA6EB6"/>
    <w:rsid w:val="00DA6F4D"/>
    <w:rsid w:val="00DA6F83"/>
    <w:rsid w:val="00DA74CD"/>
    <w:rsid w:val="00DA751F"/>
    <w:rsid w:val="00DA7643"/>
    <w:rsid w:val="00DA7811"/>
    <w:rsid w:val="00DA78D2"/>
    <w:rsid w:val="00DA7F6C"/>
    <w:rsid w:val="00DA7FB8"/>
    <w:rsid w:val="00DB0212"/>
    <w:rsid w:val="00DB0332"/>
    <w:rsid w:val="00DB03AE"/>
    <w:rsid w:val="00DB04E9"/>
    <w:rsid w:val="00DB0574"/>
    <w:rsid w:val="00DB05D1"/>
    <w:rsid w:val="00DB089F"/>
    <w:rsid w:val="00DB08DA"/>
    <w:rsid w:val="00DB08E5"/>
    <w:rsid w:val="00DB0BBF"/>
    <w:rsid w:val="00DB0D02"/>
    <w:rsid w:val="00DB11B8"/>
    <w:rsid w:val="00DB12BE"/>
    <w:rsid w:val="00DB1570"/>
    <w:rsid w:val="00DB15D5"/>
    <w:rsid w:val="00DB162A"/>
    <w:rsid w:val="00DB199B"/>
    <w:rsid w:val="00DB1A03"/>
    <w:rsid w:val="00DB1A91"/>
    <w:rsid w:val="00DB1BD5"/>
    <w:rsid w:val="00DB1CB2"/>
    <w:rsid w:val="00DB214D"/>
    <w:rsid w:val="00DB2166"/>
    <w:rsid w:val="00DB21C6"/>
    <w:rsid w:val="00DB2221"/>
    <w:rsid w:val="00DB22CA"/>
    <w:rsid w:val="00DB24EA"/>
    <w:rsid w:val="00DB24FB"/>
    <w:rsid w:val="00DB2888"/>
    <w:rsid w:val="00DB29A1"/>
    <w:rsid w:val="00DB2A1C"/>
    <w:rsid w:val="00DB2D86"/>
    <w:rsid w:val="00DB2D90"/>
    <w:rsid w:val="00DB2E63"/>
    <w:rsid w:val="00DB3182"/>
    <w:rsid w:val="00DB325B"/>
    <w:rsid w:val="00DB32C7"/>
    <w:rsid w:val="00DB34EC"/>
    <w:rsid w:val="00DB354A"/>
    <w:rsid w:val="00DB3720"/>
    <w:rsid w:val="00DB3726"/>
    <w:rsid w:val="00DB3755"/>
    <w:rsid w:val="00DB3794"/>
    <w:rsid w:val="00DB3846"/>
    <w:rsid w:val="00DB3B8C"/>
    <w:rsid w:val="00DB3C4E"/>
    <w:rsid w:val="00DB3ED5"/>
    <w:rsid w:val="00DB3F9B"/>
    <w:rsid w:val="00DB413E"/>
    <w:rsid w:val="00DB4280"/>
    <w:rsid w:val="00DB4391"/>
    <w:rsid w:val="00DB44B0"/>
    <w:rsid w:val="00DB4538"/>
    <w:rsid w:val="00DB460C"/>
    <w:rsid w:val="00DB4838"/>
    <w:rsid w:val="00DB4BCD"/>
    <w:rsid w:val="00DB4E61"/>
    <w:rsid w:val="00DB504D"/>
    <w:rsid w:val="00DB50E3"/>
    <w:rsid w:val="00DB50F5"/>
    <w:rsid w:val="00DB52C8"/>
    <w:rsid w:val="00DB5329"/>
    <w:rsid w:val="00DB58E8"/>
    <w:rsid w:val="00DB5A39"/>
    <w:rsid w:val="00DB5A67"/>
    <w:rsid w:val="00DB5AFB"/>
    <w:rsid w:val="00DB5BB6"/>
    <w:rsid w:val="00DB5E3C"/>
    <w:rsid w:val="00DB5F81"/>
    <w:rsid w:val="00DB6066"/>
    <w:rsid w:val="00DB607E"/>
    <w:rsid w:val="00DB61AE"/>
    <w:rsid w:val="00DB648E"/>
    <w:rsid w:val="00DB6536"/>
    <w:rsid w:val="00DB6578"/>
    <w:rsid w:val="00DB67ED"/>
    <w:rsid w:val="00DB6872"/>
    <w:rsid w:val="00DB688C"/>
    <w:rsid w:val="00DB698C"/>
    <w:rsid w:val="00DB6CAD"/>
    <w:rsid w:val="00DB6D0D"/>
    <w:rsid w:val="00DB6D46"/>
    <w:rsid w:val="00DB6EF9"/>
    <w:rsid w:val="00DB6F4D"/>
    <w:rsid w:val="00DB7452"/>
    <w:rsid w:val="00DB7643"/>
    <w:rsid w:val="00DB7670"/>
    <w:rsid w:val="00DB76B5"/>
    <w:rsid w:val="00DB78D0"/>
    <w:rsid w:val="00DB7958"/>
    <w:rsid w:val="00DB79AA"/>
    <w:rsid w:val="00DB7A1B"/>
    <w:rsid w:val="00DB7ADA"/>
    <w:rsid w:val="00DB7AE1"/>
    <w:rsid w:val="00DB7C6F"/>
    <w:rsid w:val="00DB7D21"/>
    <w:rsid w:val="00DB7E64"/>
    <w:rsid w:val="00DB7F17"/>
    <w:rsid w:val="00DB7F1C"/>
    <w:rsid w:val="00DC00DC"/>
    <w:rsid w:val="00DC0153"/>
    <w:rsid w:val="00DC01CC"/>
    <w:rsid w:val="00DC02CD"/>
    <w:rsid w:val="00DC045D"/>
    <w:rsid w:val="00DC0487"/>
    <w:rsid w:val="00DC048E"/>
    <w:rsid w:val="00DC06F3"/>
    <w:rsid w:val="00DC0738"/>
    <w:rsid w:val="00DC0A43"/>
    <w:rsid w:val="00DC0B85"/>
    <w:rsid w:val="00DC0BAC"/>
    <w:rsid w:val="00DC0C24"/>
    <w:rsid w:val="00DC0D56"/>
    <w:rsid w:val="00DC0E58"/>
    <w:rsid w:val="00DC0E7B"/>
    <w:rsid w:val="00DC111F"/>
    <w:rsid w:val="00DC113A"/>
    <w:rsid w:val="00DC11A0"/>
    <w:rsid w:val="00DC11B3"/>
    <w:rsid w:val="00DC12B8"/>
    <w:rsid w:val="00DC170B"/>
    <w:rsid w:val="00DC1773"/>
    <w:rsid w:val="00DC17D8"/>
    <w:rsid w:val="00DC1A6F"/>
    <w:rsid w:val="00DC1F65"/>
    <w:rsid w:val="00DC206C"/>
    <w:rsid w:val="00DC20B9"/>
    <w:rsid w:val="00DC213D"/>
    <w:rsid w:val="00DC2372"/>
    <w:rsid w:val="00DC237B"/>
    <w:rsid w:val="00DC24FF"/>
    <w:rsid w:val="00DC2541"/>
    <w:rsid w:val="00DC25C7"/>
    <w:rsid w:val="00DC268F"/>
    <w:rsid w:val="00DC2953"/>
    <w:rsid w:val="00DC2998"/>
    <w:rsid w:val="00DC29A3"/>
    <w:rsid w:val="00DC2A20"/>
    <w:rsid w:val="00DC2B3D"/>
    <w:rsid w:val="00DC2B90"/>
    <w:rsid w:val="00DC2C6D"/>
    <w:rsid w:val="00DC2CDC"/>
    <w:rsid w:val="00DC2DAD"/>
    <w:rsid w:val="00DC2E5B"/>
    <w:rsid w:val="00DC2FD4"/>
    <w:rsid w:val="00DC32F8"/>
    <w:rsid w:val="00DC34F7"/>
    <w:rsid w:val="00DC3649"/>
    <w:rsid w:val="00DC37D0"/>
    <w:rsid w:val="00DC3B64"/>
    <w:rsid w:val="00DC3E43"/>
    <w:rsid w:val="00DC3F3C"/>
    <w:rsid w:val="00DC403B"/>
    <w:rsid w:val="00DC4064"/>
    <w:rsid w:val="00DC427A"/>
    <w:rsid w:val="00DC4285"/>
    <w:rsid w:val="00DC42E0"/>
    <w:rsid w:val="00DC4307"/>
    <w:rsid w:val="00DC441A"/>
    <w:rsid w:val="00DC44FA"/>
    <w:rsid w:val="00DC4655"/>
    <w:rsid w:val="00DC46C1"/>
    <w:rsid w:val="00DC46EE"/>
    <w:rsid w:val="00DC4A2E"/>
    <w:rsid w:val="00DC4B6F"/>
    <w:rsid w:val="00DC4B77"/>
    <w:rsid w:val="00DC4EA2"/>
    <w:rsid w:val="00DC4EEC"/>
    <w:rsid w:val="00DC5177"/>
    <w:rsid w:val="00DC52E7"/>
    <w:rsid w:val="00DC54C2"/>
    <w:rsid w:val="00DC55D8"/>
    <w:rsid w:val="00DC566C"/>
    <w:rsid w:val="00DC5908"/>
    <w:rsid w:val="00DC5951"/>
    <w:rsid w:val="00DC5D0E"/>
    <w:rsid w:val="00DC5D15"/>
    <w:rsid w:val="00DC5E2E"/>
    <w:rsid w:val="00DC5F32"/>
    <w:rsid w:val="00DC6168"/>
    <w:rsid w:val="00DC6278"/>
    <w:rsid w:val="00DC64AE"/>
    <w:rsid w:val="00DC6503"/>
    <w:rsid w:val="00DC650D"/>
    <w:rsid w:val="00DC6584"/>
    <w:rsid w:val="00DC683D"/>
    <w:rsid w:val="00DC692B"/>
    <w:rsid w:val="00DC6959"/>
    <w:rsid w:val="00DC6AAC"/>
    <w:rsid w:val="00DC6BC0"/>
    <w:rsid w:val="00DC6CD3"/>
    <w:rsid w:val="00DC6D12"/>
    <w:rsid w:val="00DC6D7C"/>
    <w:rsid w:val="00DC6E39"/>
    <w:rsid w:val="00DC70EC"/>
    <w:rsid w:val="00DC713D"/>
    <w:rsid w:val="00DC7385"/>
    <w:rsid w:val="00DC73E4"/>
    <w:rsid w:val="00DC744A"/>
    <w:rsid w:val="00DC766E"/>
    <w:rsid w:val="00DC779D"/>
    <w:rsid w:val="00DC7969"/>
    <w:rsid w:val="00DC79A4"/>
    <w:rsid w:val="00DC7BEF"/>
    <w:rsid w:val="00DC7D1A"/>
    <w:rsid w:val="00DC7D60"/>
    <w:rsid w:val="00DC7F4A"/>
    <w:rsid w:val="00DC8AE4"/>
    <w:rsid w:val="00DD000A"/>
    <w:rsid w:val="00DD00A7"/>
    <w:rsid w:val="00DD00DF"/>
    <w:rsid w:val="00DD0273"/>
    <w:rsid w:val="00DD0384"/>
    <w:rsid w:val="00DD04A2"/>
    <w:rsid w:val="00DD0760"/>
    <w:rsid w:val="00DD09CE"/>
    <w:rsid w:val="00DD0A20"/>
    <w:rsid w:val="00DD0B7C"/>
    <w:rsid w:val="00DD0B88"/>
    <w:rsid w:val="00DD0C0C"/>
    <w:rsid w:val="00DD0CA1"/>
    <w:rsid w:val="00DD0CB8"/>
    <w:rsid w:val="00DD0CF9"/>
    <w:rsid w:val="00DD0D96"/>
    <w:rsid w:val="00DD0DD4"/>
    <w:rsid w:val="00DD0E28"/>
    <w:rsid w:val="00DD0F38"/>
    <w:rsid w:val="00DD1015"/>
    <w:rsid w:val="00DD1044"/>
    <w:rsid w:val="00DD125F"/>
    <w:rsid w:val="00DD12F1"/>
    <w:rsid w:val="00DD13A9"/>
    <w:rsid w:val="00DD1572"/>
    <w:rsid w:val="00DD16DA"/>
    <w:rsid w:val="00DD18A9"/>
    <w:rsid w:val="00DD1963"/>
    <w:rsid w:val="00DD1BCF"/>
    <w:rsid w:val="00DD1D49"/>
    <w:rsid w:val="00DD1EAF"/>
    <w:rsid w:val="00DD2069"/>
    <w:rsid w:val="00DD2269"/>
    <w:rsid w:val="00DD22DF"/>
    <w:rsid w:val="00DD2302"/>
    <w:rsid w:val="00DD23A6"/>
    <w:rsid w:val="00DD24EA"/>
    <w:rsid w:val="00DD261C"/>
    <w:rsid w:val="00DD26A5"/>
    <w:rsid w:val="00DD2782"/>
    <w:rsid w:val="00DD28E7"/>
    <w:rsid w:val="00DD2A74"/>
    <w:rsid w:val="00DD2B24"/>
    <w:rsid w:val="00DD2C0B"/>
    <w:rsid w:val="00DD2E24"/>
    <w:rsid w:val="00DD30A5"/>
    <w:rsid w:val="00DD30A6"/>
    <w:rsid w:val="00DD30DE"/>
    <w:rsid w:val="00DD327D"/>
    <w:rsid w:val="00DD3318"/>
    <w:rsid w:val="00DD3331"/>
    <w:rsid w:val="00DD34C8"/>
    <w:rsid w:val="00DD361F"/>
    <w:rsid w:val="00DD37DD"/>
    <w:rsid w:val="00DD3956"/>
    <w:rsid w:val="00DD3BF0"/>
    <w:rsid w:val="00DD3C0D"/>
    <w:rsid w:val="00DD3D23"/>
    <w:rsid w:val="00DD3DC9"/>
    <w:rsid w:val="00DD3E10"/>
    <w:rsid w:val="00DD3E66"/>
    <w:rsid w:val="00DD40C8"/>
    <w:rsid w:val="00DD4155"/>
    <w:rsid w:val="00DD4196"/>
    <w:rsid w:val="00DD434C"/>
    <w:rsid w:val="00DD43B5"/>
    <w:rsid w:val="00DD43D3"/>
    <w:rsid w:val="00DD4580"/>
    <w:rsid w:val="00DD4665"/>
    <w:rsid w:val="00DD48DB"/>
    <w:rsid w:val="00DD491A"/>
    <w:rsid w:val="00DD4923"/>
    <w:rsid w:val="00DD49E7"/>
    <w:rsid w:val="00DD4B3F"/>
    <w:rsid w:val="00DD4D49"/>
    <w:rsid w:val="00DD4DA0"/>
    <w:rsid w:val="00DD4E32"/>
    <w:rsid w:val="00DD4F7A"/>
    <w:rsid w:val="00DD5160"/>
    <w:rsid w:val="00DD522A"/>
    <w:rsid w:val="00DD5321"/>
    <w:rsid w:val="00DD535F"/>
    <w:rsid w:val="00DD557C"/>
    <w:rsid w:val="00DD55D2"/>
    <w:rsid w:val="00DD569C"/>
    <w:rsid w:val="00DD5700"/>
    <w:rsid w:val="00DD5904"/>
    <w:rsid w:val="00DD5973"/>
    <w:rsid w:val="00DD5999"/>
    <w:rsid w:val="00DD59AE"/>
    <w:rsid w:val="00DD5B72"/>
    <w:rsid w:val="00DD5C01"/>
    <w:rsid w:val="00DD5EE6"/>
    <w:rsid w:val="00DD60D3"/>
    <w:rsid w:val="00DD62DA"/>
    <w:rsid w:val="00DD62ED"/>
    <w:rsid w:val="00DD6591"/>
    <w:rsid w:val="00DD65AB"/>
    <w:rsid w:val="00DD6798"/>
    <w:rsid w:val="00DD67D7"/>
    <w:rsid w:val="00DD695B"/>
    <w:rsid w:val="00DD695C"/>
    <w:rsid w:val="00DD6ACD"/>
    <w:rsid w:val="00DD6AE5"/>
    <w:rsid w:val="00DD6E22"/>
    <w:rsid w:val="00DD6ED1"/>
    <w:rsid w:val="00DD6F04"/>
    <w:rsid w:val="00DD72B6"/>
    <w:rsid w:val="00DD72D2"/>
    <w:rsid w:val="00DD737D"/>
    <w:rsid w:val="00DD747E"/>
    <w:rsid w:val="00DD7583"/>
    <w:rsid w:val="00DD7669"/>
    <w:rsid w:val="00DD76C3"/>
    <w:rsid w:val="00DD7A93"/>
    <w:rsid w:val="00DD7EA1"/>
    <w:rsid w:val="00DD7F5F"/>
    <w:rsid w:val="00DD7FAA"/>
    <w:rsid w:val="00DD7FD5"/>
    <w:rsid w:val="00DE007A"/>
    <w:rsid w:val="00DE015E"/>
    <w:rsid w:val="00DE035E"/>
    <w:rsid w:val="00DE046D"/>
    <w:rsid w:val="00DE078A"/>
    <w:rsid w:val="00DE084F"/>
    <w:rsid w:val="00DE0972"/>
    <w:rsid w:val="00DE09E1"/>
    <w:rsid w:val="00DE0A46"/>
    <w:rsid w:val="00DE0A8A"/>
    <w:rsid w:val="00DE0D63"/>
    <w:rsid w:val="00DE0EC3"/>
    <w:rsid w:val="00DE1063"/>
    <w:rsid w:val="00DE1118"/>
    <w:rsid w:val="00DE11E7"/>
    <w:rsid w:val="00DE1345"/>
    <w:rsid w:val="00DE1453"/>
    <w:rsid w:val="00DE159D"/>
    <w:rsid w:val="00DE165B"/>
    <w:rsid w:val="00DE1A95"/>
    <w:rsid w:val="00DE1BB2"/>
    <w:rsid w:val="00DE1C6D"/>
    <w:rsid w:val="00DE1D84"/>
    <w:rsid w:val="00DE20DF"/>
    <w:rsid w:val="00DE229E"/>
    <w:rsid w:val="00DE245D"/>
    <w:rsid w:val="00DE2485"/>
    <w:rsid w:val="00DE2496"/>
    <w:rsid w:val="00DE257C"/>
    <w:rsid w:val="00DE2726"/>
    <w:rsid w:val="00DE27DD"/>
    <w:rsid w:val="00DE28BA"/>
    <w:rsid w:val="00DE2A01"/>
    <w:rsid w:val="00DE2B18"/>
    <w:rsid w:val="00DE2E32"/>
    <w:rsid w:val="00DE3030"/>
    <w:rsid w:val="00DE30F9"/>
    <w:rsid w:val="00DE320D"/>
    <w:rsid w:val="00DE3415"/>
    <w:rsid w:val="00DE3419"/>
    <w:rsid w:val="00DE34BA"/>
    <w:rsid w:val="00DE3673"/>
    <w:rsid w:val="00DE3801"/>
    <w:rsid w:val="00DE39B6"/>
    <w:rsid w:val="00DE39ED"/>
    <w:rsid w:val="00DE3B05"/>
    <w:rsid w:val="00DE3B8E"/>
    <w:rsid w:val="00DE3C7D"/>
    <w:rsid w:val="00DE3C8B"/>
    <w:rsid w:val="00DE3CA4"/>
    <w:rsid w:val="00DE3CB0"/>
    <w:rsid w:val="00DE3F39"/>
    <w:rsid w:val="00DE408F"/>
    <w:rsid w:val="00DE4104"/>
    <w:rsid w:val="00DE43A3"/>
    <w:rsid w:val="00DE43A9"/>
    <w:rsid w:val="00DE4406"/>
    <w:rsid w:val="00DE44DA"/>
    <w:rsid w:val="00DE4727"/>
    <w:rsid w:val="00DE4750"/>
    <w:rsid w:val="00DE48F1"/>
    <w:rsid w:val="00DE4987"/>
    <w:rsid w:val="00DE4B66"/>
    <w:rsid w:val="00DE4D30"/>
    <w:rsid w:val="00DE4DE9"/>
    <w:rsid w:val="00DE4DFE"/>
    <w:rsid w:val="00DE4E66"/>
    <w:rsid w:val="00DE50EC"/>
    <w:rsid w:val="00DE5295"/>
    <w:rsid w:val="00DE5316"/>
    <w:rsid w:val="00DE53C5"/>
    <w:rsid w:val="00DE54E3"/>
    <w:rsid w:val="00DE54ED"/>
    <w:rsid w:val="00DE568C"/>
    <w:rsid w:val="00DE56D6"/>
    <w:rsid w:val="00DE58C3"/>
    <w:rsid w:val="00DE58D8"/>
    <w:rsid w:val="00DE5AA4"/>
    <w:rsid w:val="00DE5B07"/>
    <w:rsid w:val="00DE5C2D"/>
    <w:rsid w:val="00DE5E81"/>
    <w:rsid w:val="00DE5EC8"/>
    <w:rsid w:val="00DE6105"/>
    <w:rsid w:val="00DE630C"/>
    <w:rsid w:val="00DE634E"/>
    <w:rsid w:val="00DE63A5"/>
    <w:rsid w:val="00DE6434"/>
    <w:rsid w:val="00DE669D"/>
    <w:rsid w:val="00DE6726"/>
    <w:rsid w:val="00DE6A2A"/>
    <w:rsid w:val="00DE6A43"/>
    <w:rsid w:val="00DE6AA3"/>
    <w:rsid w:val="00DE6BD8"/>
    <w:rsid w:val="00DE6C17"/>
    <w:rsid w:val="00DE6D44"/>
    <w:rsid w:val="00DE6F0E"/>
    <w:rsid w:val="00DE7053"/>
    <w:rsid w:val="00DE70CC"/>
    <w:rsid w:val="00DE70EA"/>
    <w:rsid w:val="00DE721C"/>
    <w:rsid w:val="00DE723C"/>
    <w:rsid w:val="00DE76E4"/>
    <w:rsid w:val="00DE79D1"/>
    <w:rsid w:val="00DE7BC1"/>
    <w:rsid w:val="00DE7DD6"/>
    <w:rsid w:val="00DE7E1E"/>
    <w:rsid w:val="00DE7E54"/>
    <w:rsid w:val="00DF0086"/>
    <w:rsid w:val="00DF0091"/>
    <w:rsid w:val="00DF0129"/>
    <w:rsid w:val="00DF03A3"/>
    <w:rsid w:val="00DF084C"/>
    <w:rsid w:val="00DF09E3"/>
    <w:rsid w:val="00DF0A10"/>
    <w:rsid w:val="00DF0C66"/>
    <w:rsid w:val="00DF0F80"/>
    <w:rsid w:val="00DF159B"/>
    <w:rsid w:val="00DF15B1"/>
    <w:rsid w:val="00DF15FE"/>
    <w:rsid w:val="00DF161B"/>
    <w:rsid w:val="00DF17EE"/>
    <w:rsid w:val="00DF1B4C"/>
    <w:rsid w:val="00DF1BA0"/>
    <w:rsid w:val="00DF1D24"/>
    <w:rsid w:val="00DF1DAA"/>
    <w:rsid w:val="00DF1DAF"/>
    <w:rsid w:val="00DF1E14"/>
    <w:rsid w:val="00DF2068"/>
    <w:rsid w:val="00DF20A7"/>
    <w:rsid w:val="00DF2197"/>
    <w:rsid w:val="00DF223C"/>
    <w:rsid w:val="00DF234E"/>
    <w:rsid w:val="00DF2394"/>
    <w:rsid w:val="00DF23F7"/>
    <w:rsid w:val="00DF2442"/>
    <w:rsid w:val="00DF2562"/>
    <w:rsid w:val="00DF2578"/>
    <w:rsid w:val="00DF25A0"/>
    <w:rsid w:val="00DF265D"/>
    <w:rsid w:val="00DF278E"/>
    <w:rsid w:val="00DF2A61"/>
    <w:rsid w:val="00DF2A75"/>
    <w:rsid w:val="00DF2AFE"/>
    <w:rsid w:val="00DF2CAC"/>
    <w:rsid w:val="00DF2DDD"/>
    <w:rsid w:val="00DF2FBA"/>
    <w:rsid w:val="00DF2FBD"/>
    <w:rsid w:val="00DF2FDF"/>
    <w:rsid w:val="00DF30F7"/>
    <w:rsid w:val="00DF34CF"/>
    <w:rsid w:val="00DF34D5"/>
    <w:rsid w:val="00DF35E2"/>
    <w:rsid w:val="00DF37CE"/>
    <w:rsid w:val="00DF38A0"/>
    <w:rsid w:val="00DF3993"/>
    <w:rsid w:val="00DF3A3A"/>
    <w:rsid w:val="00DF3B53"/>
    <w:rsid w:val="00DF3C8E"/>
    <w:rsid w:val="00DF3F1C"/>
    <w:rsid w:val="00DF405C"/>
    <w:rsid w:val="00DF4140"/>
    <w:rsid w:val="00DF4185"/>
    <w:rsid w:val="00DF4414"/>
    <w:rsid w:val="00DF44B0"/>
    <w:rsid w:val="00DF459B"/>
    <w:rsid w:val="00DF471C"/>
    <w:rsid w:val="00DF4B21"/>
    <w:rsid w:val="00DF4C67"/>
    <w:rsid w:val="00DF4CB0"/>
    <w:rsid w:val="00DF4ED8"/>
    <w:rsid w:val="00DF5004"/>
    <w:rsid w:val="00DF50D3"/>
    <w:rsid w:val="00DF50EC"/>
    <w:rsid w:val="00DF51B3"/>
    <w:rsid w:val="00DF5494"/>
    <w:rsid w:val="00DF5512"/>
    <w:rsid w:val="00DF5538"/>
    <w:rsid w:val="00DF55E9"/>
    <w:rsid w:val="00DF56CB"/>
    <w:rsid w:val="00DF573E"/>
    <w:rsid w:val="00DF57BB"/>
    <w:rsid w:val="00DF5A1E"/>
    <w:rsid w:val="00DF5CDD"/>
    <w:rsid w:val="00DF5D7B"/>
    <w:rsid w:val="00DF5E82"/>
    <w:rsid w:val="00DF5E84"/>
    <w:rsid w:val="00DF614B"/>
    <w:rsid w:val="00DF6468"/>
    <w:rsid w:val="00DF685F"/>
    <w:rsid w:val="00DF688D"/>
    <w:rsid w:val="00DF68F7"/>
    <w:rsid w:val="00DF6975"/>
    <w:rsid w:val="00DF69CA"/>
    <w:rsid w:val="00DF6BA6"/>
    <w:rsid w:val="00DF6C8D"/>
    <w:rsid w:val="00DF6D41"/>
    <w:rsid w:val="00DF6D50"/>
    <w:rsid w:val="00DF71CD"/>
    <w:rsid w:val="00DF73F4"/>
    <w:rsid w:val="00DF756C"/>
    <w:rsid w:val="00DF75BB"/>
    <w:rsid w:val="00DF75FB"/>
    <w:rsid w:val="00DF76FA"/>
    <w:rsid w:val="00DF77DE"/>
    <w:rsid w:val="00DF7850"/>
    <w:rsid w:val="00DF7950"/>
    <w:rsid w:val="00DF795C"/>
    <w:rsid w:val="00DF7969"/>
    <w:rsid w:val="00DF7AD1"/>
    <w:rsid w:val="00DF7C80"/>
    <w:rsid w:val="00DF7E97"/>
    <w:rsid w:val="00DF7F3D"/>
    <w:rsid w:val="00DF7FAB"/>
    <w:rsid w:val="00DF7FE8"/>
    <w:rsid w:val="00E00269"/>
    <w:rsid w:val="00E00299"/>
    <w:rsid w:val="00E0029D"/>
    <w:rsid w:val="00E003E1"/>
    <w:rsid w:val="00E00404"/>
    <w:rsid w:val="00E004F2"/>
    <w:rsid w:val="00E00556"/>
    <w:rsid w:val="00E00676"/>
    <w:rsid w:val="00E006D4"/>
    <w:rsid w:val="00E007C7"/>
    <w:rsid w:val="00E008DC"/>
    <w:rsid w:val="00E00A96"/>
    <w:rsid w:val="00E00AF4"/>
    <w:rsid w:val="00E00C5D"/>
    <w:rsid w:val="00E00CAE"/>
    <w:rsid w:val="00E00CC7"/>
    <w:rsid w:val="00E00D12"/>
    <w:rsid w:val="00E01021"/>
    <w:rsid w:val="00E01100"/>
    <w:rsid w:val="00E012AE"/>
    <w:rsid w:val="00E01455"/>
    <w:rsid w:val="00E0150C"/>
    <w:rsid w:val="00E0160F"/>
    <w:rsid w:val="00E01775"/>
    <w:rsid w:val="00E01A78"/>
    <w:rsid w:val="00E01BF9"/>
    <w:rsid w:val="00E01CBC"/>
    <w:rsid w:val="00E0211E"/>
    <w:rsid w:val="00E02297"/>
    <w:rsid w:val="00E02367"/>
    <w:rsid w:val="00E023B6"/>
    <w:rsid w:val="00E02439"/>
    <w:rsid w:val="00E024F0"/>
    <w:rsid w:val="00E02632"/>
    <w:rsid w:val="00E026EE"/>
    <w:rsid w:val="00E0280D"/>
    <w:rsid w:val="00E02937"/>
    <w:rsid w:val="00E02A7B"/>
    <w:rsid w:val="00E02B77"/>
    <w:rsid w:val="00E02C8A"/>
    <w:rsid w:val="00E02C98"/>
    <w:rsid w:val="00E02F68"/>
    <w:rsid w:val="00E03154"/>
    <w:rsid w:val="00E032A9"/>
    <w:rsid w:val="00E03378"/>
    <w:rsid w:val="00E03429"/>
    <w:rsid w:val="00E03544"/>
    <w:rsid w:val="00E0363B"/>
    <w:rsid w:val="00E036A0"/>
    <w:rsid w:val="00E038D6"/>
    <w:rsid w:val="00E0390F"/>
    <w:rsid w:val="00E03975"/>
    <w:rsid w:val="00E03B1A"/>
    <w:rsid w:val="00E03B70"/>
    <w:rsid w:val="00E03B82"/>
    <w:rsid w:val="00E03C1C"/>
    <w:rsid w:val="00E03D1D"/>
    <w:rsid w:val="00E03D3A"/>
    <w:rsid w:val="00E03E59"/>
    <w:rsid w:val="00E03EC5"/>
    <w:rsid w:val="00E04105"/>
    <w:rsid w:val="00E04113"/>
    <w:rsid w:val="00E041C7"/>
    <w:rsid w:val="00E0424B"/>
    <w:rsid w:val="00E0429C"/>
    <w:rsid w:val="00E042E4"/>
    <w:rsid w:val="00E04302"/>
    <w:rsid w:val="00E04318"/>
    <w:rsid w:val="00E0459A"/>
    <w:rsid w:val="00E0476A"/>
    <w:rsid w:val="00E0476E"/>
    <w:rsid w:val="00E048F4"/>
    <w:rsid w:val="00E04974"/>
    <w:rsid w:val="00E04A1B"/>
    <w:rsid w:val="00E04DAA"/>
    <w:rsid w:val="00E05215"/>
    <w:rsid w:val="00E0530C"/>
    <w:rsid w:val="00E0540E"/>
    <w:rsid w:val="00E05464"/>
    <w:rsid w:val="00E05655"/>
    <w:rsid w:val="00E05805"/>
    <w:rsid w:val="00E05820"/>
    <w:rsid w:val="00E05A6E"/>
    <w:rsid w:val="00E05A7A"/>
    <w:rsid w:val="00E05AFD"/>
    <w:rsid w:val="00E05CA4"/>
    <w:rsid w:val="00E05EA7"/>
    <w:rsid w:val="00E05F3F"/>
    <w:rsid w:val="00E05F7E"/>
    <w:rsid w:val="00E05FCB"/>
    <w:rsid w:val="00E0630B"/>
    <w:rsid w:val="00E064F7"/>
    <w:rsid w:val="00E0656E"/>
    <w:rsid w:val="00E06588"/>
    <w:rsid w:val="00E0663D"/>
    <w:rsid w:val="00E0669E"/>
    <w:rsid w:val="00E06850"/>
    <w:rsid w:val="00E06952"/>
    <w:rsid w:val="00E070A4"/>
    <w:rsid w:val="00E0714A"/>
    <w:rsid w:val="00E07199"/>
    <w:rsid w:val="00E07335"/>
    <w:rsid w:val="00E0736F"/>
    <w:rsid w:val="00E07545"/>
    <w:rsid w:val="00E0756D"/>
    <w:rsid w:val="00E0774C"/>
    <w:rsid w:val="00E07880"/>
    <w:rsid w:val="00E078D0"/>
    <w:rsid w:val="00E07928"/>
    <w:rsid w:val="00E079AF"/>
    <w:rsid w:val="00E07B1A"/>
    <w:rsid w:val="00E07CFF"/>
    <w:rsid w:val="00E07E00"/>
    <w:rsid w:val="00E07E54"/>
    <w:rsid w:val="00E07EDF"/>
    <w:rsid w:val="00E1005A"/>
    <w:rsid w:val="00E101C5"/>
    <w:rsid w:val="00E10375"/>
    <w:rsid w:val="00E10437"/>
    <w:rsid w:val="00E10944"/>
    <w:rsid w:val="00E109B9"/>
    <w:rsid w:val="00E10B03"/>
    <w:rsid w:val="00E10B72"/>
    <w:rsid w:val="00E10BA2"/>
    <w:rsid w:val="00E10C23"/>
    <w:rsid w:val="00E10D31"/>
    <w:rsid w:val="00E10FCB"/>
    <w:rsid w:val="00E11027"/>
    <w:rsid w:val="00E1109D"/>
    <w:rsid w:val="00E11293"/>
    <w:rsid w:val="00E112AD"/>
    <w:rsid w:val="00E112B2"/>
    <w:rsid w:val="00E117C9"/>
    <w:rsid w:val="00E11880"/>
    <w:rsid w:val="00E11B03"/>
    <w:rsid w:val="00E11BD0"/>
    <w:rsid w:val="00E11DBD"/>
    <w:rsid w:val="00E11DCE"/>
    <w:rsid w:val="00E11E6F"/>
    <w:rsid w:val="00E1210C"/>
    <w:rsid w:val="00E1239D"/>
    <w:rsid w:val="00E12419"/>
    <w:rsid w:val="00E124C1"/>
    <w:rsid w:val="00E12569"/>
    <w:rsid w:val="00E1262E"/>
    <w:rsid w:val="00E1265B"/>
    <w:rsid w:val="00E1279C"/>
    <w:rsid w:val="00E12868"/>
    <w:rsid w:val="00E12905"/>
    <w:rsid w:val="00E12A62"/>
    <w:rsid w:val="00E12D5F"/>
    <w:rsid w:val="00E12DC5"/>
    <w:rsid w:val="00E12FBF"/>
    <w:rsid w:val="00E1300F"/>
    <w:rsid w:val="00E13122"/>
    <w:rsid w:val="00E131F4"/>
    <w:rsid w:val="00E131FB"/>
    <w:rsid w:val="00E1374B"/>
    <w:rsid w:val="00E1379F"/>
    <w:rsid w:val="00E137E9"/>
    <w:rsid w:val="00E13871"/>
    <w:rsid w:val="00E1390B"/>
    <w:rsid w:val="00E139A4"/>
    <w:rsid w:val="00E139F9"/>
    <w:rsid w:val="00E13A63"/>
    <w:rsid w:val="00E13B9B"/>
    <w:rsid w:val="00E13B9F"/>
    <w:rsid w:val="00E13D54"/>
    <w:rsid w:val="00E140DD"/>
    <w:rsid w:val="00E142F6"/>
    <w:rsid w:val="00E143AB"/>
    <w:rsid w:val="00E143FC"/>
    <w:rsid w:val="00E1444A"/>
    <w:rsid w:val="00E144E2"/>
    <w:rsid w:val="00E145CD"/>
    <w:rsid w:val="00E14614"/>
    <w:rsid w:val="00E14750"/>
    <w:rsid w:val="00E1478B"/>
    <w:rsid w:val="00E147D0"/>
    <w:rsid w:val="00E14951"/>
    <w:rsid w:val="00E14A6A"/>
    <w:rsid w:val="00E14B2C"/>
    <w:rsid w:val="00E14B50"/>
    <w:rsid w:val="00E14BE9"/>
    <w:rsid w:val="00E14CC7"/>
    <w:rsid w:val="00E14D67"/>
    <w:rsid w:val="00E14DA1"/>
    <w:rsid w:val="00E14DC4"/>
    <w:rsid w:val="00E14DCB"/>
    <w:rsid w:val="00E14F9E"/>
    <w:rsid w:val="00E1526F"/>
    <w:rsid w:val="00E153B7"/>
    <w:rsid w:val="00E154D1"/>
    <w:rsid w:val="00E154D2"/>
    <w:rsid w:val="00E155BB"/>
    <w:rsid w:val="00E156CD"/>
    <w:rsid w:val="00E1588F"/>
    <w:rsid w:val="00E158DD"/>
    <w:rsid w:val="00E15AAE"/>
    <w:rsid w:val="00E15ADD"/>
    <w:rsid w:val="00E15BD5"/>
    <w:rsid w:val="00E15BFB"/>
    <w:rsid w:val="00E15C22"/>
    <w:rsid w:val="00E15C48"/>
    <w:rsid w:val="00E15DA2"/>
    <w:rsid w:val="00E15F04"/>
    <w:rsid w:val="00E15F66"/>
    <w:rsid w:val="00E160CD"/>
    <w:rsid w:val="00E16225"/>
    <w:rsid w:val="00E16607"/>
    <w:rsid w:val="00E16995"/>
    <w:rsid w:val="00E169F9"/>
    <w:rsid w:val="00E16ACA"/>
    <w:rsid w:val="00E16B51"/>
    <w:rsid w:val="00E16BB2"/>
    <w:rsid w:val="00E16C24"/>
    <w:rsid w:val="00E16D28"/>
    <w:rsid w:val="00E16D35"/>
    <w:rsid w:val="00E16D56"/>
    <w:rsid w:val="00E16F9D"/>
    <w:rsid w:val="00E17028"/>
    <w:rsid w:val="00E1711C"/>
    <w:rsid w:val="00E171C1"/>
    <w:rsid w:val="00E1729E"/>
    <w:rsid w:val="00E176FE"/>
    <w:rsid w:val="00E1773B"/>
    <w:rsid w:val="00E17813"/>
    <w:rsid w:val="00E1797A"/>
    <w:rsid w:val="00E179B5"/>
    <w:rsid w:val="00E17A61"/>
    <w:rsid w:val="00E17B09"/>
    <w:rsid w:val="00E17D0D"/>
    <w:rsid w:val="00E17E46"/>
    <w:rsid w:val="00E17F4D"/>
    <w:rsid w:val="00E17F93"/>
    <w:rsid w:val="00E20097"/>
    <w:rsid w:val="00E204B6"/>
    <w:rsid w:val="00E2075F"/>
    <w:rsid w:val="00E20951"/>
    <w:rsid w:val="00E209DB"/>
    <w:rsid w:val="00E20F8C"/>
    <w:rsid w:val="00E20FA5"/>
    <w:rsid w:val="00E211B7"/>
    <w:rsid w:val="00E21515"/>
    <w:rsid w:val="00E21629"/>
    <w:rsid w:val="00E21748"/>
    <w:rsid w:val="00E219EC"/>
    <w:rsid w:val="00E21A05"/>
    <w:rsid w:val="00E21A17"/>
    <w:rsid w:val="00E21A69"/>
    <w:rsid w:val="00E21B45"/>
    <w:rsid w:val="00E2207D"/>
    <w:rsid w:val="00E22181"/>
    <w:rsid w:val="00E221D3"/>
    <w:rsid w:val="00E223AD"/>
    <w:rsid w:val="00E224F0"/>
    <w:rsid w:val="00E225DF"/>
    <w:rsid w:val="00E22747"/>
    <w:rsid w:val="00E22970"/>
    <w:rsid w:val="00E22975"/>
    <w:rsid w:val="00E22B01"/>
    <w:rsid w:val="00E22DB6"/>
    <w:rsid w:val="00E22EF1"/>
    <w:rsid w:val="00E23038"/>
    <w:rsid w:val="00E2306A"/>
    <w:rsid w:val="00E2314C"/>
    <w:rsid w:val="00E23560"/>
    <w:rsid w:val="00E2372A"/>
    <w:rsid w:val="00E239ED"/>
    <w:rsid w:val="00E23A92"/>
    <w:rsid w:val="00E23EDB"/>
    <w:rsid w:val="00E24275"/>
    <w:rsid w:val="00E242EE"/>
    <w:rsid w:val="00E24345"/>
    <w:rsid w:val="00E246C6"/>
    <w:rsid w:val="00E24701"/>
    <w:rsid w:val="00E24774"/>
    <w:rsid w:val="00E24A06"/>
    <w:rsid w:val="00E24E9F"/>
    <w:rsid w:val="00E24F03"/>
    <w:rsid w:val="00E24F53"/>
    <w:rsid w:val="00E254E0"/>
    <w:rsid w:val="00E2557B"/>
    <w:rsid w:val="00E25746"/>
    <w:rsid w:val="00E25A2D"/>
    <w:rsid w:val="00E25B2C"/>
    <w:rsid w:val="00E25CB4"/>
    <w:rsid w:val="00E25CD8"/>
    <w:rsid w:val="00E25FDD"/>
    <w:rsid w:val="00E260F9"/>
    <w:rsid w:val="00E261E2"/>
    <w:rsid w:val="00E26202"/>
    <w:rsid w:val="00E26232"/>
    <w:rsid w:val="00E2637C"/>
    <w:rsid w:val="00E264EC"/>
    <w:rsid w:val="00E26501"/>
    <w:rsid w:val="00E26830"/>
    <w:rsid w:val="00E26859"/>
    <w:rsid w:val="00E268D6"/>
    <w:rsid w:val="00E268D8"/>
    <w:rsid w:val="00E269DA"/>
    <w:rsid w:val="00E26BB9"/>
    <w:rsid w:val="00E26BCD"/>
    <w:rsid w:val="00E26C2C"/>
    <w:rsid w:val="00E26CFE"/>
    <w:rsid w:val="00E26D18"/>
    <w:rsid w:val="00E26E27"/>
    <w:rsid w:val="00E2720E"/>
    <w:rsid w:val="00E27342"/>
    <w:rsid w:val="00E2764F"/>
    <w:rsid w:val="00E27964"/>
    <w:rsid w:val="00E27D07"/>
    <w:rsid w:val="00E27D4C"/>
    <w:rsid w:val="00E27EAD"/>
    <w:rsid w:val="00E27F47"/>
    <w:rsid w:val="00E27FE1"/>
    <w:rsid w:val="00E27FE3"/>
    <w:rsid w:val="00E3003D"/>
    <w:rsid w:val="00E30257"/>
    <w:rsid w:val="00E30266"/>
    <w:rsid w:val="00E30274"/>
    <w:rsid w:val="00E3048B"/>
    <w:rsid w:val="00E30637"/>
    <w:rsid w:val="00E30689"/>
    <w:rsid w:val="00E30721"/>
    <w:rsid w:val="00E30B0A"/>
    <w:rsid w:val="00E3101D"/>
    <w:rsid w:val="00E310B4"/>
    <w:rsid w:val="00E3111B"/>
    <w:rsid w:val="00E311FA"/>
    <w:rsid w:val="00E31279"/>
    <w:rsid w:val="00E312E7"/>
    <w:rsid w:val="00E3152D"/>
    <w:rsid w:val="00E315A4"/>
    <w:rsid w:val="00E31620"/>
    <w:rsid w:val="00E316D6"/>
    <w:rsid w:val="00E31811"/>
    <w:rsid w:val="00E318E2"/>
    <w:rsid w:val="00E31950"/>
    <w:rsid w:val="00E31AE9"/>
    <w:rsid w:val="00E31B1F"/>
    <w:rsid w:val="00E31B3D"/>
    <w:rsid w:val="00E31BC6"/>
    <w:rsid w:val="00E31C7E"/>
    <w:rsid w:val="00E320BE"/>
    <w:rsid w:val="00E322AD"/>
    <w:rsid w:val="00E32430"/>
    <w:rsid w:val="00E324B2"/>
    <w:rsid w:val="00E325AE"/>
    <w:rsid w:val="00E32B01"/>
    <w:rsid w:val="00E32C22"/>
    <w:rsid w:val="00E32C28"/>
    <w:rsid w:val="00E32E12"/>
    <w:rsid w:val="00E32E13"/>
    <w:rsid w:val="00E32FD4"/>
    <w:rsid w:val="00E33001"/>
    <w:rsid w:val="00E3312C"/>
    <w:rsid w:val="00E331A8"/>
    <w:rsid w:val="00E332BE"/>
    <w:rsid w:val="00E33533"/>
    <w:rsid w:val="00E33537"/>
    <w:rsid w:val="00E3369A"/>
    <w:rsid w:val="00E337D4"/>
    <w:rsid w:val="00E337E9"/>
    <w:rsid w:val="00E3380D"/>
    <w:rsid w:val="00E33859"/>
    <w:rsid w:val="00E338E5"/>
    <w:rsid w:val="00E338F0"/>
    <w:rsid w:val="00E33C3F"/>
    <w:rsid w:val="00E33C79"/>
    <w:rsid w:val="00E33F55"/>
    <w:rsid w:val="00E3408C"/>
    <w:rsid w:val="00E34155"/>
    <w:rsid w:val="00E341DA"/>
    <w:rsid w:val="00E34442"/>
    <w:rsid w:val="00E3478B"/>
    <w:rsid w:val="00E349B3"/>
    <w:rsid w:val="00E349CF"/>
    <w:rsid w:val="00E34C15"/>
    <w:rsid w:val="00E34F9F"/>
    <w:rsid w:val="00E35173"/>
    <w:rsid w:val="00E3526F"/>
    <w:rsid w:val="00E35282"/>
    <w:rsid w:val="00E3529E"/>
    <w:rsid w:val="00E352A0"/>
    <w:rsid w:val="00E3539E"/>
    <w:rsid w:val="00E353EF"/>
    <w:rsid w:val="00E3567A"/>
    <w:rsid w:val="00E358D7"/>
    <w:rsid w:val="00E35A99"/>
    <w:rsid w:val="00E35CEE"/>
    <w:rsid w:val="00E35D50"/>
    <w:rsid w:val="00E35E1D"/>
    <w:rsid w:val="00E35E8C"/>
    <w:rsid w:val="00E360A3"/>
    <w:rsid w:val="00E362F4"/>
    <w:rsid w:val="00E36383"/>
    <w:rsid w:val="00E363C4"/>
    <w:rsid w:val="00E363C9"/>
    <w:rsid w:val="00E364FD"/>
    <w:rsid w:val="00E3683B"/>
    <w:rsid w:val="00E36C8A"/>
    <w:rsid w:val="00E36D78"/>
    <w:rsid w:val="00E36F54"/>
    <w:rsid w:val="00E36FD6"/>
    <w:rsid w:val="00E37064"/>
    <w:rsid w:val="00E370EF"/>
    <w:rsid w:val="00E374BB"/>
    <w:rsid w:val="00E37829"/>
    <w:rsid w:val="00E378DE"/>
    <w:rsid w:val="00E379BE"/>
    <w:rsid w:val="00E37B85"/>
    <w:rsid w:val="00E37B92"/>
    <w:rsid w:val="00E37DBC"/>
    <w:rsid w:val="00E4002B"/>
    <w:rsid w:val="00E40047"/>
    <w:rsid w:val="00E4004F"/>
    <w:rsid w:val="00E40082"/>
    <w:rsid w:val="00E40449"/>
    <w:rsid w:val="00E40745"/>
    <w:rsid w:val="00E4079A"/>
    <w:rsid w:val="00E4095E"/>
    <w:rsid w:val="00E40BDC"/>
    <w:rsid w:val="00E40DB8"/>
    <w:rsid w:val="00E40E8F"/>
    <w:rsid w:val="00E40F06"/>
    <w:rsid w:val="00E41035"/>
    <w:rsid w:val="00E41084"/>
    <w:rsid w:val="00E4108F"/>
    <w:rsid w:val="00E410B3"/>
    <w:rsid w:val="00E4161A"/>
    <w:rsid w:val="00E41643"/>
    <w:rsid w:val="00E4167C"/>
    <w:rsid w:val="00E416F7"/>
    <w:rsid w:val="00E41838"/>
    <w:rsid w:val="00E41854"/>
    <w:rsid w:val="00E41991"/>
    <w:rsid w:val="00E419A4"/>
    <w:rsid w:val="00E419DA"/>
    <w:rsid w:val="00E41C5E"/>
    <w:rsid w:val="00E41D76"/>
    <w:rsid w:val="00E41D98"/>
    <w:rsid w:val="00E41DF1"/>
    <w:rsid w:val="00E41EC1"/>
    <w:rsid w:val="00E42006"/>
    <w:rsid w:val="00E42030"/>
    <w:rsid w:val="00E4239F"/>
    <w:rsid w:val="00E4245B"/>
    <w:rsid w:val="00E424F5"/>
    <w:rsid w:val="00E425D3"/>
    <w:rsid w:val="00E426B5"/>
    <w:rsid w:val="00E426F5"/>
    <w:rsid w:val="00E427CD"/>
    <w:rsid w:val="00E428DF"/>
    <w:rsid w:val="00E428F7"/>
    <w:rsid w:val="00E429E3"/>
    <w:rsid w:val="00E42C4C"/>
    <w:rsid w:val="00E42F74"/>
    <w:rsid w:val="00E42F92"/>
    <w:rsid w:val="00E43054"/>
    <w:rsid w:val="00E430A4"/>
    <w:rsid w:val="00E4315E"/>
    <w:rsid w:val="00E4323A"/>
    <w:rsid w:val="00E4325C"/>
    <w:rsid w:val="00E433F5"/>
    <w:rsid w:val="00E43480"/>
    <w:rsid w:val="00E4353B"/>
    <w:rsid w:val="00E435FE"/>
    <w:rsid w:val="00E4363F"/>
    <w:rsid w:val="00E43692"/>
    <w:rsid w:val="00E436C9"/>
    <w:rsid w:val="00E43725"/>
    <w:rsid w:val="00E437A7"/>
    <w:rsid w:val="00E437B0"/>
    <w:rsid w:val="00E438A4"/>
    <w:rsid w:val="00E43A9E"/>
    <w:rsid w:val="00E43D29"/>
    <w:rsid w:val="00E43E59"/>
    <w:rsid w:val="00E43F6A"/>
    <w:rsid w:val="00E44144"/>
    <w:rsid w:val="00E4419E"/>
    <w:rsid w:val="00E441A2"/>
    <w:rsid w:val="00E442E4"/>
    <w:rsid w:val="00E4455A"/>
    <w:rsid w:val="00E4464A"/>
    <w:rsid w:val="00E446DD"/>
    <w:rsid w:val="00E4473F"/>
    <w:rsid w:val="00E4486C"/>
    <w:rsid w:val="00E4488B"/>
    <w:rsid w:val="00E44909"/>
    <w:rsid w:val="00E449BA"/>
    <w:rsid w:val="00E44D2C"/>
    <w:rsid w:val="00E450E8"/>
    <w:rsid w:val="00E453C6"/>
    <w:rsid w:val="00E453D7"/>
    <w:rsid w:val="00E453E6"/>
    <w:rsid w:val="00E45407"/>
    <w:rsid w:val="00E454D9"/>
    <w:rsid w:val="00E45511"/>
    <w:rsid w:val="00E4560F"/>
    <w:rsid w:val="00E45767"/>
    <w:rsid w:val="00E45894"/>
    <w:rsid w:val="00E45917"/>
    <w:rsid w:val="00E45B9A"/>
    <w:rsid w:val="00E45F07"/>
    <w:rsid w:val="00E45FE7"/>
    <w:rsid w:val="00E46112"/>
    <w:rsid w:val="00E4617A"/>
    <w:rsid w:val="00E462A6"/>
    <w:rsid w:val="00E4631D"/>
    <w:rsid w:val="00E4646B"/>
    <w:rsid w:val="00E4651B"/>
    <w:rsid w:val="00E465D5"/>
    <w:rsid w:val="00E465DC"/>
    <w:rsid w:val="00E4689F"/>
    <w:rsid w:val="00E46A18"/>
    <w:rsid w:val="00E46A47"/>
    <w:rsid w:val="00E46AB6"/>
    <w:rsid w:val="00E46AE2"/>
    <w:rsid w:val="00E46BAE"/>
    <w:rsid w:val="00E46C74"/>
    <w:rsid w:val="00E46CA4"/>
    <w:rsid w:val="00E46DBE"/>
    <w:rsid w:val="00E46F00"/>
    <w:rsid w:val="00E46F49"/>
    <w:rsid w:val="00E47114"/>
    <w:rsid w:val="00E472F8"/>
    <w:rsid w:val="00E47457"/>
    <w:rsid w:val="00E47541"/>
    <w:rsid w:val="00E4757F"/>
    <w:rsid w:val="00E475C6"/>
    <w:rsid w:val="00E475E7"/>
    <w:rsid w:val="00E4761D"/>
    <w:rsid w:val="00E47753"/>
    <w:rsid w:val="00E4775C"/>
    <w:rsid w:val="00E4784E"/>
    <w:rsid w:val="00E478F1"/>
    <w:rsid w:val="00E47CB5"/>
    <w:rsid w:val="00E47DB7"/>
    <w:rsid w:val="00E47E6B"/>
    <w:rsid w:val="00E47ECE"/>
    <w:rsid w:val="00E501A1"/>
    <w:rsid w:val="00E5028A"/>
    <w:rsid w:val="00E5032E"/>
    <w:rsid w:val="00E50467"/>
    <w:rsid w:val="00E50478"/>
    <w:rsid w:val="00E50542"/>
    <w:rsid w:val="00E50875"/>
    <w:rsid w:val="00E508E3"/>
    <w:rsid w:val="00E50B1A"/>
    <w:rsid w:val="00E50BA0"/>
    <w:rsid w:val="00E50C9A"/>
    <w:rsid w:val="00E50D95"/>
    <w:rsid w:val="00E50DB1"/>
    <w:rsid w:val="00E50DFF"/>
    <w:rsid w:val="00E50EC5"/>
    <w:rsid w:val="00E50F04"/>
    <w:rsid w:val="00E50FD0"/>
    <w:rsid w:val="00E510E1"/>
    <w:rsid w:val="00E51112"/>
    <w:rsid w:val="00E511E4"/>
    <w:rsid w:val="00E51276"/>
    <w:rsid w:val="00E512A0"/>
    <w:rsid w:val="00E5130E"/>
    <w:rsid w:val="00E51348"/>
    <w:rsid w:val="00E514FF"/>
    <w:rsid w:val="00E515D2"/>
    <w:rsid w:val="00E516C2"/>
    <w:rsid w:val="00E517B1"/>
    <w:rsid w:val="00E51814"/>
    <w:rsid w:val="00E518C2"/>
    <w:rsid w:val="00E518E5"/>
    <w:rsid w:val="00E51941"/>
    <w:rsid w:val="00E51952"/>
    <w:rsid w:val="00E519F6"/>
    <w:rsid w:val="00E51A37"/>
    <w:rsid w:val="00E51B2A"/>
    <w:rsid w:val="00E51E60"/>
    <w:rsid w:val="00E522E5"/>
    <w:rsid w:val="00E525A1"/>
    <w:rsid w:val="00E525A2"/>
    <w:rsid w:val="00E526F9"/>
    <w:rsid w:val="00E52770"/>
    <w:rsid w:val="00E52796"/>
    <w:rsid w:val="00E52838"/>
    <w:rsid w:val="00E52AA4"/>
    <w:rsid w:val="00E52CCE"/>
    <w:rsid w:val="00E52E33"/>
    <w:rsid w:val="00E52F73"/>
    <w:rsid w:val="00E52FEA"/>
    <w:rsid w:val="00E5302A"/>
    <w:rsid w:val="00E530DD"/>
    <w:rsid w:val="00E53146"/>
    <w:rsid w:val="00E5316D"/>
    <w:rsid w:val="00E533E1"/>
    <w:rsid w:val="00E539C4"/>
    <w:rsid w:val="00E53A73"/>
    <w:rsid w:val="00E53B3F"/>
    <w:rsid w:val="00E53D28"/>
    <w:rsid w:val="00E53E21"/>
    <w:rsid w:val="00E53E7C"/>
    <w:rsid w:val="00E53EE2"/>
    <w:rsid w:val="00E54001"/>
    <w:rsid w:val="00E5405E"/>
    <w:rsid w:val="00E54065"/>
    <w:rsid w:val="00E541B3"/>
    <w:rsid w:val="00E5429F"/>
    <w:rsid w:val="00E545DB"/>
    <w:rsid w:val="00E54788"/>
    <w:rsid w:val="00E5484A"/>
    <w:rsid w:val="00E5489A"/>
    <w:rsid w:val="00E548F0"/>
    <w:rsid w:val="00E54A5C"/>
    <w:rsid w:val="00E54A8C"/>
    <w:rsid w:val="00E54AE5"/>
    <w:rsid w:val="00E54C51"/>
    <w:rsid w:val="00E54EB7"/>
    <w:rsid w:val="00E54F85"/>
    <w:rsid w:val="00E54F96"/>
    <w:rsid w:val="00E55003"/>
    <w:rsid w:val="00E5505A"/>
    <w:rsid w:val="00E550BB"/>
    <w:rsid w:val="00E55283"/>
    <w:rsid w:val="00E55304"/>
    <w:rsid w:val="00E554CE"/>
    <w:rsid w:val="00E5568A"/>
    <w:rsid w:val="00E5580E"/>
    <w:rsid w:val="00E55A9D"/>
    <w:rsid w:val="00E55CA1"/>
    <w:rsid w:val="00E55D13"/>
    <w:rsid w:val="00E55EEB"/>
    <w:rsid w:val="00E55FC6"/>
    <w:rsid w:val="00E561D6"/>
    <w:rsid w:val="00E5624C"/>
    <w:rsid w:val="00E56328"/>
    <w:rsid w:val="00E563E0"/>
    <w:rsid w:val="00E564D5"/>
    <w:rsid w:val="00E5654B"/>
    <w:rsid w:val="00E565BB"/>
    <w:rsid w:val="00E5673A"/>
    <w:rsid w:val="00E5683F"/>
    <w:rsid w:val="00E569F5"/>
    <w:rsid w:val="00E56A49"/>
    <w:rsid w:val="00E56B75"/>
    <w:rsid w:val="00E56B7E"/>
    <w:rsid w:val="00E56C84"/>
    <w:rsid w:val="00E56D49"/>
    <w:rsid w:val="00E57085"/>
    <w:rsid w:val="00E57123"/>
    <w:rsid w:val="00E571D1"/>
    <w:rsid w:val="00E574E8"/>
    <w:rsid w:val="00E57591"/>
    <w:rsid w:val="00E5763D"/>
    <w:rsid w:val="00E576B4"/>
    <w:rsid w:val="00E5776D"/>
    <w:rsid w:val="00E5781F"/>
    <w:rsid w:val="00E5790C"/>
    <w:rsid w:val="00E57992"/>
    <w:rsid w:val="00E57BCE"/>
    <w:rsid w:val="00E57C6D"/>
    <w:rsid w:val="00E57C96"/>
    <w:rsid w:val="00E57CCE"/>
    <w:rsid w:val="00E57D61"/>
    <w:rsid w:val="00E57D64"/>
    <w:rsid w:val="00E57E8F"/>
    <w:rsid w:val="00E57ECE"/>
    <w:rsid w:val="00E57FE2"/>
    <w:rsid w:val="00E60008"/>
    <w:rsid w:val="00E6003B"/>
    <w:rsid w:val="00E600BB"/>
    <w:rsid w:val="00E600FA"/>
    <w:rsid w:val="00E6018A"/>
    <w:rsid w:val="00E60324"/>
    <w:rsid w:val="00E6043C"/>
    <w:rsid w:val="00E60476"/>
    <w:rsid w:val="00E60646"/>
    <w:rsid w:val="00E60657"/>
    <w:rsid w:val="00E60681"/>
    <w:rsid w:val="00E608CF"/>
    <w:rsid w:val="00E608E8"/>
    <w:rsid w:val="00E60AC1"/>
    <w:rsid w:val="00E60AF6"/>
    <w:rsid w:val="00E60D32"/>
    <w:rsid w:val="00E60D8E"/>
    <w:rsid w:val="00E60DA6"/>
    <w:rsid w:val="00E60E5B"/>
    <w:rsid w:val="00E610AE"/>
    <w:rsid w:val="00E610F4"/>
    <w:rsid w:val="00E6117C"/>
    <w:rsid w:val="00E61471"/>
    <w:rsid w:val="00E61549"/>
    <w:rsid w:val="00E615FC"/>
    <w:rsid w:val="00E6169C"/>
    <w:rsid w:val="00E61756"/>
    <w:rsid w:val="00E617D4"/>
    <w:rsid w:val="00E61803"/>
    <w:rsid w:val="00E61930"/>
    <w:rsid w:val="00E61BBF"/>
    <w:rsid w:val="00E61E12"/>
    <w:rsid w:val="00E6207B"/>
    <w:rsid w:val="00E622F6"/>
    <w:rsid w:val="00E623AB"/>
    <w:rsid w:val="00E6279F"/>
    <w:rsid w:val="00E6282A"/>
    <w:rsid w:val="00E629A0"/>
    <w:rsid w:val="00E62ABD"/>
    <w:rsid w:val="00E62AFF"/>
    <w:rsid w:val="00E62BFD"/>
    <w:rsid w:val="00E62C6F"/>
    <w:rsid w:val="00E62CAD"/>
    <w:rsid w:val="00E62D3D"/>
    <w:rsid w:val="00E62DBE"/>
    <w:rsid w:val="00E630E2"/>
    <w:rsid w:val="00E63632"/>
    <w:rsid w:val="00E63836"/>
    <w:rsid w:val="00E6384C"/>
    <w:rsid w:val="00E63887"/>
    <w:rsid w:val="00E63919"/>
    <w:rsid w:val="00E63A2B"/>
    <w:rsid w:val="00E63E99"/>
    <w:rsid w:val="00E64055"/>
    <w:rsid w:val="00E64083"/>
    <w:rsid w:val="00E64104"/>
    <w:rsid w:val="00E6421B"/>
    <w:rsid w:val="00E64228"/>
    <w:rsid w:val="00E645BC"/>
    <w:rsid w:val="00E646E2"/>
    <w:rsid w:val="00E647B0"/>
    <w:rsid w:val="00E648FD"/>
    <w:rsid w:val="00E64A0E"/>
    <w:rsid w:val="00E64A39"/>
    <w:rsid w:val="00E64B0D"/>
    <w:rsid w:val="00E64C7A"/>
    <w:rsid w:val="00E64E0F"/>
    <w:rsid w:val="00E64E56"/>
    <w:rsid w:val="00E64F51"/>
    <w:rsid w:val="00E64FF7"/>
    <w:rsid w:val="00E65014"/>
    <w:rsid w:val="00E650C5"/>
    <w:rsid w:val="00E651D1"/>
    <w:rsid w:val="00E65289"/>
    <w:rsid w:val="00E6541A"/>
    <w:rsid w:val="00E654A4"/>
    <w:rsid w:val="00E655F2"/>
    <w:rsid w:val="00E656DE"/>
    <w:rsid w:val="00E6572D"/>
    <w:rsid w:val="00E657E1"/>
    <w:rsid w:val="00E65800"/>
    <w:rsid w:val="00E6594E"/>
    <w:rsid w:val="00E659CB"/>
    <w:rsid w:val="00E659EC"/>
    <w:rsid w:val="00E65B4B"/>
    <w:rsid w:val="00E65CDA"/>
    <w:rsid w:val="00E66099"/>
    <w:rsid w:val="00E6615A"/>
    <w:rsid w:val="00E662A6"/>
    <w:rsid w:val="00E665AD"/>
    <w:rsid w:val="00E666E2"/>
    <w:rsid w:val="00E6671F"/>
    <w:rsid w:val="00E668A0"/>
    <w:rsid w:val="00E66AE7"/>
    <w:rsid w:val="00E66B17"/>
    <w:rsid w:val="00E66BE4"/>
    <w:rsid w:val="00E66C0D"/>
    <w:rsid w:val="00E66C86"/>
    <w:rsid w:val="00E66ED9"/>
    <w:rsid w:val="00E67165"/>
    <w:rsid w:val="00E671F3"/>
    <w:rsid w:val="00E67244"/>
    <w:rsid w:val="00E6738F"/>
    <w:rsid w:val="00E673F6"/>
    <w:rsid w:val="00E67457"/>
    <w:rsid w:val="00E67472"/>
    <w:rsid w:val="00E675FB"/>
    <w:rsid w:val="00E676C4"/>
    <w:rsid w:val="00E6775C"/>
    <w:rsid w:val="00E67817"/>
    <w:rsid w:val="00E6790F"/>
    <w:rsid w:val="00E67918"/>
    <w:rsid w:val="00E67C59"/>
    <w:rsid w:val="00E67C77"/>
    <w:rsid w:val="00E67D83"/>
    <w:rsid w:val="00E67E75"/>
    <w:rsid w:val="00E67EAA"/>
    <w:rsid w:val="00E67F85"/>
    <w:rsid w:val="00E67FEE"/>
    <w:rsid w:val="00E700AA"/>
    <w:rsid w:val="00E701F2"/>
    <w:rsid w:val="00E70475"/>
    <w:rsid w:val="00E70497"/>
    <w:rsid w:val="00E705FA"/>
    <w:rsid w:val="00E70706"/>
    <w:rsid w:val="00E7071A"/>
    <w:rsid w:val="00E70777"/>
    <w:rsid w:val="00E70831"/>
    <w:rsid w:val="00E7088A"/>
    <w:rsid w:val="00E70E29"/>
    <w:rsid w:val="00E70E86"/>
    <w:rsid w:val="00E71032"/>
    <w:rsid w:val="00E71067"/>
    <w:rsid w:val="00E712E6"/>
    <w:rsid w:val="00E71444"/>
    <w:rsid w:val="00E715D7"/>
    <w:rsid w:val="00E717D3"/>
    <w:rsid w:val="00E71A60"/>
    <w:rsid w:val="00E71C71"/>
    <w:rsid w:val="00E71D2B"/>
    <w:rsid w:val="00E71DD0"/>
    <w:rsid w:val="00E71DFD"/>
    <w:rsid w:val="00E71E5B"/>
    <w:rsid w:val="00E71EE7"/>
    <w:rsid w:val="00E71FCE"/>
    <w:rsid w:val="00E721CC"/>
    <w:rsid w:val="00E721CF"/>
    <w:rsid w:val="00E72287"/>
    <w:rsid w:val="00E722FC"/>
    <w:rsid w:val="00E7272F"/>
    <w:rsid w:val="00E727A6"/>
    <w:rsid w:val="00E727DB"/>
    <w:rsid w:val="00E72820"/>
    <w:rsid w:val="00E728E9"/>
    <w:rsid w:val="00E729DB"/>
    <w:rsid w:val="00E729F7"/>
    <w:rsid w:val="00E72BA7"/>
    <w:rsid w:val="00E72DCD"/>
    <w:rsid w:val="00E72DDC"/>
    <w:rsid w:val="00E72FB1"/>
    <w:rsid w:val="00E72FB2"/>
    <w:rsid w:val="00E7301D"/>
    <w:rsid w:val="00E730A8"/>
    <w:rsid w:val="00E730AC"/>
    <w:rsid w:val="00E732C9"/>
    <w:rsid w:val="00E733AC"/>
    <w:rsid w:val="00E7343F"/>
    <w:rsid w:val="00E73464"/>
    <w:rsid w:val="00E7367E"/>
    <w:rsid w:val="00E7388F"/>
    <w:rsid w:val="00E739BA"/>
    <w:rsid w:val="00E739D4"/>
    <w:rsid w:val="00E73A2D"/>
    <w:rsid w:val="00E73AE2"/>
    <w:rsid w:val="00E73B48"/>
    <w:rsid w:val="00E73B6D"/>
    <w:rsid w:val="00E73B9F"/>
    <w:rsid w:val="00E73BFE"/>
    <w:rsid w:val="00E73E13"/>
    <w:rsid w:val="00E73F26"/>
    <w:rsid w:val="00E73F33"/>
    <w:rsid w:val="00E7409B"/>
    <w:rsid w:val="00E74193"/>
    <w:rsid w:val="00E741E8"/>
    <w:rsid w:val="00E74237"/>
    <w:rsid w:val="00E7448C"/>
    <w:rsid w:val="00E746DB"/>
    <w:rsid w:val="00E747B7"/>
    <w:rsid w:val="00E74989"/>
    <w:rsid w:val="00E74B76"/>
    <w:rsid w:val="00E74BF9"/>
    <w:rsid w:val="00E74C26"/>
    <w:rsid w:val="00E74DE6"/>
    <w:rsid w:val="00E74E5C"/>
    <w:rsid w:val="00E74E98"/>
    <w:rsid w:val="00E74F04"/>
    <w:rsid w:val="00E74F0E"/>
    <w:rsid w:val="00E74F92"/>
    <w:rsid w:val="00E750D5"/>
    <w:rsid w:val="00E75262"/>
    <w:rsid w:val="00E7529E"/>
    <w:rsid w:val="00E7530B"/>
    <w:rsid w:val="00E75530"/>
    <w:rsid w:val="00E755A7"/>
    <w:rsid w:val="00E75743"/>
    <w:rsid w:val="00E757B1"/>
    <w:rsid w:val="00E7585B"/>
    <w:rsid w:val="00E75A45"/>
    <w:rsid w:val="00E75BB6"/>
    <w:rsid w:val="00E75FB5"/>
    <w:rsid w:val="00E75FE0"/>
    <w:rsid w:val="00E7627C"/>
    <w:rsid w:val="00E7639C"/>
    <w:rsid w:val="00E7647E"/>
    <w:rsid w:val="00E76659"/>
    <w:rsid w:val="00E76902"/>
    <w:rsid w:val="00E76C0E"/>
    <w:rsid w:val="00E76C83"/>
    <w:rsid w:val="00E76D1D"/>
    <w:rsid w:val="00E76D86"/>
    <w:rsid w:val="00E76E00"/>
    <w:rsid w:val="00E76E75"/>
    <w:rsid w:val="00E76F8C"/>
    <w:rsid w:val="00E772F9"/>
    <w:rsid w:val="00E77519"/>
    <w:rsid w:val="00E77669"/>
    <w:rsid w:val="00E778FB"/>
    <w:rsid w:val="00E7790A"/>
    <w:rsid w:val="00E77924"/>
    <w:rsid w:val="00E779EF"/>
    <w:rsid w:val="00E77A14"/>
    <w:rsid w:val="00E77AD3"/>
    <w:rsid w:val="00E77BC3"/>
    <w:rsid w:val="00E77C84"/>
    <w:rsid w:val="00E77F6E"/>
    <w:rsid w:val="00E77F80"/>
    <w:rsid w:val="00E801C8"/>
    <w:rsid w:val="00E8032E"/>
    <w:rsid w:val="00E80529"/>
    <w:rsid w:val="00E805FB"/>
    <w:rsid w:val="00E80A58"/>
    <w:rsid w:val="00E80A97"/>
    <w:rsid w:val="00E80B0B"/>
    <w:rsid w:val="00E80B34"/>
    <w:rsid w:val="00E80B93"/>
    <w:rsid w:val="00E80D85"/>
    <w:rsid w:val="00E80E43"/>
    <w:rsid w:val="00E80FF0"/>
    <w:rsid w:val="00E8107C"/>
    <w:rsid w:val="00E81387"/>
    <w:rsid w:val="00E8173A"/>
    <w:rsid w:val="00E8194A"/>
    <w:rsid w:val="00E81BDD"/>
    <w:rsid w:val="00E81BFD"/>
    <w:rsid w:val="00E81EF0"/>
    <w:rsid w:val="00E81F65"/>
    <w:rsid w:val="00E81FB6"/>
    <w:rsid w:val="00E8200F"/>
    <w:rsid w:val="00E82254"/>
    <w:rsid w:val="00E82384"/>
    <w:rsid w:val="00E823E8"/>
    <w:rsid w:val="00E8247F"/>
    <w:rsid w:val="00E82515"/>
    <w:rsid w:val="00E825CE"/>
    <w:rsid w:val="00E8263B"/>
    <w:rsid w:val="00E827BC"/>
    <w:rsid w:val="00E82817"/>
    <w:rsid w:val="00E82D3A"/>
    <w:rsid w:val="00E82E4D"/>
    <w:rsid w:val="00E83211"/>
    <w:rsid w:val="00E83228"/>
    <w:rsid w:val="00E8327E"/>
    <w:rsid w:val="00E834B3"/>
    <w:rsid w:val="00E834FE"/>
    <w:rsid w:val="00E83505"/>
    <w:rsid w:val="00E837F5"/>
    <w:rsid w:val="00E8386C"/>
    <w:rsid w:val="00E83B11"/>
    <w:rsid w:val="00E83B45"/>
    <w:rsid w:val="00E83BE5"/>
    <w:rsid w:val="00E83E2F"/>
    <w:rsid w:val="00E83F81"/>
    <w:rsid w:val="00E83FAE"/>
    <w:rsid w:val="00E83FDE"/>
    <w:rsid w:val="00E84374"/>
    <w:rsid w:val="00E846F2"/>
    <w:rsid w:val="00E848C1"/>
    <w:rsid w:val="00E84A0F"/>
    <w:rsid w:val="00E84B4A"/>
    <w:rsid w:val="00E84E23"/>
    <w:rsid w:val="00E84EFA"/>
    <w:rsid w:val="00E84FCB"/>
    <w:rsid w:val="00E84FFA"/>
    <w:rsid w:val="00E85030"/>
    <w:rsid w:val="00E85231"/>
    <w:rsid w:val="00E8544B"/>
    <w:rsid w:val="00E85491"/>
    <w:rsid w:val="00E85537"/>
    <w:rsid w:val="00E858BD"/>
    <w:rsid w:val="00E85929"/>
    <w:rsid w:val="00E85AE8"/>
    <w:rsid w:val="00E85B12"/>
    <w:rsid w:val="00E85BE8"/>
    <w:rsid w:val="00E85C9A"/>
    <w:rsid w:val="00E85FB3"/>
    <w:rsid w:val="00E8600F"/>
    <w:rsid w:val="00E86225"/>
    <w:rsid w:val="00E862C8"/>
    <w:rsid w:val="00E8638F"/>
    <w:rsid w:val="00E8640B"/>
    <w:rsid w:val="00E86422"/>
    <w:rsid w:val="00E864C8"/>
    <w:rsid w:val="00E864F6"/>
    <w:rsid w:val="00E8658E"/>
    <w:rsid w:val="00E86710"/>
    <w:rsid w:val="00E868A8"/>
    <w:rsid w:val="00E869CF"/>
    <w:rsid w:val="00E869E3"/>
    <w:rsid w:val="00E86A8B"/>
    <w:rsid w:val="00E86B6C"/>
    <w:rsid w:val="00E86F9D"/>
    <w:rsid w:val="00E8727A"/>
    <w:rsid w:val="00E87404"/>
    <w:rsid w:val="00E8748C"/>
    <w:rsid w:val="00E8788C"/>
    <w:rsid w:val="00E87AC7"/>
    <w:rsid w:val="00E87BC6"/>
    <w:rsid w:val="00E87CBA"/>
    <w:rsid w:val="00E87DC6"/>
    <w:rsid w:val="00E87DF9"/>
    <w:rsid w:val="00E9018E"/>
    <w:rsid w:val="00E90327"/>
    <w:rsid w:val="00E904F9"/>
    <w:rsid w:val="00E9056E"/>
    <w:rsid w:val="00E905B7"/>
    <w:rsid w:val="00E90708"/>
    <w:rsid w:val="00E908DD"/>
    <w:rsid w:val="00E908FC"/>
    <w:rsid w:val="00E9095F"/>
    <w:rsid w:val="00E90C14"/>
    <w:rsid w:val="00E90D3F"/>
    <w:rsid w:val="00E90DF4"/>
    <w:rsid w:val="00E90E72"/>
    <w:rsid w:val="00E90F2D"/>
    <w:rsid w:val="00E90F3D"/>
    <w:rsid w:val="00E91174"/>
    <w:rsid w:val="00E912AA"/>
    <w:rsid w:val="00E912CD"/>
    <w:rsid w:val="00E913A3"/>
    <w:rsid w:val="00E913F7"/>
    <w:rsid w:val="00E9170F"/>
    <w:rsid w:val="00E9176A"/>
    <w:rsid w:val="00E917F4"/>
    <w:rsid w:val="00E9188E"/>
    <w:rsid w:val="00E91EDA"/>
    <w:rsid w:val="00E91EDE"/>
    <w:rsid w:val="00E91F03"/>
    <w:rsid w:val="00E91FCD"/>
    <w:rsid w:val="00E9203E"/>
    <w:rsid w:val="00E920EF"/>
    <w:rsid w:val="00E9234B"/>
    <w:rsid w:val="00E923D3"/>
    <w:rsid w:val="00E92440"/>
    <w:rsid w:val="00E9287F"/>
    <w:rsid w:val="00E9291D"/>
    <w:rsid w:val="00E929F0"/>
    <w:rsid w:val="00E929F3"/>
    <w:rsid w:val="00E92B48"/>
    <w:rsid w:val="00E92B54"/>
    <w:rsid w:val="00E92C6C"/>
    <w:rsid w:val="00E92DAA"/>
    <w:rsid w:val="00E93081"/>
    <w:rsid w:val="00E930A9"/>
    <w:rsid w:val="00E9328A"/>
    <w:rsid w:val="00E93554"/>
    <w:rsid w:val="00E9358B"/>
    <w:rsid w:val="00E93629"/>
    <w:rsid w:val="00E938BC"/>
    <w:rsid w:val="00E93933"/>
    <w:rsid w:val="00E939AE"/>
    <w:rsid w:val="00E93A15"/>
    <w:rsid w:val="00E93C1C"/>
    <w:rsid w:val="00E93CA8"/>
    <w:rsid w:val="00E93DFC"/>
    <w:rsid w:val="00E93E2A"/>
    <w:rsid w:val="00E93E82"/>
    <w:rsid w:val="00E93EDB"/>
    <w:rsid w:val="00E94049"/>
    <w:rsid w:val="00E94068"/>
    <w:rsid w:val="00E94072"/>
    <w:rsid w:val="00E9409F"/>
    <w:rsid w:val="00E94159"/>
    <w:rsid w:val="00E94268"/>
    <w:rsid w:val="00E944DF"/>
    <w:rsid w:val="00E946BF"/>
    <w:rsid w:val="00E9483E"/>
    <w:rsid w:val="00E94850"/>
    <w:rsid w:val="00E94A0C"/>
    <w:rsid w:val="00E94A6D"/>
    <w:rsid w:val="00E94B5A"/>
    <w:rsid w:val="00E94D4C"/>
    <w:rsid w:val="00E94D68"/>
    <w:rsid w:val="00E94E3C"/>
    <w:rsid w:val="00E94E70"/>
    <w:rsid w:val="00E94FE1"/>
    <w:rsid w:val="00E95167"/>
    <w:rsid w:val="00E95185"/>
    <w:rsid w:val="00E95418"/>
    <w:rsid w:val="00E955E0"/>
    <w:rsid w:val="00E9561F"/>
    <w:rsid w:val="00E95972"/>
    <w:rsid w:val="00E95982"/>
    <w:rsid w:val="00E95A39"/>
    <w:rsid w:val="00E95A66"/>
    <w:rsid w:val="00E95BE7"/>
    <w:rsid w:val="00E95D2C"/>
    <w:rsid w:val="00E95EB9"/>
    <w:rsid w:val="00E95F03"/>
    <w:rsid w:val="00E96203"/>
    <w:rsid w:val="00E96204"/>
    <w:rsid w:val="00E9624C"/>
    <w:rsid w:val="00E96276"/>
    <w:rsid w:val="00E9646E"/>
    <w:rsid w:val="00E96687"/>
    <w:rsid w:val="00E96693"/>
    <w:rsid w:val="00E966B2"/>
    <w:rsid w:val="00E9691C"/>
    <w:rsid w:val="00E96979"/>
    <w:rsid w:val="00E96B9C"/>
    <w:rsid w:val="00E96EA6"/>
    <w:rsid w:val="00E97103"/>
    <w:rsid w:val="00E9714F"/>
    <w:rsid w:val="00E97159"/>
    <w:rsid w:val="00E97244"/>
    <w:rsid w:val="00E9731B"/>
    <w:rsid w:val="00E9735F"/>
    <w:rsid w:val="00E97463"/>
    <w:rsid w:val="00E9746C"/>
    <w:rsid w:val="00E97496"/>
    <w:rsid w:val="00E9756C"/>
    <w:rsid w:val="00E9771E"/>
    <w:rsid w:val="00E9776A"/>
    <w:rsid w:val="00E9777B"/>
    <w:rsid w:val="00E977CA"/>
    <w:rsid w:val="00E977CD"/>
    <w:rsid w:val="00E97BD4"/>
    <w:rsid w:val="00E97BE4"/>
    <w:rsid w:val="00E97DF2"/>
    <w:rsid w:val="00EA00C4"/>
    <w:rsid w:val="00EA0252"/>
    <w:rsid w:val="00EA0399"/>
    <w:rsid w:val="00EA03CD"/>
    <w:rsid w:val="00EA045D"/>
    <w:rsid w:val="00EA052A"/>
    <w:rsid w:val="00EA05B7"/>
    <w:rsid w:val="00EA0606"/>
    <w:rsid w:val="00EA07AB"/>
    <w:rsid w:val="00EA0AB7"/>
    <w:rsid w:val="00EA0B02"/>
    <w:rsid w:val="00EA0BE5"/>
    <w:rsid w:val="00EA0D1A"/>
    <w:rsid w:val="00EA0D5F"/>
    <w:rsid w:val="00EA1013"/>
    <w:rsid w:val="00EA1023"/>
    <w:rsid w:val="00EA112A"/>
    <w:rsid w:val="00EA1332"/>
    <w:rsid w:val="00EA1391"/>
    <w:rsid w:val="00EA14D3"/>
    <w:rsid w:val="00EA152F"/>
    <w:rsid w:val="00EA167E"/>
    <w:rsid w:val="00EA168A"/>
    <w:rsid w:val="00EA16D0"/>
    <w:rsid w:val="00EA1840"/>
    <w:rsid w:val="00EA1AAC"/>
    <w:rsid w:val="00EA1E4B"/>
    <w:rsid w:val="00EA1FE5"/>
    <w:rsid w:val="00EA2388"/>
    <w:rsid w:val="00EA240F"/>
    <w:rsid w:val="00EA2620"/>
    <w:rsid w:val="00EA263D"/>
    <w:rsid w:val="00EA2919"/>
    <w:rsid w:val="00EA295F"/>
    <w:rsid w:val="00EA2A49"/>
    <w:rsid w:val="00EA2A8C"/>
    <w:rsid w:val="00EA2BF9"/>
    <w:rsid w:val="00EA2DD6"/>
    <w:rsid w:val="00EA2E9B"/>
    <w:rsid w:val="00EA305D"/>
    <w:rsid w:val="00EA3116"/>
    <w:rsid w:val="00EA3128"/>
    <w:rsid w:val="00EA3161"/>
    <w:rsid w:val="00EA33AE"/>
    <w:rsid w:val="00EA33EF"/>
    <w:rsid w:val="00EA344D"/>
    <w:rsid w:val="00EA34B3"/>
    <w:rsid w:val="00EA3766"/>
    <w:rsid w:val="00EA3787"/>
    <w:rsid w:val="00EA3877"/>
    <w:rsid w:val="00EA3923"/>
    <w:rsid w:val="00EA3951"/>
    <w:rsid w:val="00EA3DE1"/>
    <w:rsid w:val="00EA3F91"/>
    <w:rsid w:val="00EA4017"/>
    <w:rsid w:val="00EA405A"/>
    <w:rsid w:val="00EA423D"/>
    <w:rsid w:val="00EA44E4"/>
    <w:rsid w:val="00EA455B"/>
    <w:rsid w:val="00EA4857"/>
    <w:rsid w:val="00EA4878"/>
    <w:rsid w:val="00EA49C6"/>
    <w:rsid w:val="00EA4A4E"/>
    <w:rsid w:val="00EA4A57"/>
    <w:rsid w:val="00EA4D4D"/>
    <w:rsid w:val="00EA4DF5"/>
    <w:rsid w:val="00EA4DF7"/>
    <w:rsid w:val="00EA50E6"/>
    <w:rsid w:val="00EA519D"/>
    <w:rsid w:val="00EA51A3"/>
    <w:rsid w:val="00EA52EA"/>
    <w:rsid w:val="00EA53A4"/>
    <w:rsid w:val="00EA54AD"/>
    <w:rsid w:val="00EA569D"/>
    <w:rsid w:val="00EA57D5"/>
    <w:rsid w:val="00EA5805"/>
    <w:rsid w:val="00EA5991"/>
    <w:rsid w:val="00EA5AAB"/>
    <w:rsid w:val="00EA5CDD"/>
    <w:rsid w:val="00EA5E2B"/>
    <w:rsid w:val="00EA5EF3"/>
    <w:rsid w:val="00EA60B1"/>
    <w:rsid w:val="00EA6323"/>
    <w:rsid w:val="00EA6754"/>
    <w:rsid w:val="00EA6794"/>
    <w:rsid w:val="00EA6AE2"/>
    <w:rsid w:val="00EA6B4F"/>
    <w:rsid w:val="00EA70C4"/>
    <w:rsid w:val="00EA71C4"/>
    <w:rsid w:val="00EA736A"/>
    <w:rsid w:val="00EA7445"/>
    <w:rsid w:val="00EA767C"/>
    <w:rsid w:val="00EA784B"/>
    <w:rsid w:val="00EA788D"/>
    <w:rsid w:val="00EA7951"/>
    <w:rsid w:val="00EA799D"/>
    <w:rsid w:val="00EA79DB"/>
    <w:rsid w:val="00EA7A5F"/>
    <w:rsid w:val="00EA7AA0"/>
    <w:rsid w:val="00EA7AC3"/>
    <w:rsid w:val="00EA7B77"/>
    <w:rsid w:val="00EA7CA6"/>
    <w:rsid w:val="00EA7D33"/>
    <w:rsid w:val="00EA7E31"/>
    <w:rsid w:val="00EB012D"/>
    <w:rsid w:val="00EB0556"/>
    <w:rsid w:val="00EB05E5"/>
    <w:rsid w:val="00EB067A"/>
    <w:rsid w:val="00EB0692"/>
    <w:rsid w:val="00EB07F8"/>
    <w:rsid w:val="00EB0804"/>
    <w:rsid w:val="00EB0B66"/>
    <w:rsid w:val="00EB0D3C"/>
    <w:rsid w:val="00EB0DC3"/>
    <w:rsid w:val="00EB0E6F"/>
    <w:rsid w:val="00EB103F"/>
    <w:rsid w:val="00EB10F3"/>
    <w:rsid w:val="00EB10F7"/>
    <w:rsid w:val="00EB1197"/>
    <w:rsid w:val="00EB119D"/>
    <w:rsid w:val="00EB11BA"/>
    <w:rsid w:val="00EB12B7"/>
    <w:rsid w:val="00EB148A"/>
    <w:rsid w:val="00EB16DE"/>
    <w:rsid w:val="00EB1838"/>
    <w:rsid w:val="00EB1878"/>
    <w:rsid w:val="00EB1935"/>
    <w:rsid w:val="00EB1CD8"/>
    <w:rsid w:val="00EB1CF8"/>
    <w:rsid w:val="00EB1F71"/>
    <w:rsid w:val="00EB1FD5"/>
    <w:rsid w:val="00EB203B"/>
    <w:rsid w:val="00EB217E"/>
    <w:rsid w:val="00EB2246"/>
    <w:rsid w:val="00EB23C9"/>
    <w:rsid w:val="00EB2738"/>
    <w:rsid w:val="00EB27D5"/>
    <w:rsid w:val="00EB2BA4"/>
    <w:rsid w:val="00EB2BFD"/>
    <w:rsid w:val="00EB2D26"/>
    <w:rsid w:val="00EB2D37"/>
    <w:rsid w:val="00EB2D5C"/>
    <w:rsid w:val="00EB2F43"/>
    <w:rsid w:val="00EB2FB3"/>
    <w:rsid w:val="00EB30F3"/>
    <w:rsid w:val="00EB3191"/>
    <w:rsid w:val="00EB31CC"/>
    <w:rsid w:val="00EB3248"/>
    <w:rsid w:val="00EB32FC"/>
    <w:rsid w:val="00EB33F7"/>
    <w:rsid w:val="00EB34B2"/>
    <w:rsid w:val="00EB385C"/>
    <w:rsid w:val="00EB3A0F"/>
    <w:rsid w:val="00EB3B37"/>
    <w:rsid w:val="00EB42B3"/>
    <w:rsid w:val="00EB4521"/>
    <w:rsid w:val="00EB47BB"/>
    <w:rsid w:val="00EB48FD"/>
    <w:rsid w:val="00EB4B97"/>
    <w:rsid w:val="00EB5224"/>
    <w:rsid w:val="00EB5255"/>
    <w:rsid w:val="00EB534B"/>
    <w:rsid w:val="00EB5370"/>
    <w:rsid w:val="00EB538A"/>
    <w:rsid w:val="00EB542D"/>
    <w:rsid w:val="00EB5532"/>
    <w:rsid w:val="00EB56A8"/>
    <w:rsid w:val="00EB5776"/>
    <w:rsid w:val="00EB5934"/>
    <w:rsid w:val="00EB59FA"/>
    <w:rsid w:val="00EB5A80"/>
    <w:rsid w:val="00EB5BD6"/>
    <w:rsid w:val="00EB5CC6"/>
    <w:rsid w:val="00EB5DCF"/>
    <w:rsid w:val="00EB5EDA"/>
    <w:rsid w:val="00EB60F3"/>
    <w:rsid w:val="00EB622E"/>
    <w:rsid w:val="00EB660A"/>
    <w:rsid w:val="00EB6751"/>
    <w:rsid w:val="00EB6757"/>
    <w:rsid w:val="00EB680A"/>
    <w:rsid w:val="00EB6915"/>
    <w:rsid w:val="00EB6AE7"/>
    <w:rsid w:val="00EB6C9D"/>
    <w:rsid w:val="00EB6F79"/>
    <w:rsid w:val="00EB708A"/>
    <w:rsid w:val="00EB7280"/>
    <w:rsid w:val="00EB7470"/>
    <w:rsid w:val="00EB7674"/>
    <w:rsid w:val="00EB7801"/>
    <w:rsid w:val="00EB7992"/>
    <w:rsid w:val="00EB7A81"/>
    <w:rsid w:val="00EB7ABD"/>
    <w:rsid w:val="00EB7AC1"/>
    <w:rsid w:val="00EB7B72"/>
    <w:rsid w:val="00EB7C48"/>
    <w:rsid w:val="00EB7C50"/>
    <w:rsid w:val="00EB7CB3"/>
    <w:rsid w:val="00EB7CF0"/>
    <w:rsid w:val="00EB7DFA"/>
    <w:rsid w:val="00EB7EFC"/>
    <w:rsid w:val="00EB7F04"/>
    <w:rsid w:val="00EC012C"/>
    <w:rsid w:val="00EC0191"/>
    <w:rsid w:val="00EC0308"/>
    <w:rsid w:val="00EC06E6"/>
    <w:rsid w:val="00EC0793"/>
    <w:rsid w:val="00EC095B"/>
    <w:rsid w:val="00EC0D0C"/>
    <w:rsid w:val="00EC0E55"/>
    <w:rsid w:val="00EC0F5D"/>
    <w:rsid w:val="00EC0F8B"/>
    <w:rsid w:val="00EC107F"/>
    <w:rsid w:val="00EC10DD"/>
    <w:rsid w:val="00EC1152"/>
    <w:rsid w:val="00EC1211"/>
    <w:rsid w:val="00EC142C"/>
    <w:rsid w:val="00EC14B6"/>
    <w:rsid w:val="00EC14E0"/>
    <w:rsid w:val="00EC15F9"/>
    <w:rsid w:val="00EC15FA"/>
    <w:rsid w:val="00EC175B"/>
    <w:rsid w:val="00EC1A7C"/>
    <w:rsid w:val="00EC1CCB"/>
    <w:rsid w:val="00EC1CF5"/>
    <w:rsid w:val="00EC1D52"/>
    <w:rsid w:val="00EC1D92"/>
    <w:rsid w:val="00EC1DC5"/>
    <w:rsid w:val="00EC1EA7"/>
    <w:rsid w:val="00EC21BF"/>
    <w:rsid w:val="00EC2218"/>
    <w:rsid w:val="00EC2273"/>
    <w:rsid w:val="00EC22AB"/>
    <w:rsid w:val="00EC2335"/>
    <w:rsid w:val="00EC2485"/>
    <w:rsid w:val="00EC2570"/>
    <w:rsid w:val="00EC26DC"/>
    <w:rsid w:val="00EC2988"/>
    <w:rsid w:val="00EC2AD4"/>
    <w:rsid w:val="00EC2B0F"/>
    <w:rsid w:val="00EC2B40"/>
    <w:rsid w:val="00EC2B81"/>
    <w:rsid w:val="00EC2C4A"/>
    <w:rsid w:val="00EC2DB9"/>
    <w:rsid w:val="00EC2DE8"/>
    <w:rsid w:val="00EC2F36"/>
    <w:rsid w:val="00EC3060"/>
    <w:rsid w:val="00EC3081"/>
    <w:rsid w:val="00EC3303"/>
    <w:rsid w:val="00EC3460"/>
    <w:rsid w:val="00EC34D2"/>
    <w:rsid w:val="00EC35C1"/>
    <w:rsid w:val="00EC35FB"/>
    <w:rsid w:val="00EC38D4"/>
    <w:rsid w:val="00EC397A"/>
    <w:rsid w:val="00EC39D6"/>
    <w:rsid w:val="00EC3A53"/>
    <w:rsid w:val="00EC3A96"/>
    <w:rsid w:val="00EC3E68"/>
    <w:rsid w:val="00EC4057"/>
    <w:rsid w:val="00EC445C"/>
    <w:rsid w:val="00EC4540"/>
    <w:rsid w:val="00EC4555"/>
    <w:rsid w:val="00EC45D1"/>
    <w:rsid w:val="00EC4750"/>
    <w:rsid w:val="00EC4A8E"/>
    <w:rsid w:val="00EC4C90"/>
    <w:rsid w:val="00EC4CC5"/>
    <w:rsid w:val="00EC4CFC"/>
    <w:rsid w:val="00EC4F51"/>
    <w:rsid w:val="00EC4F6F"/>
    <w:rsid w:val="00EC4FEE"/>
    <w:rsid w:val="00EC50BF"/>
    <w:rsid w:val="00EC51E6"/>
    <w:rsid w:val="00EC5262"/>
    <w:rsid w:val="00EC529B"/>
    <w:rsid w:val="00EC5305"/>
    <w:rsid w:val="00EC540A"/>
    <w:rsid w:val="00EC5456"/>
    <w:rsid w:val="00EC5695"/>
    <w:rsid w:val="00EC5712"/>
    <w:rsid w:val="00EC5964"/>
    <w:rsid w:val="00EC59FE"/>
    <w:rsid w:val="00EC5A2A"/>
    <w:rsid w:val="00EC5F66"/>
    <w:rsid w:val="00EC601D"/>
    <w:rsid w:val="00EC6101"/>
    <w:rsid w:val="00EC618A"/>
    <w:rsid w:val="00EC61C5"/>
    <w:rsid w:val="00EC63B7"/>
    <w:rsid w:val="00EC6409"/>
    <w:rsid w:val="00EC66EF"/>
    <w:rsid w:val="00EC6791"/>
    <w:rsid w:val="00EC67C1"/>
    <w:rsid w:val="00EC6A92"/>
    <w:rsid w:val="00EC6B00"/>
    <w:rsid w:val="00EC6CD7"/>
    <w:rsid w:val="00EC6CED"/>
    <w:rsid w:val="00EC6CFA"/>
    <w:rsid w:val="00EC6EA4"/>
    <w:rsid w:val="00EC6FEB"/>
    <w:rsid w:val="00EC6FEE"/>
    <w:rsid w:val="00EC73AC"/>
    <w:rsid w:val="00EC75CC"/>
    <w:rsid w:val="00EC76FB"/>
    <w:rsid w:val="00EC77F5"/>
    <w:rsid w:val="00EC780C"/>
    <w:rsid w:val="00EC7B90"/>
    <w:rsid w:val="00EC7C97"/>
    <w:rsid w:val="00EC7E66"/>
    <w:rsid w:val="00EC7EA2"/>
    <w:rsid w:val="00EC7EB7"/>
    <w:rsid w:val="00EC7FAD"/>
    <w:rsid w:val="00ED00B2"/>
    <w:rsid w:val="00ED00F9"/>
    <w:rsid w:val="00ED00FE"/>
    <w:rsid w:val="00ED0123"/>
    <w:rsid w:val="00ED017C"/>
    <w:rsid w:val="00ED01CA"/>
    <w:rsid w:val="00ED0313"/>
    <w:rsid w:val="00ED0386"/>
    <w:rsid w:val="00ED05CF"/>
    <w:rsid w:val="00ED05E0"/>
    <w:rsid w:val="00ED08AB"/>
    <w:rsid w:val="00ED0930"/>
    <w:rsid w:val="00ED0BBD"/>
    <w:rsid w:val="00ED0BEA"/>
    <w:rsid w:val="00ED0DCC"/>
    <w:rsid w:val="00ED0DFD"/>
    <w:rsid w:val="00ED0F1E"/>
    <w:rsid w:val="00ED0F97"/>
    <w:rsid w:val="00ED1019"/>
    <w:rsid w:val="00ED110B"/>
    <w:rsid w:val="00ED11B1"/>
    <w:rsid w:val="00ED12B7"/>
    <w:rsid w:val="00ED130C"/>
    <w:rsid w:val="00ED1338"/>
    <w:rsid w:val="00ED13FE"/>
    <w:rsid w:val="00ED143F"/>
    <w:rsid w:val="00ED14F7"/>
    <w:rsid w:val="00ED17BD"/>
    <w:rsid w:val="00ED1893"/>
    <w:rsid w:val="00ED1BC3"/>
    <w:rsid w:val="00ED1C69"/>
    <w:rsid w:val="00ED1F05"/>
    <w:rsid w:val="00ED2057"/>
    <w:rsid w:val="00ED20B2"/>
    <w:rsid w:val="00ED2157"/>
    <w:rsid w:val="00ED2386"/>
    <w:rsid w:val="00ED23C8"/>
    <w:rsid w:val="00ED241F"/>
    <w:rsid w:val="00ED24F5"/>
    <w:rsid w:val="00ED2789"/>
    <w:rsid w:val="00ED2865"/>
    <w:rsid w:val="00ED2882"/>
    <w:rsid w:val="00ED29DB"/>
    <w:rsid w:val="00ED2A5D"/>
    <w:rsid w:val="00ED2A8E"/>
    <w:rsid w:val="00ED2AD0"/>
    <w:rsid w:val="00ED2C2D"/>
    <w:rsid w:val="00ED2C75"/>
    <w:rsid w:val="00ED2E4D"/>
    <w:rsid w:val="00ED2E8C"/>
    <w:rsid w:val="00ED2FA1"/>
    <w:rsid w:val="00ED3183"/>
    <w:rsid w:val="00ED31AC"/>
    <w:rsid w:val="00ED33C5"/>
    <w:rsid w:val="00ED35D5"/>
    <w:rsid w:val="00ED35D8"/>
    <w:rsid w:val="00ED35F5"/>
    <w:rsid w:val="00ED36FD"/>
    <w:rsid w:val="00ED3A26"/>
    <w:rsid w:val="00ED3AD3"/>
    <w:rsid w:val="00ED3B6E"/>
    <w:rsid w:val="00ED3BDF"/>
    <w:rsid w:val="00ED3D92"/>
    <w:rsid w:val="00ED3DCA"/>
    <w:rsid w:val="00ED3F5A"/>
    <w:rsid w:val="00ED3FC0"/>
    <w:rsid w:val="00ED403C"/>
    <w:rsid w:val="00ED421D"/>
    <w:rsid w:val="00ED445A"/>
    <w:rsid w:val="00ED48E8"/>
    <w:rsid w:val="00ED48F2"/>
    <w:rsid w:val="00ED4995"/>
    <w:rsid w:val="00ED49C5"/>
    <w:rsid w:val="00ED4C24"/>
    <w:rsid w:val="00ED4CF2"/>
    <w:rsid w:val="00ED4D00"/>
    <w:rsid w:val="00ED4E17"/>
    <w:rsid w:val="00ED5317"/>
    <w:rsid w:val="00ED537C"/>
    <w:rsid w:val="00ED53D8"/>
    <w:rsid w:val="00ED544C"/>
    <w:rsid w:val="00ED54F1"/>
    <w:rsid w:val="00ED5584"/>
    <w:rsid w:val="00ED57AF"/>
    <w:rsid w:val="00ED5882"/>
    <w:rsid w:val="00ED5B64"/>
    <w:rsid w:val="00ED5C8F"/>
    <w:rsid w:val="00ED5E1B"/>
    <w:rsid w:val="00ED5F33"/>
    <w:rsid w:val="00ED611D"/>
    <w:rsid w:val="00ED6366"/>
    <w:rsid w:val="00ED646A"/>
    <w:rsid w:val="00ED663D"/>
    <w:rsid w:val="00ED664A"/>
    <w:rsid w:val="00ED6683"/>
    <w:rsid w:val="00ED6729"/>
    <w:rsid w:val="00ED68F2"/>
    <w:rsid w:val="00ED6B03"/>
    <w:rsid w:val="00ED6C30"/>
    <w:rsid w:val="00ED6CF3"/>
    <w:rsid w:val="00ED6D53"/>
    <w:rsid w:val="00ED6F4A"/>
    <w:rsid w:val="00ED7028"/>
    <w:rsid w:val="00ED70A3"/>
    <w:rsid w:val="00ED7411"/>
    <w:rsid w:val="00ED7583"/>
    <w:rsid w:val="00ED75C5"/>
    <w:rsid w:val="00ED7647"/>
    <w:rsid w:val="00ED77E2"/>
    <w:rsid w:val="00ED7D1F"/>
    <w:rsid w:val="00ED7D33"/>
    <w:rsid w:val="00ED7EF1"/>
    <w:rsid w:val="00ED7F0E"/>
    <w:rsid w:val="00ED7F71"/>
    <w:rsid w:val="00EE01CF"/>
    <w:rsid w:val="00EE01D6"/>
    <w:rsid w:val="00EE0440"/>
    <w:rsid w:val="00EE047B"/>
    <w:rsid w:val="00EE04D0"/>
    <w:rsid w:val="00EE052F"/>
    <w:rsid w:val="00EE06C2"/>
    <w:rsid w:val="00EE089B"/>
    <w:rsid w:val="00EE08CA"/>
    <w:rsid w:val="00EE08D8"/>
    <w:rsid w:val="00EE0932"/>
    <w:rsid w:val="00EE0A36"/>
    <w:rsid w:val="00EE0ADB"/>
    <w:rsid w:val="00EE0B64"/>
    <w:rsid w:val="00EE0BF3"/>
    <w:rsid w:val="00EE0C54"/>
    <w:rsid w:val="00EE0C93"/>
    <w:rsid w:val="00EE0D00"/>
    <w:rsid w:val="00EE0DC1"/>
    <w:rsid w:val="00EE0DF7"/>
    <w:rsid w:val="00EE0E84"/>
    <w:rsid w:val="00EE0FEA"/>
    <w:rsid w:val="00EE1072"/>
    <w:rsid w:val="00EE111B"/>
    <w:rsid w:val="00EE11F3"/>
    <w:rsid w:val="00EE1296"/>
    <w:rsid w:val="00EE13D0"/>
    <w:rsid w:val="00EE1409"/>
    <w:rsid w:val="00EE142C"/>
    <w:rsid w:val="00EE1603"/>
    <w:rsid w:val="00EE17DF"/>
    <w:rsid w:val="00EE18DD"/>
    <w:rsid w:val="00EE1915"/>
    <w:rsid w:val="00EE1971"/>
    <w:rsid w:val="00EE1A10"/>
    <w:rsid w:val="00EE1AAF"/>
    <w:rsid w:val="00EE1C0C"/>
    <w:rsid w:val="00EE1D21"/>
    <w:rsid w:val="00EE1F46"/>
    <w:rsid w:val="00EE21A8"/>
    <w:rsid w:val="00EE21AA"/>
    <w:rsid w:val="00EE23D1"/>
    <w:rsid w:val="00EE24D6"/>
    <w:rsid w:val="00EE2593"/>
    <w:rsid w:val="00EE25C9"/>
    <w:rsid w:val="00EE25F6"/>
    <w:rsid w:val="00EE2613"/>
    <w:rsid w:val="00EE26E9"/>
    <w:rsid w:val="00EE2739"/>
    <w:rsid w:val="00EE28EF"/>
    <w:rsid w:val="00EE2993"/>
    <w:rsid w:val="00EE2A72"/>
    <w:rsid w:val="00EE2C31"/>
    <w:rsid w:val="00EE2CD6"/>
    <w:rsid w:val="00EE2DEE"/>
    <w:rsid w:val="00EE2F5D"/>
    <w:rsid w:val="00EE3122"/>
    <w:rsid w:val="00EE31A6"/>
    <w:rsid w:val="00EE328A"/>
    <w:rsid w:val="00EE3439"/>
    <w:rsid w:val="00EE349A"/>
    <w:rsid w:val="00EE3525"/>
    <w:rsid w:val="00EE35C5"/>
    <w:rsid w:val="00EE3621"/>
    <w:rsid w:val="00EE3649"/>
    <w:rsid w:val="00EE38BC"/>
    <w:rsid w:val="00EE39C9"/>
    <w:rsid w:val="00EE3A53"/>
    <w:rsid w:val="00EE3A77"/>
    <w:rsid w:val="00EE3AB7"/>
    <w:rsid w:val="00EE3B63"/>
    <w:rsid w:val="00EE3B8F"/>
    <w:rsid w:val="00EE3C6B"/>
    <w:rsid w:val="00EE3DD0"/>
    <w:rsid w:val="00EE3E95"/>
    <w:rsid w:val="00EE3F2C"/>
    <w:rsid w:val="00EE41FB"/>
    <w:rsid w:val="00EE431F"/>
    <w:rsid w:val="00EE4471"/>
    <w:rsid w:val="00EE44CF"/>
    <w:rsid w:val="00EE455C"/>
    <w:rsid w:val="00EE47C4"/>
    <w:rsid w:val="00EE47DA"/>
    <w:rsid w:val="00EE4C91"/>
    <w:rsid w:val="00EE4CAC"/>
    <w:rsid w:val="00EE4DF7"/>
    <w:rsid w:val="00EE5004"/>
    <w:rsid w:val="00EE51F5"/>
    <w:rsid w:val="00EE523E"/>
    <w:rsid w:val="00EE570B"/>
    <w:rsid w:val="00EE5723"/>
    <w:rsid w:val="00EE5ABF"/>
    <w:rsid w:val="00EE5BF7"/>
    <w:rsid w:val="00EE5EEC"/>
    <w:rsid w:val="00EE5FA7"/>
    <w:rsid w:val="00EE6035"/>
    <w:rsid w:val="00EE6037"/>
    <w:rsid w:val="00EE604E"/>
    <w:rsid w:val="00EE60C2"/>
    <w:rsid w:val="00EE61D7"/>
    <w:rsid w:val="00EE62E4"/>
    <w:rsid w:val="00EE6313"/>
    <w:rsid w:val="00EE63EB"/>
    <w:rsid w:val="00EE6406"/>
    <w:rsid w:val="00EE6755"/>
    <w:rsid w:val="00EE6A44"/>
    <w:rsid w:val="00EE6C20"/>
    <w:rsid w:val="00EE6D74"/>
    <w:rsid w:val="00EE6E2A"/>
    <w:rsid w:val="00EE6E47"/>
    <w:rsid w:val="00EE70BE"/>
    <w:rsid w:val="00EE71FE"/>
    <w:rsid w:val="00EE723C"/>
    <w:rsid w:val="00EE7467"/>
    <w:rsid w:val="00EE74EF"/>
    <w:rsid w:val="00EE7635"/>
    <w:rsid w:val="00EE774E"/>
    <w:rsid w:val="00EE7985"/>
    <w:rsid w:val="00EE7A5F"/>
    <w:rsid w:val="00EE7AB0"/>
    <w:rsid w:val="00EF01F2"/>
    <w:rsid w:val="00EF02F6"/>
    <w:rsid w:val="00EF05B9"/>
    <w:rsid w:val="00EF05DC"/>
    <w:rsid w:val="00EF069A"/>
    <w:rsid w:val="00EF08A1"/>
    <w:rsid w:val="00EF08B4"/>
    <w:rsid w:val="00EF0B19"/>
    <w:rsid w:val="00EF0E61"/>
    <w:rsid w:val="00EF0E98"/>
    <w:rsid w:val="00EF0F99"/>
    <w:rsid w:val="00EF0FA6"/>
    <w:rsid w:val="00EF1058"/>
    <w:rsid w:val="00EF10A0"/>
    <w:rsid w:val="00EF1133"/>
    <w:rsid w:val="00EF11CB"/>
    <w:rsid w:val="00EF126E"/>
    <w:rsid w:val="00EF1270"/>
    <w:rsid w:val="00EF1368"/>
    <w:rsid w:val="00EF138A"/>
    <w:rsid w:val="00EF17E1"/>
    <w:rsid w:val="00EF1850"/>
    <w:rsid w:val="00EF1AAC"/>
    <w:rsid w:val="00EF1CA1"/>
    <w:rsid w:val="00EF1E2C"/>
    <w:rsid w:val="00EF1EB0"/>
    <w:rsid w:val="00EF242C"/>
    <w:rsid w:val="00EF261C"/>
    <w:rsid w:val="00EF26C5"/>
    <w:rsid w:val="00EF28B2"/>
    <w:rsid w:val="00EF2A3F"/>
    <w:rsid w:val="00EF2B46"/>
    <w:rsid w:val="00EF2DE9"/>
    <w:rsid w:val="00EF2EA3"/>
    <w:rsid w:val="00EF2EB1"/>
    <w:rsid w:val="00EF2FDA"/>
    <w:rsid w:val="00EF30DD"/>
    <w:rsid w:val="00EF3554"/>
    <w:rsid w:val="00EF358E"/>
    <w:rsid w:val="00EF38C8"/>
    <w:rsid w:val="00EF39AB"/>
    <w:rsid w:val="00EF3D6E"/>
    <w:rsid w:val="00EF3DA1"/>
    <w:rsid w:val="00EF3ECA"/>
    <w:rsid w:val="00EF3EE3"/>
    <w:rsid w:val="00EF3F1F"/>
    <w:rsid w:val="00EF3FD0"/>
    <w:rsid w:val="00EF4040"/>
    <w:rsid w:val="00EF4121"/>
    <w:rsid w:val="00EF42D8"/>
    <w:rsid w:val="00EF4589"/>
    <w:rsid w:val="00EF464B"/>
    <w:rsid w:val="00EF4671"/>
    <w:rsid w:val="00EF4681"/>
    <w:rsid w:val="00EF4777"/>
    <w:rsid w:val="00EF49D8"/>
    <w:rsid w:val="00EF49EA"/>
    <w:rsid w:val="00EF4A1E"/>
    <w:rsid w:val="00EF4A4D"/>
    <w:rsid w:val="00EF4C71"/>
    <w:rsid w:val="00EF4C81"/>
    <w:rsid w:val="00EF4C8B"/>
    <w:rsid w:val="00EF4E8D"/>
    <w:rsid w:val="00EF4F0A"/>
    <w:rsid w:val="00EF4F95"/>
    <w:rsid w:val="00EF505D"/>
    <w:rsid w:val="00EF527F"/>
    <w:rsid w:val="00EF52AE"/>
    <w:rsid w:val="00EF53E0"/>
    <w:rsid w:val="00EF5486"/>
    <w:rsid w:val="00EF551E"/>
    <w:rsid w:val="00EF56FA"/>
    <w:rsid w:val="00EF5744"/>
    <w:rsid w:val="00EF57F0"/>
    <w:rsid w:val="00EF57F2"/>
    <w:rsid w:val="00EF5924"/>
    <w:rsid w:val="00EF5CB4"/>
    <w:rsid w:val="00EF5D25"/>
    <w:rsid w:val="00EF5F17"/>
    <w:rsid w:val="00EF62A7"/>
    <w:rsid w:val="00EF63BA"/>
    <w:rsid w:val="00EF644B"/>
    <w:rsid w:val="00EF6806"/>
    <w:rsid w:val="00EF6C03"/>
    <w:rsid w:val="00EF6C46"/>
    <w:rsid w:val="00EF6C57"/>
    <w:rsid w:val="00EF6CCB"/>
    <w:rsid w:val="00EF6FCB"/>
    <w:rsid w:val="00EF713B"/>
    <w:rsid w:val="00EF71F6"/>
    <w:rsid w:val="00EF721C"/>
    <w:rsid w:val="00EF737B"/>
    <w:rsid w:val="00EF76A0"/>
    <w:rsid w:val="00EF76E8"/>
    <w:rsid w:val="00EF774E"/>
    <w:rsid w:val="00EF77F4"/>
    <w:rsid w:val="00EF7B63"/>
    <w:rsid w:val="00EF7D8B"/>
    <w:rsid w:val="00EF7EE1"/>
    <w:rsid w:val="00F001F8"/>
    <w:rsid w:val="00F00255"/>
    <w:rsid w:val="00F0035F"/>
    <w:rsid w:val="00F004BB"/>
    <w:rsid w:val="00F0072E"/>
    <w:rsid w:val="00F0085C"/>
    <w:rsid w:val="00F00A80"/>
    <w:rsid w:val="00F00B92"/>
    <w:rsid w:val="00F00C8A"/>
    <w:rsid w:val="00F00C9E"/>
    <w:rsid w:val="00F00EFD"/>
    <w:rsid w:val="00F00F24"/>
    <w:rsid w:val="00F0112B"/>
    <w:rsid w:val="00F01170"/>
    <w:rsid w:val="00F0117F"/>
    <w:rsid w:val="00F011FA"/>
    <w:rsid w:val="00F0137A"/>
    <w:rsid w:val="00F01427"/>
    <w:rsid w:val="00F014BA"/>
    <w:rsid w:val="00F01674"/>
    <w:rsid w:val="00F01760"/>
    <w:rsid w:val="00F018E6"/>
    <w:rsid w:val="00F018FA"/>
    <w:rsid w:val="00F01B6E"/>
    <w:rsid w:val="00F01BD8"/>
    <w:rsid w:val="00F01D16"/>
    <w:rsid w:val="00F01EB7"/>
    <w:rsid w:val="00F0201B"/>
    <w:rsid w:val="00F020DC"/>
    <w:rsid w:val="00F02126"/>
    <w:rsid w:val="00F02209"/>
    <w:rsid w:val="00F023CA"/>
    <w:rsid w:val="00F0244E"/>
    <w:rsid w:val="00F0250C"/>
    <w:rsid w:val="00F0254D"/>
    <w:rsid w:val="00F0256C"/>
    <w:rsid w:val="00F02619"/>
    <w:rsid w:val="00F02675"/>
    <w:rsid w:val="00F0283F"/>
    <w:rsid w:val="00F0285D"/>
    <w:rsid w:val="00F02AF2"/>
    <w:rsid w:val="00F02B40"/>
    <w:rsid w:val="00F02B60"/>
    <w:rsid w:val="00F02C34"/>
    <w:rsid w:val="00F02D00"/>
    <w:rsid w:val="00F02E4A"/>
    <w:rsid w:val="00F02EE6"/>
    <w:rsid w:val="00F02F36"/>
    <w:rsid w:val="00F030C9"/>
    <w:rsid w:val="00F030ED"/>
    <w:rsid w:val="00F03171"/>
    <w:rsid w:val="00F031E2"/>
    <w:rsid w:val="00F0345C"/>
    <w:rsid w:val="00F035BA"/>
    <w:rsid w:val="00F03624"/>
    <w:rsid w:val="00F0362A"/>
    <w:rsid w:val="00F0399C"/>
    <w:rsid w:val="00F03CBA"/>
    <w:rsid w:val="00F03D53"/>
    <w:rsid w:val="00F03EA0"/>
    <w:rsid w:val="00F041E8"/>
    <w:rsid w:val="00F0427C"/>
    <w:rsid w:val="00F042D8"/>
    <w:rsid w:val="00F0441D"/>
    <w:rsid w:val="00F0455F"/>
    <w:rsid w:val="00F0470B"/>
    <w:rsid w:val="00F04AF8"/>
    <w:rsid w:val="00F04CD4"/>
    <w:rsid w:val="00F04D44"/>
    <w:rsid w:val="00F04F5B"/>
    <w:rsid w:val="00F052A9"/>
    <w:rsid w:val="00F052D5"/>
    <w:rsid w:val="00F0556A"/>
    <w:rsid w:val="00F055F4"/>
    <w:rsid w:val="00F0584C"/>
    <w:rsid w:val="00F0584F"/>
    <w:rsid w:val="00F05870"/>
    <w:rsid w:val="00F05999"/>
    <w:rsid w:val="00F059E4"/>
    <w:rsid w:val="00F05D3C"/>
    <w:rsid w:val="00F05D53"/>
    <w:rsid w:val="00F05D84"/>
    <w:rsid w:val="00F05E86"/>
    <w:rsid w:val="00F05F44"/>
    <w:rsid w:val="00F05FDB"/>
    <w:rsid w:val="00F060E3"/>
    <w:rsid w:val="00F06268"/>
    <w:rsid w:val="00F0637D"/>
    <w:rsid w:val="00F0671E"/>
    <w:rsid w:val="00F06851"/>
    <w:rsid w:val="00F068C7"/>
    <w:rsid w:val="00F068EC"/>
    <w:rsid w:val="00F06BFB"/>
    <w:rsid w:val="00F06F03"/>
    <w:rsid w:val="00F070C3"/>
    <w:rsid w:val="00F070D5"/>
    <w:rsid w:val="00F071A7"/>
    <w:rsid w:val="00F0741E"/>
    <w:rsid w:val="00F07491"/>
    <w:rsid w:val="00F07629"/>
    <w:rsid w:val="00F076A0"/>
    <w:rsid w:val="00F07755"/>
    <w:rsid w:val="00F07776"/>
    <w:rsid w:val="00F07880"/>
    <w:rsid w:val="00F079E6"/>
    <w:rsid w:val="00F07E4C"/>
    <w:rsid w:val="00F10202"/>
    <w:rsid w:val="00F1026D"/>
    <w:rsid w:val="00F10431"/>
    <w:rsid w:val="00F10547"/>
    <w:rsid w:val="00F1062E"/>
    <w:rsid w:val="00F10735"/>
    <w:rsid w:val="00F108ED"/>
    <w:rsid w:val="00F10AC5"/>
    <w:rsid w:val="00F10BC7"/>
    <w:rsid w:val="00F10D08"/>
    <w:rsid w:val="00F10DBD"/>
    <w:rsid w:val="00F10ED6"/>
    <w:rsid w:val="00F11208"/>
    <w:rsid w:val="00F113A3"/>
    <w:rsid w:val="00F11412"/>
    <w:rsid w:val="00F11589"/>
    <w:rsid w:val="00F11601"/>
    <w:rsid w:val="00F11699"/>
    <w:rsid w:val="00F1175F"/>
    <w:rsid w:val="00F11AF1"/>
    <w:rsid w:val="00F11C77"/>
    <w:rsid w:val="00F11D0B"/>
    <w:rsid w:val="00F11D47"/>
    <w:rsid w:val="00F11F64"/>
    <w:rsid w:val="00F11F93"/>
    <w:rsid w:val="00F1222C"/>
    <w:rsid w:val="00F122D1"/>
    <w:rsid w:val="00F122DB"/>
    <w:rsid w:val="00F1230E"/>
    <w:rsid w:val="00F12452"/>
    <w:rsid w:val="00F124F6"/>
    <w:rsid w:val="00F1251D"/>
    <w:rsid w:val="00F12AA7"/>
    <w:rsid w:val="00F12B10"/>
    <w:rsid w:val="00F12FCA"/>
    <w:rsid w:val="00F132BF"/>
    <w:rsid w:val="00F133BA"/>
    <w:rsid w:val="00F1346C"/>
    <w:rsid w:val="00F134E5"/>
    <w:rsid w:val="00F13611"/>
    <w:rsid w:val="00F13628"/>
    <w:rsid w:val="00F1368E"/>
    <w:rsid w:val="00F138E7"/>
    <w:rsid w:val="00F13906"/>
    <w:rsid w:val="00F13AA6"/>
    <w:rsid w:val="00F13BFB"/>
    <w:rsid w:val="00F13D0E"/>
    <w:rsid w:val="00F13E35"/>
    <w:rsid w:val="00F13E85"/>
    <w:rsid w:val="00F13F49"/>
    <w:rsid w:val="00F1424A"/>
    <w:rsid w:val="00F14604"/>
    <w:rsid w:val="00F1461A"/>
    <w:rsid w:val="00F14648"/>
    <w:rsid w:val="00F146BD"/>
    <w:rsid w:val="00F146CD"/>
    <w:rsid w:val="00F14704"/>
    <w:rsid w:val="00F1484A"/>
    <w:rsid w:val="00F14900"/>
    <w:rsid w:val="00F14904"/>
    <w:rsid w:val="00F14A50"/>
    <w:rsid w:val="00F14A71"/>
    <w:rsid w:val="00F14A9E"/>
    <w:rsid w:val="00F14AEB"/>
    <w:rsid w:val="00F14B52"/>
    <w:rsid w:val="00F14B90"/>
    <w:rsid w:val="00F14DE1"/>
    <w:rsid w:val="00F14E42"/>
    <w:rsid w:val="00F14E5F"/>
    <w:rsid w:val="00F14F1B"/>
    <w:rsid w:val="00F1501C"/>
    <w:rsid w:val="00F150D8"/>
    <w:rsid w:val="00F15210"/>
    <w:rsid w:val="00F1543B"/>
    <w:rsid w:val="00F1543E"/>
    <w:rsid w:val="00F154CA"/>
    <w:rsid w:val="00F15529"/>
    <w:rsid w:val="00F15598"/>
    <w:rsid w:val="00F157F6"/>
    <w:rsid w:val="00F1583A"/>
    <w:rsid w:val="00F159DB"/>
    <w:rsid w:val="00F159E4"/>
    <w:rsid w:val="00F15A68"/>
    <w:rsid w:val="00F15CB0"/>
    <w:rsid w:val="00F15E37"/>
    <w:rsid w:val="00F15FF5"/>
    <w:rsid w:val="00F16017"/>
    <w:rsid w:val="00F16052"/>
    <w:rsid w:val="00F1610E"/>
    <w:rsid w:val="00F1613D"/>
    <w:rsid w:val="00F1617E"/>
    <w:rsid w:val="00F16249"/>
    <w:rsid w:val="00F1650F"/>
    <w:rsid w:val="00F1654D"/>
    <w:rsid w:val="00F166FA"/>
    <w:rsid w:val="00F16B3C"/>
    <w:rsid w:val="00F16C6C"/>
    <w:rsid w:val="00F16D1E"/>
    <w:rsid w:val="00F16D5B"/>
    <w:rsid w:val="00F16E26"/>
    <w:rsid w:val="00F16E69"/>
    <w:rsid w:val="00F16F93"/>
    <w:rsid w:val="00F1719F"/>
    <w:rsid w:val="00F1728F"/>
    <w:rsid w:val="00F17414"/>
    <w:rsid w:val="00F1756B"/>
    <w:rsid w:val="00F1759B"/>
    <w:rsid w:val="00F176F0"/>
    <w:rsid w:val="00F177F1"/>
    <w:rsid w:val="00F178DC"/>
    <w:rsid w:val="00F17A16"/>
    <w:rsid w:val="00F17C0C"/>
    <w:rsid w:val="00F17DD5"/>
    <w:rsid w:val="00F17DE1"/>
    <w:rsid w:val="00F17FBF"/>
    <w:rsid w:val="00F17FC4"/>
    <w:rsid w:val="00F1C765"/>
    <w:rsid w:val="00F20018"/>
    <w:rsid w:val="00F2003B"/>
    <w:rsid w:val="00F2003E"/>
    <w:rsid w:val="00F202D5"/>
    <w:rsid w:val="00F20312"/>
    <w:rsid w:val="00F20468"/>
    <w:rsid w:val="00F2050A"/>
    <w:rsid w:val="00F205F9"/>
    <w:rsid w:val="00F20725"/>
    <w:rsid w:val="00F20769"/>
    <w:rsid w:val="00F208BA"/>
    <w:rsid w:val="00F20BA1"/>
    <w:rsid w:val="00F20D52"/>
    <w:rsid w:val="00F20EFD"/>
    <w:rsid w:val="00F21395"/>
    <w:rsid w:val="00F21438"/>
    <w:rsid w:val="00F2150B"/>
    <w:rsid w:val="00F215AB"/>
    <w:rsid w:val="00F2165A"/>
    <w:rsid w:val="00F216C3"/>
    <w:rsid w:val="00F21A73"/>
    <w:rsid w:val="00F21CE2"/>
    <w:rsid w:val="00F21CF1"/>
    <w:rsid w:val="00F21D32"/>
    <w:rsid w:val="00F21DB6"/>
    <w:rsid w:val="00F2235B"/>
    <w:rsid w:val="00F223C3"/>
    <w:rsid w:val="00F223CD"/>
    <w:rsid w:val="00F2243C"/>
    <w:rsid w:val="00F227CB"/>
    <w:rsid w:val="00F22944"/>
    <w:rsid w:val="00F2296B"/>
    <w:rsid w:val="00F22B57"/>
    <w:rsid w:val="00F22BB8"/>
    <w:rsid w:val="00F22BEF"/>
    <w:rsid w:val="00F22E40"/>
    <w:rsid w:val="00F22EC2"/>
    <w:rsid w:val="00F22F4C"/>
    <w:rsid w:val="00F23300"/>
    <w:rsid w:val="00F23708"/>
    <w:rsid w:val="00F2378E"/>
    <w:rsid w:val="00F2380B"/>
    <w:rsid w:val="00F239FF"/>
    <w:rsid w:val="00F23C25"/>
    <w:rsid w:val="00F23DB4"/>
    <w:rsid w:val="00F23F47"/>
    <w:rsid w:val="00F23F79"/>
    <w:rsid w:val="00F23FE4"/>
    <w:rsid w:val="00F240AB"/>
    <w:rsid w:val="00F240EA"/>
    <w:rsid w:val="00F242D1"/>
    <w:rsid w:val="00F245E4"/>
    <w:rsid w:val="00F24620"/>
    <w:rsid w:val="00F24665"/>
    <w:rsid w:val="00F24675"/>
    <w:rsid w:val="00F24701"/>
    <w:rsid w:val="00F24711"/>
    <w:rsid w:val="00F249E8"/>
    <w:rsid w:val="00F249EF"/>
    <w:rsid w:val="00F249FD"/>
    <w:rsid w:val="00F24A51"/>
    <w:rsid w:val="00F24B04"/>
    <w:rsid w:val="00F24C75"/>
    <w:rsid w:val="00F24C97"/>
    <w:rsid w:val="00F24DA4"/>
    <w:rsid w:val="00F24ECC"/>
    <w:rsid w:val="00F25132"/>
    <w:rsid w:val="00F2519A"/>
    <w:rsid w:val="00F25226"/>
    <w:rsid w:val="00F25581"/>
    <w:rsid w:val="00F255D7"/>
    <w:rsid w:val="00F25937"/>
    <w:rsid w:val="00F259CB"/>
    <w:rsid w:val="00F25BA6"/>
    <w:rsid w:val="00F25EF6"/>
    <w:rsid w:val="00F26000"/>
    <w:rsid w:val="00F26052"/>
    <w:rsid w:val="00F2610A"/>
    <w:rsid w:val="00F263DF"/>
    <w:rsid w:val="00F26600"/>
    <w:rsid w:val="00F2673B"/>
    <w:rsid w:val="00F268E4"/>
    <w:rsid w:val="00F2692C"/>
    <w:rsid w:val="00F26A89"/>
    <w:rsid w:val="00F26B44"/>
    <w:rsid w:val="00F26BD2"/>
    <w:rsid w:val="00F26BE2"/>
    <w:rsid w:val="00F26C50"/>
    <w:rsid w:val="00F26CEA"/>
    <w:rsid w:val="00F26DB7"/>
    <w:rsid w:val="00F26E38"/>
    <w:rsid w:val="00F26F8A"/>
    <w:rsid w:val="00F26FDA"/>
    <w:rsid w:val="00F27075"/>
    <w:rsid w:val="00F27271"/>
    <w:rsid w:val="00F272A2"/>
    <w:rsid w:val="00F27301"/>
    <w:rsid w:val="00F27401"/>
    <w:rsid w:val="00F2750B"/>
    <w:rsid w:val="00F27581"/>
    <w:rsid w:val="00F2761E"/>
    <w:rsid w:val="00F276D5"/>
    <w:rsid w:val="00F277F7"/>
    <w:rsid w:val="00F2780E"/>
    <w:rsid w:val="00F279DC"/>
    <w:rsid w:val="00F27CCE"/>
    <w:rsid w:val="00F27DDF"/>
    <w:rsid w:val="00F27EDF"/>
    <w:rsid w:val="00F303F2"/>
    <w:rsid w:val="00F304E2"/>
    <w:rsid w:val="00F309D8"/>
    <w:rsid w:val="00F30B6B"/>
    <w:rsid w:val="00F30C1E"/>
    <w:rsid w:val="00F30C58"/>
    <w:rsid w:val="00F30D01"/>
    <w:rsid w:val="00F30E80"/>
    <w:rsid w:val="00F30E9A"/>
    <w:rsid w:val="00F3100A"/>
    <w:rsid w:val="00F31097"/>
    <w:rsid w:val="00F3150A"/>
    <w:rsid w:val="00F31991"/>
    <w:rsid w:val="00F31ADE"/>
    <w:rsid w:val="00F31E93"/>
    <w:rsid w:val="00F31F5D"/>
    <w:rsid w:val="00F32126"/>
    <w:rsid w:val="00F32495"/>
    <w:rsid w:val="00F3266B"/>
    <w:rsid w:val="00F327B8"/>
    <w:rsid w:val="00F32A36"/>
    <w:rsid w:val="00F32DBD"/>
    <w:rsid w:val="00F32F04"/>
    <w:rsid w:val="00F32F11"/>
    <w:rsid w:val="00F32F3E"/>
    <w:rsid w:val="00F333CC"/>
    <w:rsid w:val="00F334C7"/>
    <w:rsid w:val="00F334D8"/>
    <w:rsid w:val="00F3353F"/>
    <w:rsid w:val="00F33FA2"/>
    <w:rsid w:val="00F34027"/>
    <w:rsid w:val="00F3403C"/>
    <w:rsid w:val="00F3403D"/>
    <w:rsid w:val="00F342EE"/>
    <w:rsid w:val="00F34412"/>
    <w:rsid w:val="00F347B0"/>
    <w:rsid w:val="00F34930"/>
    <w:rsid w:val="00F34A40"/>
    <w:rsid w:val="00F34A62"/>
    <w:rsid w:val="00F34C88"/>
    <w:rsid w:val="00F34F2D"/>
    <w:rsid w:val="00F35509"/>
    <w:rsid w:val="00F3553E"/>
    <w:rsid w:val="00F35719"/>
    <w:rsid w:val="00F35905"/>
    <w:rsid w:val="00F3596B"/>
    <w:rsid w:val="00F359E4"/>
    <w:rsid w:val="00F35B48"/>
    <w:rsid w:val="00F35C7D"/>
    <w:rsid w:val="00F35E07"/>
    <w:rsid w:val="00F35FEE"/>
    <w:rsid w:val="00F36104"/>
    <w:rsid w:val="00F362E3"/>
    <w:rsid w:val="00F363F5"/>
    <w:rsid w:val="00F3650A"/>
    <w:rsid w:val="00F365FD"/>
    <w:rsid w:val="00F36B80"/>
    <w:rsid w:val="00F36D05"/>
    <w:rsid w:val="00F36D1D"/>
    <w:rsid w:val="00F36D2C"/>
    <w:rsid w:val="00F36D95"/>
    <w:rsid w:val="00F36DB1"/>
    <w:rsid w:val="00F36EC0"/>
    <w:rsid w:val="00F3701C"/>
    <w:rsid w:val="00F37039"/>
    <w:rsid w:val="00F37075"/>
    <w:rsid w:val="00F372C5"/>
    <w:rsid w:val="00F37338"/>
    <w:rsid w:val="00F374D1"/>
    <w:rsid w:val="00F3753F"/>
    <w:rsid w:val="00F37607"/>
    <w:rsid w:val="00F37768"/>
    <w:rsid w:val="00F378E4"/>
    <w:rsid w:val="00F37932"/>
    <w:rsid w:val="00F37A94"/>
    <w:rsid w:val="00F37B88"/>
    <w:rsid w:val="00F37B8C"/>
    <w:rsid w:val="00F37BE3"/>
    <w:rsid w:val="00F37DE6"/>
    <w:rsid w:val="00F37E34"/>
    <w:rsid w:val="00F37FB8"/>
    <w:rsid w:val="00F4012B"/>
    <w:rsid w:val="00F40268"/>
    <w:rsid w:val="00F40278"/>
    <w:rsid w:val="00F402CB"/>
    <w:rsid w:val="00F40342"/>
    <w:rsid w:val="00F4034B"/>
    <w:rsid w:val="00F403E8"/>
    <w:rsid w:val="00F40657"/>
    <w:rsid w:val="00F406E5"/>
    <w:rsid w:val="00F407AC"/>
    <w:rsid w:val="00F4081F"/>
    <w:rsid w:val="00F408C6"/>
    <w:rsid w:val="00F4092C"/>
    <w:rsid w:val="00F4096B"/>
    <w:rsid w:val="00F40A48"/>
    <w:rsid w:val="00F40B01"/>
    <w:rsid w:val="00F40B09"/>
    <w:rsid w:val="00F40B61"/>
    <w:rsid w:val="00F40D88"/>
    <w:rsid w:val="00F40F93"/>
    <w:rsid w:val="00F410C2"/>
    <w:rsid w:val="00F41197"/>
    <w:rsid w:val="00F4120F"/>
    <w:rsid w:val="00F41283"/>
    <w:rsid w:val="00F4132A"/>
    <w:rsid w:val="00F413CF"/>
    <w:rsid w:val="00F414BC"/>
    <w:rsid w:val="00F41565"/>
    <w:rsid w:val="00F41570"/>
    <w:rsid w:val="00F41630"/>
    <w:rsid w:val="00F416A2"/>
    <w:rsid w:val="00F41744"/>
    <w:rsid w:val="00F4194A"/>
    <w:rsid w:val="00F41A4E"/>
    <w:rsid w:val="00F41B02"/>
    <w:rsid w:val="00F41C3C"/>
    <w:rsid w:val="00F41D22"/>
    <w:rsid w:val="00F41DE1"/>
    <w:rsid w:val="00F41E43"/>
    <w:rsid w:val="00F41E46"/>
    <w:rsid w:val="00F420CB"/>
    <w:rsid w:val="00F423BC"/>
    <w:rsid w:val="00F4249D"/>
    <w:rsid w:val="00F42652"/>
    <w:rsid w:val="00F42B87"/>
    <w:rsid w:val="00F42BB7"/>
    <w:rsid w:val="00F42E05"/>
    <w:rsid w:val="00F42E07"/>
    <w:rsid w:val="00F42E66"/>
    <w:rsid w:val="00F42F5E"/>
    <w:rsid w:val="00F42FBD"/>
    <w:rsid w:val="00F43191"/>
    <w:rsid w:val="00F43280"/>
    <w:rsid w:val="00F43324"/>
    <w:rsid w:val="00F43361"/>
    <w:rsid w:val="00F43419"/>
    <w:rsid w:val="00F4343C"/>
    <w:rsid w:val="00F4348C"/>
    <w:rsid w:val="00F43500"/>
    <w:rsid w:val="00F4351F"/>
    <w:rsid w:val="00F436C6"/>
    <w:rsid w:val="00F43785"/>
    <w:rsid w:val="00F437F2"/>
    <w:rsid w:val="00F4395F"/>
    <w:rsid w:val="00F439C0"/>
    <w:rsid w:val="00F43A9B"/>
    <w:rsid w:val="00F43BFF"/>
    <w:rsid w:val="00F43CAA"/>
    <w:rsid w:val="00F43DCA"/>
    <w:rsid w:val="00F43E0D"/>
    <w:rsid w:val="00F4410D"/>
    <w:rsid w:val="00F4445C"/>
    <w:rsid w:val="00F444AD"/>
    <w:rsid w:val="00F446E4"/>
    <w:rsid w:val="00F4472C"/>
    <w:rsid w:val="00F4478A"/>
    <w:rsid w:val="00F447B5"/>
    <w:rsid w:val="00F44836"/>
    <w:rsid w:val="00F44E30"/>
    <w:rsid w:val="00F4505E"/>
    <w:rsid w:val="00F45068"/>
    <w:rsid w:val="00F453CD"/>
    <w:rsid w:val="00F45660"/>
    <w:rsid w:val="00F45ADB"/>
    <w:rsid w:val="00F45C8C"/>
    <w:rsid w:val="00F45ECC"/>
    <w:rsid w:val="00F45FFE"/>
    <w:rsid w:val="00F4604F"/>
    <w:rsid w:val="00F461C0"/>
    <w:rsid w:val="00F46200"/>
    <w:rsid w:val="00F46212"/>
    <w:rsid w:val="00F46347"/>
    <w:rsid w:val="00F46528"/>
    <w:rsid w:val="00F46556"/>
    <w:rsid w:val="00F465BA"/>
    <w:rsid w:val="00F46602"/>
    <w:rsid w:val="00F466AE"/>
    <w:rsid w:val="00F466BE"/>
    <w:rsid w:val="00F46843"/>
    <w:rsid w:val="00F46938"/>
    <w:rsid w:val="00F46949"/>
    <w:rsid w:val="00F46973"/>
    <w:rsid w:val="00F469F3"/>
    <w:rsid w:val="00F46A7D"/>
    <w:rsid w:val="00F46A9D"/>
    <w:rsid w:val="00F46CB1"/>
    <w:rsid w:val="00F46D0F"/>
    <w:rsid w:val="00F46DA7"/>
    <w:rsid w:val="00F46EE7"/>
    <w:rsid w:val="00F46F6A"/>
    <w:rsid w:val="00F46FD7"/>
    <w:rsid w:val="00F471FD"/>
    <w:rsid w:val="00F47207"/>
    <w:rsid w:val="00F4723B"/>
    <w:rsid w:val="00F47292"/>
    <w:rsid w:val="00F472B0"/>
    <w:rsid w:val="00F47329"/>
    <w:rsid w:val="00F4740E"/>
    <w:rsid w:val="00F474CD"/>
    <w:rsid w:val="00F4776B"/>
    <w:rsid w:val="00F47838"/>
    <w:rsid w:val="00F479B9"/>
    <w:rsid w:val="00F47A5D"/>
    <w:rsid w:val="00F47A7B"/>
    <w:rsid w:val="00F47AEE"/>
    <w:rsid w:val="00F47CEB"/>
    <w:rsid w:val="00F47D12"/>
    <w:rsid w:val="00F47DFF"/>
    <w:rsid w:val="00F47EEB"/>
    <w:rsid w:val="00F47F2A"/>
    <w:rsid w:val="00F47F37"/>
    <w:rsid w:val="00F501AB"/>
    <w:rsid w:val="00F5049C"/>
    <w:rsid w:val="00F50632"/>
    <w:rsid w:val="00F50663"/>
    <w:rsid w:val="00F506F5"/>
    <w:rsid w:val="00F50928"/>
    <w:rsid w:val="00F5096B"/>
    <w:rsid w:val="00F509D1"/>
    <w:rsid w:val="00F50A10"/>
    <w:rsid w:val="00F50B1A"/>
    <w:rsid w:val="00F50BA4"/>
    <w:rsid w:val="00F50D99"/>
    <w:rsid w:val="00F50DAF"/>
    <w:rsid w:val="00F50E1A"/>
    <w:rsid w:val="00F50E30"/>
    <w:rsid w:val="00F50E8B"/>
    <w:rsid w:val="00F51010"/>
    <w:rsid w:val="00F51208"/>
    <w:rsid w:val="00F51525"/>
    <w:rsid w:val="00F51551"/>
    <w:rsid w:val="00F5177A"/>
    <w:rsid w:val="00F5194A"/>
    <w:rsid w:val="00F51AE0"/>
    <w:rsid w:val="00F51C78"/>
    <w:rsid w:val="00F51CA5"/>
    <w:rsid w:val="00F51CF2"/>
    <w:rsid w:val="00F51DFD"/>
    <w:rsid w:val="00F51EF5"/>
    <w:rsid w:val="00F520CA"/>
    <w:rsid w:val="00F523E5"/>
    <w:rsid w:val="00F5244D"/>
    <w:rsid w:val="00F52682"/>
    <w:rsid w:val="00F526FE"/>
    <w:rsid w:val="00F5273B"/>
    <w:rsid w:val="00F52770"/>
    <w:rsid w:val="00F527CA"/>
    <w:rsid w:val="00F52841"/>
    <w:rsid w:val="00F5286B"/>
    <w:rsid w:val="00F529EE"/>
    <w:rsid w:val="00F52A23"/>
    <w:rsid w:val="00F52A35"/>
    <w:rsid w:val="00F52AB4"/>
    <w:rsid w:val="00F52C56"/>
    <w:rsid w:val="00F52DD1"/>
    <w:rsid w:val="00F53015"/>
    <w:rsid w:val="00F53051"/>
    <w:rsid w:val="00F531E8"/>
    <w:rsid w:val="00F53372"/>
    <w:rsid w:val="00F533BA"/>
    <w:rsid w:val="00F533EE"/>
    <w:rsid w:val="00F5344A"/>
    <w:rsid w:val="00F5349F"/>
    <w:rsid w:val="00F53758"/>
    <w:rsid w:val="00F5387D"/>
    <w:rsid w:val="00F53B84"/>
    <w:rsid w:val="00F53D3E"/>
    <w:rsid w:val="00F53DE1"/>
    <w:rsid w:val="00F53E48"/>
    <w:rsid w:val="00F53E5B"/>
    <w:rsid w:val="00F5413E"/>
    <w:rsid w:val="00F541B3"/>
    <w:rsid w:val="00F541D0"/>
    <w:rsid w:val="00F5458C"/>
    <w:rsid w:val="00F545C8"/>
    <w:rsid w:val="00F548C7"/>
    <w:rsid w:val="00F549F2"/>
    <w:rsid w:val="00F54A15"/>
    <w:rsid w:val="00F54B1B"/>
    <w:rsid w:val="00F54B42"/>
    <w:rsid w:val="00F54B65"/>
    <w:rsid w:val="00F54C9F"/>
    <w:rsid w:val="00F54F2E"/>
    <w:rsid w:val="00F551A2"/>
    <w:rsid w:val="00F553F9"/>
    <w:rsid w:val="00F5547B"/>
    <w:rsid w:val="00F5549F"/>
    <w:rsid w:val="00F5551C"/>
    <w:rsid w:val="00F55600"/>
    <w:rsid w:val="00F557E1"/>
    <w:rsid w:val="00F55A41"/>
    <w:rsid w:val="00F55A73"/>
    <w:rsid w:val="00F55B6D"/>
    <w:rsid w:val="00F55B9F"/>
    <w:rsid w:val="00F55C1E"/>
    <w:rsid w:val="00F55C7A"/>
    <w:rsid w:val="00F55DB7"/>
    <w:rsid w:val="00F55E43"/>
    <w:rsid w:val="00F55F03"/>
    <w:rsid w:val="00F55FBC"/>
    <w:rsid w:val="00F56061"/>
    <w:rsid w:val="00F5623E"/>
    <w:rsid w:val="00F56270"/>
    <w:rsid w:val="00F565C8"/>
    <w:rsid w:val="00F567C1"/>
    <w:rsid w:val="00F56827"/>
    <w:rsid w:val="00F5682E"/>
    <w:rsid w:val="00F56992"/>
    <w:rsid w:val="00F56A46"/>
    <w:rsid w:val="00F56A47"/>
    <w:rsid w:val="00F56A89"/>
    <w:rsid w:val="00F56C40"/>
    <w:rsid w:val="00F56D26"/>
    <w:rsid w:val="00F56F65"/>
    <w:rsid w:val="00F56FD7"/>
    <w:rsid w:val="00F57173"/>
    <w:rsid w:val="00F572FE"/>
    <w:rsid w:val="00F57573"/>
    <w:rsid w:val="00F57771"/>
    <w:rsid w:val="00F577FC"/>
    <w:rsid w:val="00F57A6F"/>
    <w:rsid w:val="00F57BE2"/>
    <w:rsid w:val="00F57CD3"/>
    <w:rsid w:val="00F60071"/>
    <w:rsid w:val="00F6027B"/>
    <w:rsid w:val="00F60299"/>
    <w:rsid w:val="00F60586"/>
    <w:rsid w:val="00F60718"/>
    <w:rsid w:val="00F60751"/>
    <w:rsid w:val="00F60782"/>
    <w:rsid w:val="00F6085C"/>
    <w:rsid w:val="00F609C2"/>
    <w:rsid w:val="00F60AC5"/>
    <w:rsid w:val="00F60C4C"/>
    <w:rsid w:val="00F60D61"/>
    <w:rsid w:val="00F60DE1"/>
    <w:rsid w:val="00F60F12"/>
    <w:rsid w:val="00F6125A"/>
    <w:rsid w:val="00F61480"/>
    <w:rsid w:val="00F61800"/>
    <w:rsid w:val="00F61856"/>
    <w:rsid w:val="00F61958"/>
    <w:rsid w:val="00F61963"/>
    <w:rsid w:val="00F619FF"/>
    <w:rsid w:val="00F61AE4"/>
    <w:rsid w:val="00F61B65"/>
    <w:rsid w:val="00F61F4D"/>
    <w:rsid w:val="00F61FB9"/>
    <w:rsid w:val="00F62109"/>
    <w:rsid w:val="00F62348"/>
    <w:rsid w:val="00F62579"/>
    <w:rsid w:val="00F625FF"/>
    <w:rsid w:val="00F62616"/>
    <w:rsid w:val="00F62715"/>
    <w:rsid w:val="00F62765"/>
    <w:rsid w:val="00F6281F"/>
    <w:rsid w:val="00F628CF"/>
    <w:rsid w:val="00F62967"/>
    <w:rsid w:val="00F629AF"/>
    <w:rsid w:val="00F62A04"/>
    <w:rsid w:val="00F62A15"/>
    <w:rsid w:val="00F62A33"/>
    <w:rsid w:val="00F62B09"/>
    <w:rsid w:val="00F62EC6"/>
    <w:rsid w:val="00F62FD3"/>
    <w:rsid w:val="00F630AE"/>
    <w:rsid w:val="00F63233"/>
    <w:rsid w:val="00F633CD"/>
    <w:rsid w:val="00F6356C"/>
    <w:rsid w:val="00F635FA"/>
    <w:rsid w:val="00F636C5"/>
    <w:rsid w:val="00F636F0"/>
    <w:rsid w:val="00F63991"/>
    <w:rsid w:val="00F63B08"/>
    <w:rsid w:val="00F63B9D"/>
    <w:rsid w:val="00F63FF1"/>
    <w:rsid w:val="00F6404A"/>
    <w:rsid w:val="00F64347"/>
    <w:rsid w:val="00F64612"/>
    <w:rsid w:val="00F647A9"/>
    <w:rsid w:val="00F64819"/>
    <w:rsid w:val="00F64AE5"/>
    <w:rsid w:val="00F64E75"/>
    <w:rsid w:val="00F64F99"/>
    <w:rsid w:val="00F65106"/>
    <w:rsid w:val="00F651AF"/>
    <w:rsid w:val="00F6524E"/>
    <w:rsid w:val="00F65301"/>
    <w:rsid w:val="00F6553F"/>
    <w:rsid w:val="00F65631"/>
    <w:rsid w:val="00F658F3"/>
    <w:rsid w:val="00F6592D"/>
    <w:rsid w:val="00F65D0B"/>
    <w:rsid w:val="00F65D44"/>
    <w:rsid w:val="00F65E5A"/>
    <w:rsid w:val="00F65EE0"/>
    <w:rsid w:val="00F660BB"/>
    <w:rsid w:val="00F66125"/>
    <w:rsid w:val="00F66158"/>
    <w:rsid w:val="00F66161"/>
    <w:rsid w:val="00F661F8"/>
    <w:rsid w:val="00F665BA"/>
    <w:rsid w:val="00F66644"/>
    <w:rsid w:val="00F66720"/>
    <w:rsid w:val="00F66994"/>
    <w:rsid w:val="00F669B4"/>
    <w:rsid w:val="00F669E3"/>
    <w:rsid w:val="00F66A70"/>
    <w:rsid w:val="00F66B8D"/>
    <w:rsid w:val="00F66BBD"/>
    <w:rsid w:val="00F66BED"/>
    <w:rsid w:val="00F66F70"/>
    <w:rsid w:val="00F67069"/>
    <w:rsid w:val="00F670C2"/>
    <w:rsid w:val="00F67178"/>
    <w:rsid w:val="00F671A7"/>
    <w:rsid w:val="00F67291"/>
    <w:rsid w:val="00F67639"/>
    <w:rsid w:val="00F6773E"/>
    <w:rsid w:val="00F677CE"/>
    <w:rsid w:val="00F678DC"/>
    <w:rsid w:val="00F67A4E"/>
    <w:rsid w:val="00F67CF8"/>
    <w:rsid w:val="00F67D03"/>
    <w:rsid w:val="00F67D16"/>
    <w:rsid w:val="00F67ED5"/>
    <w:rsid w:val="00F67F3D"/>
    <w:rsid w:val="00F67F83"/>
    <w:rsid w:val="00F70204"/>
    <w:rsid w:val="00F70631"/>
    <w:rsid w:val="00F7080A"/>
    <w:rsid w:val="00F70C47"/>
    <w:rsid w:val="00F70C8A"/>
    <w:rsid w:val="00F70CB4"/>
    <w:rsid w:val="00F70D5D"/>
    <w:rsid w:val="00F70DEF"/>
    <w:rsid w:val="00F70E21"/>
    <w:rsid w:val="00F70F0C"/>
    <w:rsid w:val="00F711D1"/>
    <w:rsid w:val="00F71217"/>
    <w:rsid w:val="00F7127D"/>
    <w:rsid w:val="00F712D8"/>
    <w:rsid w:val="00F7148D"/>
    <w:rsid w:val="00F71593"/>
    <w:rsid w:val="00F716AE"/>
    <w:rsid w:val="00F716B8"/>
    <w:rsid w:val="00F71700"/>
    <w:rsid w:val="00F7188C"/>
    <w:rsid w:val="00F71AB8"/>
    <w:rsid w:val="00F71B67"/>
    <w:rsid w:val="00F71B72"/>
    <w:rsid w:val="00F71C4D"/>
    <w:rsid w:val="00F71FFC"/>
    <w:rsid w:val="00F7205A"/>
    <w:rsid w:val="00F7208A"/>
    <w:rsid w:val="00F72330"/>
    <w:rsid w:val="00F7237F"/>
    <w:rsid w:val="00F723DF"/>
    <w:rsid w:val="00F725BA"/>
    <w:rsid w:val="00F72608"/>
    <w:rsid w:val="00F726A3"/>
    <w:rsid w:val="00F728FB"/>
    <w:rsid w:val="00F72970"/>
    <w:rsid w:val="00F72D0E"/>
    <w:rsid w:val="00F72E4D"/>
    <w:rsid w:val="00F72F21"/>
    <w:rsid w:val="00F7320C"/>
    <w:rsid w:val="00F732D8"/>
    <w:rsid w:val="00F733FA"/>
    <w:rsid w:val="00F7346E"/>
    <w:rsid w:val="00F734AC"/>
    <w:rsid w:val="00F734DF"/>
    <w:rsid w:val="00F737F2"/>
    <w:rsid w:val="00F73856"/>
    <w:rsid w:val="00F738BE"/>
    <w:rsid w:val="00F73A03"/>
    <w:rsid w:val="00F73AC1"/>
    <w:rsid w:val="00F73C7B"/>
    <w:rsid w:val="00F73C93"/>
    <w:rsid w:val="00F73DD9"/>
    <w:rsid w:val="00F73ED5"/>
    <w:rsid w:val="00F73F5C"/>
    <w:rsid w:val="00F73F75"/>
    <w:rsid w:val="00F74018"/>
    <w:rsid w:val="00F741DC"/>
    <w:rsid w:val="00F742F5"/>
    <w:rsid w:val="00F74433"/>
    <w:rsid w:val="00F7469E"/>
    <w:rsid w:val="00F747B5"/>
    <w:rsid w:val="00F74822"/>
    <w:rsid w:val="00F7487F"/>
    <w:rsid w:val="00F74AB1"/>
    <w:rsid w:val="00F74BC8"/>
    <w:rsid w:val="00F74E1B"/>
    <w:rsid w:val="00F74E8C"/>
    <w:rsid w:val="00F7507C"/>
    <w:rsid w:val="00F751D0"/>
    <w:rsid w:val="00F751ED"/>
    <w:rsid w:val="00F7529B"/>
    <w:rsid w:val="00F7536A"/>
    <w:rsid w:val="00F7569B"/>
    <w:rsid w:val="00F757AE"/>
    <w:rsid w:val="00F75917"/>
    <w:rsid w:val="00F75A14"/>
    <w:rsid w:val="00F75A5C"/>
    <w:rsid w:val="00F75AF2"/>
    <w:rsid w:val="00F75B10"/>
    <w:rsid w:val="00F75BB0"/>
    <w:rsid w:val="00F75C54"/>
    <w:rsid w:val="00F75CAF"/>
    <w:rsid w:val="00F75D73"/>
    <w:rsid w:val="00F75DDC"/>
    <w:rsid w:val="00F75F6B"/>
    <w:rsid w:val="00F76090"/>
    <w:rsid w:val="00F760D8"/>
    <w:rsid w:val="00F762A8"/>
    <w:rsid w:val="00F7662D"/>
    <w:rsid w:val="00F7684E"/>
    <w:rsid w:val="00F76851"/>
    <w:rsid w:val="00F769E7"/>
    <w:rsid w:val="00F76B7A"/>
    <w:rsid w:val="00F76D38"/>
    <w:rsid w:val="00F76E54"/>
    <w:rsid w:val="00F77097"/>
    <w:rsid w:val="00F772D9"/>
    <w:rsid w:val="00F7739D"/>
    <w:rsid w:val="00F773D1"/>
    <w:rsid w:val="00F774E2"/>
    <w:rsid w:val="00F77525"/>
    <w:rsid w:val="00F778AE"/>
    <w:rsid w:val="00F77BCF"/>
    <w:rsid w:val="00F80143"/>
    <w:rsid w:val="00F80449"/>
    <w:rsid w:val="00F80470"/>
    <w:rsid w:val="00F80657"/>
    <w:rsid w:val="00F806CE"/>
    <w:rsid w:val="00F806D3"/>
    <w:rsid w:val="00F80706"/>
    <w:rsid w:val="00F807F6"/>
    <w:rsid w:val="00F8097F"/>
    <w:rsid w:val="00F80CFD"/>
    <w:rsid w:val="00F80D6D"/>
    <w:rsid w:val="00F80DA4"/>
    <w:rsid w:val="00F80F76"/>
    <w:rsid w:val="00F81190"/>
    <w:rsid w:val="00F811B1"/>
    <w:rsid w:val="00F81482"/>
    <w:rsid w:val="00F81641"/>
    <w:rsid w:val="00F8170C"/>
    <w:rsid w:val="00F81749"/>
    <w:rsid w:val="00F819EF"/>
    <w:rsid w:val="00F81A4D"/>
    <w:rsid w:val="00F81F52"/>
    <w:rsid w:val="00F81FEC"/>
    <w:rsid w:val="00F8204F"/>
    <w:rsid w:val="00F824DD"/>
    <w:rsid w:val="00F8258E"/>
    <w:rsid w:val="00F825AF"/>
    <w:rsid w:val="00F82702"/>
    <w:rsid w:val="00F8272E"/>
    <w:rsid w:val="00F827E6"/>
    <w:rsid w:val="00F82B3C"/>
    <w:rsid w:val="00F82E3E"/>
    <w:rsid w:val="00F82EF8"/>
    <w:rsid w:val="00F82F72"/>
    <w:rsid w:val="00F833F8"/>
    <w:rsid w:val="00F83465"/>
    <w:rsid w:val="00F8370E"/>
    <w:rsid w:val="00F839D5"/>
    <w:rsid w:val="00F83BB0"/>
    <w:rsid w:val="00F83FBD"/>
    <w:rsid w:val="00F84036"/>
    <w:rsid w:val="00F840C2"/>
    <w:rsid w:val="00F840F7"/>
    <w:rsid w:val="00F84507"/>
    <w:rsid w:val="00F84534"/>
    <w:rsid w:val="00F84742"/>
    <w:rsid w:val="00F848E9"/>
    <w:rsid w:val="00F84AC0"/>
    <w:rsid w:val="00F84C89"/>
    <w:rsid w:val="00F84EB1"/>
    <w:rsid w:val="00F84F70"/>
    <w:rsid w:val="00F850AF"/>
    <w:rsid w:val="00F85147"/>
    <w:rsid w:val="00F85289"/>
    <w:rsid w:val="00F852B3"/>
    <w:rsid w:val="00F8530C"/>
    <w:rsid w:val="00F85429"/>
    <w:rsid w:val="00F858B8"/>
    <w:rsid w:val="00F859F3"/>
    <w:rsid w:val="00F85AFE"/>
    <w:rsid w:val="00F85DA4"/>
    <w:rsid w:val="00F85DB4"/>
    <w:rsid w:val="00F860A7"/>
    <w:rsid w:val="00F8623B"/>
    <w:rsid w:val="00F86292"/>
    <w:rsid w:val="00F8634B"/>
    <w:rsid w:val="00F86596"/>
    <w:rsid w:val="00F865A8"/>
    <w:rsid w:val="00F86649"/>
    <w:rsid w:val="00F86677"/>
    <w:rsid w:val="00F8670E"/>
    <w:rsid w:val="00F86994"/>
    <w:rsid w:val="00F869A5"/>
    <w:rsid w:val="00F86ACF"/>
    <w:rsid w:val="00F86B10"/>
    <w:rsid w:val="00F86DA0"/>
    <w:rsid w:val="00F86EDB"/>
    <w:rsid w:val="00F86FAA"/>
    <w:rsid w:val="00F8707D"/>
    <w:rsid w:val="00F871C8"/>
    <w:rsid w:val="00F872D1"/>
    <w:rsid w:val="00F87319"/>
    <w:rsid w:val="00F8732E"/>
    <w:rsid w:val="00F875BD"/>
    <w:rsid w:val="00F87729"/>
    <w:rsid w:val="00F877B7"/>
    <w:rsid w:val="00F87888"/>
    <w:rsid w:val="00F87932"/>
    <w:rsid w:val="00F87CE2"/>
    <w:rsid w:val="00F87E27"/>
    <w:rsid w:val="00F87E86"/>
    <w:rsid w:val="00F9003B"/>
    <w:rsid w:val="00F901A3"/>
    <w:rsid w:val="00F901F3"/>
    <w:rsid w:val="00F902F5"/>
    <w:rsid w:val="00F905B6"/>
    <w:rsid w:val="00F905D6"/>
    <w:rsid w:val="00F9064D"/>
    <w:rsid w:val="00F90820"/>
    <w:rsid w:val="00F9087A"/>
    <w:rsid w:val="00F90C75"/>
    <w:rsid w:val="00F90DAA"/>
    <w:rsid w:val="00F90E9E"/>
    <w:rsid w:val="00F90F34"/>
    <w:rsid w:val="00F91045"/>
    <w:rsid w:val="00F91185"/>
    <w:rsid w:val="00F91312"/>
    <w:rsid w:val="00F9187A"/>
    <w:rsid w:val="00F918CA"/>
    <w:rsid w:val="00F91903"/>
    <w:rsid w:val="00F91B09"/>
    <w:rsid w:val="00F91C19"/>
    <w:rsid w:val="00F91CE6"/>
    <w:rsid w:val="00F91D00"/>
    <w:rsid w:val="00F91D56"/>
    <w:rsid w:val="00F91DCF"/>
    <w:rsid w:val="00F9204E"/>
    <w:rsid w:val="00F92138"/>
    <w:rsid w:val="00F921D0"/>
    <w:rsid w:val="00F92449"/>
    <w:rsid w:val="00F929EB"/>
    <w:rsid w:val="00F92A4A"/>
    <w:rsid w:val="00F92A84"/>
    <w:rsid w:val="00F92B9A"/>
    <w:rsid w:val="00F92BD5"/>
    <w:rsid w:val="00F9303F"/>
    <w:rsid w:val="00F93134"/>
    <w:rsid w:val="00F93186"/>
    <w:rsid w:val="00F935A6"/>
    <w:rsid w:val="00F935B6"/>
    <w:rsid w:val="00F9361C"/>
    <w:rsid w:val="00F936C1"/>
    <w:rsid w:val="00F93779"/>
    <w:rsid w:val="00F93852"/>
    <w:rsid w:val="00F93894"/>
    <w:rsid w:val="00F938EF"/>
    <w:rsid w:val="00F93B0F"/>
    <w:rsid w:val="00F93BDE"/>
    <w:rsid w:val="00F93DAC"/>
    <w:rsid w:val="00F93DF3"/>
    <w:rsid w:val="00F9400E"/>
    <w:rsid w:val="00F9441F"/>
    <w:rsid w:val="00F946B6"/>
    <w:rsid w:val="00F94727"/>
    <w:rsid w:val="00F94853"/>
    <w:rsid w:val="00F948B1"/>
    <w:rsid w:val="00F94B64"/>
    <w:rsid w:val="00F94BAF"/>
    <w:rsid w:val="00F94C18"/>
    <w:rsid w:val="00F94D09"/>
    <w:rsid w:val="00F94DE5"/>
    <w:rsid w:val="00F94EF1"/>
    <w:rsid w:val="00F94F34"/>
    <w:rsid w:val="00F95135"/>
    <w:rsid w:val="00F95197"/>
    <w:rsid w:val="00F951C6"/>
    <w:rsid w:val="00F951F5"/>
    <w:rsid w:val="00F95212"/>
    <w:rsid w:val="00F95311"/>
    <w:rsid w:val="00F95313"/>
    <w:rsid w:val="00F95410"/>
    <w:rsid w:val="00F9542C"/>
    <w:rsid w:val="00F956C4"/>
    <w:rsid w:val="00F957EA"/>
    <w:rsid w:val="00F95AE0"/>
    <w:rsid w:val="00F95C60"/>
    <w:rsid w:val="00F95D63"/>
    <w:rsid w:val="00F95EC5"/>
    <w:rsid w:val="00F95F55"/>
    <w:rsid w:val="00F95F5F"/>
    <w:rsid w:val="00F96037"/>
    <w:rsid w:val="00F9608E"/>
    <w:rsid w:val="00F96173"/>
    <w:rsid w:val="00F96337"/>
    <w:rsid w:val="00F963DB"/>
    <w:rsid w:val="00F9652A"/>
    <w:rsid w:val="00F96569"/>
    <w:rsid w:val="00F96692"/>
    <w:rsid w:val="00F966EA"/>
    <w:rsid w:val="00F9688B"/>
    <w:rsid w:val="00F968B1"/>
    <w:rsid w:val="00F969A7"/>
    <w:rsid w:val="00F96A63"/>
    <w:rsid w:val="00F96A87"/>
    <w:rsid w:val="00F96B5F"/>
    <w:rsid w:val="00F96C31"/>
    <w:rsid w:val="00F96DC6"/>
    <w:rsid w:val="00F96F0E"/>
    <w:rsid w:val="00F96FB9"/>
    <w:rsid w:val="00F97066"/>
    <w:rsid w:val="00F970A2"/>
    <w:rsid w:val="00F97491"/>
    <w:rsid w:val="00F974BE"/>
    <w:rsid w:val="00F9782E"/>
    <w:rsid w:val="00F97860"/>
    <w:rsid w:val="00F97AA7"/>
    <w:rsid w:val="00F97B17"/>
    <w:rsid w:val="00F97C10"/>
    <w:rsid w:val="00F97C6A"/>
    <w:rsid w:val="00F97F71"/>
    <w:rsid w:val="00FA008B"/>
    <w:rsid w:val="00FA00B1"/>
    <w:rsid w:val="00FA01C1"/>
    <w:rsid w:val="00FA02C7"/>
    <w:rsid w:val="00FA04C9"/>
    <w:rsid w:val="00FA05F9"/>
    <w:rsid w:val="00FA060B"/>
    <w:rsid w:val="00FA06B3"/>
    <w:rsid w:val="00FA06DD"/>
    <w:rsid w:val="00FA0825"/>
    <w:rsid w:val="00FA0891"/>
    <w:rsid w:val="00FA08F7"/>
    <w:rsid w:val="00FA0936"/>
    <w:rsid w:val="00FA09B1"/>
    <w:rsid w:val="00FA09DF"/>
    <w:rsid w:val="00FA0A15"/>
    <w:rsid w:val="00FA0A55"/>
    <w:rsid w:val="00FA0AB9"/>
    <w:rsid w:val="00FA0B6F"/>
    <w:rsid w:val="00FA0DC9"/>
    <w:rsid w:val="00FA0E4E"/>
    <w:rsid w:val="00FA0F33"/>
    <w:rsid w:val="00FA1419"/>
    <w:rsid w:val="00FA170A"/>
    <w:rsid w:val="00FA1900"/>
    <w:rsid w:val="00FA1999"/>
    <w:rsid w:val="00FA19F6"/>
    <w:rsid w:val="00FA1B9C"/>
    <w:rsid w:val="00FA1BAF"/>
    <w:rsid w:val="00FA1BB4"/>
    <w:rsid w:val="00FA1C55"/>
    <w:rsid w:val="00FA1E0E"/>
    <w:rsid w:val="00FA1E7E"/>
    <w:rsid w:val="00FA1E8E"/>
    <w:rsid w:val="00FA2075"/>
    <w:rsid w:val="00FA20B3"/>
    <w:rsid w:val="00FA2111"/>
    <w:rsid w:val="00FA23B2"/>
    <w:rsid w:val="00FA24E4"/>
    <w:rsid w:val="00FA24F6"/>
    <w:rsid w:val="00FA262C"/>
    <w:rsid w:val="00FA26A6"/>
    <w:rsid w:val="00FA2B05"/>
    <w:rsid w:val="00FA2C28"/>
    <w:rsid w:val="00FA2D50"/>
    <w:rsid w:val="00FA2E6A"/>
    <w:rsid w:val="00FA2F70"/>
    <w:rsid w:val="00FA2F8A"/>
    <w:rsid w:val="00FA30CD"/>
    <w:rsid w:val="00FA32C2"/>
    <w:rsid w:val="00FA32F8"/>
    <w:rsid w:val="00FA3376"/>
    <w:rsid w:val="00FA33BD"/>
    <w:rsid w:val="00FA36F5"/>
    <w:rsid w:val="00FA3725"/>
    <w:rsid w:val="00FA372C"/>
    <w:rsid w:val="00FA38B3"/>
    <w:rsid w:val="00FA3B4F"/>
    <w:rsid w:val="00FA3BBE"/>
    <w:rsid w:val="00FA4088"/>
    <w:rsid w:val="00FA4140"/>
    <w:rsid w:val="00FA446A"/>
    <w:rsid w:val="00FA454F"/>
    <w:rsid w:val="00FA4788"/>
    <w:rsid w:val="00FA4953"/>
    <w:rsid w:val="00FA49FE"/>
    <w:rsid w:val="00FA4A0A"/>
    <w:rsid w:val="00FA4AD1"/>
    <w:rsid w:val="00FA4BCF"/>
    <w:rsid w:val="00FA4F34"/>
    <w:rsid w:val="00FA4FDD"/>
    <w:rsid w:val="00FA51E5"/>
    <w:rsid w:val="00FA536B"/>
    <w:rsid w:val="00FA5376"/>
    <w:rsid w:val="00FA5384"/>
    <w:rsid w:val="00FA5574"/>
    <w:rsid w:val="00FA562A"/>
    <w:rsid w:val="00FA57C6"/>
    <w:rsid w:val="00FA5824"/>
    <w:rsid w:val="00FA58A9"/>
    <w:rsid w:val="00FA592B"/>
    <w:rsid w:val="00FA59FA"/>
    <w:rsid w:val="00FA5B32"/>
    <w:rsid w:val="00FA5C72"/>
    <w:rsid w:val="00FA5D8A"/>
    <w:rsid w:val="00FA5FB7"/>
    <w:rsid w:val="00FA62D0"/>
    <w:rsid w:val="00FA6323"/>
    <w:rsid w:val="00FA644E"/>
    <w:rsid w:val="00FA64E9"/>
    <w:rsid w:val="00FA6602"/>
    <w:rsid w:val="00FA66E4"/>
    <w:rsid w:val="00FA6911"/>
    <w:rsid w:val="00FA6BF4"/>
    <w:rsid w:val="00FA6C50"/>
    <w:rsid w:val="00FA708C"/>
    <w:rsid w:val="00FA70C2"/>
    <w:rsid w:val="00FA7149"/>
    <w:rsid w:val="00FA7202"/>
    <w:rsid w:val="00FA737D"/>
    <w:rsid w:val="00FA7443"/>
    <w:rsid w:val="00FA75F2"/>
    <w:rsid w:val="00FA7688"/>
    <w:rsid w:val="00FA7726"/>
    <w:rsid w:val="00FA78C8"/>
    <w:rsid w:val="00FA7C3C"/>
    <w:rsid w:val="00FA7D1A"/>
    <w:rsid w:val="00FA7F01"/>
    <w:rsid w:val="00FA7FDD"/>
    <w:rsid w:val="00FB0176"/>
    <w:rsid w:val="00FB01FE"/>
    <w:rsid w:val="00FB05C0"/>
    <w:rsid w:val="00FB097D"/>
    <w:rsid w:val="00FB0A2E"/>
    <w:rsid w:val="00FB0B0D"/>
    <w:rsid w:val="00FB0B13"/>
    <w:rsid w:val="00FB0F0F"/>
    <w:rsid w:val="00FB1342"/>
    <w:rsid w:val="00FB13EE"/>
    <w:rsid w:val="00FB188F"/>
    <w:rsid w:val="00FB1A02"/>
    <w:rsid w:val="00FB1A92"/>
    <w:rsid w:val="00FB1DCC"/>
    <w:rsid w:val="00FB1EFB"/>
    <w:rsid w:val="00FB20E9"/>
    <w:rsid w:val="00FB21DE"/>
    <w:rsid w:val="00FB226E"/>
    <w:rsid w:val="00FB244A"/>
    <w:rsid w:val="00FB24C1"/>
    <w:rsid w:val="00FB2585"/>
    <w:rsid w:val="00FB267C"/>
    <w:rsid w:val="00FB2774"/>
    <w:rsid w:val="00FB28B6"/>
    <w:rsid w:val="00FB28BC"/>
    <w:rsid w:val="00FB297D"/>
    <w:rsid w:val="00FB2A08"/>
    <w:rsid w:val="00FB2AE2"/>
    <w:rsid w:val="00FB2CC2"/>
    <w:rsid w:val="00FB2F1A"/>
    <w:rsid w:val="00FB2F80"/>
    <w:rsid w:val="00FB316F"/>
    <w:rsid w:val="00FB3241"/>
    <w:rsid w:val="00FB355F"/>
    <w:rsid w:val="00FB359A"/>
    <w:rsid w:val="00FB35E0"/>
    <w:rsid w:val="00FB3845"/>
    <w:rsid w:val="00FB3989"/>
    <w:rsid w:val="00FB399C"/>
    <w:rsid w:val="00FB3AC5"/>
    <w:rsid w:val="00FB3AF3"/>
    <w:rsid w:val="00FB3B38"/>
    <w:rsid w:val="00FB3BE5"/>
    <w:rsid w:val="00FB3C35"/>
    <w:rsid w:val="00FB3C51"/>
    <w:rsid w:val="00FB3FDC"/>
    <w:rsid w:val="00FB3FDE"/>
    <w:rsid w:val="00FB4267"/>
    <w:rsid w:val="00FB4395"/>
    <w:rsid w:val="00FB43F4"/>
    <w:rsid w:val="00FB4476"/>
    <w:rsid w:val="00FB44C5"/>
    <w:rsid w:val="00FB4654"/>
    <w:rsid w:val="00FB4681"/>
    <w:rsid w:val="00FB47D9"/>
    <w:rsid w:val="00FB4817"/>
    <w:rsid w:val="00FB4876"/>
    <w:rsid w:val="00FB4A62"/>
    <w:rsid w:val="00FB4B84"/>
    <w:rsid w:val="00FB5135"/>
    <w:rsid w:val="00FB5168"/>
    <w:rsid w:val="00FB5213"/>
    <w:rsid w:val="00FB53F1"/>
    <w:rsid w:val="00FB54A9"/>
    <w:rsid w:val="00FB572E"/>
    <w:rsid w:val="00FB5A5C"/>
    <w:rsid w:val="00FB5ADB"/>
    <w:rsid w:val="00FB5CE4"/>
    <w:rsid w:val="00FB5D07"/>
    <w:rsid w:val="00FB5F37"/>
    <w:rsid w:val="00FB60C2"/>
    <w:rsid w:val="00FB613E"/>
    <w:rsid w:val="00FB61DF"/>
    <w:rsid w:val="00FB62A2"/>
    <w:rsid w:val="00FB630F"/>
    <w:rsid w:val="00FB6344"/>
    <w:rsid w:val="00FB6744"/>
    <w:rsid w:val="00FB6844"/>
    <w:rsid w:val="00FB68A8"/>
    <w:rsid w:val="00FB6D73"/>
    <w:rsid w:val="00FB6E57"/>
    <w:rsid w:val="00FB6F21"/>
    <w:rsid w:val="00FB6FDA"/>
    <w:rsid w:val="00FB70BF"/>
    <w:rsid w:val="00FB7229"/>
    <w:rsid w:val="00FB7245"/>
    <w:rsid w:val="00FB72AF"/>
    <w:rsid w:val="00FB7346"/>
    <w:rsid w:val="00FB73B5"/>
    <w:rsid w:val="00FB7485"/>
    <w:rsid w:val="00FB76B4"/>
    <w:rsid w:val="00FB78FE"/>
    <w:rsid w:val="00FB7A1B"/>
    <w:rsid w:val="00FB7AEA"/>
    <w:rsid w:val="00FB7B12"/>
    <w:rsid w:val="00FB7BF5"/>
    <w:rsid w:val="00FB7E41"/>
    <w:rsid w:val="00FB7FF0"/>
    <w:rsid w:val="00FC0058"/>
    <w:rsid w:val="00FC01BC"/>
    <w:rsid w:val="00FC0250"/>
    <w:rsid w:val="00FC030C"/>
    <w:rsid w:val="00FC0345"/>
    <w:rsid w:val="00FC0380"/>
    <w:rsid w:val="00FC040C"/>
    <w:rsid w:val="00FC04B9"/>
    <w:rsid w:val="00FC0595"/>
    <w:rsid w:val="00FC07A1"/>
    <w:rsid w:val="00FC09A1"/>
    <w:rsid w:val="00FC0C57"/>
    <w:rsid w:val="00FC0EB6"/>
    <w:rsid w:val="00FC1115"/>
    <w:rsid w:val="00FC1117"/>
    <w:rsid w:val="00FC125A"/>
    <w:rsid w:val="00FC152A"/>
    <w:rsid w:val="00FC152C"/>
    <w:rsid w:val="00FC1672"/>
    <w:rsid w:val="00FC17B0"/>
    <w:rsid w:val="00FC17B9"/>
    <w:rsid w:val="00FC1926"/>
    <w:rsid w:val="00FC1AA9"/>
    <w:rsid w:val="00FC1CCF"/>
    <w:rsid w:val="00FC1E42"/>
    <w:rsid w:val="00FC1E6B"/>
    <w:rsid w:val="00FC1F6C"/>
    <w:rsid w:val="00FC228A"/>
    <w:rsid w:val="00FC27E1"/>
    <w:rsid w:val="00FC29DC"/>
    <w:rsid w:val="00FC2B53"/>
    <w:rsid w:val="00FC2C19"/>
    <w:rsid w:val="00FC2DA2"/>
    <w:rsid w:val="00FC2F7E"/>
    <w:rsid w:val="00FC2FEA"/>
    <w:rsid w:val="00FC309E"/>
    <w:rsid w:val="00FC31B6"/>
    <w:rsid w:val="00FC32A4"/>
    <w:rsid w:val="00FC347A"/>
    <w:rsid w:val="00FC347D"/>
    <w:rsid w:val="00FC34B9"/>
    <w:rsid w:val="00FC36FE"/>
    <w:rsid w:val="00FC3888"/>
    <w:rsid w:val="00FC38DF"/>
    <w:rsid w:val="00FC3C25"/>
    <w:rsid w:val="00FC3CA1"/>
    <w:rsid w:val="00FC3E38"/>
    <w:rsid w:val="00FC3E62"/>
    <w:rsid w:val="00FC3E91"/>
    <w:rsid w:val="00FC4004"/>
    <w:rsid w:val="00FC4055"/>
    <w:rsid w:val="00FC409A"/>
    <w:rsid w:val="00FC40A9"/>
    <w:rsid w:val="00FC42FF"/>
    <w:rsid w:val="00FC43B2"/>
    <w:rsid w:val="00FC43E8"/>
    <w:rsid w:val="00FC440F"/>
    <w:rsid w:val="00FC45B0"/>
    <w:rsid w:val="00FC4619"/>
    <w:rsid w:val="00FC47EF"/>
    <w:rsid w:val="00FC52D9"/>
    <w:rsid w:val="00FC583C"/>
    <w:rsid w:val="00FC5916"/>
    <w:rsid w:val="00FC5980"/>
    <w:rsid w:val="00FC5A24"/>
    <w:rsid w:val="00FC5C56"/>
    <w:rsid w:val="00FC5DC1"/>
    <w:rsid w:val="00FC5E6C"/>
    <w:rsid w:val="00FC5F48"/>
    <w:rsid w:val="00FC5F99"/>
    <w:rsid w:val="00FC61CE"/>
    <w:rsid w:val="00FC627F"/>
    <w:rsid w:val="00FC633D"/>
    <w:rsid w:val="00FC6358"/>
    <w:rsid w:val="00FC64F8"/>
    <w:rsid w:val="00FC6688"/>
    <w:rsid w:val="00FC6ABA"/>
    <w:rsid w:val="00FC6D5C"/>
    <w:rsid w:val="00FC6DD5"/>
    <w:rsid w:val="00FC6DF6"/>
    <w:rsid w:val="00FC6E69"/>
    <w:rsid w:val="00FC6F55"/>
    <w:rsid w:val="00FC7072"/>
    <w:rsid w:val="00FC7195"/>
    <w:rsid w:val="00FC71C7"/>
    <w:rsid w:val="00FC731F"/>
    <w:rsid w:val="00FC765C"/>
    <w:rsid w:val="00FC76CB"/>
    <w:rsid w:val="00FC77D0"/>
    <w:rsid w:val="00FC78D0"/>
    <w:rsid w:val="00FC79EB"/>
    <w:rsid w:val="00FC7EF5"/>
    <w:rsid w:val="00FC7F3B"/>
    <w:rsid w:val="00FC7F5B"/>
    <w:rsid w:val="00FD00C1"/>
    <w:rsid w:val="00FD0216"/>
    <w:rsid w:val="00FD0261"/>
    <w:rsid w:val="00FD0281"/>
    <w:rsid w:val="00FD038A"/>
    <w:rsid w:val="00FD04F4"/>
    <w:rsid w:val="00FD0639"/>
    <w:rsid w:val="00FD06ED"/>
    <w:rsid w:val="00FD0895"/>
    <w:rsid w:val="00FD08D6"/>
    <w:rsid w:val="00FD08FE"/>
    <w:rsid w:val="00FD0A39"/>
    <w:rsid w:val="00FD0B1B"/>
    <w:rsid w:val="00FD0CF1"/>
    <w:rsid w:val="00FD0D26"/>
    <w:rsid w:val="00FD0D80"/>
    <w:rsid w:val="00FD0D90"/>
    <w:rsid w:val="00FD0DE1"/>
    <w:rsid w:val="00FD0E87"/>
    <w:rsid w:val="00FD0EA3"/>
    <w:rsid w:val="00FD0F0A"/>
    <w:rsid w:val="00FD1180"/>
    <w:rsid w:val="00FD1237"/>
    <w:rsid w:val="00FD1392"/>
    <w:rsid w:val="00FD13D0"/>
    <w:rsid w:val="00FD157F"/>
    <w:rsid w:val="00FD1664"/>
    <w:rsid w:val="00FD17AE"/>
    <w:rsid w:val="00FD17B6"/>
    <w:rsid w:val="00FD1904"/>
    <w:rsid w:val="00FD194A"/>
    <w:rsid w:val="00FD19F0"/>
    <w:rsid w:val="00FD1B66"/>
    <w:rsid w:val="00FD1B7E"/>
    <w:rsid w:val="00FD1CF2"/>
    <w:rsid w:val="00FD1D55"/>
    <w:rsid w:val="00FD1F9F"/>
    <w:rsid w:val="00FD2178"/>
    <w:rsid w:val="00FD2688"/>
    <w:rsid w:val="00FD26DB"/>
    <w:rsid w:val="00FD28AB"/>
    <w:rsid w:val="00FD28C4"/>
    <w:rsid w:val="00FD28DA"/>
    <w:rsid w:val="00FD2964"/>
    <w:rsid w:val="00FD2A87"/>
    <w:rsid w:val="00FD2AB8"/>
    <w:rsid w:val="00FD2AF3"/>
    <w:rsid w:val="00FD2BFD"/>
    <w:rsid w:val="00FD2C1B"/>
    <w:rsid w:val="00FD2CBD"/>
    <w:rsid w:val="00FD2D6D"/>
    <w:rsid w:val="00FD2E90"/>
    <w:rsid w:val="00FD2F0A"/>
    <w:rsid w:val="00FD2FD7"/>
    <w:rsid w:val="00FD3096"/>
    <w:rsid w:val="00FD30E8"/>
    <w:rsid w:val="00FD3424"/>
    <w:rsid w:val="00FD3482"/>
    <w:rsid w:val="00FD34A9"/>
    <w:rsid w:val="00FD3666"/>
    <w:rsid w:val="00FD3694"/>
    <w:rsid w:val="00FD36C8"/>
    <w:rsid w:val="00FD3783"/>
    <w:rsid w:val="00FD3A6A"/>
    <w:rsid w:val="00FD3B92"/>
    <w:rsid w:val="00FD3B99"/>
    <w:rsid w:val="00FD3BC6"/>
    <w:rsid w:val="00FD3C0A"/>
    <w:rsid w:val="00FD3C17"/>
    <w:rsid w:val="00FD3C29"/>
    <w:rsid w:val="00FD3CCB"/>
    <w:rsid w:val="00FD3CFD"/>
    <w:rsid w:val="00FD3DDE"/>
    <w:rsid w:val="00FD42E1"/>
    <w:rsid w:val="00FD45A6"/>
    <w:rsid w:val="00FD4ADA"/>
    <w:rsid w:val="00FD4B59"/>
    <w:rsid w:val="00FD4DAE"/>
    <w:rsid w:val="00FD4F8B"/>
    <w:rsid w:val="00FD50F9"/>
    <w:rsid w:val="00FD515F"/>
    <w:rsid w:val="00FD542A"/>
    <w:rsid w:val="00FD54B4"/>
    <w:rsid w:val="00FD5501"/>
    <w:rsid w:val="00FD5504"/>
    <w:rsid w:val="00FD5511"/>
    <w:rsid w:val="00FD56CF"/>
    <w:rsid w:val="00FD56DE"/>
    <w:rsid w:val="00FD576B"/>
    <w:rsid w:val="00FD584D"/>
    <w:rsid w:val="00FD587C"/>
    <w:rsid w:val="00FD58A1"/>
    <w:rsid w:val="00FD5903"/>
    <w:rsid w:val="00FD5905"/>
    <w:rsid w:val="00FD5918"/>
    <w:rsid w:val="00FD5ADE"/>
    <w:rsid w:val="00FD5BD0"/>
    <w:rsid w:val="00FD5D05"/>
    <w:rsid w:val="00FD5D06"/>
    <w:rsid w:val="00FD5DC4"/>
    <w:rsid w:val="00FD5F30"/>
    <w:rsid w:val="00FD625A"/>
    <w:rsid w:val="00FD62A7"/>
    <w:rsid w:val="00FD6367"/>
    <w:rsid w:val="00FD63F9"/>
    <w:rsid w:val="00FD65EA"/>
    <w:rsid w:val="00FD66CB"/>
    <w:rsid w:val="00FD6806"/>
    <w:rsid w:val="00FD68B2"/>
    <w:rsid w:val="00FD69B6"/>
    <w:rsid w:val="00FD6AD9"/>
    <w:rsid w:val="00FD6BFB"/>
    <w:rsid w:val="00FD6C5A"/>
    <w:rsid w:val="00FD6C9E"/>
    <w:rsid w:val="00FD6E3A"/>
    <w:rsid w:val="00FD6E90"/>
    <w:rsid w:val="00FD6EA0"/>
    <w:rsid w:val="00FD718C"/>
    <w:rsid w:val="00FD72BF"/>
    <w:rsid w:val="00FD76A2"/>
    <w:rsid w:val="00FD77BC"/>
    <w:rsid w:val="00FD77FC"/>
    <w:rsid w:val="00FD783B"/>
    <w:rsid w:val="00FD78FF"/>
    <w:rsid w:val="00FD797D"/>
    <w:rsid w:val="00FD7D9D"/>
    <w:rsid w:val="00FD7E90"/>
    <w:rsid w:val="00FD7F14"/>
    <w:rsid w:val="00FE0343"/>
    <w:rsid w:val="00FE087B"/>
    <w:rsid w:val="00FE087C"/>
    <w:rsid w:val="00FE09AE"/>
    <w:rsid w:val="00FE09C8"/>
    <w:rsid w:val="00FE0D15"/>
    <w:rsid w:val="00FE0DDE"/>
    <w:rsid w:val="00FE0F98"/>
    <w:rsid w:val="00FE1083"/>
    <w:rsid w:val="00FE128F"/>
    <w:rsid w:val="00FE167C"/>
    <w:rsid w:val="00FE16E0"/>
    <w:rsid w:val="00FE192C"/>
    <w:rsid w:val="00FE19C5"/>
    <w:rsid w:val="00FE1AC6"/>
    <w:rsid w:val="00FE1AF5"/>
    <w:rsid w:val="00FE1BF0"/>
    <w:rsid w:val="00FE1C41"/>
    <w:rsid w:val="00FE1D43"/>
    <w:rsid w:val="00FE1E45"/>
    <w:rsid w:val="00FE1FB0"/>
    <w:rsid w:val="00FE20BC"/>
    <w:rsid w:val="00FE22F0"/>
    <w:rsid w:val="00FE23AE"/>
    <w:rsid w:val="00FE23E6"/>
    <w:rsid w:val="00FE2438"/>
    <w:rsid w:val="00FE2534"/>
    <w:rsid w:val="00FE2575"/>
    <w:rsid w:val="00FE2766"/>
    <w:rsid w:val="00FE2839"/>
    <w:rsid w:val="00FE29BD"/>
    <w:rsid w:val="00FE2B40"/>
    <w:rsid w:val="00FE2BE7"/>
    <w:rsid w:val="00FE2F1E"/>
    <w:rsid w:val="00FE318A"/>
    <w:rsid w:val="00FE327D"/>
    <w:rsid w:val="00FE33C6"/>
    <w:rsid w:val="00FE3626"/>
    <w:rsid w:val="00FE3726"/>
    <w:rsid w:val="00FE3835"/>
    <w:rsid w:val="00FE384F"/>
    <w:rsid w:val="00FE38DF"/>
    <w:rsid w:val="00FE3903"/>
    <w:rsid w:val="00FE39EA"/>
    <w:rsid w:val="00FE3A63"/>
    <w:rsid w:val="00FE3B01"/>
    <w:rsid w:val="00FE3B4C"/>
    <w:rsid w:val="00FE3B85"/>
    <w:rsid w:val="00FE3B9B"/>
    <w:rsid w:val="00FE3CF4"/>
    <w:rsid w:val="00FE3D37"/>
    <w:rsid w:val="00FE3D45"/>
    <w:rsid w:val="00FE3EBD"/>
    <w:rsid w:val="00FE3F99"/>
    <w:rsid w:val="00FE41A2"/>
    <w:rsid w:val="00FE42B6"/>
    <w:rsid w:val="00FE43B1"/>
    <w:rsid w:val="00FE43BA"/>
    <w:rsid w:val="00FE441D"/>
    <w:rsid w:val="00FE4648"/>
    <w:rsid w:val="00FE4695"/>
    <w:rsid w:val="00FE46E1"/>
    <w:rsid w:val="00FE474B"/>
    <w:rsid w:val="00FE4777"/>
    <w:rsid w:val="00FE47B5"/>
    <w:rsid w:val="00FE480C"/>
    <w:rsid w:val="00FE48AD"/>
    <w:rsid w:val="00FE494E"/>
    <w:rsid w:val="00FE495D"/>
    <w:rsid w:val="00FE4AE7"/>
    <w:rsid w:val="00FE4DD3"/>
    <w:rsid w:val="00FE4E32"/>
    <w:rsid w:val="00FE4E9B"/>
    <w:rsid w:val="00FE50DD"/>
    <w:rsid w:val="00FE5224"/>
    <w:rsid w:val="00FE522C"/>
    <w:rsid w:val="00FE525A"/>
    <w:rsid w:val="00FE5333"/>
    <w:rsid w:val="00FE5681"/>
    <w:rsid w:val="00FE56DF"/>
    <w:rsid w:val="00FE56E1"/>
    <w:rsid w:val="00FE57AC"/>
    <w:rsid w:val="00FE58B9"/>
    <w:rsid w:val="00FE5A69"/>
    <w:rsid w:val="00FE5B1A"/>
    <w:rsid w:val="00FE5B7A"/>
    <w:rsid w:val="00FE5D79"/>
    <w:rsid w:val="00FE5EE9"/>
    <w:rsid w:val="00FE611A"/>
    <w:rsid w:val="00FE6358"/>
    <w:rsid w:val="00FE6470"/>
    <w:rsid w:val="00FE6B00"/>
    <w:rsid w:val="00FE6E15"/>
    <w:rsid w:val="00FE6E4D"/>
    <w:rsid w:val="00FE7120"/>
    <w:rsid w:val="00FE7487"/>
    <w:rsid w:val="00FE75CA"/>
    <w:rsid w:val="00FE7668"/>
    <w:rsid w:val="00FE76AE"/>
    <w:rsid w:val="00FE77D5"/>
    <w:rsid w:val="00FE77E9"/>
    <w:rsid w:val="00FE790B"/>
    <w:rsid w:val="00FE791E"/>
    <w:rsid w:val="00FE79BD"/>
    <w:rsid w:val="00FE7A3D"/>
    <w:rsid w:val="00FE7B6F"/>
    <w:rsid w:val="00FE7BC7"/>
    <w:rsid w:val="00FE7C58"/>
    <w:rsid w:val="00FE7DDE"/>
    <w:rsid w:val="00FE7E72"/>
    <w:rsid w:val="00FE7F9A"/>
    <w:rsid w:val="00FF0184"/>
    <w:rsid w:val="00FF0231"/>
    <w:rsid w:val="00FF0236"/>
    <w:rsid w:val="00FF02EF"/>
    <w:rsid w:val="00FF036C"/>
    <w:rsid w:val="00FF0430"/>
    <w:rsid w:val="00FF0483"/>
    <w:rsid w:val="00FF04DD"/>
    <w:rsid w:val="00FF04F6"/>
    <w:rsid w:val="00FF0522"/>
    <w:rsid w:val="00FF08B2"/>
    <w:rsid w:val="00FF08EE"/>
    <w:rsid w:val="00FF0913"/>
    <w:rsid w:val="00FF0994"/>
    <w:rsid w:val="00FF09CB"/>
    <w:rsid w:val="00FF0C27"/>
    <w:rsid w:val="00FF0C89"/>
    <w:rsid w:val="00FF0EE8"/>
    <w:rsid w:val="00FF126F"/>
    <w:rsid w:val="00FF129F"/>
    <w:rsid w:val="00FF156C"/>
    <w:rsid w:val="00FF17C8"/>
    <w:rsid w:val="00FF1872"/>
    <w:rsid w:val="00FF1A33"/>
    <w:rsid w:val="00FF1A8F"/>
    <w:rsid w:val="00FF1A95"/>
    <w:rsid w:val="00FF1AAE"/>
    <w:rsid w:val="00FF1AFB"/>
    <w:rsid w:val="00FF1B2E"/>
    <w:rsid w:val="00FF1D8D"/>
    <w:rsid w:val="00FF1EDA"/>
    <w:rsid w:val="00FF1FCD"/>
    <w:rsid w:val="00FF1FF0"/>
    <w:rsid w:val="00FF2085"/>
    <w:rsid w:val="00FF20A9"/>
    <w:rsid w:val="00FF21AE"/>
    <w:rsid w:val="00FF2201"/>
    <w:rsid w:val="00FF2803"/>
    <w:rsid w:val="00FF2911"/>
    <w:rsid w:val="00FF292D"/>
    <w:rsid w:val="00FF299A"/>
    <w:rsid w:val="00FF2A69"/>
    <w:rsid w:val="00FF2C31"/>
    <w:rsid w:val="00FF2C92"/>
    <w:rsid w:val="00FF2DB0"/>
    <w:rsid w:val="00FF2E11"/>
    <w:rsid w:val="00FF2E43"/>
    <w:rsid w:val="00FF2F8B"/>
    <w:rsid w:val="00FF2FE4"/>
    <w:rsid w:val="00FF31EC"/>
    <w:rsid w:val="00FF3277"/>
    <w:rsid w:val="00FF3332"/>
    <w:rsid w:val="00FF3353"/>
    <w:rsid w:val="00FF3380"/>
    <w:rsid w:val="00FF33D2"/>
    <w:rsid w:val="00FF33D3"/>
    <w:rsid w:val="00FF3437"/>
    <w:rsid w:val="00FF3668"/>
    <w:rsid w:val="00FF37A9"/>
    <w:rsid w:val="00FF399D"/>
    <w:rsid w:val="00FF3BD7"/>
    <w:rsid w:val="00FF3D6F"/>
    <w:rsid w:val="00FF3DB4"/>
    <w:rsid w:val="00FF3DD8"/>
    <w:rsid w:val="00FF3E4C"/>
    <w:rsid w:val="00FF3EB2"/>
    <w:rsid w:val="00FF3FE8"/>
    <w:rsid w:val="00FF4011"/>
    <w:rsid w:val="00FF40CD"/>
    <w:rsid w:val="00FF4246"/>
    <w:rsid w:val="00FF42F4"/>
    <w:rsid w:val="00FF4392"/>
    <w:rsid w:val="00FF43A4"/>
    <w:rsid w:val="00FF44D0"/>
    <w:rsid w:val="00FF47C4"/>
    <w:rsid w:val="00FF481F"/>
    <w:rsid w:val="00FF4847"/>
    <w:rsid w:val="00FF48CB"/>
    <w:rsid w:val="00FF494B"/>
    <w:rsid w:val="00FF4987"/>
    <w:rsid w:val="00FF4CAC"/>
    <w:rsid w:val="00FF4D30"/>
    <w:rsid w:val="00FF4FB1"/>
    <w:rsid w:val="00FF5126"/>
    <w:rsid w:val="00FF534E"/>
    <w:rsid w:val="00FF5350"/>
    <w:rsid w:val="00FF53DC"/>
    <w:rsid w:val="00FF5624"/>
    <w:rsid w:val="00FF5772"/>
    <w:rsid w:val="00FF57E6"/>
    <w:rsid w:val="00FF57F3"/>
    <w:rsid w:val="00FF598F"/>
    <w:rsid w:val="00FF5E90"/>
    <w:rsid w:val="00FF608E"/>
    <w:rsid w:val="00FF6133"/>
    <w:rsid w:val="00FF6148"/>
    <w:rsid w:val="00FF615E"/>
    <w:rsid w:val="00FF6308"/>
    <w:rsid w:val="00FF6742"/>
    <w:rsid w:val="00FF6993"/>
    <w:rsid w:val="00FF6C63"/>
    <w:rsid w:val="00FF6DC4"/>
    <w:rsid w:val="00FF6ED1"/>
    <w:rsid w:val="00FF70B3"/>
    <w:rsid w:val="00FF778C"/>
    <w:rsid w:val="00FF77B4"/>
    <w:rsid w:val="00FF7801"/>
    <w:rsid w:val="00FF78F0"/>
    <w:rsid w:val="00FF79A3"/>
    <w:rsid w:val="00FF7AD1"/>
    <w:rsid w:val="00FF7E64"/>
    <w:rsid w:val="00FF7E74"/>
    <w:rsid w:val="01065638"/>
    <w:rsid w:val="010671D2"/>
    <w:rsid w:val="010EF410"/>
    <w:rsid w:val="01195163"/>
    <w:rsid w:val="01195CE5"/>
    <w:rsid w:val="011A0053"/>
    <w:rsid w:val="011F0A42"/>
    <w:rsid w:val="0125FD79"/>
    <w:rsid w:val="012BEA7E"/>
    <w:rsid w:val="01342E4D"/>
    <w:rsid w:val="013AE652"/>
    <w:rsid w:val="013F62A9"/>
    <w:rsid w:val="01427E2F"/>
    <w:rsid w:val="014350AF"/>
    <w:rsid w:val="0143A03B"/>
    <w:rsid w:val="01483C05"/>
    <w:rsid w:val="014C240E"/>
    <w:rsid w:val="014D08C8"/>
    <w:rsid w:val="014D8CFE"/>
    <w:rsid w:val="014E52B9"/>
    <w:rsid w:val="01504AA8"/>
    <w:rsid w:val="0150DBC6"/>
    <w:rsid w:val="015203FC"/>
    <w:rsid w:val="0155E74A"/>
    <w:rsid w:val="01581EBC"/>
    <w:rsid w:val="015A008F"/>
    <w:rsid w:val="0170DA84"/>
    <w:rsid w:val="0176FAED"/>
    <w:rsid w:val="017AAA8B"/>
    <w:rsid w:val="017C2026"/>
    <w:rsid w:val="0180FC54"/>
    <w:rsid w:val="01827D71"/>
    <w:rsid w:val="01845B92"/>
    <w:rsid w:val="019268B0"/>
    <w:rsid w:val="019553E9"/>
    <w:rsid w:val="0196B869"/>
    <w:rsid w:val="019770E9"/>
    <w:rsid w:val="01991694"/>
    <w:rsid w:val="019B226B"/>
    <w:rsid w:val="019DE80E"/>
    <w:rsid w:val="019E723D"/>
    <w:rsid w:val="01A36337"/>
    <w:rsid w:val="01A9155F"/>
    <w:rsid w:val="01AD1B73"/>
    <w:rsid w:val="01B0F6CB"/>
    <w:rsid w:val="01B383E9"/>
    <w:rsid w:val="01B78EF4"/>
    <w:rsid w:val="01C0477A"/>
    <w:rsid w:val="01C345EC"/>
    <w:rsid w:val="01C3A2EB"/>
    <w:rsid w:val="01C6DF44"/>
    <w:rsid w:val="01CBBF87"/>
    <w:rsid w:val="01CDD5D8"/>
    <w:rsid w:val="01D09DC3"/>
    <w:rsid w:val="01D37F1F"/>
    <w:rsid w:val="01D4BDCB"/>
    <w:rsid w:val="01D53959"/>
    <w:rsid w:val="01D6BB88"/>
    <w:rsid w:val="01D75B60"/>
    <w:rsid w:val="01E1976B"/>
    <w:rsid w:val="01E4F74D"/>
    <w:rsid w:val="01E864BE"/>
    <w:rsid w:val="01EBA5C8"/>
    <w:rsid w:val="01EF9C9B"/>
    <w:rsid w:val="01F10D21"/>
    <w:rsid w:val="01F27A24"/>
    <w:rsid w:val="01F3D9AB"/>
    <w:rsid w:val="01F5E0EF"/>
    <w:rsid w:val="01F91202"/>
    <w:rsid w:val="01FB4EF0"/>
    <w:rsid w:val="01FCC1FA"/>
    <w:rsid w:val="01FEE93C"/>
    <w:rsid w:val="020077A4"/>
    <w:rsid w:val="02017AC0"/>
    <w:rsid w:val="020401CF"/>
    <w:rsid w:val="02066C0C"/>
    <w:rsid w:val="020EB539"/>
    <w:rsid w:val="0210BB77"/>
    <w:rsid w:val="0211A5DB"/>
    <w:rsid w:val="021B99C0"/>
    <w:rsid w:val="02220E90"/>
    <w:rsid w:val="0223A024"/>
    <w:rsid w:val="02294496"/>
    <w:rsid w:val="022FAECE"/>
    <w:rsid w:val="0230A3DC"/>
    <w:rsid w:val="023133BE"/>
    <w:rsid w:val="0234F688"/>
    <w:rsid w:val="023A8245"/>
    <w:rsid w:val="023C0F4A"/>
    <w:rsid w:val="02463CE4"/>
    <w:rsid w:val="02468B13"/>
    <w:rsid w:val="024F43C8"/>
    <w:rsid w:val="025287DF"/>
    <w:rsid w:val="02530A2A"/>
    <w:rsid w:val="0256DA88"/>
    <w:rsid w:val="0257E540"/>
    <w:rsid w:val="02652C19"/>
    <w:rsid w:val="0266ED62"/>
    <w:rsid w:val="026ABDA5"/>
    <w:rsid w:val="026CC990"/>
    <w:rsid w:val="026DB55C"/>
    <w:rsid w:val="026E5862"/>
    <w:rsid w:val="026FC314"/>
    <w:rsid w:val="02737B19"/>
    <w:rsid w:val="02750C9D"/>
    <w:rsid w:val="0276632F"/>
    <w:rsid w:val="0277D775"/>
    <w:rsid w:val="0279DA80"/>
    <w:rsid w:val="027B8831"/>
    <w:rsid w:val="027CE82E"/>
    <w:rsid w:val="0280245A"/>
    <w:rsid w:val="028898E3"/>
    <w:rsid w:val="02891186"/>
    <w:rsid w:val="028914ED"/>
    <w:rsid w:val="02905130"/>
    <w:rsid w:val="02912C3A"/>
    <w:rsid w:val="029AEDB1"/>
    <w:rsid w:val="029C3710"/>
    <w:rsid w:val="029F6982"/>
    <w:rsid w:val="02A436FD"/>
    <w:rsid w:val="02A4846B"/>
    <w:rsid w:val="02AA7503"/>
    <w:rsid w:val="02AB3EA4"/>
    <w:rsid w:val="02B0CEE5"/>
    <w:rsid w:val="02B60F08"/>
    <w:rsid w:val="02B92970"/>
    <w:rsid w:val="02B9439E"/>
    <w:rsid w:val="02BC328B"/>
    <w:rsid w:val="02BE6390"/>
    <w:rsid w:val="02CB5098"/>
    <w:rsid w:val="02D935B6"/>
    <w:rsid w:val="02DC7BAE"/>
    <w:rsid w:val="02E3E377"/>
    <w:rsid w:val="02E7C3D9"/>
    <w:rsid w:val="02F46E2F"/>
    <w:rsid w:val="02F7CB39"/>
    <w:rsid w:val="02F95F43"/>
    <w:rsid w:val="02FB7F26"/>
    <w:rsid w:val="02FC76AA"/>
    <w:rsid w:val="030205F6"/>
    <w:rsid w:val="030CE5DB"/>
    <w:rsid w:val="030D0889"/>
    <w:rsid w:val="030DC2DA"/>
    <w:rsid w:val="030E3434"/>
    <w:rsid w:val="03116D2D"/>
    <w:rsid w:val="0311DDD8"/>
    <w:rsid w:val="03129CE1"/>
    <w:rsid w:val="0312AB57"/>
    <w:rsid w:val="03285085"/>
    <w:rsid w:val="032D23E0"/>
    <w:rsid w:val="033CFD5A"/>
    <w:rsid w:val="0344BCC4"/>
    <w:rsid w:val="0348CE18"/>
    <w:rsid w:val="034A560F"/>
    <w:rsid w:val="035602E5"/>
    <w:rsid w:val="035F903A"/>
    <w:rsid w:val="03670E10"/>
    <w:rsid w:val="036B2B19"/>
    <w:rsid w:val="036B3819"/>
    <w:rsid w:val="036BD1DA"/>
    <w:rsid w:val="036EFDF0"/>
    <w:rsid w:val="0370CF46"/>
    <w:rsid w:val="0371F76C"/>
    <w:rsid w:val="0376AEE0"/>
    <w:rsid w:val="037DDDEA"/>
    <w:rsid w:val="03832A34"/>
    <w:rsid w:val="0383FA44"/>
    <w:rsid w:val="039758E0"/>
    <w:rsid w:val="0398E64B"/>
    <w:rsid w:val="03A206DF"/>
    <w:rsid w:val="03A2558A"/>
    <w:rsid w:val="03A4C15A"/>
    <w:rsid w:val="03A57FAD"/>
    <w:rsid w:val="03AEE272"/>
    <w:rsid w:val="03AF2916"/>
    <w:rsid w:val="03B0B9D1"/>
    <w:rsid w:val="03B136CD"/>
    <w:rsid w:val="03B1ADAE"/>
    <w:rsid w:val="03B2ED18"/>
    <w:rsid w:val="03B3AF7C"/>
    <w:rsid w:val="03BDE973"/>
    <w:rsid w:val="03BE9D2B"/>
    <w:rsid w:val="03BFFB82"/>
    <w:rsid w:val="03C2CDFF"/>
    <w:rsid w:val="03C662A4"/>
    <w:rsid w:val="03CA16A1"/>
    <w:rsid w:val="03CE080F"/>
    <w:rsid w:val="03D5A7CA"/>
    <w:rsid w:val="03D6062F"/>
    <w:rsid w:val="03D712C2"/>
    <w:rsid w:val="03DB328A"/>
    <w:rsid w:val="03DCD4A1"/>
    <w:rsid w:val="03DD6E5D"/>
    <w:rsid w:val="03E44B8C"/>
    <w:rsid w:val="03E769A4"/>
    <w:rsid w:val="03E806F6"/>
    <w:rsid w:val="03E93DD7"/>
    <w:rsid w:val="03F02340"/>
    <w:rsid w:val="03F0B863"/>
    <w:rsid w:val="03F4432B"/>
    <w:rsid w:val="04063B6C"/>
    <w:rsid w:val="0407A854"/>
    <w:rsid w:val="040C0CEC"/>
    <w:rsid w:val="040C7874"/>
    <w:rsid w:val="041227F6"/>
    <w:rsid w:val="0417F57B"/>
    <w:rsid w:val="0418FD7A"/>
    <w:rsid w:val="041C36A6"/>
    <w:rsid w:val="041D5E52"/>
    <w:rsid w:val="0420E358"/>
    <w:rsid w:val="04261FDB"/>
    <w:rsid w:val="042B0C94"/>
    <w:rsid w:val="042BA07D"/>
    <w:rsid w:val="042CEB1D"/>
    <w:rsid w:val="04336246"/>
    <w:rsid w:val="0436FB3D"/>
    <w:rsid w:val="04374B11"/>
    <w:rsid w:val="043F2306"/>
    <w:rsid w:val="0442B078"/>
    <w:rsid w:val="04467DE1"/>
    <w:rsid w:val="044D6F79"/>
    <w:rsid w:val="044F4B93"/>
    <w:rsid w:val="0450EEEB"/>
    <w:rsid w:val="04539DE9"/>
    <w:rsid w:val="0453DC0F"/>
    <w:rsid w:val="04544791"/>
    <w:rsid w:val="0457771D"/>
    <w:rsid w:val="045CF829"/>
    <w:rsid w:val="04662195"/>
    <w:rsid w:val="0466E3DF"/>
    <w:rsid w:val="0466E5C2"/>
    <w:rsid w:val="046882A8"/>
    <w:rsid w:val="046CBC13"/>
    <w:rsid w:val="0471EF9C"/>
    <w:rsid w:val="0472F24C"/>
    <w:rsid w:val="047638F6"/>
    <w:rsid w:val="047BA0C6"/>
    <w:rsid w:val="04832D15"/>
    <w:rsid w:val="04850DEE"/>
    <w:rsid w:val="0485E54F"/>
    <w:rsid w:val="0489FEEC"/>
    <w:rsid w:val="048ADB33"/>
    <w:rsid w:val="048D06B7"/>
    <w:rsid w:val="048F200B"/>
    <w:rsid w:val="048F32C8"/>
    <w:rsid w:val="0490B691"/>
    <w:rsid w:val="0491F23E"/>
    <w:rsid w:val="04953FE0"/>
    <w:rsid w:val="0495802A"/>
    <w:rsid w:val="04961961"/>
    <w:rsid w:val="049D4F5C"/>
    <w:rsid w:val="04A263E7"/>
    <w:rsid w:val="04A28DF4"/>
    <w:rsid w:val="04A2FC5B"/>
    <w:rsid w:val="04A33322"/>
    <w:rsid w:val="04A43E1F"/>
    <w:rsid w:val="04A4FCC3"/>
    <w:rsid w:val="04AA1EE5"/>
    <w:rsid w:val="04ABFE62"/>
    <w:rsid w:val="04AC253B"/>
    <w:rsid w:val="04AE6EF2"/>
    <w:rsid w:val="04AF0A84"/>
    <w:rsid w:val="04BCE36E"/>
    <w:rsid w:val="04C4CE63"/>
    <w:rsid w:val="04C4CFF9"/>
    <w:rsid w:val="04CD0CC9"/>
    <w:rsid w:val="04D053EC"/>
    <w:rsid w:val="04D148D9"/>
    <w:rsid w:val="04D64835"/>
    <w:rsid w:val="04D86CCD"/>
    <w:rsid w:val="04DC311B"/>
    <w:rsid w:val="04E009B5"/>
    <w:rsid w:val="04E99A81"/>
    <w:rsid w:val="04EC1B87"/>
    <w:rsid w:val="05025727"/>
    <w:rsid w:val="0503655E"/>
    <w:rsid w:val="051439DB"/>
    <w:rsid w:val="0514F78B"/>
    <w:rsid w:val="0514FDDD"/>
    <w:rsid w:val="0516CE99"/>
    <w:rsid w:val="0517E049"/>
    <w:rsid w:val="0519D0CA"/>
    <w:rsid w:val="0521816C"/>
    <w:rsid w:val="05251F37"/>
    <w:rsid w:val="052796F9"/>
    <w:rsid w:val="052D5AE1"/>
    <w:rsid w:val="0530AB09"/>
    <w:rsid w:val="0534721D"/>
    <w:rsid w:val="053E04FE"/>
    <w:rsid w:val="0542F6C6"/>
    <w:rsid w:val="0545013D"/>
    <w:rsid w:val="05496C73"/>
    <w:rsid w:val="054F936C"/>
    <w:rsid w:val="05510917"/>
    <w:rsid w:val="055992C5"/>
    <w:rsid w:val="0559C07A"/>
    <w:rsid w:val="055A120C"/>
    <w:rsid w:val="055C30A1"/>
    <w:rsid w:val="055E3994"/>
    <w:rsid w:val="055EC4E2"/>
    <w:rsid w:val="05607FB4"/>
    <w:rsid w:val="0568CC21"/>
    <w:rsid w:val="056C390F"/>
    <w:rsid w:val="0570A558"/>
    <w:rsid w:val="0570C224"/>
    <w:rsid w:val="05722995"/>
    <w:rsid w:val="057344AA"/>
    <w:rsid w:val="0578A596"/>
    <w:rsid w:val="057C4ED1"/>
    <w:rsid w:val="057D1717"/>
    <w:rsid w:val="0583B23B"/>
    <w:rsid w:val="0589A48E"/>
    <w:rsid w:val="058BC3B0"/>
    <w:rsid w:val="058D832F"/>
    <w:rsid w:val="058FC1D6"/>
    <w:rsid w:val="0590D8F5"/>
    <w:rsid w:val="05916279"/>
    <w:rsid w:val="0592B480"/>
    <w:rsid w:val="059468E1"/>
    <w:rsid w:val="059A7FF9"/>
    <w:rsid w:val="059AC111"/>
    <w:rsid w:val="059D4D53"/>
    <w:rsid w:val="05A17042"/>
    <w:rsid w:val="05A6668E"/>
    <w:rsid w:val="05A66A56"/>
    <w:rsid w:val="05A8FDCA"/>
    <w:rsid w:val="05ACE6B9"/>
    <w:rsid w:val="05AD0219"/>
    <w:rsid w:val="05AF1390"/>
    <w:rsid w:val="05AFAC72"/>
    <w:rsid w:val="05B01511"/>
    <w:rsid w:val="05B0BAD9"/>
    <w:rsid w:val="05BB94F4"/>
    <w:rsid w:val="05BBFD33"/>
    <w:rsid w:val="05BE7860"/>
    <w:rsid w:val="05C7222D"/>
    <w:rsid w:val="05CF0973"/>
    <w:rsid w:val="05CFD641"/>
    <w:rsid w:val="05D52374"/>
    <w:rsid w:val="05D82568"/>
    <w:rsid w:val="05D8C613"/>
    <w:rsid w:val="05D9CFCC"/>
    <w:rsid w:val="05DAA251"/>
    <w:rsid w:val="05DDC0C5"/>
    <w:rsid w:val="05E2D201"/>
    <w:rsid w:val="05E5BC70"/>
    <w:rsid w:val="05E80D8B"/>
    <w:rsid w:val="05EB2CDE"/>
    <w:rsid w:val="05EEE10C"/>
    <w:rsid w:val="05EF45CA"/>
    <w:rsid w:val="05EF9090"/>
    <w:rsid w:val="05EFE841"/>
    <w:rsid w:val="05F87534"/>
    <w:rsid w:val="05FC9A32"/>
    <w:rsid w:val="05FE00ED"/>
    <w:rsid w:val="060112DE"/>
    <w:rsid w:val="0602A586"/>
    <w:rsid w:val="060BD26D"/>
    <w:rsid w:val="060D98DD"/>
    <w:rsid w:val="060F5954"/>
    <w:rsid w:val="060F5BD3"/>
    <w:rsid w:val="06118951"/>
    <w:rsid w:val="061C618B"/>
    <w:rsid w:val="061D5D01"/>
    <w:rsid w:val="06240357"/>
    <w:rsid w:val="0624CD7F"/>
    <w:rsid w:val="0625092B"/>
    <w:rsid w:val="0628EB46"/>
    <w:rsid w:val="062ED424"/>
    <w:rsid w:val="06336558"/>
    <w:rsid w:val="06338A65"/>
    <w:rsid w:val="0634158F"/>
    <w:rsid w:val="0634D1ED"/>
    <w:rsid w:val="063F2AFA"/>
    <w:rsid w:val="063FC459"/>
    <w:rsid w:val="0640E1E0"/>
    <w:rsid w:val="06430F15"/>
    <w:rsid w:val="06468E46"/>
    <w:rsid w:val="0646EEBB"/>
    <w:rsid w:val="064BB306"/>
    <w:rsid w:val="0658C5DF"/>
    <w:rsid w:val="065D3822"/>
    <w:rsid w:val="06625AB8"/>
    <w:rsid w:val="0664897A"/>
    <w:rsid w:val="06659BD9"/>
    <w:rsid w:val="06666D59"/>
    <w:rsid w:val="067B4C9C"/>
    <w:rsid w:val="067DEE6D"/>
    <w:rsid w:val="0681AD41"/>
    <w:rsid w:val="0685D329"/>
    <w:rsid w:val="068C5B36"/>
    <w:rsid w:val="068FD2F4"/>
    <w:rsid w:val="0690269F"/>
    <w:rsid w:val="06984553"/>
    <w:rsid w:val="069F8F24"/>
    <w:rsid w:val="06A58B9C"/>
    <w:rsid w:val="06A7B6DA"/>
    <w:rsid w:val="06AA9A69"/>
    <w:rsid w:val="06ABDCA3"/>
    <w:rsid w:val="06B5C83B"/>
    <w:rsid w:val="06B89AA0"/>
    <w:rsid w:val="06B92225"/>
    <w:rsid w:val="06BE7BE0"/>
    <w:rsid w:val="06C03DF2"/>
    <w:rsid w:val="06C0DD51"/>
    <w:rsid w:val="06C3BDB7"/>
    <w:rsid w:val="06C6E104"/>
    <w:rsid w:val="06CAD27B"/>
    <w:rsid w:val="06CB225F"/>
    <w:rsid w:val="06CC8405"/>
    <w:rsid w:val="06D3B9E9"/>
    <w:rsid w:val="06DCB56E"/>
    <w:rsid w:val="06E61029"/>
    <w:rsid w:val="06E76CF2"/>
    <w:rsid w:val="06ED728D"/>
    <w:rsid w:val="06F045E2"/>
    <w:rsid w:val="06F2F721"/>
    <w:rsid w:val="06FAA36A"/>
    <w:rsid w:val="06FBF3A4"/>
    <w:rsid w:val="06FC917E"/>
    <w:rsid w:val="06FD1861"/>
    <w:rsid w:val="06FDD62D"/>
    <w:rsid w:val="0702EB92"/>
    <w:rsid w:val="07083D45"/>
    <w:rsid w:val="070A1FC2"/>
    <w:rsid w:val="070CFD2B"/>
    <w:rsid w:val="070E4901"/>
    <w:rsid w:val="071003D6"/>
    <w:rsid w:val="071065C2"/>
    <w:rsid w:val="071091F4"/>
    <w:rsid w:val="0716A3FB"/>
    <w:rsid w:val="072905E5"/>
    <w:rsid w:val="072DA101"/>
    <w:rsid w:val="072E69F5"/>
    <w:rsid w:val="072EEB18"/>
    <w:rsid w:val="07306AE6"/>
    <w:rsid w:val="0731B886"/>
    <w:rsid w:val="074514A0"/>
    <w:rsid w:val="07469CA0"/>
    <w:rsid w:val="07486446"/>
    <w:rsid w:val="074B7F8B"/>
    <w:rsid w:val="0753F0CB"/>
    <w:rsid w:val="0757689B"/>
    <w:rsid w:val="075847EA"/>
    <w:rsid w:val="07697DCA"/>
    <w:rsid w:val="0769C8C6"/>
    <w:rsid w:val="076BCA25"/>
    <w:rsid w:val="076D8F89"/>
    <w:rsid w:val="076DD1AE"/>
    <w:rsid w:val="0772AFF9"/>
    <w:rsid w:val="07753AE5"/>
    <w:rsid w:val="07764A58"/>
    <w:rsid w:val="077DA4CB"/>
    <w:rsid w:val="077F8EE7"/>
    <w:rsid w:val="0781E2FC"/>
    <w:rsid w:val="078DE91E"/>
    <w:rsid w:val="078EEDCE"/>
    <w:rsid w:val="0791A464"/>
    <w:rsid w:val="07927B9A"/>
    <w:rsid w:val="07928877"/>
    <w:rsid w:val="07969F93"/>
    <w:rsid w:val="0799A3F0"/>
    <w:rsid w:val="079C0AC7"/>
    <w:rsid w:val="07A19C34"/>
    <w:rsid w:val="07A4CEDB"/>
    <w:rsid w:val="07A8AB19"/>
    <w:rsid w:val="07AD20DD"/>
    <w:rsid w:val="07B015EB"/>
    <w:rsid w:val="07B76CEC"/>
    <w:rsid w:val="07B85167"/>
    <w:rsid w:val="07BDB758"/>
    <w:rsid w:val="07BEE514"/>
    <w:rsid w:val="07BF0AFB"/>
    <w:rsid w:val="07CCFA29"/>
    <w:rsid w:val="07CDD4F3"/>
    <w:rsid w:val="07D2DAAB"/>
    <w:rsid w:val="07D521B5"/>
    <w:rsid w:val="07D7A155"/>
    <w:rsid w:val="07D7B854"/>
    <w:rsid w:val="07D8CF1A"/>
    <w:rsid w:val="07D8D6BE"/>
    <w:rsid w:val="07DA2D2E"/>
    <w:rsid w:val="07DB68B7"/>
    <w:rsid w:val="07E154A0"/>
    <w:rsid w:val="07E48465"/>
    <w:rsid w:val="07E4EE5F"/>
    <w:rsid w:val="07E56C75"/>
    <w:rsid w:val="07E75F94"/>
    <w:rsid w:val="07EA7D0A"/>
    <w:rsid w:val="07EB8F15"/>
    <w:rsid w:val="07EE3E83"/>
    <w:rsid w:val="07EE9D90"/>
    <w:rsid w:val="07F0AAA3"/>
    <w:rsid w:val="07F3F410"/>
    <w:rsid w:val="07F45E1B"/>
    <w:rsid w:val="07F7F2AC"/>
    <w:rsid w:val="08002B08"/>
    <w:rsid w:val="08003E8A"/>
    <w:rsid w:val="080B5525"/>
    <w:rsid w:val="080B619E"/>
    <w:rsid w:val="080B7A26"/>
    <w:rsid w:val="080CC993"/>
    <w:rsid w:val="080DB7EF"/>
    <w:rsid w:val="08156D38"/>
    <w:rsid w:val="0819B104"/>
    <w:rsid w:val="0822ACDB"/>
    <w:rsid w:val="0825214D"/>
    <w:rsid w:val="082CC26A"/>
    <w:rsid w:val="082CE7FA"/>
    <w:rsid w:val="0830AA79"/>
    <w:rsid w:val="083BEB1A"/>
    <w:rsid w:val="083E58DC"/>
    <w:rsid w:val="083EB353"/>
    <w:rsid w:val="0843F9FC"/>
    <w:rsid w:val="08493985"/>
    <w:rsid w:val="084FC457"/>
    <w:rsid w:val="08543A61"/>
    <w:rsid w:val="085599F1"/>
    <w:rsid w:val="0858D3C7"/>
    <w:rsid w:val="0864D8EA"/>
    <w:rsid w:val="0876C1F4"/>
    <w:rsid w:val="08794090"/>
    <w:rsid w:val="087F6597"/>
    <w:rsid w:val="087FD2D4"/>
    <w:rsid w:val="08836F1F"/>
    <w:rsid w:val="0883BDFB"/>
    <w:rsid w:val="088D3A29"/>
    <w:rsid w:val="088D89C0"/>
    <w:rsid w:val="088DF37D"/>
    <w:rsid w:val="089002D4"/>
    <w:rsid w:val="089154F9"/>
    <w:rsid w:val="0891E4D6"/>
    <w:rsid w:val="089224ED"/>
    <w:rsid w:val="0894AA5E"/>
    <w:rsid w:val="0897D4DB"/>
    <w:rsid w:val="089BBD53"/>
    <w:rsid w:val="089E7624"/>
    <w:rsid w:val="08A53256"/>
    <w:rsid w:val="08A62CB4"/>
    <w:rsid w:val="08A7EB19"/>
    <w:rsid w:val="08ABA164"/>
    <w:rsid w:val="08B1DE04"/>
    <w:rsid w:val="08B292CD"/>
    <w:rsid w:val="08B43F38"/>
    <w:rsid w:val="08B618F0"/>
    <w:rsid w:val="08BA33DB"/>
    <w:rsid w:val="08C0F092"/>
    <w:rsid w:val="08C5FBE8"/>
    <w:rsid w:val="08C75909"/>
    <w:rsid w:val="08CF5EF5"/>
    <w:rsid w:val="08D08CDE"/>
    <w:rsid w:val="08D1919E"/>
    <w:rsid w:val="08D55CAC"/>
    <w:rsid w:val="08D704F9"/>
    <w:rsid w:val="08E60CFA"/>
    <w:rsid w:val="08E9062F"/>
    <w:rsid w:val="08ED953A"/>
    <w:rsid w:val="08EE3200"/>
    <w:rsid w:val="08EFED86"/>
    <w:rsid w:val="08F10527"/>
    <w:rsid w:val="08F2AEAB"/>
    <w:rsid w:val="08F534F5"/>
    <w:rsid w:val="08F9BD1E"/>
    <w:rsid w:val="08FAEB11"/>
    <w:rsid w:val="08FD34A9"/>
    <w:rsid w:val="08FEFEDF"/>
    <w:rsid w:val="0900297D"/>
    <w:rsid w:val="090551D0"/>
    <w:rsid w:val="090839BA"/>
    <w:rsid w:val="090D1B5C"/>
    <w:rsid w:val="090FCC9E"/>
    <w:rsid w:val="09157776"/>
    <w:rsid w:val="09174911"/>
    <w:rsid w:val="091C8222"/>
    <w:rsid w:val="091D1EAD"/>
    <w:rsid w:val="0924E892"/>
    <w:rsid w:val="09280B2A"/>
    <w:rsid w:val="092A0790"/>
    <w:rsid w:val="092B809B"/>
    <w:rsid w:val="092CF2F6"/>
    <w:rsid w:val="092D4CF3"/>
    <w:rsid w:val="0932A4CC"/>
    <w:rsid w:val="0934B9F3"/>
    <w:rsid w:val="0935D4D6"/>
    <w:rsid w:val="0947B5BD"/>
    <w:rsid w:val="094E60C4"/>
    <w:rsid w:val="094FF30E"/>
    <w:rsid w:val="0951AC56"/>
    <w:rsid w:val="09539276"/>
    <w:rsid w:val="0957B91C"/>
    <w:rsid w:val="095F65F6"/>
    <w:rsid w:val="0960C7E8"/>
    <w:rsid w:val="0966F079"/>
    <w:rsid w:val="096E2FD4"/>
    <w:rsid w:val="09796CBB"/>
    <w:rsid w:val="097CA5C4"/>
    <w:rsid w:val="097EE9E6"/>
    <w:rsid w:val="09828053"/>
    <w:rsid w:val="09842BEA"/>
    <w:rsid w:val="09901D2C"/>
    <w:rsid w:val="0994AE9E"/>
    <w:rsid w:val="0998B77E"/>
    <w:rsid w:val="099A9335"/>
    <w:rsid w:val="09AFE235"/>
    <w:rsid w:val="09B5975E"/>
    <w:rsid w:val="09B5EFBE"/>
    <w:rsid w:val="09B64115"/>
    <w:rsid w:val="09B9C856"/>
    <w:rsid w:val="09BA9E90"/>
    <w:rsid w:val="09BB646D"/>
    <w:rsid w:val="09BC309D"/>
    <w:rsid w:val="09CA02AE"/>
    <w:rsid w:val="09CB1592"/>
    <w:rsid w:val="09CCB9B9"/>
    <w:rsid w:val="09D5330D"/>
    <w:rsid w:val="09E33CF2"/>
    <w:rsid w:val="09E5A9B3"/>
    <w:rsid w:val="09E8BBFE"/>
    <w:rsid w:val="09ECCDE8"/>
    <w:rsid w:val="09EDBA7A"/>
    <w:rsid w:val="09EE4E5E"/>
    <w:rsid w:val="09F23F90"/>
    <w:rsid w:val="09F3BAE6"/>
    <w:rsid w:val="09F64AE8"/>
    <w:rsid w:val="09FA173A"/>
    <w:rsid w:val="09FA6EA0"/>
    <w:rsid w:val="09FC2D97"/>
    <w:rsid w:val="09FF6922"/>
    <w:rsid w:val="09FFE664"/>
    <w:rsid w:val="0A02ADA9"/>
    <w:rsid w:val="0A043288"/>
    <w:rsid w:val="0A09BFFD"/>
    <w:rsid w:val="0A0D9946"/>
    <w:rsid w:val="0A1103B7"/>
    <w:rsid w:val="0A154493"/>
    <w:rsid w:val="0A1C2944"/>
    <w:rsid w:val="0A1D4571"/>
    <w:rsid w:val="0A1E637E"/>
    <w:rsid w:val="0A1F330B"/>
    <w:rsid w:val="0A275580"/>
    <w:rsid w:val="0A290A30"/>
    <w:rsid w:val="0A29D0C7"/>
    <w:rsid w:val="0A2C177D"/>
    <w:rsid w:val="0A2C90DD"/>
    <w:rsid w:val="0A2D741D"/>
    <w:rsid w:val="0A2DB2ED"/>
    <w:rsid w:val="0A32A2F6"/>
    <w:rsid w:val="0A362FD5"/>
    <w:rsid w:val="0A368902"/>
    <w:rsid w:val="0A375730"/>
    <w:rsid w:val="0A3ADB2E"/>
    <w:rsid w:val="0A3AEE9F"/>
    <w:rsid w:val="0A3C0BB3"/>
    <w:rsid w:val="0A3F7A0B"/>
    <w:rsid w:val="0A49E161"/>
    <w:rsid w:val="0A4D5C3B"/>
    <w:rsid w:val="0A4E5A98"/>
    <w:rsid w:val="0A4F6FC3"/>
    <w:rsid w:val="0A509D66"/>
    <w:rsid w:val="0A51F3A3"/>
    <w:rsid w:val="0A527E73"/>
    <w:rsid w:val="0A563F8A"/>
    <w:rsid w:val="0A5BEB9D"/>
    <w:rsid w:val="0A6299BC"/>
    <w:rsid w:val="0A724FCD"/>
    <w:rsid w:val="0A7B9D66"/>
    <w:rsid w:val="0A7DAFEE"/>
    <w:rsid w:val="0A8059A4"/>
    <w:rsid w:val="0A826601"/>
    <w:rsid w:val="0A88B7A0"/>
    <w:rsid w:val="0A8927BB"/>
    <w:rsid w:val="0A977870"/>
    <w:rsid w:val="0A97B848"/>
    <w:rsid w:val="0AA06F80"/>
    <w:rsid w:val="0AA13446"/>
    <w:rsid w:val="0AA13FB4"/>
    <w:rsid w:val="0AA5FB9E"/>
    <w:rsid w:val="0AA8A0B1"/>
    <w:rsid w:val="0AAD2914"/>
    <w:rsid w:val="0AB0FE2A"/>
    <w:rsid w:val="0AB15027"/>
    <w:rsid w:val="0AB34C82"/>
    <w:rsid w:val="0ABB27C3"/>
    <w:rsid w:val="0AC162AD"/>
    <w:rsid w:val="0AC3B75C"/>
    <w:rsid w:val="0AC451C4"/>
    <w:rsid w:val="0AC97426"/>
    <w:rsid w:val="0ACF3310"/>
    <w:rsid w:val="0AD11F65"/>
    <w:rsid w:val="0AD1281A"/>
    <w:rsid w:val="0AD3C47C"/>
    <w:rsid w:val="0AD77118"/>
    <w:rsid w:val="0AD779B6"/>
    <w:rsid w:val="0AD9E78E"/>
    <w:rsid w:val="0ADB27DB"/>
    <w:rsid w:val="0ADCF907"/>
    <w:rsid w:val="0ADD9FA0"/>
    <w:rsid w:val="0AE2D4B5"/>
    <w:rsid w:val="0AEF196E"/>
    <w:rsid w:val="0AF15FBD"/>
    <w:rsid w:val="0AF1B33D"/>
    <w:rsid w:val="0AF924A0"/>
    <w:rsid w:val="0AFA09FA"/>
    <w:rsid w:val="0AFE1B6F"/>
    <w:rsid w:val="0AFF4E37"/>
    <w:rsid w:val="0AFF7477"/>
    <w:rsid w:val="0B0E8BBB"/>
    <w:rsid w:val="0B101F6D"/>
    <w:rsid w:val="0B14B889"/>
    <w:rsid w:val="0B1D863C"/>
    <w:rsid w:val="0B1DDA6B"/>
    <w:rsid w:val="0B1F9D20"/>
    <w:rsid w:val="0B25F94E"/>
    <w:rsid w:val="0B26B215"/>
    <w:rsid w:val="0B2BC111"/>
    <w:rsid w:val="0B2C4D2B"/>
    <w:rsid w:val="0B3055A7"/>
    <w:rsid w:val="0B32B0B7"/>
    <w:rsid w:val="0B34CE19"/>
    <w:rsid w:val="0B363E63"/>
    <w:rsid w:val="0B372138"/>
    <w:rsid w:val="0B3B97DB"/>
    <w:rsid w:val="0B3E6081"/>
    <w:rsid w:val="0B3F03D6"/>
    <w:rsid w:val="0B414BBC"/>
    <w:rsid w:val="0B431C9B"/>
    <w:rsid w:val="0B4C07F8"/>
    <w:rsid w:val="0B4C0D02"/>
    <w:rsid w:val="0B53298F"/>
    <w:rsid w:val="0B5AF4C6"/>
    <w:rsid w:val="0B5BF168"/>
    <w:rsid w:val="0B5F53A5"/>
    <w:rsid w:val="0B60B1F0"/>
    <w:rsid w:val="0B6A44B0"/>
    <w:rsid w:val="0B6B426E"/>
    <w:rsid w:val="0B6F9B79"/>
    <w:rsid w:val="0B71762D"/>
    <w:rsid w:val="0B72ACD7"/>
    <w:rsid w:val="0B7B72B9"/>
    <w:rsid w:val="0B7EA578"/>
    <w:rsid w:val="0B8095BF"/>
    <w:rsid w:val="0B80E82D"/>
    <w:rsid w:val="0B90C25B"/>
    <w:rsid w:val="0B914CAE"/>
    <w:rsid w:val="0B96E678"/>
    <w:rsid w:val="0B9DED4F"/>
    <w:rsid w:val="0BA1D34D"/>
    <w:rsid w:val="0BA3D944"/>
    <w:rsid w:val="0BA6666E"/>
    <w:rsid w:val="0BA727B1"/>
    <w:rsid w:val="0BA7EF17"/>
    <w:rsid w:val="0BA86CD8"/>
    <w:rsid w:val="0BA8C9D1"/>
    <w:rsid w:val="0BAB423E"/>
    <w:rsid w:val="0BC0630D"/>
    <w:rsid w:val="0BC3A2FE"/>
    <w:rsid w:val="0BC3E7B6"/>
    <w:rsid w:val="0BC4D848"/>
    <w:rsid w:val="0BC9A922"/>
    <w:rsid w:val="0BCCD03B"/>
    <w:rsid w:val="0BCF00A2"/>
    <w:rsid w:val="0BCFF38C"/>
    <w:rsid w:val="0BD17042"/>
    <w:rsid w:val="0BD8D56D"/>
    <w:rsid w:val="0BDFDEC3"/>
    <w:rsid w:val="0BEB37F6"/>
    <w:rsid w:val="0BEC72BB"/>
    <w:rsid w:val="0BEFA4B2"/>
    <w:rsid w:val="0C0789D1"/>
    <w:rsid w:val="0C09EF6A"/>
    <w:rsid w:val="0C0DAAF0"/>
    <w:rsid w:val="0C0F84CA"/>
    <w:rsid w:val="0C116008"/>
    <w:rsid w:val="0C1184F1"/>
    <w:rsid w:val="0C14D211"/>
    <w:rsid w:val="0C1D9159"/>
    <w:rsid w:val="0C22DCA4"/>
    <w:rsid w:val="0C2BC9C1"/>
    <w:rsid w:val="0C2C0552"/>
    <w:rsid w:val="0C34A533"/>
    <w:rsid w:val="0C362FDF"/>
    <w:rsid w:val="0C39E725"/>
    <w:rsid w:val="0C3BB657"/>
    <w:rsid w:val="0C3D8307"/>
    <w:rsid w:val="0C426EB7"/>
    <w:rsid w:val="0C441F0B"/>
    <w:rsid w:val="0C46C8FD"/>
    <w:rsid w:val="0C4A8D24"/>
    <w:rsid w:val="0C4A9971"/>
    <w:rsid w:val="0C4ADAFB"/>
    <w:rsid w:val="0C4CC823"/>
    <w:rsid w:val="0C4CDFA3"/>
    <w:rsid w:val="0C5289A3"/>
    <w:rsid w:val="0C54429A"/>
    <w:rsid w:val="0C54A925"/>
    <w:rsid w:val="0C54B347"/>
    <w:rsid w:val="0C5792C9"/>
    <w:rsid w:val="0C592838"/>
    <w:rsid w:val="0C5F5B32"/>
    <w:rsid w:val="0C61049C"/>
    <w:rsid w:val="0C6589AF"/>
    <w:rsid w:val="0C676F32"/>
    <w:rsid w:val="0C67D5A2"/>
    <w:rsid w:val="0C69C324"/>
    <w:rsid w:val="0C6F1DB3"/>
    <w:rsid w:val="0C703612"/>
    <w:rsid w:val="0C76775B"/>
    <w:rsid w:val="0C76E9D1"/>
    <w:rsid w:val="0C7870E5"/>
    <w:rsid w:val="0C7D4089"/>
    <w:rsid w:val="0C7F6469"/>
    <w:rsid w:val="0C82E4DB"/>
    <w:rsid w:val="0C85245F"/>
    <w:rsid w:val="0C8CA124"/>
    <w:rsid w:val="0C8D5F0F"/>
    <w:rsid w:val="0C9011F5"/>
    <w:rsid w:val="0C920889"/>
    <w:rsid w:val="0C923338"/>
    <w:rsid w:val="0C9CBA49"/>
    <w:rsid w:val="0C9F8DCF"/>
    <w:rsid w:val="0CA4D519"/>
    <w:rsid w:val="0CA94683"/>
    <w:rsid w:val="0CAF6B3B"/>
    <w:rsid w:val="0CB0BFB4"/>
    <w:rsid w:val="0CB23668"/>
    <w:rsid w:val="0CB319AA"/>
    <w:rsid w:val="0CB4292C"/>
    <w:rsid w:val="0CB6B41D"/>
    <w:rsid w:val="0CB73DA1"/>
    <w:rsid w:val="0CBB717E"/>
    <w:rsid w:val="0CBE52AB"/>
    <w:rsid w:val="0CC126DC"/>
    <w:rsid w:val="0CC96A5D"/>
    <w:rsid w:val="0CCCD071"/>
    <w:rsid w:val="0CD269DD"/>
    <w:rsid w:val="0CD60535"/>
    <w:rsid w:val="0CDA798B"/>
    <w:rsid w:val="0CDD7D30"/>
    <w:rsid w:val="0CED99A6"/>
    <w:rsid w:val="0CEEC28C"/>
    <w:rsid w:val="0CF86248"/>
    <w:rsid w:val="0CF92C8D"/>
    <w:rsid w:val="0D02056E"/>
    <w:rsid w:val="0D02E9AF"/>
    <w:rsid w:val="0D0734C1"/>
    <w:rsid w:val="0D093473"/>
    <w:rsid w:val="0D0DDBF9"/>
    <w:rsid w:val="0D0F8352"/>
    <w:rsid w:val="0D127005"/>
    <w:rsid w:val="0D12B9D1"/>
    <w:rsid w:val="0D183912"/>
    <w:rsid w:val="0D1852EA"/>
    <w:rsid w:val="0D1A1816"/>
    <w:rsid w:val="0D1A2729"/>
    <w:rsid w:val="0D20CD2B"/>
    <w:rsid w:val="0D22BD37"/>
    <w:rsid w:val="0D244E37"/>
    <w:rsid w:val="0D27D97E"/>
    <w:rsid w:val="0D32831B"/>
    <w:rsid w:val="0D33E299"/>
    <w:rsid w:val="0D3A8950"/>
    <w:rsid w:val="0D3E0BE9"/>
    <w:rsid w:val="0D42F1DB"/>
    <w:rsid w:val="0D4648E3"/>
    <w:rsid w:val="0D46F0E2"/>
    <w:rsid w:val="0D480D63"/>
    <w:rsid w:val="0D4B9473"/>
    <w:rsid w:val="0D4BF989"/>
    <w:rsid w:val="0D514BB9"/>
    <w:rsid w:val="0D53D29C"/>
    <w:rsid w:val="0D589BBE"/>
    <w:rsid w:val="0D5D94D3"/>
    <w:rsid w:val="0D626018"/>
    <w:rsid w:val="0D632B9D"/>
    <w:rsid w:val="0D6373F7"/>
    <w:rsid w:val="0D648CCA"/>
    <w:rsid w:val="0D79699B"/>
    <w:rsid w:val="0D7AAA65"/>
    <w:rsid w:val="0D7CAF2C"/>
    <w:rsid w:val="0D83E379"/>
    <w:rsid w:val="0D88038A"/>
    <w:rsid w:val="0D8D3BAA"/>
    <w:rsid w:val="0D9CFB87"/>
    <w:rsid w:val="0DA03688"/>
    <w:rsid w:val="0DA4FD87"/>
    <w:rsid w:val="0DA5FAE9"/>
    <w:rsid w:val="0DB7240C"/>
    <w:rsid w:val="0DB8BDB7"/>
    <w:rsid w:val="0DC0C9BA"/>
    <w:rsid w:val="0DC3AB7D"/>
    <w:rsid w:val="0DC96B35"/>
    <w:rsid w:val="0DCBD3E4"/>
    <w:rsid w:val="0DD01C79"/>
    <w:rsid w:val="0DD0D6D9"/>
    <w:rsid w:val="0DD212FC"/>
    <w:rsid w:val="0DD2C405"/>
    <w:rsid w:val="0DD8B7A6"/>
    <w:rsid w:val="0DDB53B8"/>
    <w:rsid w:val="0DDB6AC7"/>
    <w:rsid w:val="0DE28755"/>
    <w:rsid w:val="0DE431B2"/>
    <w:rsid w:val="0DE62EDC"/>
    <w:rsid w:val="0DE69AFB"/>
    <w:rsid w:val="0DE75502"/>
    <w:rsid w:val="0DE85BB9"/>
    <w:rsid w:val="0DE9BF3B"/>
    <w:rsid w:val="0DEAC50C"/>
    <w:rsid w:val="0DED98ED"/>
    <w:rsid w:val="0DEFC5B0"/>
    <w:rsid w:val="0DF0B351"/>
    <w:rsid w:val="0DF17832"/>
    <w:rsid w:val="0DF5D737"/>
    <w:rsid w:val="0DF813F6"/>
    <w:rsid w:val="0DF99EF2"/>
    <w:rsid w:val="0DFF5899"/>
    <w:rsid w:val="0E02D9B8"/>
    <w:rsid w:val="0E06D85B"/>
    <w:rsid w:val="0E07EE9F"/>
    <w:rsid w:val="0E0A2F57"/>
    <w:rsid w:val="0E0BEE91"/>
    <w:rsid w:val="0E0C0F26"/>
    <w:rsid w:val="0E0CA32D"/>
    <w:rsid w:val="0E0E3584"/>
    <w:rsid w:val="0E151158"/>
    <w:rsid w:val="0E164B48"/>
    <w:rsid w:val="0E27B86A"/>
    <w:rsid w:val="0E280850"/>
    <w:rsid w:val="0E2D2E35"/>
    <w:rsid w:val="0E2D2E5E"/>
    <w:rsid w:val="0E30B68C"/>
    <w:rsid w:val="0E32B187"/>
    <w:rsid w:val="0E330C10"/>
    <w:rsid w:val="0E35FB20"/>
    <w:rsid w:val="0E3D2642"/>
    <w:rsid w:val="0E3FFE8D"/>
    <w:rsid w:val="0E4116F6"/>
    <w:rsid w:val="0E42E79E"/>
    <w:rsid w:val="0E45CB1A"/>
    <w:rsid w:val="0E49EA28"/>
    <w:rsid w:val="0E4B2BEA"/>
    <w:rsid w:val="0E4D7FFD"/>
    <w:rsid w:val="0E4DD9FD"/>
    <w:rsid w:val="0E55C7C0"/>
    <w:rsid w:val="0E5609D2"/>
    <w:rsid w:val="0E575642"/>
    <w:rsid w:val="0E57C98D"/>
    <w:rsid w:val="0E59AF85"/>
    <w:rsid w:val="0E59CC7E"/>
    <w:rsid w:val="0E5DDD51"/>
    <w:rsid w:val="0E5E3FEA"/>
    <w:rsid w:val="0E5F766D"/>
    <w:rsid w:val="0E64ECBE"/>
    <w:rsid w:val="0E65A9E3"/>
    <w:rsid w:val="0E70534C"/>
    <w:rsid w:val="0E7F4EA7"/>
    <w:rsid w:val="0E7FDF36"/>
    <w:rsid w:val="0E811B03"/>
    <w:rsid w:val="0E83DD12"/>
    <w:rsid w:val="0E873C93"/>
    <w:rsid w:val="0E87A7BB"/>
    <w:rsid w:val="0E88ED9C"/>
    <w:rsid w:val="0E8BF68D"/>
    <w:rsid w:val="0E8C8636"/>
    <w:rsid w:val="0E90ED71"/>
    <w:rsid w:val="0E9153A2"/>
    <w:rsid w:val="0E93F081"/>
    <w:rsid w:val="0E9431B2"/>
    <w:rsid w:val="0E94E5EE"/>
    <w:rsid w:val="0E94E724"/>
    <w:rsid w:val="0E988C45"/>
    <w:rsid w:val="0E98A0C3"/>
    <w:rsid w:val="0E9F3274"/>
    <w:rsid w:val="0EA151D3"/>
    <w:rsid w:val="0EA4AB14"/>
    <w:rsid w:val="0EADD874"/>
    <w:rsid w:val="0EB5F896"/>
    <w:rsid w:val="0EB6D91A"/>
    <w:rsid w:val="0EB7EDED"/>
    <w:rsid w:val="0EB8B1EA"/>
    <w:rsid w:val="0EBA7121"/>
    <w:rsid w:val="0EBB9E3C"/>
    <w:rsid w:val="0ED3A6D1"/>
    <w:rsid w:val="0ED4586E"/>
    <w:rsid w:val="0ED7AD1D"/>
    <w:rsid w:val="0EDB0050"/>
    <w:rsid w:val="0EDBBF01"/>
    <w:rsid w:val="0EDBE4C7"/>
    <w:rsid w:val="0EDE17AB"/>
    <w:rsid w:val="0EE01F9C"/>
    <w:rsid w:val="0EE0647B"/>
    <w:rsid w:val="0EE1B27E"/>
    <w:rsid w:val="0EE50AA4"/>
    <w:rsid w:val="0EE677B9"/>
    <w:rsid w:val="0EE76AB9"/>
    <w:rsid w:val="0EEC5F23"/>
    <w:rsid w:val="0EF14CFC"/>
    <w:rsid w:val="0EF5EEE5"/>
    <w:rsid w:val="0EFCE708"/>
    <w:rsid w:val="0EFD6109"/>
    <w:rsid w:val="0F011098"/>
    <w:rsid w:val="0F08CFED"/>
    <w:rsid w:val="0F0C9835"/>
    <w:rsid w:val="0F191FB5"/>
    <w:rsid w:val="0F1C9D35"/>
    <w:rsid w:val="0F2139CE"/>
    <w:rsid w:val="0F3116E2"/>
    <w:rsid w:val="0F398C49"/>
    <w:rsid w:val="0F3E931B"/>
    <w:rsid w:val="0F416C0C"/>
    <w:rsid w:val="0F499BCC"/>
    <w:rsid w:val="0F4D38AE"/>
    <w:rsid w:val="0F503E2C"/>
    <w:rsid w:val="0F5322EB"/>
    <w:rsid w:val="0F53CA44"/>
    <w:rsid w:val="0F565D35"/>
    <w:rsid w:val="0F58F702"/>
    <w:rsid w:val="0F5A80AA"/>
    <w:rsid w:val="0F5E72C9"/>
    <w:rsid w:val="0F5F6C98"/>
    <w:rsid w:val="0F613C7F"/>
    <w:rsid w:val="0F653B96"/>
    <w:rsid w:val="0F6C5A32"/>
    <w:rsid w:val="0F6DEE1D"/>
    <w:rsid w:val="0F708845"/>
    <w:rsid w:val="0F7B0392"/>
    <w:rsid w:val="0F7D0909"/>
    <w:rsid w:val="0F7D9EFC"/>
    <w:rsid w:val="0F89C04E"/>
    <w:rsid w:val="0F8AB7DF"/>
    <w:rsid w:val="0F8D517A"/>
    <w:rsid w:val="0F8E39E2"/>
    <w:rsid w:val="0F92E808"/>
    <w:rsid w:val="0F961FA7"/>
    <w:rsid w:val="0FA06E93"/>
    <w:rsid w:val="0FA48D7B"/>
    <w:rsid w:val="0FA4E7FF"/>
    <w:rsid w:val="0FA5D464"/>
    <w:rsid w:val="0FA60A87"/>
    <w:rsid w:val="0FADF9BD"/>
    <w:rsid w:val="0FAFEBCA"/>
    <w:rsid w:val="0FB4A3C8"/>
    <w:rsid w:val="0FB7237E"/>
    <w:rsid w:val="0FB90B76"/>
    <w:rsid w:val="0FBEE24D"/>
    <w:rsid w:val="0FC20F80"/>
    <w:rsid w:val="0FC52910"/>
    <w:rsid w:val="0FC9523F"/>
    <w:rsid w:val="0FC98D8E"/>
    <w:rsid w:val="0FCBFDE9"/>
    <w:rsid w:val="0FCCD564"/>
    <w:rsid w:val="0FCF4649"/>
    <w:rsid w:val="0FD2387F"/>
    <w:rsid w:val="0FDEEEB7"/>
    <w:rsid w:val="0FDF6F35"/>
    <w:rsid w:val="0FE48361"/>
    <w:rsid w:val="0FE5612B"/>
    <w:rsid w:val="0FE61DCE"/>
    <w:rsid w:val="0FE70F87"/>
    <w:rsid w:val="0FE9F9B7"/>
    <w:rsid w:val="0FEAFB9B"/>
    <w:rsid w:val="0FEF9AB2"/>
    <w:rsid w:val="0FF194E9"/>
    <w:rsid w:val="0FF5957A"/>
    <w:rsid w:val="0FF5A7BB"/>
    <w:rsid w:val="0FF625E0"/>
    <w:rsid w:val="0FFCFB1C"/>
    <w:rsid w:val="1000CE4E"/>
    <w:rsid w:val="100107B7"/>
    <w:rsid w:val="1005D387"/>
    <w:rsid w:val="1005F0CA"/>
    <w:rsid w:val="1019AFB8"/>
    <w:rsid w:val="10230867"/>
    <w:rsid w:val="1026F4A9"/>
    <w:rsid w:val="1027F330"/>
    <w:rsid w:val="102B4207"/>
    <w:rsid w:val="102F1A53"/>
    <w:rsid w:val="10368576"/>
    <w:rsid w:val="10371ECE"/>
    <w:rsid w:val="104D021E"/>
    <w:rsid w:val="10514DC7"/>
    <w:rsid w:val="1056A6A1"/>
    <w:rsid w:val="105E221D"/>
    <w:rsid w:val="105F7CD0"/>
    <w:rsid w:val="105FB4B9"/>
    <w:rsid w:val="10611D04"/>
    <w:rsid w:val="106293B1"/>
    <w:rsid w:val="10632927"/>
    <w:rsid w:val="10661343"/>
    <w:rsid w:val="106EAD6A"/>
    <w:rsid w:val="10710432"/>
    <w:rsid w:val="10712C03"/>
    <w:rsid w:val="1077AAF5"/>
    <w:rsid w:val="1080A219"/>
    <w:rsid w:val="1081DB15"/>
    <w:rsid w:val="108319EB"/>
    <w:rsid w:val="1087706E"/>
    <w:rsid w:val="108837AA"/>
    <w:rsid w:val="108DE2BC"/>
    <w:rsid w:val="109606E6"/>
    <w:rsid w:val="109A4217"/>
    <w:rsid w:val="109B2B3F"/>
    <w:rsid w:val="109F8461"/>
    <w:rsid w:val="10A0DD0D"/>
    <w:rsid w:val="10A17A37"/>
    <w:rsid w:val="10A89523"/>
    <w:rsid w:val="10A9E87E"/>
    <w:rsid w:val="10B1A391"/>
    <w:rsid w:val="10B46CD9"/>
    <w:rsid w:val="10BA884E"/>
    <w:rsid w:val="10D30E8A"/>
    <w:rsid w:val="10D31149"/>
    <w:rsid w:val="10D75A0D"/>
    <w:rsid w:val="10D7C626"/>
    <w:rsid w:val="10DA8C1B"/>
    <w:rsid w:val="10DE383F"/>
    <w:rsid w:val="10DE3D9F"/>
    <w:rsid w:val="10DED9A9"/>
    <w:rsid w:val="10E08D07"/>
    <w:rsid w:val="10E8C0E7"/>
    <w:rsid w:val="10EA1B14"/>
    <w:rsid w:val="10ECF7AD"/>
    <w:rsid w:val="10ED1491"/>
    <w:rsid w:val="10ED9143"/>
    <w:rsid w:val="10F1F512"/>
    <w:rsid w:val="10F3D249"/>
    <w:rsid w:val="10F58C24"/>
    <w:rsid w:val="10F6A681"/>
    <w:rsid w:val="10FA519F"/>
    <w:rsid w:val="10FC9751"/>
    <w:rsid w:val="11007092"/>
    <w:rsid w:val="11010BF7"/>
    <w:rsid w:val="110E988E"/>
    <w:rsid w:val="1119CAC5"/>
    <w:rsid w:val="111B6690"/>
    <w:rsid w:val="111F1296"/>
    <w:rsid w:val="11201873"/>
    <w:rsid w:val="11205977"/>
    <w:rsid w:val="11215A8A"/>
    <w:rsid w:val="112187AD"/>
    <w:rsid w:val="11274141"/>
    <w:rsid w:val="1127F6ED"/>
    <w:rsid w:val="112A0A43"/>
    <w:rsid w:val="112EF07B"/>
    <w:rsid w:val="1135D637"/>
    <w:rsid w:val="113E5F46"/>
    <w:rsid w:val="113E6577"/>
    <w:rsid w:val="114165F4"/>
    <w:rsid w:val="11468896"/>
    <w:rsid w:val="11480C80"/>
    <w:rsid w:val="114EB66A"/>
    <w:rsid w:val="11501DDB"/>
    <w:rsid w:val="115401BB"/>
    <w:rsid w:val="1156420B"/>
    <w:rsid w:val="115EF569"/>
    <w:rsid w:val="1166067C"/>
    <w:rsid w:val="116BADEF"/>
    <w:rsid w:val="116D738E"/>
    <w:rsid w:val="116F43E1"/>
    <w:rsid w:val="1176F359"/>
    <w:rsid w:val="1178D09E"/>
    <w:rsid w:val="117D1985"/>
    <w:rsid w:val="11801E3C"/>
    <w:rsid w:val="11886D05"/>
    <w:rsid w:val="119377FF"/>
    <w:rsid w:val="1197DDF4"/>
    <w:rsid w:val="119F5D07"/>
    <w:rsid w:val="11A44235"/>
    <w:rsid w:val="11AAE9AC"/>
    <w:rsid w:val="11AAFEEC"/>
    <w:rsid w:val="11B3C578"/>
    <w:rsid w:val="11B59894"/>
    <w:rsid w:val="11BDD942"/>
    <w:rsid w:val="11C49A85"/>
    <w:rsid w:val="11C7C3EA"/>
    <w:rsid w:val="11C89E8A"/>
    <w:rsid w:val="11CCFE9E"/>
    <w:rsid w:val="11CD04AA"/>
    <w:rsid w:val="11D27DFF"/>
    <w:rsid w:val="11D97C35"/>
    <w:rsid w:val="11DAE8C2"/>
    <w:rsid w:val="11DB0B17"/>
    <w:rsid w:val="11DDE22C"/>
    <w:rsid w:val="11DE717E"/>
    <w:rsid w:val="11E2C7B2"/>
    <w:rsid w:val="11E35F57"/>
    <w:rsid w:val="11E64942"/>
    <w:rsid w:val="11E6A5AA"/>
    <w:rsid w:val="11EB71E4"/>
    <w:rsid w:val="11EB7222"/>
    <w:rsid w:val="11EBA607"/>
    <w:rsid w:val="11F1E343"/>
    <w:rsid w:val="11F6EB08"/>
    <w:rsid w:val="11FAF9C3"/>
    <w:rsid w:val="11FBBCEF"/>
    <w:rsid w:val="11FE98C7"/>
    <w:rsid w:val="11FEA662"/>
    <w:rsid w:val="11FF63E1"/>
    <w:rsid w:val="1204B486"/>
    <w:rsid w:val="12089022"/>
    <w:rsid w:val="120A6E03"/>
    <w:rsid w:val="120F8F72"/>
    <w:rsid w:val="120FE5E1"/>
    <w:rsid w:val="1213F98F"/>
    <w:rsid w:val="12194FAA"/>
    <w:rsid w:val="121F7782"/>
    <w:rsid w:val="122094F1"/>
    <w:rsid w:val="12221822"/>
    <w:rsid w:val="12235D6C"/>
    <w:rsid w:val="12237AEE"/>
    <w:rsid w:val="1226B62F"/>
    <w:rsid w:val="1229C987"/>
    <w:rsid w:val="122C7DDC"/>
    <w:rsid w:val="122F806B"/>
    <w:rsid w:val="12307913"/>
    <w:rsid w:val="123093C8"/>
    <w:rsid w:val="12309A44"/>
    <w:rsid w:val="1232390D"/>
    <w:rsid w:val="12333ED2"/>
    <w:rsid w:val="12346C0C"/>
    <w:rsid w:val="1238F4C3"/>
    <w:rsid w:val="123D8788"/>
    <w:rsid w:val="1241594B"/>
    <w:rsid w:val="12442830"/>
    <w:rsid w:val="12489E63"/>
    <w:rsid w:val="124A43E9"/>
    <w:rsid w:val="124D9913"/>
    <w:rsid w:val="1251F9C9"/>
    <w:rsid w:val="1252F668"/>
    <w:rsid w:val="125588C5"/>
    <w:rsid w:val="1257D57F"/>
    <w:rsid w:val="125A4262"/>
    <w:rsid w:val="125FCAA6"/>
    <w:rsid w:val="12620AD7"/>
    <w:rsid w:val="1265A683"/>
    <w:rsid w:val="1268C4F9"/>
    <w:rsid w:val="12697139"/>
    <w:rsid w:val="126CF851"/>
    <w:rsid w:val="126E5CC2"/>
    <w:rsid w:val="1271DB49"/>
    <w:rsid w:val="12729581"/>
    <w:rsid w:val="12747A45"/>
    <w:rsid w:val="1276B494"/>
    <w:rsid w:val="12790A88"/>
    <w:rsid w:val="127E3F85"/>
    <w:rsid w:val="127F2138"/>
    <w:rsid w:val="1282A1AB"/>
    <w:rsid w:val="128714E7"/>
    <w:rsid w:val="1289B462"/>
    <w:rsid w:val="1289FCA5"/>
    <w:rsid w:val="128C22C2"/>
    <w:rsid w:val="128D91B2"/>
    <w:rsid w:val="1290C9A8"/>
    <w:rsid w:val="1292B348"/>
    <w:rsid w:val="129F1A38"/>
    <w:rsid w:val="12A8B5E8"/>
    <w:rsid w:val="12A97A28"/>
    <w:rsid w:val="12B3E26B"/>
    <w:rsid w:val="12B99C60"/>
    <w:rsid w:val="12BC05A5"/>
    <w:rsid w:val="12BF1211"/>
    <w:rsid w:val="12C1DFD1"/>
    <w:rsid w:val="12C86EB9"/>
    <w:rsid w:val="12D7B593"/>
    <w:rsid w:val="12E176A3"/>
    <w:rsid w:val="12E4726A"/>
    <w:rsid w:val="12EEC3D9"/>
    <w:rsid w:val="12EF1D6F"/>
    <w:rsid w:val="12F80C82"/>
    <w:rsid w:val="12F9A95C"/>
    <w:rsid w:val="12FD9B1B"/>
    <w:rsid w:val="13012E50"/>
    <w:rsid w:val="1303DB94"/>
    <w:rsid w:val="130A66A3"/>
    <w:rsid w:val="130E6CC8"/>
    <w:rsid w:val="13110485"/>
    <w:rsid w:val="13131559"/>
    <w:rsid w:val="131759A7"/>
    <w:rsid w:val="1318ECC7"/>
    <w:rsid w:val="131DAA99"/>
    <w:rsid w:val="131DCEC9"/>
    <w:rsid w:val="13209F2B"/>
    <w:rsid w:val="132656D5"/>
    <w:rsid w:val="132C969B"/>
    <w:rsid w:val="13303890"/>
    <w:rsid w:val="1331AF81"/>
    <w:rsid w:val="1332845E"/>
    <w:rsid w:val="1336A7E0"/>
    <w:rsid w:val="133B9158"/>
    <w:rsid w:val="133BEC88"/>
    <w:rsid w:val="1343FEE3"/>
    <w:rsid w:val="1346E9C7"/>
    <w:rsid w:val="13475053"/>
    <w:rsid w:val="134879DE"/>
    <w:rsid w:val="134AFDA3"/>
    <w:rsid w:val="13527875"/>
    <w:rsid w:val="1355BD31"/>
    <w:rsid w:val="135BC6B8"/>
    <w:rsid w:val="135BD376"/>
    <w:rsid w:val="135D08EF"/>
    <w:rsid w:val="135E09AF"/>
    <w:rsid w:val="13636D7E"/>
    <w:rsid w:val="13643E9F"/>
    <w:rsid w:val="1365961A"/>
    <w:rsid w:val="1372A2D0"/>
    <w:rsid w:val="1378C123"/>
    <w:rsid w:val="137BBEA0"/>
    <w:rsid w:val="137C6518"/>
    <w:rsid w:val="1380CE2C"/>
    <w:rsid w:val="13831D14"/>
    <w:rsid w:val="1386CBFB"/>
    <w:rsid w:val="13880450"/>
    <w:rsid w:val="138A21F0"/>
    <w:rsid w:val="138C80BF"/>
    <w:rsid w:val="1392BB4C"/>
    <w:rsid w:val="1393ED6F"/>
    <w:rsid w:val="139F9834"/>
    <w:rsid w:val="13A02EE5"/>
    <w:rsid w:val="13A8D0C7"/>
    <w:rsid w:val="13B277C1"/>
    <w:rsid w:val="13B6C894"/>
    <w:rsid w:val="13B89AB0"/>
    <w:rsid w:val="13BDDFC5"/>
    <w:rsid w:val="13BDF5BD"/>
    <w:rsid w:val="13C18F67"/>
    <w:rsid w:val="13C1E4C6"/>
    <w:rsid w:val="13C3B788"/>
    <w:rsid w:val="13C77DA9"/>
    <w:rsid w:val="13D5E8D2"/>
    <w:rsid w:val="13D6FCAD"/>
    <w:rsid w:val="13D7B8F6"/>
    <w:rsid w:val="13DAE590"/>
    <w:rsid w:val="13DD29AC"/>
    <w:rsid w:val="13DEA178"/>
    <w:rsid w:val="13E0A4E1"/>
    <w:rsid w:val="13E721F1"/>
    <w:rsid w:val="13F0EAA8"/>
    <w:rsid w:val="13F4CAAF"/>
    <w:rsid w:val="13FCA85D"/>
    <w:rsid w:val="14068CB8"/>
    <w:rsid w:val="14086A5D"/>
    <w:rsid w:val="140970E7"/>
    <w:rsid w:val="140C4C1E"/>
    <w:rsid w:val="140D9529"/>
    <w:rsid w:val="140EDB0D"/>
    <w:rsid w:val="140FBC23"/>
    <w:rsid w:val="1410CFFB"/>
    <w:rsid w:val="141ED392"/>
    <w:rsid w:val="1429949E"/>
    <w:rsid w:val="142BD6EB"/>
    <w:rsid w:val="142F61EE"/>
    <w:rsid w:val="14336269"/>
    <w:rsid w:val="143E7F86"/>
    <w:rsid w:val="144440AE"/>
    <w:rsid w:val="144B56EA"/>
    <w:rsid w:val="145501C9"/>
    <w:rsid w:val="14553331"/>
    <w:rsid w:val="145836ED"/>
    <w:rsid w:val="14602187"/>
    <w:rsid w:val="1462998D"/>
    <w:rsid w:val="146A657D"/>
    <w:rsid w:val="146B2A48"/>
    <w:rsid w:val="146C655F"/>
    <w:rsid w:val="146DF72D"/>
    <w:rsid w:val="14747AAF"/>
    <w:rsid w:val="14793E62"/>
    <w:rsid w:val="14799C09"/>
    <w:rsid w:val="147C9A0B"/>
    <w:rsid w:val="147FF61D"/>
    <w:rsid w:val="14853173"/>
    <w:rsid w:val="148D0B3D"/>
    <w:rsid w:val="148E1BDC"/>
    <w:rsid w:val="149181DA"/>
    <w:rsid w:val="1491F5BF"/>
    <w:rsid w:val="14946F1B"/>
    <w:rsid w:val="149882B4"/>
    <w:rsid w:val="1499AEE8"/>
    <w:rsid w:val="14B22887"/>
    <w:rsid w:val="14B45617"/>
    <w:rsid w:val="14B8A45A"/>
    <w:rsid w:val="14B91280"/>
    <w:rsid w:val="14BB6CCC"/>
    <w:rsid w:val="14BBBE3B"/>
    <w:rsid w:val="14BD8D34"/>
    <w:rsid w:val="14C3A11A"/>
    <w:rsid w:val="14CA4BA8"/>
    <w:rsid w:val="14CC0EE1"/>
    <w:rsid w:val="14D7EE92"/>
    <w:rsid w:val="14E21892"/>
    <w:rsid w:val="14E407A3"/>
    <w:rsid w:val="14E4352F"/>
    <w:rsid w:val="14E57B0F"/>
    <w:rsid w:val="14E7F2DA"/>
    <w:rsid w:val="14EF6BF3"/>
    <w:rsid w:val="14F2CA5C"/>
    <w:rsid w:val="14F562AF"/>
    <w:rsid w:val="14FB34F5"/>
    <w:rsid w:val="14FBF4CB"/>
    <w:rsid w:val="14FE00D6"/>
    <w:rsid w:val="15063E77"/>
    <w:rsid w:val="15068128"/>
    <w:rsid w:val="15094759"/>
    <w:rsid w:val="150E8464"/>
    <w:rsid w:val="150EADEE"/>
    <w:rsid w:val="151C3259"/>
    <w:rsid w:val="151FB70A"/>
    <w:rsid w:val="1520A26B"/>
    <w:rsid w:val="1522338D"/>
    <w:rsid w:val="152D814C"/>
    <w:rsid w:val="152DB3AF"/>
    <w:rsid w:val="152E6E65"/>
    <w:rsid w:val="1530C661"/>
    <w:rsid w:val="1534F213"/>
    <w:rsid w:val="15388BB2"/>
    <w:rsid w:val="1539C80E"/>
    <w:rsid w:val="153BCD2C"/>
    <w:rsid w:val="153EE124"/>
    <w:rsid w:val="153F2F1C"/>
    <w:rsid w:val="1543E3F7"/>
    <w:rsid w:val="1543FB3E"/>
    <w:rsid w:val="154410B6"/>
    <w:rsid w:val="154557BA"/>
    <w:rsid w:val="15464182"/>
    <w:rsid w:val="1546EC39"/>
    <w:rsid w:val="154C5A09"/>
    <w:rsid w:val="154E9A03"/>
    <w:rsid w:val="155162DE"/>
    <w:rsid w:val="1552836D"/>
    <w:rsid w:val="155A0B51"/>
    <w:rsid w:val="155FCCCD"/>
    <w:rsid w:val="15633597"/>
    <w:rsid w:val="156386B2"/>
    <w:rsid w:val="156AC0A7"/>
    <w:rsid w:val="156C28EF"/>
    <w:rsid w:val="156E9130"/>
    <w:rsid w:val="15708A95"/>
    <w:rsid w:val="15727879"/>
    <w:rsid w:val="157286D1"/>
    <w:rsid w:val="1574570B"/>
    <w:rsid w:val="1579A7AB"/>
    <w:rsid w:val="157A5B64"/>
    <w:rsid w:val="1582FE32"/>
    <w:rsid w:val="1585D078"/>
    <w:rsid w:val="15871317"/>
    <w:rsid w:val="1588F679"/>
    <w:rsid w:val="15896C3D"/>
    <w:rsid w:val="158A1DD7"/>
    <w:rsid w:val="158A4EA9"/>
    <w:rsid w:val="158BA1F1"/>
    <w:rsid w:val="158C0021"/>
    <w:rsid w:val="15904BF1"/>
    <w:rsid w:val="1590967A"/>
    <w:rsid w:val="15918711"/>
    <w:rsid w:val="15918A10"/>
    <w:rsid w:val="15927221"/>
    <w:rsid w:val="1596FD74"/>
    <w:rsid w:val="159EF8C5"/>
    <w:rsid w:val="15A1548D"/>
    <w:rsid w:val="15A22363"/>
    <w:rsid w:val="15A309AD"/>
    <w:rsid w:val="15B0A8AE"/>
    <w:rsid w:val="15B28680"/>
    <w:rsid w:val="15B54340"/>
    <w:rsid w:val="15B7AA2E"/>
    <w:rsid w:val="15B93057"/>
    <w:rsid w:val="15BFB890"/>
    <w:rsid w:val="15C3EA07"/>
    <w:rsid w:val="15C82AF1"/>
    <w:rsid w:val="15C9064A"/>
    <w:rsid w:val="15C99350"/>
    <w:rsid w:val="15CED8AA"/>
    <w:rsid w:val="15CF9831"/>
    <w:rsid w:val="15D36208"/>
    <w:rsid w:val="15D7AB2D"/>
    <w:rsid w:val="15DB70F5"/>
    <w:rsid w:val="15DC6CBE"/>
    <w:rsid w:val="15DCCAE5"/>
    <w:rsid w:val="15DD139B"/>
    <w:rsid w:val="15DFFE4A"/>
    <w:rsid w:val="15E05DF4"/>
    <w:rsid w:val="15E64696"/>
    <w:rsid w:val="15E7C577"/>
    <w:rsid w:val="15EA0FA9"/>
    <w:rsid w:val="15F0E892"/>
    <w:rsid w:val="15F1A820"/>
    <w:rsid w:val="15F1D9BD"/>
    <w:rsid w:val="15F2A10D"/>
    <w:rsid w:val="15F33518"/>
    <w:rsid w:val="15F4EA3E"/>
    <w:rsid w:val="15F793E8"/>
    <w:rsid w:val="15FFF102"/>
    <w:rsid w:val="160A1439"/>
    <w:rsid w:val="160D32A7"/>
    <w:rsid w:val="1610127C"/>
    <w:rsid w:val="1610B4A9"/>
    <w:rsid w:val="1610E5B9"/>
    <w:rsid w:val="16131E7D"/>
    <w:rsid w:val="162193F1"/>
    <w:rsid w:val="1623F2CC"/>
    <w:rsid w:val="162849B8"/>
    <w:rsid w:val="162CBD6E"/>
    <w:rsid w:val="1633BDFB"/>
    <w:rsid w:val="163575B2"/>
    <w:rsid w:val="1639B40D"/>
    <w:rsid w:val="16442194"/>
    <w:rsid w:val="164BFF6F"/>
    <w:rsid w:val="164E28B0"/>
    <w:rsid w:val="165448E9"/>
    <w:rsid w:val="1655A50D"/>
    <w:rsid w:val="16588BEF"/>
    <w:rsid w:val="1658FD5D"/>
    <w:rsid w:val="165EB868"/>
    <w:rsid w:val="166152B6"/>
    <w:rsid w:val="1665D745"/>
    <w:rsid w:val="16673D0E"/>
    <w:rsid w:val="16689788"/>
    <w:rsid w:val="166CDFC6"/>
    <w:rsid w:val="1677C1A8"/>
    <w:rsid w:val="16785F66"/>
    <w:rsid w:val="1678D44E"/>
    <w:rsid w:val="167F23E6"/>
    <w:rsid w:val="1681381F"/>
    <w:rsid w:val="168296CA"/>
    <w:rsid w:val="168449C8"/>
    <w:rsid w:val="168806D2"/>
    <w:rsid w:val="1688D9EA"/>
    <w:rsid w:val="168D34E0"/>
    <w:rsid w:val="168D81C1"/>
    <w:rsid w:val="168E5C84"/>
    <w:rsid w:val="1690B031"/>
    <w:rsid w:val="16A230F5"/>
    <w:rsid w:val="16A495BB"/>
    <w:rsid w:val="16AA54C5"/>
    <w:rsid w:val="16AC13D3"/>
    <w:rsid w:val="16AFADBA"/>
    <w:rsid w:val="16BE4C8A"/>
    <w:rsid w:val="16C36A18"/>
    <w:rsid w:val="16D170FE"/>
    <w:rsid w:val="16D53D1B"/>
    <w:rsid w:val="16D7C780"/>
    <w:rsid w:val="16DD4991"/>
    <w:rsid w:val="16E34AF0"/>
    <w:rsid w:val="16F12DE0"/>
    <w:rsid w:val="16F1CF13"/>
    <w:rsid w:val="16F33A22"/>
    <w:rsid w:val="16F43F85"/>
    <w:rsid w:val="16F62901"/>
    <w:rsid w:val="16F8754D"/>
    <w:rsid w:val="16F9E9F6"/>
    <w:rsid w:val="16FBE4D8"/>
    <w:rsid w:val="16FE70D1"/>
    <w:rsid w:val="16FF1EF8"/>
    <w:rsid w:val="1705464F"/>
    <w:rsid w:val="170CAB41"/>
    <w:rsid w:val="170DB40B"/>
    <w:rsid w:val="170E6E2C"/>
    <w:rsid w:val="1717BE64"/>
    <w:rsid w:val="1718769A"/>
    <w:rsid w:val="171C2C5F"/>
    <w:rsid w:val="171D4EF1"/>
    <w:rsid w:val="171E0478"/>
    <w:rsid w:val="171E15D5"/>
    <w:rsid w:val="1728A83A"/>
    <w:rsid w:val="172B671C"/>
    <w:rsid w:val="172C5EE9"/>
    <w:rsid w:val="172CD4B4"/>
    <w:rsid w:val="1730B132"/>
    <w:rsid w:val="17334B37"/>
    <w:rsid w:val="173B0886"/>
    <w:rsid w:val="1740F811"/>
    <w:rsid w:val="1748B379"/>
    <w:rsid w:val="174A6F55"/>
    <w:rsid w:val="174B05C6"/>
    <w:rsid w:val="174CACF6"/>
    <w:rsid w:val="174CAE56"/>
    <w:rsid w:val="175007EE"/>
    <w:rsid w:val="175608C0"/>
    <w:rsid w:val="1759492B"/>
    <w:rsid w:val="176F0F1B"/>
    <w:rsid w:val="177041B5"/>
    <w:rsid w:val="17708040"/>
    <w:rsid w:val="1775C656"/>
    <w:rsid w:val="17787422"/>
    <w:rsid w:val="178F210D"/>
    <w:rsid w:val="178F311F"/>
    <w:rsid w:val="178FFCB5"/>
    <w:rsid w:val="179018DE"/>
    <w:rsid w:val="17908C62"/>
    <w:rsid w:val="1790F99A"/>
    <w:rsid w:val="179756DA"/>
    <w:rsid w:val="1798AB4D"/>
    <w:rsid w:val="1799353D"/>
    <w:rsid w:val="17A415CE"/>
    <w:rsid w:val="17A4C90E"/>
    <w:rsid w:val="17A57DDF"/>
    <w:rsid w:val="17AA9585"/>
    <w:rsid w:val="17AAD103"/>
    <w:rsid w:val="17B5E353"/>
    <w:rsid w:val="17B818FA"/>
    <w:rsid w:val="17B93D52"/>
    <w:rsid w:val="17B97229"/>
    <w:rsid w:val="17BF5AF8"/>
    <w:rsid w:val="17C1E1AE"/>
    <w:rsid w:val="17CF5FE7"/>
    <w:rsid w:val="17D13E32"/>
    <w:rsid w:val="17D14D05"/>
    <w:rsid w:val="17D49C23"/>
    <w:rsid w:val="17D4A37A"/>
    <w:rsid w:val="17D585A4"/>
    <w:rsid w:val="17D5C63D"/>
    <w:rsid w:val="17E20D26"/>
    <w:rsid w:val="17E99D8E"/>
    <w:rsid w:val="17E9B9EF"/>
    <w:rsid w:val="17EA7554"/>
    <w:rsid w:val="17F8C68E"/>
    <w:rsid w:val="17FD3099"/>
    <w:rsid w:val="17FED6D3"/>
    <w:rsid w:val="18012B0D"/>
    <w:rsid w:val="1805B0AF"/>
    <w:rsid w:val="180655B7"/>
    <w:rsid w:val="18066112"/>
    <w:rsid w:val="18072C01"/>
    <w:rsid w:val="180A307C"/>
    <w:rsid w:val="180AD4CD"/>
    <w:rsid w:val="1811C170"/>
    <w:rsid w:val="181CDF15"/>
    <w:rsid w:val="18216D30"/>
    <w:rsid w:val="182BA9F2"/>
    <w:rsid w:val="182BDC41"/>
    <w:rsid w:val="182E2A81"/>
    <w:rsid w:val="1830C812"/>
    <w:rsid w:val="18317C59"/>
    <w:rsid w:val="183EBAF4"/>
    <w:rsid w:val="18473AA9"/>
    <w:rsid w:val="18499006"/>
    <w:rsid w:val="184B1503"/>
    <w:rsid w:val="184BEADB"/>
    <w:rsid w:val="184D475E"/>
    <w:rsid w:val="184EE113"/>
    <w:rsid w:val="18574343"/>
    <w:rsid w:val="18597229"/>
    <w:rsid w:val="185D5CFE"/>
    <w:rsid w:val="185D7690"/>
    <w:rsid w:val="185FB50F"/>
    <w:rsid w:val="18655245"/>
    <w:rsid w:val="186C37D2"/>
    <w:rsid w:val="186DD368"/>
    <w:rsid w:val="186E5E4F"/>
    <w:rsid w:val="187211AA"/>
    <w:rsid w:val="18790FBD"/>
    <w:rsid w:val="18791591"/>
    <w:rsid w:val="187A4AFA"/>
    <w:rsid w:val="18804E9C"/>
    <w:rsid w:val="18845F70"/>
    <w:rsid w:val="188F699F"/>
    <w:rsid w:val="189A53FE"/>
    <w:rsid w:val="189B01D7"/>
    <w:rsid w:val="189ECA5E"/>
    <w:rsid w:val="18A6A21E"/>
    <w:rsid w:val="18AA2793"/>
    <w:rsid w:val="18ABD291"/>
    <w:rsid w:val="18ABE0F5"/>
    <w:rsid w:val="18ADA848"/>
    <w:rsid w:val="18AE8005"/>
    <w:rsid w:val="18B544E4"/>
    <w:rsid w:val="18B626C3"/>
    <w:rsid w:val="18BFB47F"/>
    <w:rsid w:val="18C3F2FB"/>
    <w:rsid w:val="18C7B7F2"/>
    <w:rsid w:val="18D4EFB3"/>
    <w:rsid w:val="18D7D60E"/>
    <w:rsid w:val="18DD8506"/>
    <w:rsid w:val="18DF22E5"/>
    <w:rsid w:val="18E459AB"/>
    <w:rsid w:val="18E4A299"/>
    <w:rsid w:val="18E6EB9F"/>
    <w:rsid w:val="18E70888"/>
    <w:rsid w:val="18E8F393"/>
    <w:rsid w:val="18EF9853"/>
    <w:rsid w:val="18F042E4"/>
    <w:rsid w:val="18F1F481"/>
    <w:rsid w:val="18F9E4A2"/>
    <w:rsid w:val="18FA3169"/>
    <w:rsid w:val="18FA415F"/>
    <w:rsid w:val="18FF8710"/>
    <w:rsid w:val="1902A37F"/>
    <w:rsid w:val="1904715A"/>
    <w:rsid w:val="1904EAEC"/>
    <w:rsid w:val="19092015"/>
    <w:rsid w:val="1913082A"/>
    <w:rsid w:val="1915A63B"/>
    <w:rsid w:val="1915BA8D"/>
    <w:rsid w:val="1916FEAC"/>
    <w:rsid w:val="1917C020"/>
    <w:rsid w:val="1917C31B"/>
    <w:rsid w:val="1919E475"/>
    <w:rsid w:val="191C4E80"/>
    <w:rsid w:val="191C751C"/>
    <w:rsid w:val="191F9F6A"/>
    <w:rsid w:val="1920CF04"/>
    <w:rsid w:val="1922CDBC"/>
    <w:rsid w:val="1922DEB7"/>
    <w:rsid w:val="1929B802"/>
    <w:rsid w:val="192AA416"/>
    <w:rsid w:val="192EB3F0"/>
    <w:rsid w:val="193C66A3"/>
    <w:rsid w:val="193CB023"/>
    <w:rsid w:val="19437715"/>
    <w:rsid w:val="1946A5FD"/>
    <w:rsid w:val="1948CE45"/>
    <w:rsid w:val="194CB878"/>
    <w:rsid w:val="194E518A"/>
    <w:rsid w:val="194F88B9"/>
    <w:rsid w:val="1950DE2B"/>
    <w:rsid w:val="19548F55"/>
    <w:rsid w:val="195BAF2A"/>
    <w:rsid w:val="195EEAED"/>
    <w:rsid w:val="1965B065"/>
    <w:rsid w:val="19699210"/>
    <w:rsid w:val="19699E15"/>
    <w:rsid w:val="196ABD54"/>
    <w:rsid w:val="19702B52"/>
    <w:rsid w:val="197175DB"/>
    <w:rsid w:val="197580CC"/>
    <w:rsid w:val="197A8209"/>
    <w:rsid w:val="197BF2E5"/>
    <w:rsid w:val="1988E22E"/>
    <w:rsid w:val="198AC9A3"/>
    <w:rsid w:val="198D046C"/>
    <w:rsid w:val="1995BC78"/>
    <w:rsid w:val="199639A3"/>
    <w:rsid w:val="199A1D91"/>
    <w:rsid w:val="199ABD42"/>
    <w:rsid w:val="19A0E810"/>
    <w:rsid w:val="19A2FF1A"/>
    <w:rsid w:val="19A31659"/>
    <w:rsid w:val="19A78D7F"/>
    <w:rsid w:val="19ACDC44"/>
    <w:rsid w:val="19AE7E87"/>
    <w:rsid w:val="19B9FA5C"/>
    <w:rsid w:val="19BA3153"/>
    <w:rsid w:val="19BAB401"/>
    <w:rsid w:val="19C19C30"/>
    <w:rsid w:val="19C33727"/>
    <w:rsid w:val="19C3B221"/>
    <w:rsid w:val="19C71D93"/>
    <w:rsid w:val="19CCF266"/>
    <w:rsid w:val="19CFC11C"/>
    <w:rsid w:val="19D7F388"/>
    <w:rsid w:val="19DBB70A"/>
    <w:rsid w:val="19DFACE5"/>
    <w:rsid w:val="19E05491"/>
    <w:rsid w:val="19E8D5C2"/>
    <w:rsid w:val="19EA337A"/>
    <w:rsid w:val="19EEE9C6"/>
    <w:rsid w:val="19F08A96"/>
    <w:rsid w:val="19F13C0C"/>
    <w:rsid w:val="19FE4C2E"/>
    <w:rsid w:val="1A058F0A"/>
    <w:rsid w:val="1A08F389"/>
    <w:rsid w:val="1A0B619B"/>
    <w:rsid w:val="1A0CF36A"/>
    <w:rsid w:val="1A0E54D2"/>
    <w:rsid w:val="1A0EA55B"/>
    <w:rsid w:val="1A0F6842"/>
    <w:rsid w:val="1A106C9F"/>
    <w:rsid w:val="1A10DEE0"/>
    <w:rsid w:val="1A1742ED"/>
    <w:rsid w:val="1A180A94"/>
    <w:rsid w:val="1A1A2263"/>
    <w:rsid w:val="1A1B52EC"/>
    <w:rsid w:val="1A1ED350"/>
    <w:rsid w:val="1A263D53"/>
    <w:rsid w:val="1A2697E8"/>
    <w:rsid w:val="1A297B4F"/>
    <w:rsid w:val="1A2D3A6D"/>
    <w:rsid w:val="1A2EF240"/>
    <w:rsid w:val="1A32BACA"/>
    <w:rsid w:val="1A349995"/>
    <w:rsid w:val="1A3BD2D3"/>
    <w:rsid w:val="1A3E66F9"/>
    <w:rsid w:val="1A3EFBBC"/>
    <w:rsid w:val="1A3F1BC9"/>
    <w:rsid w:val="1A4497CF"/>
    <w:rsid w:val="1A459DB5"/>
    <w:rsid w:val="1A46E360"/>
    <w:rsid w:val="1A4A8C32"/>
    <w:rsid w:val="1A4D07AA"/>
    <w:rsid w:val="1A4D962B"/>
    <w:rsid w:val="1A4E6F7E"/>
    <w:rsid w:val="1A51E468"/>
    <w:rsid w:val="1A53609E"/>
    <w:rsid w:val="1A5364BA"/>
    <w:rsid w:val="1A53887C"/>
    <w:rsid w:val="1A5445B5"/>
    <w:rsid w:val="1A55AA4A"/>
    <w:rsid w:val="1A5843FB"/>
    <w:rsid w:val="1A5EA405"/>
    <w:rsid w:val="1A6197A3"/>
    <w:rsid w:val="1A646226"/>
    <w:rsid w:val="1A682971"/>
    <w:rsid w:val="1A6C95E5"/>
    <w:rsid w:val="1A6EA99C"/>
    <w:rsid w:val="1A6F691A"/>
    <w:rsid w:val="1A704E15"/>
    <w:rsid w:val="1A7537EC"/>
    <w:rsid w:val="1A78E9F5"/>
    <w:rsid w:val="1A8090D7"/>
    <w:rsid w:val="1A846B4F"/>
    <w:rsid w:val="1A88CE7D"/>
    <w:rsid w:val="1A8958C1"/>
    <w:rsid w:val="1A9B4914"/>
    <w:rsid w:val="1A9CE3E2"/>
    <w:rsid w:val="1A9D1E00"/>
    <w:rsid w:val="1A9FE271"/>
    <w:rsid w:val="1AA1B1A3"/>
    <w:rsid w:val="1AA30B88"/>
    <w:rsid w:val="1AA5F602"/>
    <w:rsid w:val="1AB21733"/>
    <w:rsid w:val="1AB2A81E"/>
    <w:rsid w:val="1AB62848"/>
    <w:rsid w:val="1AB971B8"/>
    <w:rsid w:val="1ABA232C"/>
    <w:rsid w:val="1ABA2EDB"/>
    <w:rsid w:val="1ABE8C24"/>
    <w:rsid w:val="1AC1338A"/>
    <w:rsid w:val="1AC4B3B2"/>
    <w:rsid w:val="1AC79897"/>
    <w:rsid w:val="1AC8620B"/>
    <w:rsid w:val="1ACB01D2"/>
    <w:rsid w:val="1ACDDA2D"/>
    <w:rsid w:val="1ACF76E6"/>
    <w:rsid w:val="1ACFE3D4"/>
    <w:rsid w:val="1AD05015"/>
    <w:rsid w:val="1AD19EC9"/>
    <w:rsid w:val="1AD1EF3E"/>
    <w:rsid w:val="1AD499B4"/>
    <w:rsid w:val="1AE493BE"/>
    <w:rsid w:val="1AEB2635"/>
    <w:rsid w:val="1AEC18EF"/>
    <w:rsid w:val="1AEEA0BA"/>
    <w:rsid w:val="1AF5F828"/>
    <w:rsid w:val="1AF825DE"/>
    <w:rsid w:val="1AFA8B1D"/>
    <w:rsid w:val="1AFF541F"/>
    <w:rsid w:val="1B0082C6"/>
    <w:rsid w:val="1B054BED"/>
    <w:rsid w:val="1B0F9EBE"/>
    <w:rsid w:val="1B10D35D"/>
    <w:rsid w:val="1B1713F4"/>
    <w:rsid w:val="1B18B9B6"/>
    <w:rsid w:val="1B1DFCA7"/>
    <w:rsid w:val="1B22AF5F"/>
    <w:rsid w:val="1B249045"/>
    <w:rsid w:val="1B256663"/>
    <w:rsid w:val="1B282C93"/>
    <w:rsid w:val="1B2AD869"/>
    <w:rsid w:val="1B4035BF"/>
    <w:rsid w:val="1B408254"/>
    <w:rsid w:val="1B4C4340"/>
    <w:rsid w:val="1B4EC488"/>
    <w:rsid w:val="1B583093"/>
    <w:rsid w:val="1B5B1FAD"/>
    <w:rsid w:val="1B5FC72E"/>
    <w:rsid w:val="1B604C7E"/>
    <w:rsid w:val="1B6DBB8F"/>
    <w:rsid w:val="1B70660F"/>
    <w:rsid w:val="1B74EB07"/>
    <w:rsid w:val="1B7EEED0"/>
    <w:rsid w:val="1B8065D5"/>
    <w:rsid w:val="1B826B72"/>
    <w:rsid w:val="1B838502"/>
    <w:rsid w:val="1B86C291"/>
    <w:rsid w:val="1B8C7F27"/>
    <w:rsid w:val="1B8D1B85"/>
    <w:rsid w:val="1B8D7363"/>
    <w:rsid w:val="1B92D2ED"/>
    <w:rsid w:val="1B963EA0"/>
    <w:rsid w:val="1B972E0A"/>
    <w:rsid w:val="1BA3FB31"/>
    <w:rsid w:val="1BA51E8B"/>
    <w:rsid w:val="1BA5F043"/>
    <w:rsid w:val="1BA85375"/>
    <w:rsid w:val="1BAFC24C"/>
    <w:rsid w:val="1BB2F80D"/>
    <w:rsid w:val="1BB7D116"/>
    <w:rsid w:val="1BB84205"/>
    <w:rsid w:val="1BBF655D"/>
    <w:rsid w:val="1BC0DDD9"/>
    <w:rsid w:val="1BC3663A"/>
    <w:rsid w:val="1BC91A51"/>
    <w:rsid w:val="1BCE263D"/>
    <w:rsid w:val="1BD38F1F"/>
    <w:rsid w:val="1BD8B772"/>
    <w:rsid w:val="1BDB6B58"/>
    <w:rsid w:val="1BDBB74B"/>
    <w:rsid w:val="1BDDA441"/>
    <w:rsid w:val="1BE03B80"/>
    <w:rsid w:val="1BE0B8F8"/>
    <w:rsid w:val="1BE2D3F8"/>
    <w:rsid w:val="1BE6D0BA"/>
    <w:rsid w:val="1BE7CEA5"/>
    <w:rsid w:val="1BECBD42"/>
    <w:rsid w:val="1BF21D4C"/>
    <w:rsid w:val="1BF31FFA"/>
    <w:rsid w:val="1C049387"/>
    <w:rsid w:val="1C06058A"/>
    <w:rsid w:val="1C072087"/>
    <w:rsid w:val="1C0F8410"/>
    <w:rsid w:val="1C1F073D"/>
    <w:rsid w:val="1C245D71"/>
    <w:rsid w:val="1C25E0F5"/>
    <w:rsid w:val="1C26D10D"/>
    <w:rsid w:val="1C2BBD9B"/>
    <w:rsid w:val="1C2CFB41"/>
    <w:rsid w:val="1C323F6F"/>
    <w:rsid w:val="1C34A14D"/>
    <w:rsid w:val="1C393571"/>
    <w:rsid w:val="1C4387E0"/>
    <w:rsid w:val="1C45F22D"/>
    <w:rsid w:val="1C519B10"/>
    <w:rsid w:val="1C58E243"/>
    <w:rsid w:val="1C625548"/>
    <w:rsid w:val="1C6A1E93"/>
    <w:rsid w:val="1C6C9076"/>
    <w:rsid w:val="1C6DEB14"/>
    <w:rsid w:val="1C6FDB8F"/>
    <w:rsid w:val="1C76B890"/>
    <w:rsid w:val="1C7BA7A3"/>
    <w:rsid w:val="1C7BE2DD"/>
    <w:rsid w:val="1C7D97EE"/>
    <w:rsid w:val="1C83923B"/>
    <w:rsid w:val="1C84E67A"/>
    <w:rsid w:val="1C868BCF"/>
    <w:rsid w:val="1C86F696"/>
    <w:rsid w:val="1C884BFE"/>
    <w:rsid w:val="1C8BD2B9"/>
    <w:rsid w:val="1C8BEB92"/>
    <w:rsid w:val="1C8C7108"/>
    <w:rsid w:val="1C8D23ED"/>
    <w:rsid w:val="1C8F6A17"/>
    <w:rsid w:val="1C941258"/>
    <w:rsid w:val="1C971394"/>
    <w:rsid w:val="1C9927F2"/>
    <w:rsid w:val="1CA06636"/>
    <w:rsid w:val="1CA0B8EF"/>
    <w:rsid w:val="1CA2033D"/>
    <w:rsid w:val="1CAB9232"/>
    <w:rsid w:val="1CAD1DCA"/>
    <w:rsid w:val="1CAD671D"/>
    <w:rsid w:val="1CB1B7AE"/>
    <w:rsid w:val="1CB649C5"/>
    <w:rsid w:val="1CB68988"/>
    <w:rsid w:val="1CB70BDD"/>
    <w:rsid w:val="1CBAB437"/>
    <w:rsid w:val="1CBBAF89"/>
    <w:rsid w:val="1CC1DEED"/>
    <w:rsid w:val="1CC3C698"/>
    <w:rsid w:val="1CC6F263"/>
    <w:rsid w:val="1CC707D9"/>
    <w:rsid w:val="1CC8FB89"/>
    <w:rsid w:val="1CCBAE56"/>
    <w:rsid w:val="1CD24C8A"/>
    <w:rsid w:val="1CD7A7A5"/>
    <w:rsid w:val="1CDD8D38"/>
    <w:rsid w:val="1CDEC11C"/>
    <w:rsid w:val="1CEB0969"/>
    <w:rsid w:val="1CEB7356"/>
    <w:rsid w:val="1CF420C2"/>
    <w:rsid w:val="1CF604C1"/>
    <w:rsid w:val="1CF7DDFC"/>
    <w:rsid w:val="1CF99FC6"/>
    <w:rsid w:val="1CFA493E"/>
    <w:rsid w:val="1CFB5D56"/>
    <w:rsid w:val="1CFD6E62"/>
    <w:rsid w:val="1D00678D"/>
    <w:rsid w:val="1D035666"/>
    <w:rsid w:val="1D056A1B"/>
    <w:rsid w:val="1D08B054"/>
    <w:rsid w:val="1D0ED78F"/>
    <w:rsid w:val="1D117817"/>
    <w:rsid w:val="1D14F2FA"/>
    <w:rsid w:val="1D16E860"/>
    <w:rsid w:val="1D1A6191"/>
    <w:rsid w:val="1D1D5B2A"/>
    <w:rsid w:val="1D1DC717"/>
    <w:rsid w:val="1D1F6D20"/>
    <w:rsid w:val="1D237D03"/>
    <w:rsid w:val="1D23A31B"/>
    <w:rsid w:val="1D242D1D"/>
    <w:rsid w:val="1D2B6669"/>
    <w:rsid w:val="1D2BDB5D"/>
    <w:rsid w:val="1D388348"/>
    <w:rsid w:val="1D3DFFD8"/>
    <w:rsid w:val="1D4861FA"/>
    <w:rsid w:val="1D4DF48C"/>
    <w:rsid w:val="1D51E090"/>
    <w:rsid w:val="1D53A033"/>
    <w:rsid w:val="1D59D6EC"/>
    <w:rsid w:val="1D5A46F1"/>
    <w:rsid w:val="1D60C078"/>
    <w:rsid w:val="1D6FBF51"/>
    <w:rsid w:val="1D709533"/>
    <w:rsid w:val="1D711DBA"/>
    <w:rsid w:val="1D727435"/>
    <w:rsid w:val="1D77D79D"/>
    <w:rsid w:val="1D7B538C"/>
    <w:rsid w:val="1D80D53A"/>
    <w:rsid w:val="1D83184E"/>
    <w:rsid w:val="1D8DB883"/>
    <w:rsid w:val="1D8E3FBC"/>
    <w:rsid w:val="1D8F1C5E"/>
    <w:rsid w:val="1D93DA8A"/>
    <w:rsid w:val="1D9B2E50"/>
    <w:rsid w:val="1DA5CEA0"/>
    <w:rsid w:val="1DA7D4ED"/>
    <w:rsid w:val="1DABA6F6"/>
    <w:rsid w:val="1DAED0EC"/>
    <w:rsid w:val="1DB252A6"/>
    <w:rsid w:val="1DB55123"/>
    <w:rsid w:val="1DB6477A"/>
    <w:rsid w:val="1DBA42B4"/>
    <w:rsid w:val="1DBAC2E2"/>
    <w:rsid w:val="1DC666F5"/>
    <w:rsid w:val="1DC74D46"/>
    <w:rsid w:val="1DCCA446"/>
    <w:rsid w:val="1DD3D14E"/>
    <w:rsid w:val="1DD7FA98"/>
    <w:rsid w:val="1DDBD737"/>
    <w:rsid w:val="1DE12DFE"/>
    <w:rsid w:val="1DE2F810"/>
    <w:rsid w:val="1DE34454"/>
    <w:rsid w:val="1DE45A97"/>
    <w:rsid w:val="1DE66152"/>
    <w:rsid w:val="1DE71C52"/>
    <w:rsid w:val="1DF344CC"/>
    <w:rsid w:val="1DF68765"/>
    <w:rsid w:val="1DF6CFB5"/>
    <w:rsid w:val="1DF77495"/>
    <w:rsid w:val="1DFB5688"/>
    <w:rsid w:val="1DFD48F8"/>
    <w:rsid w:val="1DFE3B10"/>
    <w:rsid w:val="1E028903"/>
    <w:rsid w:val="1E0361C6"/>
    <w:rsid w:val="1E074100"/>
    <w:rsid w:val="1E0CA61A"/>
    <w:rsid w:val="1E1B95A7"/>
    <w:rsid w:val="1E1CE0AF"/>
    <w:rsid w:val="1E24C94F"/>
    <w:rsid w:val="1E24F934"/>
    <w:rsid w:val="1E270490"/>
    <w:rsid w:val="1E277533"/>
    <w:rsid w:val="1E2B3D5C"/>
    <w:rsid w:val="1E2FAF83"/>
    <w:rsid w:val="1E326C34"/>
    <w:rsid w:val="1E35A2AC"/>
    <w:rsid w:val="1E3A5115"/>
    <w:rsid w:val="1E3A9121"/>
    <w:rsid w:val="1E3E8999"/>
    <w:rsid w:val="1E3EE2C8"/>
    <w:rsid w:val="1E414211"/>
    <w:rsid w:val="1E416A0B"/>
    <w:rsid w:val="1E44B5C9"/>
    <w:rsid w:val="1E4E00CA"/>
    <w:rsid w:val="1E54AB6B"/>
    <w:rsid w:val="1E54FD3C"/>
    <w:rsid w:val="1E57C7E3"/>
    <w:rsid w:val="1E5EE0BE"/>
    <w:rsid w:val="1E64C36D"/>
    <w:rsid w:val="1E674822"/>
    <w:rsid w:val="1E6D1420"/>
    <w:rsid w:val="1E6ECD2F"/>
    <w:rsid w:val="1E752F40"/>
    <w:rsid w:val="1E769B12"/>
    <w:rsid w:val="1E7828E3"/>
    <w:rsid w:val="1E7CC726"/>
    <w:rsid w:val="1E8192FB"/>
    <w:rsid w:val="1E8208E2"/>
    <w:rsid w:val="1E836BB8"/>
    <w:rsid w:val="1E846373"/>
    <w:rsid w:val="1E8BA125"/>
    <w:rsid w:val="1E8BC6A8"/>
    <w:rsid w:val="1E9091ED"/>
    <w:rsid w:val="1E90AA29"/>
    <w:rsid w:val="1E9118A2"/>
    <w:rsid w:val="1E958E44"/>
    <w:rsid w:val="1EB08129"/>
    <w:rsid w:val="1EB83487"/>
    <w:rsid w:val="1EB87531"/>
    <w:rsid w:val="1EB8CDE4"/>
    <w:rsid w:val="1EBAC8F8"/>
    <w:rsid w:val="1EC11113"/>
    <w:rsid w:val="1EC32F2E"/>
    <w:rsid w:val="1EC3EFBF"/>
    <w:rsid w:val="1ECAA0A5"/>
    <w:rsid w:val="1ECE881C"/>
    <w:rsid w:val="1ED9BB21"/>
    <w:rsid w:val="1EDCFFF3"/>
    <w:rsid w:val="1EDE5B4F"/>
    <w:rsid w:val="1EDE7C96"/>
    <w:rsid w:val="1EDFF684"/>
    <w:rsid w:val="1EE061D5"/>
    <w:rsid w:val="1EE08424"/>
    <w:rsid w:val="1EE74008"/>
    <w:rsid w:val="1EE82EDD"/>
    <w:rsid w:val="1EED3126"/>
    <w:rsid w:val="1EFA9326"/>
    <w:rsid w:val="1EFE71B2"/>
    <w:rsid w:val="1F074235"/>
    <w:rsid w:val="1F0809F5"/>
    <w:rsid w:val="1F080A3E"/>
    <w:rsid w:val="1F11140C"/>
    <w:rsid w:val="1F16D05C"/>
    <w:rsid w:val="1F17DBC6"/>
    <w:rsid w:val="1F1C04A2"/>
    <w:rsid w:val="1F217762"/>
    <w:rsid w:val="1F23026A"/>
    <w:rsid w:val="1F2FB520"/>
    <w:rsid w:val="1F30F463"/>
    <w:rsid w:val="1F33AC95"/>
    <w:rsid w:val="1F36FF97"/>
    <w:rsid w:val="1F3A88BE"/>
    <w:rsid w:val="1F3C2B90"/>
    <w:rsid w:val="1F3C8558"/>
    <w:rsid w:val="1F40F5FD"/>
    <w:rsid w:val="1F4360DF"/>
    <w:rsid w:val="1F4568EA"/>
    <w:rsid w:val="1F47B9B9"/>
    <w:rsid w:val="1F48AD83"/>
    <w:rsid w:val="1F4A8B90"/>
    <w:rsid w:val="1F4E12AD"/>
    <w:rsid w:val="1F4FDA79"/>
    <w:rsid w:val="1F50266E"/>
    <w:rsid w:val="1F5074B9"/>
    <w:rsid w:val="1F50C1D4"/>
    <w:rsid w:val="1F519BF0"/>
    <w:rsid w:val="1F5B6195"/>
    <w:rsid w:val="1F5DE8A9"/>
    <w:rsid w:val="1F62A053"/>
    <w:rsid w:val="1F62EE0B"/>
    <w:rsid w:val="1F646C16"/>
    <w:rsid w:val="1F6EDC7C"/>
    <w:rsid w:val="1F6FD111"/>
    <w:rsid w:val="1F75BCBD"/>
    <w:rsid w:val="1F77F220"/>
    <w:rsid w:val="1F7C0AD9"/>
    <w:rsid w:val="1F7C28F9"/>
    <w:rsid w:val="1F7CE54F"/>
    <w:rsid w:val="1F804F68"/>
    <w:rsid w:val="1F8649F0"/>
    <w:rsid w:val="1F8A7563"/>
    <w:rsid w:val="1F8FCD80"/>
    <w:rsid w:val="1F928A97"/>
    <w:rsid w:val="1F9E7002"/>
    <w:rsid w:val="1F9F2783"/>
    <w:rsid w:val="1F9F64F8"/>
    <w:rsid w:val="1FA10719"/>
    <w:rsid w:val="1FA5FB15"/>
    <w:rsid w:val="1FA9B0CA"/>
    <w:rsid w:val="1FA9FC4B"/>
    <w:rsid w:val="1FAE3D1F"/>
    <w:rsid w:val="1FB4E2EC"/>
    <w:rsid w:val="1FB61C2F"/>
    <w:rsid w:val="1FBC9591"/>
    <w:rsid w:val="1FBD766E"/>
    <w:rsid w:val="1FC2DB14"/>
    <w:rsid w:val="1FCDBABA"/>
    <w:rsid w:val="1FD2878D"/>
    <w:rsid w:val="1FD2C8C3"/>
    <w:rsid w:val="1FD3CFC8"/>
    <w:rsid w:val="1FD5B8D6"/>
    <w:rsid w:val="1FD69758"/>
    <w:rsid w:val="1FD7DC6F"/>
    <w:rsid w:val="1FDC66CC"/>
    <w:rsid w:val="1FE92397"/>
    <w:rsid w:val="1FEA085D"/>
    <w:rsid w:val="1FEAF204"/>
    <w:rsid w:val="1FF0E409"/>
    <w:rsid w:val="1FF1D9F0"/>
    <w:rsid w:val="1FF51FAC"/>
    <w:rsid w:val="1FF962EE"/>
    <w:rsid w:val="1FFA5740"/>
    <w:rsid w:val="1FFA9697"/>
    <w:rsid w:val="1FFD27E9"/>
    <w:rsid w:val="20019F1E"/>
    <w:rsid w:val="20043259"/>
    <w:rsid w:val="200A2056"/>
    <w:rsid w:val="200BC959"/>
    <w:rsid w:val="200E4BC5"/>
    <w:rsid w:val="200F575C"/>
    <w:rsid w:val="20147072"/>
    <w:rsid w:val="20187A34"/>
    <w:rsid w:val="20202FFD"/>
    <w:rsid w:val="20204008"/>
    <w:rsid w:val="2020DD35"/>
    <w:rsid w:val="20210E64"/>
    <w:rsid w:val="20258A3F"/>
    <w:rsid w:val="202B6DEB"/>
    <w:rsid w:val="2030030F"/>
    <w:rsid w:val="2039AF0C"/>
    <w:rsid w:val="203A318D"/>
    <w:rsid w:val="203DAA83"/>
    <w:rsid w:val="20435CC3"/>
    <w:rsid w:val="204382E6"/>
    <w:rsid w:val="20491F55"/>
    <w:rsid w:val="204CA4A0"/>
    <w:rsid w:val="205219B1"/>
    <w:rsid w:val="2054243C"/>
    <w:rsid w:val="20583CA7"/>
    <w:rsid w:val="205BF3D5"/>
    <w:rsid w:val="205FC379"/>
    <w:rsid w:val="2060271C"/>
    <w:rsid w:val="2064EA24"/>
    <w:rsid w:val="206A3BFD"/>
    <w:rsid w:val="206BB2BA"/>
    <w:rsid w:val="206D865A"/>
    <w:rsid w:val="20719F4F"/>
    <w:rsid w:val="207E8413"/>
    <w:rsid w:val="20803A16"/>
    <w:rsid w:val="208081BB"/>
    <w:rsid w:val="208093BA"/>
    <w:rsid w:val="2085B39B"/>
    <w:rsid w:val="2085ED3A"/>
    <w:rsid w:val="208A0919"/>
    <w:rsid w:val="208E0FDC"/>
    <w:rsid w:val="20977FCB"/>
    <w:rsid w:val="209A638A"/>
    <w:rsid w:val="209DB36C"/>
    <w:rsid w:val="209EC1B4"/>
    <w:rsid w:val="20A0445B"/>
    <w:rsid w:val="20A0E347"/>
    <w:rsid w:val="20A3EC93"/>
    <w:rsid w:val="20A66F80"/>
    <w:rsid w:val="20A71AD2"/>
    <w:rsid w:val="20B15138"/>
    <w:rsid w:val="20B40199"/>
    <w:rsid w:val="20B58352"/>
    <w:rsid w:val="20BE0648"/>
    <w:rsid w:val="20BFE17A"/>
    <w:rsid w:val="20C16688"/>
    <w:rsid w:val="20C3D6C1"/>
    <w:rsid w:val="20C457C4"/>
    <w:rsid w:val="20D0E163"/>
    <w:rsid w:val="20D23F98"/>
    <w:rsid w:val="20D8CFE0"/>
    <w:rsid w:val="20DDA152"/>
    <w:rsid w:val="20DF60EC"/>
    <w:rsid w:val="20DF898D"/>
    <w:rsid w:val="20ED1323"/>
    <w:rsid w:val="20F09FAF"/>
    <w:rsid w:val="20F5727B"/>
    <w:rsid w:val="20F9189B"/>
    <w:rsid w:val="20FCD4CB"/>
    <w:rsid w:val="20FD0931"/>
    <w:rsid w:val="2102C363"/>
    <w:rsid w:val="210EEF93"/>
    <w:rsid w:val="21106740"/>
    <w:rsid w:val="21212003"/>
    <w:rsid w:val="21231B74"/>
    <w:rsid w:val="2124ACD9"/>
    <w:rsid w:val="212F3A20"/>
    <w:rsid w:val="2131763F"/>
    <w:rsid w:val="213260B7"/>
    <w:rsid w:val="21328798"/>
    <w:rsid w:val="213655CC"/>
    <w:rsid w:val="21374787"/>
    <w:rsid w:val="213A0F3C"/>
    <w:rsid w:val="21495D3F"/>
    <w:rsid w:val="214A0D80"/>
    <w:rsid w:val="214D5CC5"/>
    <w:rsid w:val="214E37EA"/>
    <w:rsid w:val="2152F86C"/>
    <w:rsid w:val="21531B02"/>
    <w:rsid w:val="21552E54"/>
    <w:rsid w:val="2156BA41"/>
    <w:rsid w:val="21571F37"/>
    <w:rsid w:val="2159C9C6"/>
    <w:rsid w:val="215B1A9D"/>
    <w:rsid w:val="215F01E9"/>
    <w:rsid w:val="216017AA"/>
    <w:rsid w:val="216109F5"/>
    <w:rsid w:val="2166AEB3"/>
    <w:rsid w:val="2167E4EC"/>
    <w:rsid w:val="216C1E3E"/>
    <w:rsid w:val="216D8689"/>
    <w:rsid w:val="2173E65F"/>
    <w:rsid w:val="21757460"/>
    <w:rsid w:val="21757D89"/>
    <w:rsid w:val="2178B9F8"/>
    <w:rsid w:val="217C4038"/>
    <w:rsid w:val="217D71D1"/>
    <w:rsid w:val="217FD970"/>
    <w:rsid w:val="2181CACF"/>
    <w:rsid w:val="2182E666"/>
    <w:rsid w:val="2183A21C"/>
    <w:rsid w:val="21842528"/>
    <w:rsid w:val="21858E02"/>
    <w:rsid w:val="218781E1"/>
    <w:rsid w:val="218C3AE7"/>
    <w:rsid w:val="218C86B1"/>
    <w:rsid w:val="2194EB35"/>
    <w:rsid w:val="2195DC55"/>
    <w:rsid w:val="219AC1DB"/>
    <w:rsid w:val="21A14B88"/>
    <w:rsid w:val="21A2E5C4"/>
    <w:rsid w:val="21A311E5"/>
    <w:rsid w:val="21A69CAB"/>
    <w:rsid w:val="21AC9080"/>
    <w:rsid w:val="21BD76F9"/>
    <w:rsid w:val="21C25328"/>
    <w:rsid w:val="21C42940"/>
    <w:rsid w:val="21D3DFA3"/>
    <w:rsid w:val="21D4E062"/>
    <w:rsid w:val="21DF1E50"/>
    <w:rsid w:val="21E43BE8"/>
    <w:rsid w:val="21EAEEC0"/>
    <w:rsid w:val="21ECC756"/>
    <w:rsid w:val="21ECDC0C"/>
    <w:rsid w:val="21ED145C"/>
    <w:rsid w:val="21F4241E"/>
    <w:rsid w:val="21FD3056"/>
    <w:rsid w:val="21FDFA39"/>
    <w:rsid w:val="2200FF31"/>
    <w:rsid w:val="220A7078"/>
    <w:rsid w:val="220BB516"/>
    <w:rsid w:val="220D9BC7"/>
    <w:rsid w:val="2214DD83"/>
    <w:rsid w:val="22163DFB"/>
    <w:rsid w:val="2216B7E0"/>
    <w:rsid w:val="22170DB0"/>
    <w:rsid w:val="22182FA7"/>
    <w:rsid w:val="2218A8A2"/>
    <w:rsid w:val="221AA5B4"/>
    <w:rsid w:val="221D59E8"/>
    <w:rsid w:val="2222EF76"/>
    <w:rsid w:val="2229AAB2"/>
    <w:rsid w:val="222AB66B"/>
    <w:rsid w:val="2248A010"/>
    <w:rsid w:val="22497543"/>
    <w:rsid w:val="224A8552"/>
    <w:rsid w:val="224C0CA0"/>
    <w:rsid w:val="224C9620"/>
    <w:rsid w:val="224E6AFC"/>
    <w:rsid w:val="225667F4"/>
    <w:rsid w:val="2258D780"/>
    <w:rsid w:val="225D39AE"/>
    <w:rsid w:val="225DB3DA"/>
    <w:rsid w:val="225EECE8"/>
    <w:rsid w:val="2262AACF"/>
    <w:rsid w:val="22650AE1"/>
    <w:rsid w:val="2266815D"/>
    <w:rsid w:val="2267230F"/>
    <w:rsid w:val="2269ACC3"/>
    <w:rsid w:val="226E4C94"/>
    <w:rsid w:val="22734C83"/>
    <w:rsid w:val="2276280C"/>
    <w:rsid w:val="227D2E9A"/>
    <w:rsid w:val="227F4C8A"/>
    <w:rsid w:val="2280F979"/>
    <w:rsid w:val="22879DB0"/>
    <w:rsid w:val="228D1CCF"/>
    <w:rsid w:val="22906354"/>
    <w:rsid w:val="22952E02"/>
    <w:rsid w:val="229760FA"/>
    <w:rsid w:val="22A22BD2"/>
    <w:rsid w:val="22A29D3B"/>
    <w:rsid w:val="22A63DB3"/>
    <w:rsid w:val="22A7800E"/>
    <w:rsid w:val="22ACF27E"/>
    <w:rsid w:val="22B17B86"/>
    <w:rsid w:val="22B44AEB"/>
    <w:rsid w:val="22B8C320"/>
    <w:rsid w:val="22BE8886"/>
    <w:rsid w:val="22C03CFF"/>
    <w:rsid w:val="22C69B65"/>
    <w:rsid w:val="22C6DB3F"/>
    <w:rsid w:val="22CC5184"/>
    <w:rsid w:val="22CE3F8A"/>
    <w:rsid w:val="22D0EABC"/>
    <w:rsid w:val="22D4E2FE"/>
    <w:rsid w:val="22D7BCCB"/>
    <w:rsid w:val="22D96317"/>
    <w:rsid w:val="22DCC534"/>
    <w:rsid w:val="22E8961F"/>
    <w:rsid w:val="22E9E0FF"/>
    <w:rsid w:val="22F1239B"/>
    <w:rsid w:val="22F59A27"/>
    <w:rsid w:val="22F5C437"/>
    <w:rsid w:val="22F768BD"/>
    <w:rsid w:val="22FA8F47"/>
    <w:rsid w:val="22FB6054"/>
    <w:rsid w:val="2303C56A"/>
    <w:rsid w:val="23077767"/>
    <w:rsid w:val="230A8C1D"/>
    <w:rsid w:val="2313CBEC"/>
    <w:rsid w:val="2314B1EE"/>
    <w:rsid w:val="23158607"/>
    <w:rsid w:val="23239C56"/>
    <w:rsid w:val="2324C31B"/>
    <w:rsid w:val="232AEA72"/>
    <w:rsid w:val="232D5C36"/>
    <w:rsid w:val="232E0C21"/>
    <w:rsid w:val="232E142E"/>
    <w:rsid w:val="23312DD0"/>
    <w:rsid w:val="2334EC4F"/>
    <w:rsid w:val="2340977A"/>
    <w:rsid w:val="2342D731"/>
    <w:rsid w:val="23449B37"/>
    <w:rsid w:val="2348AA74"/>
    <w:rsid w:val="234B9DC1"/>
    <w:rsid w:val="234F88CA"/>
    <w:rsid w:val="2353B2FD"/>
    <w:rsid w:val="235577F8"/>
    <w:rsid w:val="235828BD"/>
    <w:rsid w:val="23594CCA"/>
    <w:rsid w:val="235D5DFA"/>
    <w:rsid w:val="235FE10D"/>
    <w:rsid w:val="2362C9D9"/>
    <w:rsid w:val="2366BF5F"/>
    <w:rsid w:val="23687C3A"/>
    <w:rsid w:val="236A3F50"/>
    <w:rsid w:val="236D5704"/>
    <w:rsid w:val="236D9EAB"/>
    <w:rsid w:val="2372E955"/>
    <w:rsid w:val="2376C549"/>
    <w:rsid w:val="2379A71C"/>
    <w:rsid w:val="237A04F2"/>
    <w:rsid w:val="237BAA61"/>
    <w:rsid w:val="23849A61"/>
    <w:rsid w:val="2386B890"/>
    <w:rsid w:val="2389CA8D"/>
    <w:rsid w:val="238BFB28"/>
    <w:rsid w:val="238E27EA"/>
    <w:rsid w:val="238E71C3"/>
    <w:rsid w:val="238F56B0"/>
    <w:rsid w:val="238FE1E8"/>
    <w:rsid w:val="23941434"/>
    <w:rsid w:val="23997D3F"/>
    <w:rsid w:val="2399C166"/>
    <w:rsid w:val="23A5BB82"/>
    <w:rsid w:val="23A6F463"/>
    <w:rsid w:val="23A73210"/>
    <w:rsid w:val="23A9C802"/>
    <w:rsid w:val="23B31701"/>
    <w:rsid w:val="23B5561C"/>
    <w:rsid w:val="23B80A6D"/>
    <w:rsid w:val="23C1B056"/>
    <w:rsid w:val="23C3DF8B"/>
    <w:rsid w:val="23C8C36F"/>
    <w:rsid w:val="23CA0826"/>
    <w:rsid w:val="23CA3E03"/>
    <w:rsid w:val="23CCB081"/>
    <w:rsid w:val="23D96DC3"/>
    <w:rsid w:val="23E3787B"/>
    <w:rsid w:val="23E8005B"/>
    <w:rsid w:val="23E98A0D"/>
    <w:rsid w:val="23EA7806"/>
    <w:rsid w:val="23EB8AD7"/>
    <w:rsid w:val="23ED0B63"/>
    <w:rsid w:val="23F683FA"/>
    <w:rsid w:val="24011157"/>
    <w:rsid w:val="2405D793"/>
    <w:rsid w:val="2409BB4B"/>
    <w:rsid w:val="240B0061"/>
    <w:rsid w:val="24102605"/>
    <w:rsid w:val="24133734"/>
    <w:rsid w:val="241A0069"/>
    <w:rsid w:val="241E645E"/>
    <w:rsid w:val="24239B6C"/>
    <w:rsid w:val="242AC065"/>
    <w:rsid w:val="242CB464"/>
    <w:rsid w:val="24331659"/>
    <w:rsid w:val="2435325F"/>
    <w:rsid w:val="243962DF"/>
    <w:rsid w:val="243A4542"/>
    <w:rsid w:val="2444F7CB"/>
    <w:rsid w:val="244C558E"/>
    <w:rsid w:val="244C6CF7"/>
    <w:rsid w:val="244D3D8D"/>
    <w:rsid w:val="244D6FDA"/>
    <w:rsid w:val="2454D980"/>
    <w:rsid w:val="24568B1A"/>
    <w:rsid w:val="2459E625"/>
    <w:rsid w:val="245A9EBB"/>
    <w:rsid w:val="245E24F4"/>
    <w:rsid w:val="2464F7D2"/>
    <w:rsid w:val="2468A813"/>
    <w:rsid w:val="246AE940"/>
    <w:rsid w:val="24730AC4"/>
    <w:rsid w:val="247FECF8"/>
    <w:rsid w:val="2481E770"/>
    <w:rsid w:val="24849172"/>
    <w:rsid w:val="24863EB6"/>
    <w:rsid w:val="24888996"/>
    <w:rsid w:val="2489EC56"/>
    <w:rsid w:val="248AF05C"/>
    <w:rsid w:val="248BC2B5"/>
    <w:rsid w:val="24903100"/>
    <w:rsid w:val="24926BB7"/>
    <w:rsid w:val="2498C42D"/>
    <w:rsid w:val="249B35BE"/>
    <w:rsid w:val="249ED4DF"/>
    <w:rsid w:val="249EFB6A"/>
    <w:rsid w:val="24A7FD51"/>
    <w:rsid w:val="24ADE736"/>
    <w:rsid w:val="24B613F7"/>
    <w:rsid w:val="24BC1F51"/>
    <w:rsid w:val="24C2DB55"/>
    <w:rsid w:val="24C348FD"/>
    <w:rsid w:val="24C4552C"/>
    <w:rsid w:val="24C7A10E"/>
    <w:rsid w:val="24DDAE5F"/>
    <w:rsid w:val="24E55698"/>
    <w:rsid w:val="24E91E01"/>
    <w:rsid w:val="24EA59F2"/>
    <w:rsid w:val="24EA9FE6"/>
    <w:rsid w:val="24ED6F00"/>
    <w:rsid w:val="24ED76E6"/>
    <w:rsid w:val="24ED923C"/>
    <w:rsid w:val="24EED58E"/>
    <w:rsid w:val="24F7D1D5"/>
    <w:rsid w:val="24F97FBE"/>
    <w:rsid w:val="24FB9352"/>
    <w:rsid w:val="24FE7B2F"/>
    <w:rsid w:val="25056AFA"/>
    <w:rsid w:val="250733DB"/>
    <w:rsid w:val="25082F39"/>
    <w:rsid w:val="2508B65F"/>
    <w:rsid w:val="250AE1FA"/>
    <w:rsid w:val="25112009"/>
    <w:rsid w:val="2511B925"/>
    <w:rsid w:val="251401EC"/>
    <w:rsid w:val="2514A909"/>
    <w:rsid w:val="2514D752"/>
    <w:rsid w:val="251CE71A"/>
    <w:rsid w:val="251FF62C"/>
    <w:rsid w:val="2521DA51"/>
    <w:rsid w:val="2526C862"/>
    <w:rsid w:val="253A7AC5"/>
    <w:rsid w:val="253E749D"/>
    <w:rsid w:val="25416E5B"/>
    <w:rsid w:val="2541AC6A"/>
    <w:rsid w:val="254637F0"/>
    <w:rsid w:val="2549B1CB"/>
    <w:rsid w:val="254C79A1"/>
    <w:rsid w:val="255061EB"/>
    <w:rsid w:val="2551842A"/>
    <w:rsid w:val="25526965"/>
    <w:rsid w:val="2558C4A6"/>
    <w:rsid w:val="2559FC16"/>
    <w:rsid w:val="255AA623"/>
    <w:rsid w:val="255E6F91"/>
    <w:rsid w:val="255F989F"/>
    <w:rsid w:val="2560DE43"/>
    <w:rsid w:val="2561840C"/>
    <w:rsid w:val="25650D14"/>
    <w:rsid w:val="25694987"/>
    <w:rsid w:val="256BD59B"/>
    <w:rsid w:val="256CFE72"/>
    <w:rsid w:val="25738C0C"/>
    <w:rsid w:val="25764A5E"/>
    <w:rsid w:val="2576A139"/>
    <w:rsid w:val="2585B001"/>
    <w:rsid w:val="25892CBF"/>
    <w:rsid w:val="258C8BDF"/>
    <w:rsid w:val="258CEDE5"/>
    <w:rsid w:val="258DFCD0"/>
    <w:rsid w:val="258EFEBF"/>
    <w:rsid w:val="259060C1"/>
    <w:rsid w:val="2593AD8C"/>
    <w:rsid w:val="2593D859"/>
    <w:rsid w:val="259475C9"/>
    <w:rsid w:val="25964616"/>
    <w:rsid w:val="259A21D5"/>
    <w:rsid w:val="259D2BEA"/>
    <w:rsid w:val="25A87915"/>
    <w:rsid w:val="25AFE7DD"/>
    <w:rsid w:val="25B1EEC5"/>
    <w:rsid w:val="25B26CD5"/>
    <w:rsid w:val="25B8BA4A"/>
    <w:rsid w:val="25BB9361"/>
    <w:rsid w:val="25C19DDF"/>
    <w:rsid w:val="25C77F6A"/>
    <w:rsid w:val="25CCFB71"/>
    <w:rsid w:val="25D186A5"/>
    <w:rsid w:val="25D7C03B"/>
    <w:rsid w:val="25D7E525"/>
    <w:rsid w:val="25D9C98E"/>
    <w:rsid w:val="25DBBF05"/>
    <w:rsid w:val="25E0DE58"/>
    <w:rsid w:val="25E1798B"/>
    <w:rsid w:val="25E8994F"/>
    <w:rsid w:val="25EDE63D"/>
    <w:rsid w:val="25EE6B17"/>
    <w:rsid w:val="25EFA43D"/>
    <w:rsid w:val="25F3FF1E"/>
    <w:rsid w:val="25F71504"/>
    <w:rsid w:val="25FD3726"/>
    <w:rsid w:val="25FF8313"/>
    <w:rsid w:val="2603CD9D"/>
    <w:rsid w:val="26048F39"/>
    <w:rsid w:val="26068B81"/>
    <w:rsid w:val="2608250F"/>
    <w:rsid w:val="260A32C5"/>
    <w:rsid w:val="260BE305"/>
    <w:rsid w:val="260C18F7"/>
    <w:rsid w:val="260E38E3"/>
    <w:rsid w:val="260F3994"/>
    <w:rsid w:val="2613A293"/>
    <w:rsid w:val="26189BC9"/>
    <w:rsid w:val="26260EA9"/>
    <w:rsid w:val="263050F7"/>
    <w:rsid w:val="26308000"/>
    <w:rsid w:val="2636BD8B"/>
    <w:rsid w:val="263E7CBC"/>
    <w:rsid w:val="263F9993"/>
    <w:rsid w:val="2640914F"/>
    <w:rsid w:val="26421EB0"/>
    <w:rsid w:val="26472042"/>
    <w:rsid w:val="264D672F"/>
    <w:rsid w:val="26524339"/>
    <w:rsid w:val="265ADFC6"/>
    <w:rsid w:val="265BFFE2"/>
    <w:rsid w:val="265D5CF8"/>
    <w:rsid w:val="265DE7A2"/>
    <w:rsid w:val="265F7CE0"/>
    <w:rsid w:val="266DD544"/>
    <w:rsid w:val="2674E1C8"/>
    <w:rsid w:val="26752AE7"/>
    <w:rsid w:val="2679927E"/>
    <w:rsid w:val="267E1F74"/>
    <w:rsid w:val="2681D05A"/>
    <w:rsid w:val="26832C65"/>
    <w:rsid w:val="2686A18B"/>
    <w:rsid w:val="268905C9"/>
    <w:rsid w:val="26895B70"/>
    <w:rsid w:val="26918BE0"/>
    <w:rsid w:val="2694A0C9"/>
    <w:rsid w:val="2696271E"/>
    <w:rsid w:val="269C044A"/>
    <w:rsid w:val="269E6B0E"/>
    <w:rsid w:val="26A2CBAA"/>
    <w:rsid w:val="26A52AF5"/>
    <w:rsid w:val="26A848FE"/>
    <w:rsid w:val="26ACB757"/>
    <w:rsid w:val="26AD7328"/>
    <w:rsid w:val="26AE6A57"/>
    <w:rsid w:val="26AF6ACC"/>
    <w:rsid w:val="26B290EF"/>
    <w:rsid w:val="26B34A3A"/>
    <w:rsid w:val="26B4CD13"/>
    <w:rsid w:val="26B5880E"/>
    <w:rsid w:val="26B80970"/>
    <w:rsid w:val="26BA5527"/>
    <w:rsid w:val="26BB19FB"/>
    <w:rsid w:val="26C1377F"/>
    <w:rsid w:val="26C41222"/>
    <w:rsid w:val="26CA9CF7"/>
    <w:rsid w:val="26CCE602"/>
    <w:rsid w:val="26D25466"/>
    <w:rsid w:val="26DC8D33"/>
    <w:rsid w:val="26E033F6"/>
    <w:rsid w:val="26E244EC"/>
    <w:rsid w:val="26E7A05B"/>
    <w:rsid w:val="26E94E3A"/>
    <w:rsid w:val="26E95ACE"/>
    <w:rsid w:val="26EE39C6"/>
    <w:rsid w:val="26EEB41D"/>
    <w:rsid w:val="26EF1A3A"/>
    <w:rsid w:val="26EF331A"/>
    <w:rsid w:val="26F340E0"/>
    <w:rsid w:val="26F8F43F"/>
    <w:rsid w:val="26FAB07C"/>
    <w:rsid w:val="26FAB14D"/>
    <w:rsid w:val="26FADF5D"/>
    <w:rsid w:val="26FD1BD5"/>
    <w:rsid w:val="26FDC2E7"/>
    <w:rsid w:val="26FE66FD"/>
    <w:rsid w:val="26FFEFCD"/>
    <w:rsid w:val="27029485"/>
    <w:rsid w:val="270946E1"/>
    <w:rsid w:val="270D8F16"/>
    <w:rsid w:val="270E725E"/>
    <w:rsid w:val="270F213E"/>
    <w:rsid w:val="2711DC2A"/>
    <w:rsid w:val="271287E8"/>
    <w:rsid w:val="27146074"/>
    <w:rsid w:val="2719101C"/>
    <w:rsid w:val="2719DA06"/>
    <w:rsid w:val="2719DAE7"/>
    <w:rsid w:val="271F911B"/>
    <w:rsid w:val="27223440"/>
    <w:rsid w:val="2727EA6F"/>
    <w:rsid w:val="27313E60"/>
    <w:rsid w:val="27374CA4"/>
    <w:rsid w:val="2737CF53"/>
    <w:rsid w:val="273D9BE3"/>
    <w:rsid w:val="273EE28A"/>
    <w:rsid w:val="273F28DE"/>
    <w:rsid w:val="2745335C"/>
    <w:rsid w:val="27460D56"/>
    <w:rsid w:val="27489039"/>
    <w:rsid w:val="274A39D7"/>
    <w:rsid w:val="27566AF6"/>
    <w:rsid w:val="2756C36B"/>
    <w:rsid w:val="275E49AB"/>
    <w:rsid w:val="27609B44"/>
    <w:rsid w:val="27636835"/>
    <w:rsid w:val="2772712F"/>
    <w:rsid w:val="27751299"/>
    <w:rsid w:val="27795CAB"/>
    <w:rsid w:val="277DCE57"/>
    <w:rsid w:val="27810586"/>
    <w:rsid w:val="2787DBEB"/>
    <w:rsid w:val="2788B81E"/>
    <w:rsid w:val="278B6166"/>
    <w:rsid w:val="278CA71E"/>
    <w:rsid w:val="27948A50"/>
    <w:rsid w:val="27978DC9"/>
    <w:rsid w:val="2799526C"/>
    <w:rsid w:val="2799DBD1"/>
    <w:rsid w:val="279AFB40"/>
    <w:rsid w:val="27A27BAD"/>
    <w:rsid w:val="27A3FA9E"/>
    <w:rsid w:val="27A57435"/>
    <w:rsid w:val="27A745A7"/>
    <w:rsid w:val="27AB899C"/>
    <w:rsid w:val="27B393E9"/>
    <w:rsid w:val="27B85A72"/>
    <w:rsid w:val="27C3B1EB"/>
    <w:rsid w:val="27CD4139"/>
    <w:rsid w:val="27CD5FD6"/>
    <w:rsid w:val="27D11D2D"/>
    <w:rsid w:val="27DA91C7"/>
    <w:rsid w:val="27DCF282"/>
    <w:rsid w:val="27E124CA"/>
    <w:rsid w:val="27E2B861"/>
    <w:rsid w:val="27E4607A"/>
    <w:rsid w:val="27E5F24D"/>
    <w:rsid w:val="27E6029A"/>
    <w:rsid w:val="27E9A18A"/>
    <w:rsid w:val="27E9E0EE"/>
    <w:rsid w:val="27F15595"/>
    <w:rsid w:val="27F8A917"/>
    <w:rsid w:val="27FB9D98"/>
    <w:rsid w:val="27FD5161"/>
    <w:rsid w:val="280116A3"/>
    <w:rsid w:val="28055E98"/>
    <w:rsid w:val="2806E441"/>
    <w:rsid w:val="2807D41C"/>
    <w:rsid w:val="280C39CC"/>
    <w:rsid w:val="28103CE2"/>
    <w:rsid w:val="2812600E"/>
    <w:rsid w:val="28191EE2"/>
    <w:rsid w:val="282119A5"/>
    <w:rsid w:val="282269F3"/>
    <w:rsid w:val="28277DE3"/>
    <w:rsid w:val="282A645B"/>
    <w:rsid w:val="28319D38"/>
    <w:rsid w:val="28364BD6"/>
    <w:rsid w:val="2836B012"/>
    <w:rsid w:val="28382928"/>
    <w:rsid w:val="283E8117"/>
    <w:rsid w:val="283EA007"/>
    <w:rsid w:val="283EA306"/>
    <w:rsid w:val="28499B3C"/>
    <w:rsid w:val="284A0D9D"/>
    <w:rsid w:val="284A8F57"/>
    <w:rsid w:val="284CC75A"/>
    <w:rsid w:val="284F19FF"/>
    <w:rsid w:val="285944B9"/>
    <w:rsid w:val="2859C787"/>
    <w:rsid w:val="285BB104"/>
    <w:rsid w:val="286239BF"/>
    <w:rsid w:val="286307D4"/>
    <w:rsid w:val="28639A06"/>
    <w:rsid w:val="28643647"/>
    <w:rsid w:val="2868B979"/>
    <w:rsid w:val="28693F49"/>
    <w:rsid w:val="286FAF3A"/>
    <w:rsid w:val="28730E25"/>
    <w:rsid w:val="287F87BB"/>
    <w:rsid w:val="288124A4"/>
    <w:rsid w:val="2887B666"/>
    <w:rsid w:val="2887D606"/>
    <w:rsid w:val="2888635A"/>
    <w:rsid w:val="28888803"/>
    <w:rsid w:val="288B8AFB"/>
    <w:rsid w:val="2892A917"/>
    <w:rsid w:val="2894D4F0"/>
    <w:rsid w:val="289793CC"/>
    <w:rsid w:val="289D2D40"/>
    <w:rsid w:val="28A0A208"/>
    <w:rsid w:val="28A1A89F"/>
    <w:rsid w:val="28A3448C"/>
    <w:rsid w:val="28A48126"/>
    <w:rsid w:val="28ABF3F0"/>
    <w:rsid w:val="28AFD3A4"/>
    <w:rsid w:val="28B3187F"/>
    <w:rsid w:val="28B37E5D"/>
    <w:rsid w:val="28B833FA"/>
    <w:rsid w:val="28B9EBFC"/>
    <w:rsid w:val="28C2C0F0"/>
    <w:rsid w:val="28CB859E"/>
    <w:rsid w:val="28CC43DC"/>
    <w:rsid w:val="28D36A62"/>
    <w:rsid w:val="28D9C626"/>
    <w:rsid w:val="28DE67FA"/>
    <w:rsid w:val="28E5F224"/>
    <w:rsid w:val="28E9A3BF"/>
    <w:rsid w:val="28EA5F79"/>
    <w:rsid w:val="28EAB9E3"/>
    <w:rsid w:val="28F05E7E"/>
    <w:rsid w:val="28F0FF85"/>
    <w:rsid w:val="28F2A763"/>
    <w:rsid w:val="28F41E92"/>
    <w:rsid w:val="28F81698"/>
    <w:rsid w:val="28F87C95"/>
    <w:rsid w:val="28FDCD2A"/>
    <w:rsid w:val="29016AD9"/>
    <w:rsid w:val="2901D73A"/>
    <w:rsid w:val="290256B4"/>
    <w:rsid w:val="2909281B"/>
    <w:rsid w:val="291BD353"/>
    <w:rsid w:val="291C9E74"/>
    <w:rsid w:val="291DEBD3"/>
    <w:rsid w:val="2922F09D"/>
    <w:rsid w:val="292C5553"/>
    <w:rsid w:val="2930C778"/>
    <w:rsid w:val="29345669"/>
    <w:rsid w:val="29378C22"/>
    <w:rsid w:val="29380C6B"/>
    <w:rsid w:val="293BF1EF"/>
    <w:rsid w:val="293D7384"/>
    <w:rsid w:val="29412CDA"/>
    <w:rsid w:val="29431DF9"/>
    <w:rsid w:val="294382C3"/>
    <w:rsid w:val="2947BFAE"/>
    <w:rsid w:val="2948E7B1"/>
    <w:rsid w:val="294EC7B3"/>
    <w:rsid w:val="2954BB8D"/>
    <w:rsid w:val="295DECB2"/>
    <w:rsid w:val="296D8B71"/>
    <w:rsid w:val="29704E6F"/>
    <w:rsid w:val="2975CADA"/>
    <w:rsid w:val="2976EE1D"/>
    <w:rsid w:val="29782778"/>
    <w:rsid w:val="297C6710"/>
    <w:rsid w:val="29806BF0"/>
    <w:rsid w:val="29837012"/>
    <w:rsid w:val="29859BF4"/>
    <w:rsid w:val="298982CF"/>
    <w:rsid w:val="2991B632"/>
    <w:rsid w:val="29A056F7"/>
    <w:rsid w:val="29A629F6"/>
    <w:rsid w:val="29AC6559"/>
    <w:rsid w:val="29B10571"/>
    <w:rsid w:val="29B88084"/>
    <w:rsid w:val="29B9BEE1"/>
    <w:rsid w:val="29C0A9F3"/>
    <w:rsid w:val="29C21A5A"/>
    <w:rsid w:val="29CD3A2D"/>
    <w:rsid w:val="29D2F983"/>
    <w:rsid w:val="29D5BF9D"/>
    <w:rsid w:val="29D5DBD9"/>
    <w:rsid w:val="29D948A9"/>
    <w:rsid w:val="29D9B2EE"/>
    <w:rsid w:val="29DC22D8"/>
    <w:rsid w:val="29DD4E68"/>
    <w:rsid w:val="29DFD8EF"/>
    <w:rsid w:val="29E2748B"/>
    <w:rsid w:val="29E51675"/>
    <w:rsid w:val="29E7AF2E"/>
    <w:rsid w:val="29E86453"/>
    <w:rsid w:val="29EA6608"/>
    <w:rsid w:val="29F04D13"/>
    <w:rsid w:val="29F3D3E2"/>
    <w:rsid w:val="29F55283"/>
    <w:rsid w:val="29F6A841"/>
    <w:rsid w:val="2A00AC61"/>
    <w:rsid w:val="2A05A164"/>
    <w:rsid w:val="2A0B0032"/>
    <w:rsid w:val="2A0B072A"/>
    <w:rsid w:val="2A0D3B25"/>
    <w:rsid w:val="2A0DABC4"/>
    <w:rsid w:val="2A0DAD5D"/>
    <w:rsid w:val="2A1537DE"/>
    <w:rsid w:val="2A19C7BC"/>
    <w:rsid w:val="2A1D34C5"/>
    <w:rsid w:val="2A22E3FB"/>
    <w:rsid w:val="2A22F2CB"/>
    <w:rsid w:val="2A23F6CD"/>
    <w:rsid w:val="2A2416DE"/>
    <w:rsid w:val="2A2EBE78"/>
    <w:rsid w:val="2A31CB25"/>
    <w:rsid w:val="2A36BB6C"/>
    <w:rsid w:val="2A37579D"/>
    <w:rsid w:val="2A387EB6"/>
    <w:rsid w:val="2A4159A7"/>
    <w:rsid w:val="2A42DD85"/>
    <w:rsid w:val="2A437983"/>
    <w:rsid w:val="2A46DFF2"/>
    <w:rsid w:val="2A48002C"/>
    <w:rsid w:val="2A4B78EE"/>
    <w:rsid w:val="2A57EB46"/>
    <w:rsid w:val="2A588AB0"/>
    <w:rsid w:val="2A593D8A"/>
    <w:rsid w:val="2A599E1E"/>
    <w:rsid w:val="2A5A7BCB"/>
    <w:rsid w:val="2A5CD06A"/>
    <w:rsid w:val="2A67B41B"/>
    <w:rsid w:val="2A72B7D8"/>
    <w:rsid w:val="2A87FE1A"/>
    <w:rsid w:val="2A8A0AE1"/>
    <w:rsid w:val="2A8BC240"/>
    <w:rsid w:val="2A8DB699"/>
    <w:rsid w:val="2A95CC23"/>
    <w:rsid w:val="2A9A38AD"/>
    <w:rsid w:val="2A9D2F5A"/>
    <w:rsid w:val="2AA71F53"/>
    <w:rsid w:val="2AA7C6FF"/>
    <w:rsid w:val="2AAB2898"/>
    <w:rsid w:val="2AACAB0A"/>
    <w:rsid w:val="2AB2AC8D"/>
    <w:rsid w:val="2AB3453A"/>
    <w:rsid w:val="2AB5C955"/>
    <w:rsid w:val="2AB67DA0"/>
    <w:rsid w:val="2AB804E0"/>
    <w:rsid w:val="2AB88C09"/>
    <w:rsid w:val="2ABD4627"/>
    <w:rsid w:val="2ABFB92F"/>
    <w:rsid w:val="2AC00A3B"/>
    <w:rsid w:val="2AC88B14"/>
    <w:rsid w:val="2AC93650"/>
    <w:rsid w:val="2ACA9904"/>
    <w:rsid w:val="2ACB4EE4"/>
    <w:rsid w:val="2ACE0FF8"/>
    <w:rsid w:val="2AD065E4"/>
    <w:rsid w:val="2AD3F0F5"/>
    <w:rsid w:val="2AD75CCF"/>
    <w:rsid w:val="2AE01F29"/>
    <w:rsid w:val="2AE1329E"/>
    <w:rsid w:val="2AE1B1EB"/>
    <w:rsid w:val="2AECACD8"/>
    <w:rsid w:val="2AEF2D0F"/>
    <w:rsid w:val="2AF109CE"/>
    <w:rsid w:val="2AF535C5"/>
    <w:rsid w:val="2AFAC9CD"/>
    <w:rsid w:val="2AFB56E7"/>
    <w:rsid w:val="2AFBC2F7"/>
    <w:rsid w:val="2AFC916B"/>
    <w:rsid w:val="2B02A17F"/>
    <w:rsid w:val="2B03AC96"/>
    <w:rsid w:val="2B04FA3A"/>
    <w:rsid w:val="2B053CC8"/>
    <w:rsid w:val="2B09CC2E"/>
    <w:rsid w:val="2B0B9E01"/>
    <w:rsid w:val="2B0C58F8"/>
    <w:rsid w:val="2B128521"/>
    <w:rsid w:val="2B12F530"/>
    <w:rsid w:val="2B165090"/>
    <w:rsid w:val="2B199279"/>
    <w:rsid w:val="2B19E663"/>
    <w:rsid w:val="2B1E3EE4"/>
    <w:rsid w:val="2B1EC339"/>
    <w:rsid w:val="2B20CBDA"/>
    <w:rsid w:val="2B213B41"/>
    <w:rsid w:val="2B23F4B5"/>
    <w:rsid w:val="2B2E5ECE"/>
    <w:rsid w:val="2B2F9453"/>
    <w:rsid w:val="2B30E770"/>
    <w:rsid w:val="2B36430E"/>
    <w:rsid w:val="2B38437A"/>
    <w:rsid w:val="2B391E06"/>
    <w:rsid w:val="2B3F8C5D"/>
    <w:rsid w:val="2B3F9C06"/>
    <w:rsid w:val="2B419578"/>
    <w:rsid w:val="2B41F2BA"/>
    <w:rsid w:val="2B44B3FF"/>
    <w:rsid w:val="2B464E12"/>
    <w:rsid w:val="2B4C60A9"/>
    <w:rsid w:val="2B4D4357"/>
    <w:rsid w:val="2B53BEF2"/>
    <w:rsid w:val="2B551357"/>
    <w:rsid w:val="2B5EED0E"/>
    <w:rsid w:val="2B607438"/>
    <w:rsid w:val="2B673930"/>
    <w:rsid w:val="2B69B8F8"/>
    <w:rsid w:val="2B722E9A"/>
    <w:rsid w:val="2B7462FB"/>
    <w:rsid w:val="2B791CA6"/>
    <w:rsid w:val="2B7A3801"/>
    <w:rsid w:val="2B7B7D07"/>
    <w:rsid w:val="2B7FE32A"/>
    <w:rsid w:val="2B803FAF"/>
    <w:rsid w:val="2B84E0B6"/>
    <w:rsid w:val="2B853532"/>
    <w:rsid w:val="2B882B86"/>
    <w:rsid w:val="2B8A6549"/>
    <w:rsid w:val="2B8E60CC"/>
    <w:rsid w:val="2B8E9035"/>
    <w:rsid w:val="2B8EB91A"/>
    <w:rsid w:val="2B99D162"/>
    <w:rsid w:val="2B9C986B"/>
    <w:rsid w:val="2BA0606F"/>
    <w:rsid w:val="2BA453E3"/>
    <w:rsid w:val="2BA5913E"/>
    <w:rsid w:val="2BA83DBD"/>
    <w:rsid w:val="2BAA09D8"/>
    <w:rsid w:val="2BAA6B6E"/>
    <w:rsid w:val="2BAADCC7"/>
    <w:rsid w:val="2BB4356F"/>
    <w:rsid w:val="2BB4C2EB"/>
    <w:rsid w:val="2BB54B66"/>
    <w:rsid w:val="2BB57CAB"/>
    <w:rsid w:val="2BBC5AE3"/>
    <w:rsid w:val="2BBD1D59"/>
    <w:rsid w:val="2BBE4889"/>
    <w:rsid w:val="2BBE936D"/>
    <w:rsid w:val="2BBF61AA"/>
    <w:rsid w:val="2BC247A6"/>
    <w:rsid w:val="2BC33BB5"/>
    <w:rsid w:val="2BC48A40"/>
    <w:rsid w:val="2BC8B0E3"/>
    <w:rsid w:val="2BCA1E2C"/>
    <w:rsid w:val="2BCA93C8"/>
    <w:rsid w:val="2BCDC31E"/>
    <w:rsid w:val="2BCEC38D"/>
    <w:rsid w:val="2BD09754"/>
    <w:rsid w:val="2BD423B1"/>
    <w:rsid w:val="2BDF0BCA"/>
    <w:rsid w:val="2BE73A6A"/>
    <w:rsid w:val="2BE9436C"/>
    <w:rsid w:val="2BEB1D62"/>
    <w:rsid w:val="2BEEFDAF"/>
    <w:rsid w:val="2BF3499F"/>
    <w:rsid w:val="2BF68663"/>
    <w:rsid w:val="2BFFA65B"/>
    <w:rsid w:val="2C02AAC4"/>
    <w:rsid w:val="2C0400E8"/>
    <w:rsid w:val="2C06AAC4"/>
    <w:rsid w:val="2C0B86C9"/>
    <w:rsid w:val="2C10E7A7"/>
    <w:rsid w:val="2C16DB0E"/>
    <w:rsid w:val="2C1E812E"/>
    <w:rsid w:val="2C21338A"/>
    <w:rsid w:val="2C258D28"/>
    <w:rsid w:val="2C287789"/>
    <w:rsid w:val="2C2AE3EB"/>
    <w:rsid w:val="2C2BCC5F"/>
    <w:rsid w:val="2C3451AA"/>
    <w:rsid w:val="2C361DA9"/>
    <w:rsid w:val="2C371A03"/>
    <w:rsid w:val="2C3C46A5"/>
    <w:rsid w:val="2C3C9261"/>
    <w:rsid w:val="2C3DAA13"/>
    <w:rsid w:val="2C42E2EE"/>
    <w:rsid w:val="2C4C1D76"/>
    <w:rsid w:val="2C52AFC6"/>
    <w:rsid w:val="2C53A020"/>
    <w:rsid w:val="2C55F110"/>
    <w:rsid w:val="2C55FD7A"/>
    <w:rsid w:val="2C58595A"/>
    <w:rsid w:val="2C594126"/>
    <w:rsid w:val="2C5A2D54"/>
    <w:rsid w:val="2C611825"/>
    <w:rsid w:val="2C61FAD7"/>
    <w:rsid w:val="2C6275D0"/>
    <w:rsid w:val="2C6BE87C"/>
    <w:rsid w:val="2C7259AE"/>
    <w:rsid w:val="2C74F8EA"/>
    <w:rsid w:val="2C78A818"/>
    <w:rsid w:val="2C79DC14"/>
    <w:rsid w:val="2C7A3AD7"/>
    <w:rsid w:val="2C84039A"/>
    <w:rsid w:val="2C84C479"/>
    <w:rsid w:val="2C878824"/>
    <w:rsid w:val="2C8BC4D7"/>
    <w:rsid w:val="2C8BE2F3"/>
    <w:rsid w:val="2C8BE3E6"/>
    <w:rsid w:val="2C906C77"/>
    <w:rsid w:val="2C91935F"/>
    <w:rsid w:val="2C923EE0"/>
    <w:rsid w:val="2C983433"/>
    <w:rsid w:val="2CAB8B6A"/>
    <w:rsid w:val="2CAFBCAA"/>
    <w:rsid w:val="2CB03446"/>
    <w:rsid w:val="2CB14978"/>
    <w:rsid w:val="2CC14FB4"/>
    <w:rsid w:val="2CC21255"/>
    <w:rsid w:val="2CC3493A"/>
    <w:rsid w:val="2CC47089"/>
    <w:rsid w:val="2CC81CEF"/>
    <w:rsid w:val="2CC9897C"/>
    <w:rsid w:val="2CCD6330"/>
    <w:rsid w:val="2CCE6BCE"/>
    <w:rsid w:val="2CCEA223"/>
    <w:rsid w:val="2CCEC195"/>
    <w:rsid w:val="2CCEE1FC"/>
    <w:rsid w:val="2CD25FD4"/>
    <w:rsid w:val="2CD52365"/>
    <w:rsid w:val="2CD704DF"/>
    <w:rsid w:val="2CDACA41"/>
    <w:rsid w:val="2CDD1D73"/>
    <w:rsid w:val="2CE89CB5"/>
    <w:rsid w:val="2CECC298"/>
    <w:rsid w:val="2CF6FD85"/>
    <w:rsid w:val="2CF769E4"/>
    <w:rsid w:val="2CFB9F83"/>
    <w:rsid w:val="2D022CD5"/>
    <w:rsid w:val="2D06960C"/>
    <w:rsid w:val="2D0A6DE7"/>
    <w:rsid w:val="2D114D0E"/>
    <w:rsid w:val="2D17A026"/>
    <w:rsid w:val="2D17F7B0"/>
    <w:rsid w:val="2D1C794A"/>
    <w:rsid w:val="2D1FD9A3"/>
    <w:rsid w:val="2D20E030"/>
    <w:rsid w:val="2D234F60"/>
    <w:rsid w:val="2D297DD8"/>
    <w:rsid w:val="2D2D8CBE"/>
    <w:rsid w:val="2D2E58B5"/>
    <w:rsid w:val="2D37F086"/>
    <w:rsid w:val="2D39705D"/>
    <w:rsid w:val="2D47AA21"/>
    <w:rsid w:val="2D482C07"/>
    <w:rsid w:val="2D54E474"/>
    <w:rsid w:val="2D5646B1"/>
    <w:rsid w:val="2D5A22AD"/>
    <w:rsid w:val="2D609454"/>
    <w:rsid w:val="2D6237E5"/>
    <w:rsid w:val="2D6BC90B"/>
    <w:rsid w:val="2D6DDB56"/>
    <w:rsid w:val="2D6F1FE0"/>
    <w:rsid w:val="2D714CB2"/>
    <w:rsid w:val="2D718601"/>
    <w:rsid w:val="2D7779C4"/>
    <w:rsid w:val="2D7DA3C3"/>
    <w:rsid w:val="2D7DA468"/>
    <w:rsid w:val="2D7FFBC9"/>
    <w:rsid w:val="2D927EEF"/>
    <w:rsid w:val="2D939402"/>
    <w:rsid w:val="2D94FE6B"/>
    <w:rsid w:val="2D9621B8"/>
    <w:rsid w:val="2D9E21A1"/>
    <w:rsid w:val="2DA74E34"/>
    <w:rsid w:val="2DA83602"/>
    <w:rsid w:val="2DB02AC3"/>
    <w:rsid w:val="2DB19B3A"/>
    <w:rsid w:val="2DB93709"/>
    <w:rsid w:val="2DBAFC3D"/>
    <w:rsid w:val="2DBB3570"/>
    <w:rsid w:val="2DBB7B7C"/>
    <w:rsid w:val="2DC64026"/>
    <w:rsid w:val="2DC9D3D5"/>
    <w:rsid w:val="2DCB98A5"/>
    <w:rsid w:val="2DD1477C"/>
    <w:rsid w:val="2DD2C858"/>
    <w:rsid w:val="2DD84D35"/>
    <w:rsid w:val="2DDC2BBD"/>
    <w:rsid w:val="2DE0DBBE"/>
    <w:rsid w:val="2DE22E9A"/>
    <w:rsid w:val="2DE443E4"/>
    <w:rsid w:val="2DE98843"/>
    <w:rsid w:val="2DECA81E"/>
    <w:rsid w:val="2DEF3935"/>
    <w:rsid w:val="2DEF48D6"/>
    <w:rsid w:val="2DF3FF65"/>
    <w:rsid w:val="2DF6D05B"/>
    <w:rsid w:val="2DF7A515"/>
    <w:rsid w:val="2DF9D138"/>
    <w:rsid w:val="2E005D64"/>
    <w:rsid w:val="2E087693"/>
    <w:rsid w:val="2E08788E"/>
    <w:rsid w:val="2E0AF886"/>
    <w:rsid w:val="2E1018CE"/>
    <w:rsid w:val="2E166610"/>
    <w:rsid w:val="2E1A399A"/>
    <w:rsid w:val="2E1A8246"/>
    <w:rsid w:val="2E1D52D9"/>
    <w:rsid w:val="2E257A43"/>
    <w:rsid w:val="2E267DD1"/>
    <w:rsid w:val="2E2A9D2B"/>
    <w:rsid w:val="2E2B84BC"/>
    <w:rsid w:val="2E369FCE"/>
    <w:rsid w:val="2E3823EF"/>
    <w:rsid w:val="2E3EBA22"/>
    <w:rsid w:val="2E40D095"/>
    <w:rsid w:val="2E41B6EF"/>
    <w:rsid w:val="2E46D52A"/>
    <w:rsid w:val="2E4A5972"/>
    <w:rsid w:val="2E51129A"/>
    <w:rsid w:val="2E51DB7E"/>
    <w:rsid w:val="2E53A09B"/>
    <w:rsid w:val="2E5A5F5D"/>
    <w:rsid w:val="2E5DF966"/>
    <w:rsid w:val="2E61FD44"/>
    <w:rsid w:val="2E63FFBC"/>
    <w:rsid w:val="2E6F5070"/>
    <w:rsid w:val="2E70F4B4"/>
    <w:rsid w:val="2E754877"/>
    <w:rsid w:val="2E7A206E"/>
    <w:rsid w:val="2E7F02C3"/>
    <w:rsid w:val="2E8DAD5C"/>
    <w:rsid w:val="2E9018F8"/>
    <w:rsid w:val="2E95B91A"/>
    <w:rsid w:val="2E995C5A"/>
    <w:rsid w:val="2E9C17E0"/>
    <w:rsid w:val="2E9F79A2"/>
    <w:rsid w:val="2EA4B90C"/>
    <w:rsid w:val="2EA9AC06"/>
    <w:rsid w:val="2EABAED1"/>
    <w:rsid w:val="2EB0C648"/>
    <w:rsid w:val="2EB21074"/>
    <w:rsid w:val="2EB40D36"/>
    <w:rsid w:val="2EB548BD"/>
    <w:rsid w:val="2EBAC8F0"/>
    <w:rsid w:val="2EBB0CB8"/>
    <w:rsid w:val="2EBD84E9"/>
    <w:rsid w:val="2EC0E386"/>
    <w:rsid w:val="2EC1D4CF"/>
    <w:rsid w:val="2EC2B8EA"/>
    <w:rsid w:val="2EC44E17"/>
    <w:rsid w:val="2EC47A17"/>
    <w:rsid w:val="2ECDFD6E"/>
    <w:rsid w:val="2ED19EBE"/>
    <w:rsid w:val="2ED34BE7"/>
    <w:rsid w:val="2ED49AD7"/>
    <w:rsid w:val="2ED7ADAC"/>
    <w:rsid w:val="2EDF19FE"/>
    <w:rsid w:val="2EE1D07D"/>
    <w:rsid w:val="2EE327C0"/>
    <w:rsid w:val="2EE7BFE4"/>
    <w:rsid w:val="2EE84DBC"/>
    <w:rsid w:val="2EE90221"/>
    <w:rsid w:val="2EEAF7B4"/>
    <w:rsid w:val="2EF1DECF"/>
    <w:rsid w:val="2EF2DDF6"/>
    <w:rsid w:val="2EFD073B"/>
    <w:rsid w:val="2EFE3A1C"/>
    <w:rsid w:val="2EFEA23B"/>
    <w:rsid w:val="2EFEF549"/>
    <w:rsid w:val="2F03D53F"/>
    <w:rsid w:val="2F044301"/>
    <w:rsid w:val="2F049AC0"/>
    <w:rsid w:val="2F04AA18"/>
    <w:rsid w:val="2F0DFD27"/>
    <w:rsid w:val="2F0FE5E7"/>
    <w:rsid w:val="2F1157A0"/>
    <w:rsid w:val="2F166550"/>
    <w:rsid w:val="2F186FDF"/>
    <w:rsid w:val="2F18F968"/>
    <w:rsid w:val="2F247794"/>
    <w:rsid w:val="2F27DD88"/>
    <w:rsid w:val="2F288481"/>
    <w:rsid w:val="2F2D43D6"/>
    <w:rsid w:val="2F32366F"/>
    <w:rsid w:val="2F3533A9"/>
    <w:rsid w:val="2F372858"/>
    <w:rsid w:val="2F3CB114"/>
    <w:rsid w:val="2F3EC9B9"/>
    <w:rsid w:val="2F4914F4"/>
    <w:rsid w:val="2F4E3756"/>
    <w:rsid w:val="2F5150A8"/>
    <w:rsid w:val="2F51DFC4"/>
    <w:rsid w:val="2F51F7D2"/>
    <w:rsid w:val="2F5217F4"/>
    <w:rsid w:val="2F555CA6"/>
    <w:rsid w:val="2F575E28"/>
    <w:rsid w:val="2F5973D9"/>
    <w:rsid w:val="2F5A9D84"/>
    <w:rsid w:val="2F5DA5CC"/>
    <w:rsid w:val="2F5F408E"/>
    <w:rsid w:val="2F636F43"/>
    <w:rsid w:val="2F67951D"/>
    <w:rsid w:val="2F72AEC7"/>
    <w:rsid w:val="2F76B81A"/>
    <w:rsid w:val="2F782629"/>
    <w:rsid w:val="2F78D774"/>
    <w:rsid w:val="2F7F3EB6"/>
    <w:rsid w:val="2F809163"/>
    <w:rsid w:val="2F878CDC"/>
    <w:rsid w:val="2F8FCFC6"/>
    <w:rsid w:val="2F93235F"/>
    <w:rsid w:val="2F9413D6"/>
    <w:rsid w:val="2F96733C"/>
    <w:rsid w:val="2F97A491"/>
    <w:rsid w:val="2F99828B"/>
    <w:rsid w:val="2F9D9BC9"/>
    <w:rsid w:val="2FA00C0A"/>
    <w:rsid w:val="2FA61EAB"/>
    <w:rsid w:val="2FA67577"/>
    <w:rsid w:val="2FA75978"/>
    <w:rsid w:val="2FA884EE"/>
    <w:rsid w:val="2FAAE30A"/>
    <w:rsid w:val="2FAD93A9"/>
    <w:rsid w:val="2FAE1957"/>
    <w:rsid w:val="2FAE19AD"/>
    <w:rsid w:val="2FB1DBE0"/>
    <w:rsid w:val="2FB37A16"/>
    <w:rsid w:val="2FB5362D"/>
    <w:rsid w:val="2FBA46A9"/>
    <w:rsid w:val="2FBCB92C"/>
    <w:rsid w:val="2FBE0BCB"/>
    <w:rsid w:val="2FC01056"/>
    <w:rsid w:val="2FC93421"/>
    <w:rsid w:val="2FCD84B4"/>
    <w:rsid w:val="2FD09182"/>
    <w:rsid w:val="2FD4F6E4"/>
    <w:rsid w:val="2FD8320F"/>
    <w:rsid w:val="2FDA9BF5"/>
    <w:rsid w:val="2FDF0DD4"/>
    <w:rsid w:val="2FDF2C14"/>
    <w:rsid w:val="2FE0C0EE"/>
    <w:rsid w:val="2FE53AC6"/>
    <w:rsid w:val="2FE58780"/>
    <w:rsid w:val="2FE64379"/>
    <w:rsid w:val="2FE9317F"/>
    <w:rsid w:val="2FF2BC77"/>
    <w:rsid w:val="2FF89843"/>
    <w:rsid w:val="2FFDA6C6"/>
    <w:rsid w:val="3000F5D4"/>
    <w:rsid w:val="3001CEA7"/>
    <w:rsid w:val="300370AE"/>
    <w:rsid w:val="3004DA51"/>
    <w:rsid w:val="300528CE"/>
    <w:rsid w:val="3010AB77"/>
    <w:rsid w:val="3011B7E5"/>
    <w:rsid w:val="30125552"/>
    <w:rsid w:val="301663A4"/>
    <w:rsid w:val="301C4F89"/>
    <w:rsid w:val="3022B0DE"/>
    <w:rsid w:val="3024C6BD"/>
    <w:rsid w:val="302F1D3B"/>
    <w:rsid w:val="302FB27A"/>
    <w:rsid w:val="3035C8A4"/>
    <w:rsid w:val="3040CD84"/>
    <w:rsid w:val="304298ED"/>
    <w:rsid w:val="30447246"/>
    <w:rsid w:val="30481856"/>
    <w:rsid w:val="3048785C"/>
    <w:rsid w:val="304FA73D"/>
    <w:rsid w:val="3055AB67"/>
    <w:rsid w:val="30588C59"/>
    <w:rsid w:val="305A9C06"/>
    <w:rsid w:val="305C74C0"/>
    <w:rsid w:val="305FC515"/>
    <w:rsid w:val="306D6B7E"/>
    <w:rsid w:val="3070BEEF"/>
    <w:rsid w:val="3072202B"/>
    <w:rsid w:val="3076FC22"/>
    <w:rsid w:val="307C68CA"/>
    <w:rsid w:val="308002AE"/>
    <w:rsid w:val="30841823"/>
    <w:rsid w:val="3085BF11"/>
    <w:rsid w:val="3087A6D6"/>
    <w:rsid w:val="30904FAE"/>
    <w:rsid w:val="309429FA"/>
    <w:rsid w:val="309A718B"/>
    <w:rsid w:val="309C888B"/>
    <w:rsid w:val="309D4C89"/>
    <w:rsid w:val="309EDED6"/>
    <w:rsid w:val="30A081F0"/>
    <w:rsid w:val="30A200FA"/>
    <w:rsid w:val="30A705D6"/>
    <w:rsid w:val="30A9E432"/>
    <w:rsid w:val="30ABE5D1"/>
    <w:rsid w:val="30ADDF91"/>
    <w:rsid w:val="30B1DBCB"/>
    <w:rsid w:val="30B2194E"/>
    <w:rsid w:val="30B56415"/>
    <w:rsid w:val="30B5ED2B"/>
    <w:rsid w:val="30B6349C"/>
    <w:rsid w:val="30B759B3"/>
    <w:rsid w:val="30B920D8"/>
    <w:rsid w:val="30B9776C"/>
    <w:rsid w:val="30BC230E"/>
    <w:rsid w:val="30C35756"/>
    <w:rsid w:val="30C3E3BE"/>
    <w:rsid w:val="30C59D0C"/>
    <w:rsid w:val="30CD002F"/>
    <w:rsid w:val="30CD12A2"/>
    <w:rsid w:val="30D1D81E"/>
    <w:rsid w:val="30D5B020"/>
    <w:rsid w:val="30D6C90C"/>
    <w:rsid w:val="30DB0735"/>
    <w:rsid w:val="30DB4832"/>
    <w:rsid w:val="30DC0D42"/>
    <w:rsid w:val="30E084F3"/>
    <w:rsid w:val="30E75F47"/>
    <w:rsid w:val="30E7B5BD"/>
    <w:rsid w:val="30E823C8"/>
    <w:rsid w:val="30E83654"/>
    <w:rsid w:val="30EDC6A9"/>
    <w:rsid w:val="30EFEDF9"/>
    <w:rsid w:val="30F66C37"/>
    <w:rsid w:val="30F7D526"/>
    <w:rsid w:val="30FB88DC"/>
    <w:rsid w:val="30FCC8FB"/>
    <w:rsid w:val="30FE605E"/>
    <w:rsid w:val="31018DDA"/>
    <w:rsid w:val="3102F702"/>
    <w:rsid w:val="31065808"/>
    <w:rsid w:val="310BC4EE"/>
    <w:rsid w:val="31170716"/>
    <w:rsid w:val="31194749"/>
    <w:rsid w:val="311BD76D"/>
    <w:rsid w:val="311EB0EA"/>
    <w:rsid w:val="311FCFD5"/>
    <w:rsid w:val="312027AC"/>
    <w:rsid w:val="31208A70"/>
    <w:rsid w:val="31230B0B"/>
    <w:rsid w:val="3127B9B3"/>
    <w:rsid w:val="312A1DB1"/>
    <w:rsid w:val="312F76CF"/>
    <w:rsid w:val="3130278B"/>
    <w:rsid w:val="3130958F"/>
    <w:rsid w:val="313134F2"/>
    <w:rsid w:val="31331CAD"/>
    <w:rsid w:val="31373C19"/>
    <w:rsid w:val="313E6E39"/>
    <w:rsid w:val="313F43E1"/>
    <w:rsid w:val="3141A472"/>
    <w:rsid w:val="314388A4"/>
    <w:rsid w:val="3148F7DA"/>
    <w:rsid w:val="315A4800"/>
    <w:rsid w:val="315D9BA6"/>
    <w:rsid w:val="315DE04A"/>
    <w:rsid w:val="315E9E94"/>
    <w:rsid w:val="316BBE7C"/>
    <w:rsid w:val="316E5ABE"/>
    <w:rsid w:val="31700E0B"/>
    <w:rsid w:val="3171577F"/>
    <w:rsid w:val="317C79C2"/>
    <w:rsid w:val="317CA1C2"/>
    <w:rsid w:val="317CE98A"/>
    <w:rsid w:val="31804C5B"/>
    <w:rsid w:val="318349A3"/>
    <w:rsid w:val="3183D3F2"/>
    <w:rsid w:val="31842C9A"/>
    <w:rsid w:val="3186280B"/>
    <w:rsid w:val="31868A6D"/>
    <w:rsid w:val="3188DEFF"/>
    <w:rsid w:val="318C19E4"/>
    <w:rsid w:val="318DDB14"/>
    <w:rsid w:val="318ECA33"/>
    <w:rsid w:val="318F372D"/>
    <w:rsid w:val="3194791D"/>
    <w:rsid w:val="3195B0E4"/>
    <w:rsid w:val="319CE6F5"/>
    <w:rsid w:val="31A1AE79"/>
    <w:rsid w:val="31A593C2"/>
    <w:rsid w:val="31A680AF"/>
    <w:rsid w:val="31A7AB1B"/>
    <w:rsid w:val="31B55FFA"/>
    <w:rsid w:val="31B69124"/>
    <w:rsid w:val="31B9F427"/>
    <w:rsid w:val="31BA907E"/>
    <w:rsid w:val="31BCD34C"/>
    <w:rsid w:val="31C6CB54"/>
    <w:rsid w:val="31CFC1EC"/>
    <w:rsid w:val="31D8E140"/>
    <w:rsid w:val="31D963B3"/>
    <w:rsid w:val="31D9BDC2"/>
    <w:rsid w:val="31DD4792"/>
    <w:rsid w:val="31DED4B2"/>
    <w:rsid w:val="31E060E7"/>
    <w:rsid w:val="31E0D47D"/>
    <w:rsid w:val="31E3B020"/>
    <w:rsid w:val="31F1081B"/>
    <w:rsid w:val="31F8BB1C"/>
    <w:rsid w:val="31FB11E8"/>
    <w:rsid w:val="3202D07B"/>
    <w:rsid w:val="320BDA8F"/>
    <w:rsid w:val="3214179F"/>
    <w:rsid w:val="321750DE"/>
    <w:rsid w:val="3219FE9F"/>
    <w:rsid w:val="321A7714"/>
    <w:rsid w:val="321C1746"/>
    <w:rsid w:val="321F3D18"/>
    <w:rsid w:val="321F5492"/>
    <w:rsid w:val="32222B8D"/>
    <w:rsid w:val="32249E2A"/>
    <w:rsid w:val="322BDB05"/>
    <w:rsid w:val="322CD6CE"/>
    <w:rsid w:val="32341837"/>
    <w:rsid w:val="3234E1E9"/>
    <w:rsid w:val="323818E1"/>
    <w:rsid w:val="3238D9F3"/>
    <w:rsid w:val="323CB49D"/>
    <w:rsid w:val="323CF609"/>
    <w:rsid w:val="323F47D8"/>
    <w:rsid w:val="3242DB24"/>
    <w:rsid w:val="324B5824"/>
    <w:rsid w:val="32501A31"/>
    <w:rsid w:val="3250580B"/>
    <w:rsid w:val="32546026"/>
    <w:rsid w:val="3256B90C"/>
    <w:rsid w:val="325B17D8"/>
    <w:rsid w:val="32644338"/>
    <w:rsid w:val="326553B4"/>
    <w:rsid w:val="3268D12D"/>
    <w:rsid w:val="3269156A"/>
    <w:rsid w:val="326B407D"/>
    <w:rsid w:val="3270A258"/>
    <w:rsid w:val="327553EC"/>
    <w:rsid w:val="3279D821"/>
    <w:rsid w:val="327D84D8"/>
    <w:rsid w:val="3284D8B8"/>
    <w:rsid w:val="3286E68E"/>
    <w:rsid w:val="32871F85"/>
    <w:rsid w:val="328C9EB4"/>
    <w:rsid w:val="328F0241"/>
    <w:rsid w:val="32989FF1"/>
    <w:rsid w:val="329F5C07"/>
    <w:rsid w:val="32A25433"/>
    <w:rsid w:val="32A52E68"/>
    <w:rsid w:val="32A5544E"/>
    <w:rsid w:val="32A6B7BA"/>
    <w:rsid w:val="32A8BF6B"/>
    <w:rsid w:val="32AA6E56"/>
    <w:rsid w:val="32B0DB4E"/>
    <w:rsid w:val="32B6B5C7"/>
    <w:rsid w:val="32B9C56D"/>
    <w:rsid w:val="32BBC090"/>
    <w:rsid w:val="32BCF69A"/>
    <w:rsid w:val="32BD47A7"/>
    <w:rsid w:val="32CCF22C"/>
    <w:rsid w:val="32D4F7E5"/>
    <w:rsid w:val="32D8BEA9"/>
    <w:rsid w:val="32DB8828"/>
    <w:rsid w:val="32DC9B15"/>
    <w:rsid w:val="32DCCDE6"/>
    <w:rsid w:val="32E5AECD"/>
    <w:rsid w:val="32EC8C40"/>
    <w:rsid w:val="32F1BD91"/>
    <w:rsid w:val="32F47729"/>
    <w:rsid w:val="32F7B4E5"/>
    <w:rsid w:val="32FE31F7"/>
    <w:rsid w:val="33080C73"/>
    <w:rsid w:val="330D564A"/>
    <w:rsid w:val="330DD7CA"/>
    <w:rsid w:val="330FB768"/>
    <w:rsid w:val="3314E1DB"/>
    <w:rsid w:val="33163205"/>
    <w:rsid w:val="331EE24A"/>
    <w:rsid w:val="331F447A"/>
    <w:rsid w:val="33217C45"/>
    <w:rsid w:val="3325216A"/>
    <w:rsid w:val="332ACDAA"/>
    <w:rsid w:val="332DD7AA"/>
    <w:rsid w:val="332E04C2"/>
    <w:rsid w:val="332F5D26"/>
    <w:rsid w:val="332F7241"/>
    <w:rsid w:val="3334F725"/>
    <w:rsid w:val="333CB365"/>
    <w:rsid w:val="333CBA09"/>
    <w:rsid w:val="333D094D"/>
    <w:rsid w:val="333F75EC"/>
    <w:rsid w:val="33415180"/>
    <w:rsid w:val="334BBC76"/>
    <w:rsid w:val="334E0C42"/>
    <w:rsid w:val="334FBDC3"/>
    <w:rsid w:val="3357CAA4"/>
    <w:rsid w:val="33594DEB"/>
    <w:rsid w:val="335B2E1B"/>
    <w:rsid w:val="3364D7FF"/>
    <w:rsid w:val="33665A6A"/>
    <w:rsid w:val="33769FBA"/>
    <w:rsid w:val="3377E36D"/>
    <w:rsid w:val="337DAFB5"/>
    <w:rsid w:val="33804A0E"/>
    <w:rsid w:val="3382B4F7"/>
    <w:rsid w:val="3383B48A"/>
    <w:rsid w:val="3385A592"/>
    <w:rsid w:val="3388548E"/>
    <w:rsid w:val="338FE3A7"/>
    <w:rsid w:val="33992290"/>
    <w:rsid w:val="339BD968"/>
    <w:rsid w:val="339BE283"/>
    <w:rsid w:val="339F2FC7"/>
    <w:rsid w:val="339F4A3B"/>
    <w:rsid w:val="33A24F02"/>
    <w:rsid w:val="33AE867E"/>
    <w:rsid w:val="33AF86C9"/>
    <w:rsid w:val="33BB1C8A"/>
    <w:rsid w:val="33BC68CE"/>
    <w:rsid w:val="33BD3DD2"/>
    <w:rsid w:val="33C4BFDE"/>
    <w:rsid w:val="33DF6208"/>
    <w:rsid w:val="33E04C41"/>
    <w:rsid w:val="33E5D576"/>
    <w:rsid w:val="33E76129"/>
    <w:rsid w:val="33ECD25E"/>
    <w:rsid w:val="33ECF6D9"/>
    <w:rsid w:val="33F0FA20"/>
    <w:rsid w:val="33F103A1"/>
    <w:rsid w:val="33F2F7B6"/>
    <w:rsid w:val="33FA70DF"/>
    <w:rsid w:val="33FC9016"/>
    <w:rsid w:val="33FD9A48"/>
    <w:rsid w:val="33FDA29B"/>
    <w:rsid w:val="3400A8AF"/>
    <w:rsid w:val="34039F29"/>
    <w:rsid w:val="340903BC"/>
    <w:rsid w:val="34107B71"/>
    <w:rsid w:val="3411022D"/>
    <w:rsid w:val="3411DE08"/>
    <w:rsid w:val="34138C7B"/>
    <w:rsid w:val="3414F305"/>
    <w:rsid w:val="3417643C"/>
    <w:rsid w:val="341EE6D1"/>
    <w:rsid w:val="3420C03F"/>
    <w:rsid w:val="34242301"/>
    <w:rsid w:val="3424EECB"/>
    <w:rsid w:val="342C9B35"/>
    <w:rsid w:val="342FA901"/>
    <w:rsid w:val="3433044C"/>
    <w:rsid w:val="3437F3A1"/>
    <w:rsid w:val="3438E036"/>
    <w:rsid w:val="34399AF2"/>
    <w:rsid w:val="34515B96"/>
    <w:rsid w:val="34653FCD"/>
    <w:rsid w:val="3467E413"/>
    <w:rsid w:val="34698938"/>
    <w:rsid w:val="3469AF22"/>
    <w:rsid w:val="346BC36D"/>
    <w:rsid w:val="346C9D47"/>
    <w:rsid w:val="346C9FFA"/>
    <w:rsid w:val="34705C6D"/>
    <w:rsid w:val="347224F3"/>
    <w:rsid w:val="3473048D"/>
    <w:rsid w:val="3475D4EC"/>
    <w:rsid w:val="347AA42E"/>
    <w:rsid w:val="347C6316"/>
    <w:rsid w:val="347DC0B0"/>
    <w:rsid w:val="3485EF22"/>
    <w:rsid w:val="348A1440"/>
    <w:rsid w:val="348B11AF"/>
    <w:rsid w:val="348F532B"/>
    <w:rsid w:val="3493F491"/>
    <w:rsid w:val="34956AA7"/>
    <w:rsid w:val="349AD68C"/>
    <w:rsid w:val="34AA5755"/>
    <w:rsid w:val="34AAF903"/>
    <w:rsid w:val="34AF1CE6"/>
    <w:rsid w:val="34BF619D"/>
    <w:rsid w:val="34C52C02"/>
    <w:rsid w:val="34D6A81D"/>
    <w:rsid w:val="34D6C666"/>
    <w:rsid w:val="34D71F53"/>
    <w:rsid w:val="34D7A28A"/>
    <w:rsid w:val="34DAB07E"/>
    <w:rsid w:val="34DE9B49"/>
    <w:rsid w:val="34DFCD7B"/>
    <w:rsid w:val="34DFF6B9"/>
    <w:rsid w:val="34E1BD1F"/>
    <w:rsid w:val="34F2949F"/>
    <w:rsid w:val="34F4FBF9"/>
    <w:rsid w:val="34F51E0D"/>
    <w:rsid w:val="34F8056E"/>
    <w:rsid w:val="34F86F78"/>
    <w:rsid w:val="34FB8723"/>
    <w:rsid w:val="34FC2C2A"/>
    <w:rsid w:val="34FDD76B"/>
    <w:rsid w:val="35079E75"/>
    <w:rsid w:val="35086DCE"/>
    <w:rsid w:val="350BCF73"/>
    <w:rsid w:val="350CA839"/>
    <w:rsid w:val="35139E10"/>
    <w:rsid w:val="3519695A"/>
    <w:rsid w:val="351D8BFA"/>
    <w:rsid w:val="351E2D1F"/>
    <w:rsid w:val="351EC85A"/>
    <w:rsid w:val="35227C15"/>
    <w:rsid w:val="3524B566"/>
    <w:rsid w:val="352D2572"/>
    <w:rsid w:val="35332BC8"/>
    <w:rsid w:val="3535755E"/>
    <w:rsid w:val="353ABA94"/>
    <w:rsid w:val="353FB9C5"/>
    <w:rsid w:val="3542CC82"/>
    <w:rsid w:val="35434797"/>
    <w:rsid w:val="3543B8DB"/>
    <w:rsid w:val="3544BAD8"/>
    <w:rsid w:val="354877AE"/>
    <w:rsid w:val="354987C4"/>
    <w:rsid w:val="354F6F9F"/>
    <w:rsid w:val="355182D8"/>
    <w:rsid w:val="35535196"/>
    <w:rsid w:val="35575A31"/>
    <w:rsid w:val="3567D798"/>
    <w:rsid w:val="3569BE77"/>
    <w:rsid w:val="356C31B0"/>
    <w:rsid w:val="356CA6DA"/>
    <w:rsid w:val="356EEA2A"/>
    <w:rsid w:val="356F14E8"/>
    <w:rsid w:val="35713294"/>
    <w:rsid w:val="3575823C"/>
    <w:rsid w:val="3575E023"/>
    <w:rsid w:val="357696FD"/>
    <w:rsid w:val="357FE441"/>
    <w:rsid w:val="357FF9A9"/>
    <w:rsid w:val="3586149A"/>
    <w:rsid w:val="358C79C6"/>
    <w:rsid w:val="358FE977"/>
    <w:rsid w:val="35912B4D"/>
    <w:rsid w:val="3594668E"/>
    <w:rsid w:val="35995710"/>
    <w:rsid w:val="359A6A71"/>
    <w:rsid w:val="35A708FB"/>
    <w:rsid w:val="35A7CC8C"/>
    <w:rsid w:val="35A7D0AA"/>
    <w:rsid w:val="35AA0409"/>
    <w:rsid w:val="35B34B73"/>
    <w:rsid w:val="35B9E1B1"/>
    <w:rsid w:val="35BD04EC"/>
    <w:rsid w:val="35C62559"/>
    <w:rsid w:val="35CA1107"/>
    <w:rsid w:val="35CAD104"/>
    <w:rsid w:val="35CB79C5"/>
    <w:rsid w:val="35D08427"/>
    <w:rsid w:val="35D60D5F"/>
    <w:rsid w:val="35D92B32"/>
    <w:rsid w:val="35E2AFD2"/>
    <w:rsid w:val="35E47AE1"/>
    <w:rsid w:val="35E906BF"/>
    <w:rsid w:val="35EC4F3D"/>
    <w:rsid w:val="35F2D66A"/>
    <w:rsid w:val="35FFC862"/>
    <w:rsid w:val="36012001"/>
    <w:rsid w:val="3606F773"/>
    <w:rsid w:val="360850C2"/>
    <w:rsid w:val="36099284"/>
    <w:rsid w:val="360BC141"/>
    <w:rsid w:val="3613F3C7"/>
    <w:rsid w:val="361B94CE"/>
    <w:rsid w:val="361C8276"/>
    <w:rsid w:val="361F89DB"/>
    <w:rsid w:val="362464D0"/>
    <w:rsid w:val="3624C9FD"/>
    <w:rsid w:val="3624DCEE"/>
    <w:rsid w:val="3624FED9"/>
    <w:rsid w:val="3628194D"/>
    <w:rsid w:val="3637312F"/>
    <w:rsid w:val="363C8465"/>
    <w:rsid w:val="3642AEA5"/>
    <w:rsid w:val="36465559"/>
    <w:rsid w:val="364C64FC"/>
    <w:rsid w:val="3652A3B0"/>
    <w:rsid w:val="36568249"/>
    <w:rsid w:val="3657997A"/>
    <w:rsid w:val="36588029"/>
    <w:rsid w:val="3659992E"/>
    <w:rsid w:val="365A88F4"/>
    <w:rsid w:val="365CDD02"/>
    <w:rsid w:val="365EC2AC"/>
    <w:rsid w:val="36641089"/>
    <w:rsid w:val="3666D4A7"/>
    <w:rsid w:val="36671C2D"/>
    <w:rsid w:val="366D9C47"/>
    <w:rsid w:val="366E4FF3"/>
    <w:rsid w:val="366EC5D3"/>
    <w:rsid w:val="36702D78"/>
    <w:rsid w:val="3670B28C"/>
    <w:rsid w:val="3672B532"/>
    <w:rsid w:val="3673F8AA"/>
    <w:rsid w:val="3675F298"/>
    <w:rsid w:val="367AC914"/>
    <w:rsid w:val="36802388"/>
    <w:rsid w:val="3683FD9E"/>
    <w:rsid w:val="3687B9A9"/>
    <w:rsid w:val="36887079"/>
    <w:rsid w:val="36900564"/>
    <w:rsid w:val="369287CE"/>
    <w:rsid w:val="3697C7C1"/>
    <w:rsid w:val="36A1987E"/>
    <w:rsid w:val="36A246D1"/>
    <w:rsid w:val="36A2CF75"/>
    <w:rsid w:val="36A56A10"/>
    <w:rsid w:val="36A6A89A"/>
    <w:rsid w:val="36A860C9"/>
    <w:rsid w:val="36AB1D9C"/>
    <w:rsid w:val="36B216FB"/>
    <w:rsid w:val="36B30E4D"/>
    <w:rsid w:val="36B3987B"/>
    <w:rsid w:val="36B531F0"/>
    <w:rsid w:val="36B658B4"/>
    <w:rsid w:val="36BA0E58"/>
    <w:rsid w:val="36BA82B5"/>
    <w:rsid w:val="36BADEA2"/>
    <w:rsid w:val="36BEDE67"/>
    <w:rsid w:val="36BFD0CF"/>
    <w:rsid w:val="36C03507"/>
    <w:rsid w:val="36C0E5DE"/>
    <w:rsid w:val="36CF9D83"/>
    <w:rsid w:val="36D24A74"/>
    <w:rsid w:val="36D3BDF8"/>
    <w:rsid w:val="36DE8F2C"/>
    <w:rsid w:val="36E55A19"/>
    <w:rsid w:val="36E71EF8"/>
    <w:rsid w:val="36E7B394"/>
    <w:rsid w:val="36E9F527"/>
    <w:rsid w:val="36EDFC0F"/>
    <w:rsid w:val="36F82296"/>
    <w:rsid w:val="36FD12AF"/>
    <w:rsid w:val="37092AB0"/>
    <w:rsid w:val="370CA0B7"/>
    <w:rsid w:val="370DB949"/>
    <w:rsid w:val="370DBA1A"/>
    <w:rsid w:val="3712B2FB"/>
    <w:rsid w:val="37228823"/>
    <w:rsid w:val="37282F26"/>
    <w:rsid w:val="372AF87F"/>
    <w:rsid w:val="372D2FBC"/>
    <w:rsid w:val="373679D7"/>
    <w:rsid w:val="3736BBBC"/>
    <w:rsid w:val="3739A34D"/>
    <w:rsid w:val="373A4C44"/>
    <w:rsid w:val="373B875E"/>
    <w:rsid w:val="373F6209"/>
    <w:rsid w:val="374285D0"/>
    <w:rsid w:val="37435AB0"/>
    <w:rsid w:val="374D21F4"/>
    <w:rsid w:val="3750546D"/>
    <w:rsid w:val="3750F88B"/>
    <w:rsid w:val="3753DCBA"/>
    <w:rsid w:val="375577D5"/>
    <w:rsid w:val="37565B0D"/>
    <w:rsid w:val="375ACF28"/>
    <w:rsid w:val="37654B4D"/>
    <w:rsid w:val="376C109E"/>
    <w:rsid w:val="376E308C"/>
    <w:rsid w:val="376E3D72"/>
    <w:rsid w:val="3770286D"/>
    <w:rsid w:val="3774610A"/>
    <w:rsid w:val="377F213A"/>
    <w:rsid w:val="37856684"/>
    <w:rsid w:val="378BB236"/>
    <w:rsid w:val="3793B310"/>
    <w:rsid w:val="37942B5E"/>
    <w:rsid w:val="379B056A"/>
    <w:rsid w:val="379B4FF4"/>
    <w:rsid w:val="37A4FA96"/>
    <w:rsid w:val="37A54387"/>
    <w:rsid w:val="37AA6C27"/>
    <w:rsid w:val="37ABCE06"/>
    <w:rsid w:val="37AD0C42"/>
    <w:rsid w:val="37AEA2F2"/>
    <w:rsid w:val="37B54A36"/>
    <w:rsid w:val="37BEDAC7"/>
    <w:rsid w:val="37BFACF1"/>
    <w:rsid w:val="37C89285"/>
    <w:rsid w:val="37C99C0F"/>
    <w:rsid w:val="37CAB181"/>
    <w:rsid w:val="37D1C345"/>
    <w:rsid w:val="37D6542F"/>
    <w:rsid w:val="37E347A5"/>
    <w:rsid w:val="37E68C96"/>
    <w:rsid w:val="37EA759E"/>
    <w:rsid w:val="37EB18D8"/>
    <w:rsid w:val="37ED87F2"/>
    <w:rsid w:val="37F6B661"/>
    <w:rsid w:val="37F8DFE2"/>
    <w:rsid w:val="38032F40"/>
    <w:rsid w:val="3803A0A8"/>
    <w:rsid w:val="38067F9A"/>
    <w:rsid w:val="380AFBC0"/>
    <w:rsid w:val="380C2879"/>
    <w:rsid w:val="381150E1"/>
    <w:rsid w:val="38117E58"/>
    <w:rsid w:val="3814D4A6"/>
    <w:rsid w:val="381C666B"/>
    <w:rsid w:val="381C993C"/>
    <w:rsid w:val="381F7B8C"/>
    <w:rsid w:val="38219205"/>
    <w:rsid w:val="382200A9"/>
    <w:rsid w:val="38224E3F"/>
    <w:rsid w:val="38229B82"/>
    <w:rsid w:val="3826F014"/>
    <w:rsid w:val="3827759F"/>
    <w:rsid w:val="3827878C"/>
    <w:rsid w:val="382787B9"/>
    <w:rsid w:val="38297015"/>
    <w:rsid w:val="382D1AB6"/>
    <w:rsid w:val="382E783B"/>
    <w:rsid w:val="382F4F4B"/>
    <w:rsid w:val="38330BC2"/>
    <w:rsid w:val="383924CF"/>
    <w:rsid w:val="383B465B"/>
    <w:rsid w:val="383B82F3"/>
    <w:rsid w:val="384176BC"/>
    <w:rsid w:val="38437671"/>
    <w:rsid w:val="3845515B"/>
    <w:rsid w:val="3846F658"/>
    <w:rsid w:val="384C3F23"/>
    <w:rsid w:val="38538C45"/>
    <w:rsid w:val="3854D20E"/>
    <w:rsid w:val="38562EAC"/>
    <w:rsid w:val="385A2088"/>
    <w:rsid w:val="385B3AEB"/>
    <w:rsid w:val="3864ADDF"/>
    <w:rsid w:val="3866141B"/>
    <w:rsid w:val="386AA6D9"/>
    <w:rsid w:val="386C4891"/>
    <w:rsid w:val="387025FC"/>
    <w:rsid w:val="3871E038"/>
    <w:rsid w:val="3875B2CF"/>
    <w:rsid w:val="387F60FA"/>
    <w:rsid w:val="387F71C1"/>
    <w:rsid w:val="3884D79A"/>
    <w:rsid w:val="3885DCB5"/>
    <w:rsid w:val="38863A38"/>
    <w:rsid w:val="388A36D9"/>
    <w:rsid w:val="388E9776"/>
    <w:rsid w:val="38968E22"/>
    <w:rsid w:val="38977043"/>
    <w:rsid w:val="38978098"/>
    <w:rsid w:val="389949F6"/>
    <w:rsid w:val="38A02FE1"/>
    <w:rsid w:val="38A136B2"/>
    <w:rsid w:val="38A63A70"/>
    <w:rsid w:val="38AC2158"/>
    <w:rsid w:val="38AD2083"/>
    <w:rsid w:val="38AF7965"/>
    <w:rsid w:val="38AFE71F"/>
    <w:rsid w:val="38BE149A"/>
    <w:rsid w:val="38C3377E"/>
    <w:rsid w:val="38C43250"/>
    <w:rsid w:val="38C75518"/>
    <w:rsid w:val="38C7D797"/>
    <w:rsid w:val="38D49B78"/>
    <w:rsid w:val="38D81C82"/>
    <w:rsid w:val="38D98EA1"/>
    <w:rsid w:val="38DCAD69"/>
    <w:rsid w:val="38DD4F88"/>
    <w:rsid w:val="38E0E224"/>
    <w:rsid w:val="38E4B512"/>
    <w:rsid w:val="38EF7600"/>
    <w:rsid w:val="38EFDF35"/>
    <w:rsid w:val="38F11847"/>
    <w:rsid w:val="38F7B673"/>
    <w:rsid w:val="38F98BFD"/>
    <w:rsid w:val="38FB19A3"/>
    <w:rsid w:val="3907C883"/>
    <w:rsid w:val="39181F62"/>
    <w:rsid w:val="3918B2BD"/>
    <w:rsid w:val="392237F7"/>
    <w:rsid w:val="3927EE0B"/>
    <w:rsid w:val="39289E22"/>
    <w:rsid w:val="392C97FE"/>
    <w:rsid w:val="392CA7D0"/>
    <w:rsid w:val="39338537"/>
    <w:rsid w:val="393533E5"/>
    <w:rsid w:val="39371038"/>
    <w:rsid w:val="393A66EC"/>
    <w:rsid w:val="393AE08E"/>
    <w:rsid w:val="393FF295"/>
    <w:rsid w:val="3941AC72"/>
    <w:rsid w:val="3942C806"/>
    <w:rsid w:val="39465017"/>
    <w:rsid w:val="39497567"/>
    <w:rsid w:val="394A9283"/>
    <w:rsid w:val="394AAE33"/>
    <w:rsid w:val="39526623"/>
    <w:rsid w:val="3955A9A7"/>
    <w:rsid w:val="395A24EE"/>
    <w:rsid w:val="395A4A51"/>
    <w:rsid w:val="395B5243"/>
    <w:rsid w:val="39613042"/>
    <w:rsid w:val="3961650E"/>
    <w:rsid w:val="39622883"/>
    <w:rsid w:val="3962D00F"/>
    <w:rsid w:val="3964C78D"/>
    <w:rsid w:val="39659205"/>
    <w:rsid w:val="396A6338"/>
    <w:rsid w:val="396B605A"/>
    <w:rsid w:val="396D6456"/>
    <w:rsid w:val="397442CE"/>
    <w:rsid w:val="3974BD96"/>
    <w:rsid w:val="39772C98"/>
    <w:rsid w:val="398196CD"/>
    <w:rsid w:val="39839EF5"/>
    <w:rsid w:val="3984D4C3"/>
    <w:rsid w:val="39893CBA"/>
    <w:rsid w:val="398C0451"/>
    <w:rsid w:val="398F2F25"/>
    <w:rsid w:val="398F3A3C"/>
    <w:rsid w:val="398F5C27"/>
    <w:rsid w:val="39903750"/>
    <w:rsid w:val="3991C8D4"/>
    <w:rsid w:val="3995C77C"/>
    <w:rsid w:val="3998C772"/>
    <w:rsid w:val="3999C1C5"/>
    <w:rsid w:val="39A2518D"/>
    <w:rsid w:val="39A49DD9"/>
    <w:rsid w:val="39A64A57"/>
    <w:rsid w:val="39A7D0D6"/>
    <w:rsid w:val="39A891A4"/>
    <w:rsid w:val="39AC2CAE"/>
    <w:rsid w:val="39ACDB39"/>
    <w:rsid w:val="39B6D6CC"/>
    <w:rsid w:val="39B6E09E"/>
    <w:rsid w:val="39BA39D7"/>
    <w:rsid w:val="39BC4E02"/>
    <w:rsid w:val="39BE2393"/>
    <w:rsid w:val="39BFBBFB"/>
    <w:rsid w:val="39C62BD5"/>
    <w:rsid w:val="39C7794D"/>
    <w:rsid w:val="39CCD937"/>
    <w:rsid w:val="39CD4B70"/>
    <w:rsid w:val="39CD770E"/>
    <w:rsid w:val="39D0F961"/>
    <w:rsid w:val="39D6DC0E"/>
    <w:rsid w:val="39D6EECF"/>
    <w:rsid w:val="39DD8CF4"/>
    <w:rsid w:val="39DE361D"/>
    <w:rsid w:val="39E35CB4"/>
    <w:rsid w:val="39E82CBD"/>
    <w:rsid w:val="39E85977"/>
    <w:rsid w:val="3A026735"/>
    <w:rsid w:val="3A02E79C"/>
    <w:rsid w:val="3A084526"/>
    <w:rsid w:val="3A14E562"/>
    <w:rsid w:val="3A1DAB2B"/>
    <w:rsid w:val="3A20D56C"/>
    <w:rsid w:val="3A25F195"/>
    <w:rsid w:val="3A276ACE"/>
    <w:rsid w:val="3A27A471"/>
    <w:rsid w:val="3A288594"/>
    <w:rsid w:val="3A2D0741"/>
    <w:rsid w:val="3A2D57BF"/>
    <w:rsid w:val="3A327755"/>
    <w:rsid w:val="3A33905D"/>
    <w:rsid w:val="3A377C93"/>
    <w:rsid w:val="3A3E4A24"/>
    <w:rsid w:val="3A409C71"/>
    <w:rsid w:val="3A42432D"/>
    <w:rsid w:val="3A435A4F"/>
    <w:rsid w:val="3A436007"/>
    <w:rsid w:val="3A44014C"/>
    <w:rsid w:val="3A485F60"/>
    <w:rsid w:val="3A4AD8B0"/>
    <w:rsid w:val="3A4C6514"/>
    <w:rsid w:val="3A4FA2F3"/>
    <w:rsid w:val="3A519AB7"/>
    <w:rsid w:val="3A52CDE7"/>
    <w:rsid w:val="3A53A5AA"/>
    <w:rsid w:val="3A55C0FA"/>
    <w:rsid w:val="3A5E350F"/>
    <w:rsid w:val="3A7689FC"/>
    <w:rsid w:val="3A79E1BA"/>
    <w:rsid w:val="3A802B2D"/>
    <w:rsid w:val="3A8431D4"/>
    <w:rsid w:val="3A876349"/>
    <w:rsid w:val="3A87B3D7"/>
    <w:rsid w:val="3A901A1F"/>
    <w:rsid w:val="3A90C3D5"/>
    <w:rsid w:val="3A93A3FB"/>
    <w:rsid w:val="3A9DA8ED"/>
    <w:rsid w:val="3A9E079F"/>
    <w:rsid w:val="3AA53032"/>
    <w:rsid w:val="3AA714E8"/>
    <w:rsid w:val="3AA779CB"/>
    <w:rsid w:val="3AA7B35C"/>
    <w:rsid w:val="3AACB6C7"/>
    <w:rsid w:val="3AAF20ED"/>
    <w:rsid w:val="3AB0A8E0"/>
    <w:rsid w:val="3AB709D5"/>
    <w:rsid w:val="3ABC84AB"/>
    <w:rsid w:val="3ABE4AC0"/>
    <w:rsid w:val="3AC46F9C"/>
    <w:rsid w:val="3AC7DBAF"/>
    <w:rsid w:val="3ACAC90E"/>
    <w:rsid w:val="3AD49758"/>
    <w:rsid w:val="3AE212BC"/>
    <w:rsid w:val="3AE3E843"/>
    <w:rsid w:val="3AE418C7"/>
    <w:rsid w:val="3AE8E8BD"/>
    <w:rsid w:val="3AEC4E6F"/>
    <w:rsid w:val="3AEE5539"/>
    <w:rsid w:val="3AF07921"/>
    <w:rsid w:val="3AF1FC22"/>
    <w:rsid w:val="3AFC5F4E"/>
    <w:rsid w:val="3AFD652B"/>
    <w:rsid w:val="3B045B77"/>
    <w:rsid w:val="3B0A9ACA"/>
    <w:rsid w:val="3B15961C"/>
    <w:rsid w:val="3B1DD06E"/>
    <w:rsid w:val="3B25135E"/>
    <w:rsid w:val="3B26E022"/>
    <w:rsid w:val="3B2709AB"/>
    <w:rsid w:val="3B2B0A9D"/>
    <w:rsid w:val="3B30BFC6"/>
    <w:rsid w:val="3B32D055"/>
    <w:rsid w:val="3B3A926E"/>
    <w:rsid w:val="3B3B465E"/>
    <w:rsid w:val="3B43A949"/>
    <w:rsid w:val="3B43C93B"/>
    <w:rsid w:val="3B461298"/>
    <w:rsid w:val="3B46C1F2"/>
    <w:rsid w:val="3B46FD0B"/>
    <w:rsid w:val="3B47D2FB"/>
    <w:rsid w:val="3B4A0906"/>
    <w:rsid w:val="3B4B8D52"/>
    <w:rsid w:val="3B4F2829"/>
    <w:rsid w:val="3B524E4D"/>
    <w:rsid w:val="3B536FB5"/>
    <w:rsid w:val="3B544C75"/>
    <w:rsid w:val="3B599FC7"/>
    <w:rsid w:val="3B5A1499"/>
    <w:rsid w:val="3B5C010A"/>
    <w:rsid w:val="3B631A72"/>
    <w:rsid w:val="3B63234E"/>
    <w:rsid w:val="3B65D4C0"/>
    <w:rsid w:val="3B67E653"/>
    <w:rsid w:val="3B73887E"/>
    <w:rsid w:val="3B739C85"/>
    <w:rsid w:val="3B76B37E"/>
    <w:rsid w:val="3B7B83E9"/>
    <w:rsid w:val="3B7E3F3C"/>
    <w:rsid w:val="3B7E47CD"/>
    <w:rsid w:val="3B7FB7BD"/>
    <w:rsid w:val="3B806D37"/>
    <w:rsid w:val="3B82F661"/>
    <w:rsid w:val="3B834A8A"/>
    <w:rsid w:val="3B844155"/>
    <w:rsid w:val="3B850C14"/>
    <w:rsid w:val="3B904B05"/>
    <w:rsid w:val="3B92B195"/>
    <w:rsid w:val="3B92C6FA"/>
    <w:rsid w:val="3B9540A3"/>
    <w:rsid w:val="3B96F0D8"/>
    <w:rsid w:val="3B980D9A"/>
    <w:rsid w:val="3B9B2350"/>
    <w:rsid w:val="3B9CF7A8"/>
    <w:rsid w:val="3B9D03E7"/>
    <w:rsid w:val="3B9F56F4"/>
    <w:rsid w:val="3BA5C880"/>
    <w:rsid w:val="3BAB1A2D"/>
    <w:rsid w:val="3BB84EC3"/>
    <w:rsid w:val="3BB8E4B9"/>
    <w:rsid w:val="3BBA71CA"/>
    <w:rsid w:val="3BBB8942"/>
    <w:rsid w:val="3BC7AF45"/>
    <w:rsid w:val="3BC8046B"/>
    <w:rsid w:val="3BD5A107"/>
    <w:rsid w:val="3BD696F0"/>
    <w:rsid w:val="3BE177F8"/>
    <w:rsid w:val="3BE35D12"/>
    <w:rsid w:val="3BE64E0B"/>
    <w:rsid w:val="3BF0952C"/>
    <w:rsid w:val="3BF791D5"/>
    <w:rsid w:val="3C010EE1"/>
    <w:rsid w:val="3C049341"/>
    <w:rsid w:val="3C04B973"/>
    <w:rsid w:val="3C0A2DD1"/>
    <w:rsid w:val="3C0CB6CE"/>
    <w:rsid w:val="3C0F8EA5"/>
    <w:rsid w:val="3C13C668"/>
    <w:rsid w:val="3C17F5B2"/>
    <w:rsid w:val="3C1C6E89"/>
    <w:rsid w:val="3C1EAD01"/>
    <w:rsid w:val="3C227041"/>
    <w:rsid w:val="3C249FA0"/>
    <w:rsid w:val="3C267827"/>
    <w:rsid w:val="3C298AE9"/>
    <w:rsid w:val="3C2A71F1"/>
    <w:rsid w:val="3C2B2A95"/>
    <w:rsid w:val="3C2B3FFA"/>
    <w:rsid w:val="3C3115A3"/>
    <w:rsid w:val="3C314940"/>
    <w:rsid w:val="3C378C2E"/>
    <w:rsid w:val="3C37B37A"/>
    <w:rsid w:val="3C3811A3"/>
    <w:rsid w:val="3C3953E2"/>
    <w:rsid w:val="3C3FC149"/>
    <w:rsid w:val="3C46A0AB"/>
    <w:rsid w:val="3C483D5A"/>
    <w:rsid w:val="3C48AB6E"/>
    <w:rsid w:val="3C491DEB"/>
    <w:rsid w:val="3C4ABF28"/>
    <w:rsid w:val="3C4DE8A1"/>
    <w:rsid w:val="3C4DEFB9"/>
    <w:rsid w:val="3C4F07AA"/>
    <w:rsid w:val="3C511E0E"/>
    <w:rsid w:val="3C553805"/>
    <w:rsid w:val="3C57A028"/>
    <w:rsid w:val="3C5A2D39"/>
    <w:rsid w:val="3C5DBB00"/>
    <w:rsid w:val="3C628731"/>
    <w:rsid w:val="3C62A18E"/>
    <w:rsid w:val="3C635278"/>
    <w:rsid w:val="3C63C3E0"/>
    <w:rsid w:val="3C63C8D4"/>
    <w:rsid w:val="3C6BF4FF"/>
    <w:rsid w:val="3C6CA8A8"/>
    <w:rsid w:val="3C71D578"/>
    <w:rsid w:val="3C73510F"/>
    <w:rsid w:val="3C75C38C"/>
    <w:rsid w:val="3C75ED78"/>
    <w:rsid w:val="3C787D41"/>
    <w:rsid w:val="3C78BB74"/>
    <w:rsid w:val="3C7ADE6C"/>
    <w:rsid w:val="3C7EECD1"/>
    <w:rsid w:val="3C7F127F"/>
    <w:rsid w:val="3C8525B4"/>
    <w:rsid w:val="3C8DF407"/>
    <w:rsid w:val="3C92F8B6"/>
    <w:rsid w:val="3C9659B2"/>
    <w:rsid w:val="3C970B16"/>
    <w:rsid w:val="3C9BB95B"/>
    <w:rsid w:val="3C9D2861"/>
    <w:rsid w:val="3C9F61E0"/>
    <w:rsid w:val="3CA4A6D9"/>
    <w:rsid w:val="3CA4BFDD"/>
    <w:rsid w:val="3CA6FCBE"/>
    <w:rsid w:val="3CB15304"/>
    <w:rsid w:val="3CB1FCA5"/>
    <w:rsid w:val="3CB2BE50"/>
    <w:rsid w:val="3CBCCB95"/>
    <w:rsid w:val="3CC67376"/>
    <w:rsid w:val="3CC7DC9A"/>
    <w:rsid w:val="3CCAC697"/>
    <w:rsid w:val="3CCCF77A"/>
    <w:rsid w:val="3CD28C46"/>
    <w:rsid w:val="3CD53C69"/>
    <w:rsid w:val="3CD8FBC1"/>
    <w:rsid w:val="3CDA84D3"/>
    <w:rsid w:val="3CDC3A88"/>
    <w:rsid w:val="3CE372A3"/>
    <w:rsid w:val="3CE84FAA"/>
    <w:rsid w:val="3CED5D08"/>
    <w:rsid w:val="3CF41EDD"/>
    <w:rsid w:val="3CF68012"/>
    <w:rsid w:val="3CF93867"/>
    <w:rsid w:val="3CFCDDB8"/>
    <w:rsid w:val="3D01448E"/>
    <w:rsid w:val="3D05A9FC"/>
    <w:rsid w:val="3D086873"/>
    <w:rsid w:val="3D090C85"/>
    <w:rsid w:val="3D0E14D1"/>
    <w:rsid w:val="3D1023CF"/>
    <w:rsid w:val="3D126293"/>
    <w:rsid w:val="3D1C559C"/>
    <w:rsid w:val="3D1CAA1F"/>
    <w:rsid w:val="3D1F0BCA"/>
    <w:rsid w:val="3D26285B"/>
    <w:rsid w:val="3D2773D5"/>
    <w:rsid w:val="3D2928D6"/>
    <w:rsid w:val="3D2CC4C9"/>
    <w:rsid w:val="3D2E8A88"/>
    <w:rsid w:val="3D30C671"/>
    <w:rsid w:val="3D3683D8"/>
    <w:rsid w:val="3D3863B8"/>
    <w:rsid w:val="3D38FF75"/>
    <w:rsid w:val="3D3C75D7"/>
    <w:rsid w:val="3D3FABA4"/>
    <w:rsid w:val="3D45086E"/>
    <w:rsid w:val="3D4D5F62"/>
    <w:rsid w:val="3D53D1F9"/>
    <w:rsid w:val="3D53EFBA"/>
    <w:rsid w:val="3D562712"/>
    <w:rsid w:val="3D57315C"/>
    <w:rsid w:val="3D57A511"/>
    <w:rsid w:val="3D627E79"/>
    <w:rsid w:val="3D641110"/>
    <w:rsid w:val="3D64B868"/>
    <w:rsid w:val="3D6BFB3F"/>
    <w:rsid w:val="3D6E55F6"/>
    <w:rsid w:val="3D7337A2"/>
    <w:rsid w:val="3D75BAB2"/>
    <w:rsid w:val="3D7AD409"/>
    <w:rsid w:val="3D7D01F8"/>
    <w:rsid w:val="3D85F523"/>
    <w:rsid w:val="3D894155"/>
    <w:rsid w:val="3D8E7C90"/>
    <w:rsid w:val="3D905BAE"/>
    <w:rsid w:val="3D905DB0"/>
    <w:rsid w:val="3D93909F"/>
    <w:rsid w:val="3D98118A"/>
    <w:rsid w:val="3D9F836A"/>
    <w:rsid w:val="3DA1A557"/>
    <w:rsid w:val="3DA2E886"/>
    <w:rsid w:val="3DA8F042"/>
    <w:rsid w:val="3DA957D7"/>
    <w:rsid w:val="3DADB34B"/>
    <w:rsid w:val="3DAEF6C7"/>
    <w:rsid w:val="3DB045FA"/>
    <w:rsid w:val="3DB2FCF1"/>
    <w:rsid w:val="3DB52578"/>
    <w:rsid w:val="3DB780AB"/>
    <w:rsid w:val="3DB7A1FA"/>
    <w:rsid w:val="3DB8AC6B"/>
    <w:rsid w:val="3DBAFB70"/>
    <w:rsid w:val="3DBBC703"/>
    <w:rsid w:val="3DBD0186"/>
    <w:rsid w:val="3DBD06E0"/>
    <w:rsid w:val="3DC057E9"/>
    <w:rsid w:val="3DC0768E"/>
    <w:rsid w:val="3DC9BF70"/>
    <w:rsid w:val="3DCAEEB7"/>
    <w:rsid w:val="3DD0964B"/>
    <w:rsid w:val="3DD530E5"/>
    <w:rsid w:val="3DD95C4E"/>
    <w:rsid w:val="3DEC5759"/>
    <w:rsid w:val="3DF1541B"/>
    <w:rsid w:val="3DF22E8F"/>
    <w:rsid w:val="3DF237C7"/>
    <w:rsid w:val="3DF2BD40"/>
    <w:rsid w:val="3DF39302"/>
    <w:rsid w:val="3DF50A41"/>
    <w:rsid w:val="3DF7E21D"/>
    <w:rsid w:val="3E00A5B8"/>
    <w:rsid w:val="3E030F48"/>
    <w:rsid w:val="3E0C726E"/>
    <w:rsid w:val="3E11624C"/>
    <w:rsid w:val="3E1300F3"/>
    <w:rsid w:val="3E15675D"/>
    <w:rsid w:val="3E194F6C"/>
    <w:rsid w:val="3E1997D9"/>
    <w:rsid w:val="3E20A3EA"/>
    <w:rsid w:val="3E2EBCD8"/>
    <w:rsid w:val="3E304661"/>
    <w:rsid w:val="3E311DC3"/>
    <w:rsid w:val="3E360E77"/>
    <w:rsid w:val="3E411142"/>
    <w:rsid w:val="3E422D91"/>
    <w:rsid w:val="3E49B916"/>
    <w:rsid w:val="3E553330"/>
    <w:rsid w:val="3E563DBE"/>
    <w:rsid w:val="3E577285"/>
    <w:rsid w:val="3E58B510"/>
    <w:rsid w:val="3E5C2F34"/>
    <w:rsid w:val="3E60DE8D"/>
    <w:rsid w:val="3E66BE44"/>
    <w:rsid w:val="3E706779"/>
    <w:rsid w:val="3E73AF77"/>
    <w:rsid w:val="3E86649D"/>
    <w:rsid w:val="3E8EE34D"/>
    <w:rsid w:val="3E8F7B12"/>
    <w:rsid w:val="3E92B2B9"/>
    <w:rsid w:val="3E979442"/>
    <w:rsid w:val="3E98670D"/>
    <w:rsid w:val="3E9AB3A2"/>
    <w:rsid w:val="3E9AE501"/>
    <w:rsid w:val="3E9B116F"/>
    <w:rsid w:val="3EA0FBDC"/>
    <w:rsid w:val="3EA45855"/>
    <w:rsid w:val="3EA8088A"/>
    <w:rsid w:val="3EAAB91F"/>
    <w:rsid w:val="3EAC871D"/>
    <w:rsid w:val="3EB4B6CA"/>
    <w:rsid w:val="3EB702B4"/>
    <w:rsid w:val="3ECA83C5"/>
    <w:rsid w:val="3ECB3957"/>
    <w:rsid w:val="3ECF074D"/>
    <w:rsid w:val="3ED09CCC"/>
    <w:rsid w:val="3ED6F7D2"/>
    <w:rsid w:val="3EDA6667"/>
    <w:rsid w:val="3EDDFCBC"/>
    <w:rsid w:val="3EE61A2B"/>
    <w:rsid w:val="3EE7E48C"/>
    <w:rsid w:val="3EE9946A"/>
    <w:rsid w:val="3EEBD439"/>
    <w:rsid w:val="3EF0DA50"/>
    <w:rsid w:val="3EF381B5"/>
    <w:rsid w:val="3EF4DB2F"/>
    <w:rsid w:val="3EF64533"/>
    <w:rsid w:val="3EF6BD0C"/>
    <w:rsid w:val="3EF81214"/>
    <w:rsid w:val="3F0146F9"/>
    <w:rsid w:val="3F05C555"/>
    <w:rsid w:val="3F0A0C56"/>
    <w:rsid w:val="3F15D538"/>
    <w:rsid w:val="3F160D99"/>
    <w:rsid w:val="3F1FD097"/>
    <w:rsid w:val="3F2ACCF8"/>
    <w:rsid w:val="3F2B3C1F"/>
    <w:rsid w:val="3F2F7F61"/>
    <w:rsid w:val="3F30A740"/>
    <w:rsid w:val="3F36133D"/>
    <w:rsid w:val="3F3B716B"/>
    <w:rsid w:val="3F3E6CEC"/>
    <w:rsid w:val="3F428648"/>
    <w:rsid w:val="3F4A64FF"/>
    <w:rsid w:val="3F4D697F"/>
    <w:rsid w:val="3F5027CC"/>
    <w:rsid w:val="3F527F6D"/>
    <w:rsid w:val="3F559B0D"/>
    <w:rsid w:val="3F5627FB"/>
    <w:rsid w:val="3F5A4F2F"/>
    <w:rsid w:val="3F5BC80E"/>
    <w:rsid w:val="3F5E0B03"/>
    <w:rsid w:val="3F5F7744"/>
    <w:rsid w:val="3F5FCF6E"/>
    <w:rsid w:val="3F6F4002"/>
    <w:rsid w:val="3F733F2A"/>
    <w:rsid w:val="3F7376EE"/>
    <w:rsid w:val="3F75620A"/>
    <w:rsid w:val="3F7D046C"/>
    <w:rsid w:val="3F7F4D89"/>
    <w:rsid w:val="3F85E3AE"/>
    <w:rsid w:val="3F8DA2CB"/>
    <w:rsid w:val="3F96B25D"/>
    <w:rsid w:val="3F9916C9"/>
    <w:rsid w:val="3F9AE2EC"/>
    <w:rsid w:val="3F9DAED4"/>
    <w:rsid w:val="3FA2EE11"/>
    <w:rsid w:val="3FA3A810"/>
    <w:rsid w:val="3FA8505E"/>
    <w:rsid w:val="3FAB60FC"/>
    <w:rsid w:val="3FAE4B35"/>
    <w:rsid w:val="3FB9AD53"/>
    <w:rsid w:val="3FBEC7CB"/>
    <w:rsid w:val="3FC72565"/>
    <w:rsid w:val="3FC953ED"/>
    <w:rsid w:val="3FCBCE89"/>
    <w:rsid w:val="3FCDBC8A"/>
    <w:rsid w:val="3FCDFDC8"/>
    <w:rsid w:val="3FD2D822"/>
    <w:rsid w:val="3FD602D3"/>
    <w:rsid w:val="3FD7BB83"/>
    <w:rsid w:val="3FDA6205"/>
    <w:rsid w:val="3FE09628"/>
    <w:rsid w:val="3FE33D67"/>
    <w:rsid w:val="3FE64D9C"/>
    <w:rsid w:val="3FE73106"/>
    <w:rsid w:val="3FEC49CC"/>
    <w:rsid w:val="3FF08682"/>
    <w:rsid w:val="3FF54E11"/>
    <w:rsid w:val="3FF7205F"/>
    <w:rsid w:val="3FF83F05"/>
    <w:rsid w:val="3FFBD4A1"/>
    <w:rsid w:val="40007260"/>
    <w:rsid w:val="4001CA28"/>
    <w:rsid w:val="4001EC8C"/>
    <w:rsid w:val="4011AD1F"/>
    <w:rsid w:val="40130D06"/>
    <w:rsid w:val="40195ED3"/>
    <w:rsid w:val="401B4F13"/>
    <w:rsid w:val="401E12AB"/>
    <w:rsid w:val="402440C3"/>
    <w:rsid w:val="4025E1E8"/>
    <w:rsid w:val="4030C2BD"/>
    <w:rsid w:val="403606CA"/>
    <w:rsid w:val="4036F1F3"/>
    <w:rsid w:val="40375251"/>
    <w:rsid w:val="403D465C"/>
    <w:rsid w:val="403EFC91"/>
    <w:rsid w:val="40423B9F"/>
    <w:rsid w:val="40447483"/>
    <w:rsid w:val="404A4B17"/>
    <w:rsid w:val="404BFEC7"/>
    <w:rsid w:val="404FC31A"/>
    <w:rsid w:val="405239E6"/>
    <w:rsid w:val="405AAAB7"/>
    <w:rsid w:val="405ADDB0"/>
    <w:rsid w:val="405B76E5"/>
    <w:rsid w:val="405CD199"/>
    <w:rsid w:val="4063F64A"/>
    <w:rsid w:val="406C6F3F"/>
    <w:rsid w:val="406E45E4"/>
    <w:rsid w:val="406E80A3"/>
    <w:rsid w:val="406E908E"/>
    <w:rsid w:val="406EC2A3"/>
    <w:rsid w:val="40702E6D"/>
    <w:rsid w:val="40744EEA"/>
    <w:rsid w:val="40798079"/>
    <w:rsid w:val="407BE3EA"/>
    <w:rsid w:val="407E39EB"/>
    <w:rsid w:val="4080FAC1"/>
    <w:rsid w:val="40815AE1"/>
    <w:rsid w:val="40849729"/>
    <w:rsid w:val="408A4392"/>
    <w:rsid w:val="408AE20F"/>
    <w:rsid w:val="408B2524"/>
    <w:rsid w:val="40A00419"/>
    <w:rsid w:val="40A0F4DD"/>
    <w:rsid w:val="40A2C9C6"/>
    <w:rsid w:val="40ADFD77"/>
    <w:rsid w:val="40B20904"/>
    <w:rsid w:val="40B668F4"/>
    <w:rsid w:val="40B79266"/>
    <w:rsid w:val="40BB8975"/>
    <w:rsid w:val="40BC8B4B"/>
    <w:rsid w:val="40BED862"/>
    <w:rsid w:val="40BEF513"/>
    <w:rsid w:val="40C0C564"/>
    <w:rsid w:val="40C333C1"/>
    <w:rsid w:val="40C3AFB2"/>
    <w:rsid w:val="40C515C1"/>
    <w:rsid w:val="40C9CC18"/>
    <w:rsid w:val="40CCC4B5"/>
    <w:rsid w:val="40CE6261"/>
    <w:rsid w:val="40CF9DD4"/>
    <w:rsid w:val="40D18EB8"/>
    <w:rsid w:val="40D3E688"/>
    <w:rsid w:val="40D50CCE"/>
    <w:rsid w:val="40DF3251"/>
    <w:rsid w:val="40E49347"/>
    <w:rsid w:val="40E4AF8D"/>
    <w:rsid w:val="40E6570C"/>
    <w:rsid w:val="40E68F65"/>
    <w:rsid w:val="40F33950"/>
    <w:rsid w:val="40F4F536"/>
    <w:rsid w:val="40F6E4E2"/>
    <w:rsid w:val="40F9F2B4"/>
    <w:rsid w:val="40FF00B5"/>
    <w:rsid w:val="4107B040"/>
    <w:rsid w:val="41085938"/>
    <w:rsid w:val="410AAC61"/>
    <w:rsid w:val="410BC2BE"/>
    <w:rsid w:val="410D920F"/>
    <w:rsid w:val="410FBB62"/>
    <w:rsid w:val="410FE608"/>
    <w:rsid w:val="4110269D"/>
    <w:rsid w:val="41115E00"/>
    <w:rsid w:val="41144A0A"/>
    <w:rsid w:val="41188631"/>
    <w:rsid w:val="411C582A"/>
    <w:rsid w:val="41273278"/>
    <w:rsid w:val="412B547C"/>
    <w:rsid w:val="412DA491"/>
    <w:rsid w:val="412FA9F8"/>
    <w:rsid w:val="4131AE25"/>
    <w:rsid w:val="413E5D4E"/>
    <w:rsid w:val="4143C5E1"/>
    <w:rsid w:val="41452241"/>
    <w:rsid w:val="4150F364"/>
    <w:rsid w:val="41511F22"/>
    <w:rsid w:val="41538A67"/>
    <w:rsid w:val="415D4E0A"/>
    <w:rsid w:val="4161B8DB"/>
    <w:rsid w:val="416B9C36"/>
    <w:rsid w:val="416D8725"/>
    <w:rsid w:val="416E8146"/>
    <w:rsid w:val="41739CFB"/>
    <w:rsid w:val="4176FEDB"/>
    <w:rsid w:val="417CA271"/>
    <w:rsid w:val="41825E47"/>
    <w:rsid w:val="4186534E"/>
    <w:rsid w:val="418A3156"/>
    <w:rsid w:val="418B8FF2"/>
    <w:rsid w:val="418F9277"/>
    <w:rsid w:val="419013D2"/>
    <w:rsid w:val="41935CB2"/>
    <w:rsid w:val="419A40DD"/>
    <w:rsid w:val="419AD539"/>
    <w:rsid w:val="419FE60A"/>
    <w:rsid w:val="41A300BF"/>
    <w:rsid w:val="41A33388"/>
    <w:rsid w:val="41A509E7"/>
    <w:rsid w:val="41A6711D"/>
    <w:rsid w:val="41AB9D76"/>
    <w:rsid w:val="41AC1C54"/>
    <w:rsid w:val="41B0F365"/>
    <w:rsid w:val="41B30E58"/>
    <w:rsid w:val="41B3AACD"/>
    <w:rsid w:val="41B85E38"/>
    <w:rsid w:val="41B8D99D"/>
    <w:rsid w:val="41B9DE28"/>
    <w:rsid w:val="41C02480"/>
    <w:rsid w:val="41C54A51"/>
    <w:rsid w:val="41CF1145"/>
    <w:rsid w:val="41CF54B9"/>
    <w:rsid w:val="41D83210"/>
    <w:rsid w:val="41DE1922"/>
    <w:rsid w:val="41DFD7BD"/>
    <w:rsid w:val="41E02EC8"/>
    <w:rsid w:val="41E1366B"/>
    <w:rsid w:val="41E70006"/>
    <w:rsid w:val="41EB9553"/>
    <w:rsid w:val="41EF5673"/>
    <w:rsid w:val="41F43881"/>
    <w:rsid w:val="41F48C04"/>
    <w:rsid w:val="41F52ED4"/>
    <w:rsid w:val="41FA4C07"/>
    <w:rsid w:val="41FAA8B5"/>
    <w:rsid w:val="41FEC196"/>
    <w:rsid w:val="420078BE"/>
    <w:rsid w:val="42012880"/>
    <w:rsid w:val="4206AC09"/>
    <w:rsid w:val="420C3FD6"/>
    <w:rsid w:val="420F56ED"/>
    <w:rsid w:val="42188096"/>
    <w:rsid w:val="421DC3AB"/>
    <w:rsid w:val="422092BF"/>
    <w:rsid w:val="42211042"/>
    <w:rsid w:val="4222EA1F"/>
    <w:rsid w:val="42279983"/>
    <w:rsid w:val="4228A9DD"/>
    <w:rsid w:val="422E413C"/>
    <w:rsid w:val="423305FC"/>
    <w:rsid w:val="4237636A"/>
    <w:rsid w:val="423925EF"/>
    <w:rsid w:val="423980AC"/>
    <w:rsid w:val="423C9258"/>
    <w:rsid w:val="423E8313"/>
    <w:rsid w:val="4249F4B4"/>
    <w:rsid w:val="424C1FB5"/>
    <w:rsid w:val="42538040"/>
    <w:rsid w:val="42538CB9"/>
    <w:rsid w:val="42584019"/>
    <w:rsid w:val="42596E85"/>
    <w:rsid w:val="426199C0"/>
    <w:rsid w:val="4262B4C3"/>
    <w:rsid w:val="426FAC0F"/>
    <w:rsid w:val="4271F2BB"/>
    <w:rsid w:val="427577D0"/>
    <w:rsid w:val="4275FF7D"/>
    <w:rsid w:val="42763113"/>
    <w:rsid w:val="427FA369"/>
    <w:rsid w:val="4287FB21"/>
    <w:rsid w:val="428889F5"/>
    <w:rsid w:val="428B3D12"/>
    <w:rsid w:val="428B6EEB"/>
    <w:rsid w:val="428E0F14"/>
    <w:rsid w:val="428FDAF5"/>
    <w:rsid w:val="4291CCBA"/>
    <w:rsid w:val="4291D08F"/>
    <w:rsid w:val="4292B543"/>
    <w:rsid w:val="4295FC70"/>
    <w:rsid w:val="429C9393"/>
    <w:rsid w:val="429D0AA5"/>
    <w:rsid w:val="42A73771"/>
    <w:rsid w:val="42A7AAE1"/>
    <w:rsid w:val="42A7B098"/>
    <w:rsid w:val="42ABF3D9"/>
    <w:rsid w:val="42ADF2CA"/>
    <w:rsid w:val="42AEF9E7"/>
    <w:rsid w:val="42B091E4"/>
    <w:rsid w:val="42B31A2D"/>
    <w:rsid w:val="42B5275A"/>
    <w:rsid w:val="42B8459A"/>
    <w:rsid w:val="42BDABFE"/>
    <w:rsid w:val="42C0653B"/>
    <w:rsid w:val="42C4D0DF"/>
    <w:rsid w:val="42C4DB76"/>
    <w:rsid w:val="42CD8CEA"/>
    <w:rsid w:val="42D4F685"/>
    <w:rsid w:val="42D84013"/>
    <w:rsid w:val="42D9836A"/>
    <w:rsid w:val="42D98B1A"/>
    <w:rsid w:val="42DE64F8"/>
    <w:rsid w:val="42E806B5"/>
    <w:rsid w:val="42E97021"/>
    <w:rsid w:val="42EBA471"/>
    <w:rsid w:val="42F2F17F"/>
    <w:rsid w:val="42F3B46C"/>
    <w:rsid w:val="42F5B1EF"/>
    <w:rsid w:val="42F68C14"/>
    <w:rsid w:val="42FCE748"/>
    <w:rsid w:val="42FEFDFB"/>
    <w:rsid w:val="430323C3"/>
    <w:rsid w:val="4303EDD4"/>
    <w:rsid w:val="4304D838"/>
    <w:rsid w:val="43057382"/>
    <w:rsid w:val="43073173"/>
    <w:rsid w:val="4307F512"/>
    <w:rsid w:val="430851EC"/>
    <w:rsid w:val="43098B02"/>
    <w:rsid w:val="430D7865"/>
    <w:rsid w:val="43150967"/>
    <w:rsid w:val="4315721C"/>
    <w:rsid w:val="43174D82"/>
    <w:rsid w:val="431764AE"/>
    <w:rsid w:val="431A4857"/>
    <w:rsid w:val="431F0F98"/>
    <w:rsid w:val="4327D380"/>
    <w:rsid w:val="432946B4"/>
    <w:rsid w:val="43298B51"/>
    <w:rsid w:val="432A9119"/>
    <w:rsid w:val="432CCAF2"/>
    <w:rsid w:val="432CFE26"/>
    <w:rsid w:val="432D7AE4"/>
    <w:rsid w:val="432D8423"/>
    <w:rsid w:val="432FF9E9"/>
    <w:rsid w:val="4331A3BF"/>
    <w:rsid w:val="43365255"/>
    <w:rsid w:val="433A55C6"/>
    <w:rsid w:val="433CBFE6"/>
    <w:rsid w:val="433E3E79"/>
    <w:rsid w:val="43426E87"/>
    <w:rsid w:val="434A7F38"/>
    <w:rsid w:val="434CD1AD"/>
    <w:rsid w:val="4352B887"/>
    <w:rsid w:val="43578915"/>
    <w:rsid w:val="4358C2BE"/>
    <w:rsid w:val="435943B7"/>
    <w:rsid w:val="43674401"/>
    <w:rsid w:val="436914D4"/>
    <w:rsid w:val="4369422B"/>
    <w:rsid w:val="436AD8D6"/>
    <w:rsid w:val="436AE327"/>
    <w:rsid w:val="436F7CED"/>
    <w:rsid w:val="437086BA"/>
    <w:rsid w:val="43723085"/>
    <w:rsid w:val="43845444"/>
    <w:rsid w:val="43885501"/>
    <w:rsid w:val="4388ADDD"/>
    <w:rsid w:val="438E4542"/>
    <w:rsid w:val="439961B5"/>
    <w:rsid w:val="43A37889"/>
    <w:rsid w:val="43A7E258"/>
    <w:rsid w:val="43A8AE20"/>
    <w:rsid w:val="43B19AFB"/>
    <w:rsid w:val="43B7265F"/>
    <w:rsid w:val="43B86011"/>
    <w:rsid w:val="43C3D9A7"/>
    <w:rsid w:val="43C6C331"/>
    <w:rsid w:val="43C82DF7"/>
    <w:rsid w:val="43CB6AB6"/>
    <w:rsid w:val="43CE463A"/>
    <w:rsid w:val="43CF46DC"/>
    <w:rsid w:val="43CF857F"/>
    <w:rsid w:val="43D3289E"/>
    <w:rsid w:val="43D7311A"/>
    <w:rsid w:val="43D994DF"/>
    <w:rsid w:val="43DF3633"/>
    <w:rsid w:val="43E995D2"/>
    <w:rsid w:val="43EEA5BD"/>
    <w:rsid w:val="43F2F94E"/>
    <w:rsid w:val="43F38D08"/>
    <w:rsid w:val="43F3D129"/>
    <w:rsid w:val="43FDE2B7"/>
    <w:rsid w:val="43FF852B"/>
    <w:rsid w:val="4415C667"/>
    <w:rsid w:val="4418CCAF"/>
    <w:rsid w:val="4419E10C"/>
    <w:rsid w:val="441F72E3"/>
    <w:rsid w:val="4420B86B"/>
    <w:rsid w:val="442B02D0"/>
    <w:rsid w:val="442B6BEA"/>
    <w:rsid w:val="4438AF09"/>
    <w:rsid w:val="444385CA"/>
    <w:rsid w:val="444465CD"/>
    <w:rsid w:val="44464927"/>
    <w:rsid w:val="444C3B59"/>
    <w:rsid w:val="44519229"/>
    <w:rsid w:val="445F9980"/>
    <w:rsid w:val="44600AC0"/>
    <w:rsid w:val="4465261E"/>
    <w:rsid w:val="4466D2B0"/>
    <w:rsid w:val="44688E12"/>
    <w:rsid w:val="446BAC55"/>
    <w:rsid w:val="446D0004"/>
    <w:rsid w:val="4476C5CF"/>
    <w:rsid w:val="4481BCD0"/>
    <w:rsid w:val="4486761E"/>
    <w:rsid w:val="448AD9EF"/>
    <w:rsid w:val="44947CE2"/>
    <w:rsid w:val="44948AEB"/>
    <w:rsid w:val="44956F9C"/>
    <w:rsid w:val="449A960E"/>
    <w:rsid w:val="449C8FBB"/>
    <w:rsid w:val="449FB169"/>
    <w:rsid w:val="44A46E2D"/>
    <w:rsid w:val="44A921BF"/>
    <w:rsid w:val="44AD4182"/>
    <w:rsid w:val="44AFF94D"/>
    <w:rsid w:val="44B31BA9"/>
    <w:rsid w:val="44B6958F"/>
    <w:rsid w:val="44B72BDC"/>
    <w:rsid w:val="44B7B699"/>
    <w:rsid w:val="44BB6F69"/>
    <w:rsid w:val="44BC4D60"/>
    <w:rsid w:val="44C37A5A"/>
    <w:rsid w:val="44C6707A"/>
    <w:rsid w:val="44D1ECE3"/>
    <w:rsid w:val="44D5C4D5"/>
    <w:rsid w:val="44D720B5"/>
    <w:rsid w:val="44DB24D6"/>
    <w:rsid w:val="44DFCA9F"/>
    <w:rsid w:val="44E53A54"/>
    <w:rsid w:val="44E66AD4"/>
    <w:rsid w:val="44F39227"/>
    <w:rsid w:val="44F7E84B"/>
    <w:rsid w:val="44F7F96B"/>
    <w:rsid w:val="44FA3E07"/>
    <w:rsid w:val="44FC855A"/>
    <w:rsid w:val="4501B228"/>
    <w:rsid w:val="45054FC9"/>
    <w:rsid w:val="4509583B"/>
    <w:rsid w:val="450B6662"/>
    <w:rsid w:val="450BBDD6"/>
    <w:rsid w:val="450D0E67"/>
    <w:rsid w:val="450D9679"/>
    <w:rsid w:val="451071ED"/>
    <w:rsid w:val="451242D2"/>
    <w:rsid w:val="451617A3"/>
    <w:rsid w:val="45185124"/>
    <w:rsid w:val="451A52A6"/>
    <w:rsid w:val="452056F6"/>
    <w:rsid w:val="4520CFFB"/>
    <w:rsid w:val="45273669"/>
    <w:rsid w:val="4528CDB8"/>
    <w:rsid w:val="45315AC0"/>
    <w:rsid w:val="4531A402"/>
    <w:rsid w:val="4534A762"/>
    <w:rsid w:val="453549D6"/>
    <w:rsid w:val="453BC15C"/>
    <w:rsid w:val="453C2DA8"/>
    <w:rsid w:val="453C63F2"/>
    <w:rsid w:val="453FE6DA"/>
    <w:rsid w:val="4543B2B9"/>
    <w:rsid w:val="454575A6"/>
    <w:rsid w:val="45491601"/>
    <w:rsid w:val="454DC894"/>
    <w:rsid w:val="454EAC30"/>
    <w:rsid w:val="454FFCB9"/>
    <w:rsid w:val="45512E89"/>
    <w:rsid w:val="455268FE"/>
    <w:rsid w:val="4558BF1E"/>
    <w:rsid w:val="455A3CB0"/>
    <w:rsid w:val="455E5C32"/>
    <w:rsid w:val="456303B3"/>
    <w:rsid w:val="45634C47"/>
    <w:rsid w:val="45635FDA"/>
    <w:rsid w:val="45666F9E"/>
    <w:rsid w:val="4567FBBA"/>
    <w:rsid w:val="456FA676"/>
    <w:rsid w:val="45803990"/>
    <w:rsid w:val="458B156E"/>
    <w:rsid w:val="458D39DF"/>
    <w:rsid w:val="458E0154"/>
    <w:rsid w:val="459E99E3"/>
    <w:rsid w:val="459F3F8D"/>
    <w:rsid w:val="45A557C0"/>
    <w:rsid w:val="45A8EE41"/>
    <w:rsid w:val="45AA8946"/>
    <w:rsid w:val="45AE26A5"/>
    <w:rsid w:val="45B049E3"/>
    <w:rsid w:val="45B231C3"/>
    <w:rsid w:val="45B25E69"/>
    <w:rsid w:val="45B6B00F"/>
    <w:rsid w:val="45BAF5B0"/>
    <w:rsid w:val="45C28E05"/>
    <w:rsid w:val="45CDFDB3"/>
    <w:rsid w:val="45D00EDD"/>
    <w:rsid w:val="45D2A1C0"/>
    <w:rsid w:val="45D778D8"/>
    <w:rsid w:val="45DEB8B3"/>
    <w:rsid w:val="45DF81DA"/>
    <w:rsid w:val="45DFA90B"/>
    <w:rsid w:val="45DFFA08"/>
    <w:rsid w:val="45E0643A"/>
    <w:rsid w:val="45E27179"/>
    <w:rsid w:val="45E920EE"/>
    <w:rsid w:val="45EBAE6D"/>
    <w:rsid w:val="45ED26C9"/>
    <w:rsid w:val="45EE8C5D"/>
    <w:rsid w:val="45EF08D4"/>
    <w:rsid w:val="45EF7A8E"/>
    <w:rsid w:val="45F23EB0"/>
    <w:rsid w:val="45F4BBF9"/>
    <w:rsid w:val="45F5C369"/>
    <w:rsid w:val="45FADB1A"/>
    <w:rsid w:val="45FB0959"/>
    <w:rsid w:val="45FB1903"/>
    <w:rsid w:val="45FF36BB"/>
    <w:rsid w:val="46020BAE"/>
    <w:rsid w:val="46022C8D"/>
    <w:rsid w:val="4602A6ED"/>
    <w:rsid w:val="4603F90C"/>
    <w:rsid w:val="46063625"/>
    <w:rsid w:val="4608CFCC"/>
    <w:rsid w:val="46164485"/>
    <w:rsid w:val="461975ED"/>
    <w:rsid w:val="461C5B8C"/>
    <w:rsid w:val="4620A7B1"/>
    <w:rsid w:val="4622FAD2"/>
    <w:rsid w:val="4624A983"/>
    <w:rsid w:val="462D5919"/>
    <w:rsid w:val="462F3914"/>
    <w:rsid w:val="4630C6B6"/>
    <w:rsid w:val="4637B537"/>
    <w:rsid w:val="463A32B3"/>
    <w:rsid w:val="463A7B4E"/>
    <w:rsid w:val="463AB446"/>
    <w:rsid w:val="463D0D81"/>
    <w:rsid w:val="4640C577"/>
    <w:rsid w:val="46420CED"/>
    <w:rsid w:val="464A0980"/>
    <w:rsid w:val="464A2A79"/>
    <w:rsid w:val="464C8C56"/>
    <w:rsid w:val="464E0B4D"/>
    <w:rsid w:val="464E41A8"/>
    <w:rsid w:val="464F02DC"/>
    <w:rsid w:val="46534534"/>
    <w:rsid w:val="4654DF9D"/>
    <w:rsid w:val="46564C86"/>
    <w:rsid w:val="4659BF84"/>
    <w:rsid w:val="465D182C"/>
    <w:rsid w:val="465F817B"/>
    <w:rsid w:val="465F91D2"/>
    <w:rsid w:val="4666C7F5"/>
    <w:rsid w:val="466785C9"/>
    <w:rsid w:val="466E61B7"/>
    <w:rsid w:val="46729067"/>
    <w:rsid w:val="4679DF2C"/>
    <w:rsid w:val="467A9D6A"/>
    <w:rsid w:val="46843FC0"/>
    <w:rsid w:val="46858800"/>
    <w:rsid w:val="46864946"/>
    <w:rsid w:val="468D6687"/>
    <w:rsid w:val="469488FA"/>
    <w:rsid w:val="4695263D"/>
    <w:rsid w:val="469C7A53"/>
    <w:rsid w:val="469D3D53"/>
    <w:rsid w:val="46A02E7C"/>
    <w:rsid w:val="46A3A815"/>
    <w:rsid w:val="46A6D8FC"/>
    <w:rsid w:val="46A81493"/>
    <w:rsid w:val="46B3531F"/>
    <w:rsid w:val="46BEB621"/>
    <w:rsid w:val="46BFD3B9"/>
    <w:rsid w:val="46C03147"/>
    <w:rsid w:val="46C8DCDE"/>
    <w:rsid w:val="46CA4691"/>
    <w:rsid w:val="46D89B3C"/>
    <w:rsid w:val="46E085FE"/>
    <w:rsid w:val="46E2E394"/>
    <w:rsid w:val="46E3B3D1"/>
    <w:rsid w:val="46E77B7F"/>
    <w:rsid w:val="46E8731A"/>
    <w:rsid w:val="46E9D3AD"/>
    <w:rsid w:val="46EE3CF9"/>
    <w:rsid w:val="46EF778F"/>
    <w:rsid w:val="46F0C45F"/>
    <w:rsid w:val="46F11280"/>
    <w:rsid w:val="46F18236"/>
    <w:rsid w:val="46F1DE44"/>
    <w:rsid w:val="46F2E4A6"/>
    <w:rsid w:val="46F40B95"/>
    <w:rsid w:val="46F54B37"/>
    <w:rsid w:val="46FC7380"/>
    <w:rsid w:val="46FD189F"/>
    <w:rsid w:val="46FEEE7E"/>
    <w:rsid w:val="4704AE64"/>
    <w:rsid w:val="470E2A87"/>
    <w:rsid w:val="470F0752"/>
    <w:rsid w:val="4712AB22"/>
    <w:rsid w:val="471424D4"/>
    <w:rsid w:val="471496DF"/>
    <w:rsid w:val="471D5DD5"/>
    <w:rsid w:val="4723F51F"/>
    <w:rsid w:val="4725E519"/>
    <w:rsid w:val="47268D9A"/>
    <w:rsid w:val="472700A6"/>
    <w:rsid w:val="47389C73"/>
    <w:rsid w:val="4739A9CE"/>
    <w:rsid w:val="473A8463"/>
    <w:rsid w:val="473E4994"/>
    <w:rsid w:val="473F3A5F"/>
    <w:rsid w:val="473F5A7F"/>
    <w:rsid w:val="4740C391"/>
    <w:rsid w:val="474A91A3"/>
    <w:rsid w:val="474BDECC"/>
    <w:rsid w:val="474D8E51"/>
    <w:rsid w:val="47535E95"/>
    <w:rsid w:val="475606BB"/>
    <w:rsid w:val="4756D1F8"/>
    <w:rsid w:val="4759F276"/>
    <w:rsid w:val="47602166"/>
    <w:rsid w:val="4762378B"/>
    <w:rsid w:val="476DC10B"/>
    <w:rsid w:val="47709DA1"/>
    <w:rsid w:val="47737F79"/>
    <w:rsid w:val="4773EFD6"/>
    <w:rsid w:val="4774E692"/>
    <w:rsid w:val="477A294B"/>
    <w:rsid w:val="477C095A"/>
    <w:rsid w:val="477DC528"/>
    <w:rsid w:val="477E067C"/>
    <w:rsid w:val="478519B3"/>
    <w:rsid w:val="47862F7C"/>
    <w:rsid w:val="4798C559"/>
    <w:rsid w:val="479F1633"/>
    <w:rsid w:val="479FB6AC"/>
    <w:rsid w:val="47A3CBA0"/>
    <w:rsid w:val="47A686C0"/>
    <w:rsid w:val="47A8D36C"/>
    <w:rsid w:val="47B34EDF"/>
    <w:rsid w:val="47B3A5CD"/>
    <w:rsid w:val="47BF81FC"/>
    <w:rsid w:val="47C00BE5"/>
    <w:rsid w:val="47C49CBC"/>
    <w:rsid w:val="47D0A9C7"/>
    <w:rsid w:val="47DA73FD"/>
    <w:rsid w:val="47DC8DD5"/>
    <w:rsid w:val="47EB1100"/>
    <w:rsid w:val="47EB8E0D"/>
    <w:rsid w:val="47EFB999"/>
    <w:rsid w:val="47F7CB38"/>
    <w:rsid w:val="47F9CE88"/>
    <w:rsid w:val="47FA1358"/>
    <w:rsid w:val="47FECD95"/>
    <w:rsid w:val="4804303F"/>
    <w:rsid w:val="48054D8B"/>
    <w:rsid w:val="4805CDED"/>
    <w:rsid w:val="480A3F84"/>
    <w:rsid w:val="4810792E"/>
    <w:rsid w:val="48145757"/>
    <w:rsid w:val="48156F26"/>
    <w:rsid w:val="4816B0F7"/>
    <w:rsid w:val="48224B7D"/>
    <w:rsid w:val="4829D05E"/>
    <w:rsid w:val="482DA7B7"/>
    <w:rsid w:val="482F7B46"/>
    <w:rsid w:val="483FC320"/>
    <w:rsid w:val="48409541"/>
    <w:rsid w:val="484348A3"/>
    <w:rsid w:val="4844B0C7"/>
    <w:rsid w:val="48483638"/>
    <w:rsid w:val="484A8AA0"/>
    <w:rsid w:val="484A9EC9"/>
    <w:rsid w:val="484C2BB6"/>
    <w:rsid w:val="484DABB4"/>
    <w:rsid w:val="484EB6B4"/>
    <w:rsid w:val="484F0BD6"/>
    <w:rsid w:val="4854A7D1"/>
    <w:rsid w:val="485F0FED"/>
    <w:rsid w:val="486077D5"/>
    <w:rsid w:val="486159C2"/>
    <w:rsid w:val="486D0F7B"/>
    <w:rsid w:val="4875D034"/>
    <w:rsid w:val="4875E335"/>
    <w:rsid w:val="48767740"/>
    <w:rsid w:val="487AC0DE"/>
    <w:rsid w:val="487E08E8"/>
    <w:rsid w:val="4883CD7B"/>
    <w:rsid w:val="4883FC7A"/>
    <w:rsid w:val="488E430B"/>
    <w:rsid w:val="4895D583"/>
    <w:rsid w:val="489CA8D1"/>
    <w:rsid w:val="48A24DE2"/>
    <w:rsid w:val="48A31EE4"/>
    <w:rsid w:val="48A6E920"/>
    <w:rsid w:val="48A75665"/>
    <w:rsid w:val="48AC121D"/>
    <w:rsid w:val="48B14A75"/>
    <w:rsid w:val="48B44044"/>
    <w:rsid w:val="48BC039D"/>
    <w:rsid w:val="48C69D15"/>
    <w:rsid w:val="48C75432"/>
    <w:rsid w:val="48C84AB1"/>
    <w:rsid w:val="48CDC95F"/>
    <w:rsid w:val="48D58A68"/>
    <w:rsid w:val="48D5E871"/>
    <w:rsid w:val="48D6AB36"/>
    <w:rsid w:val="48D8B9C1"/>
    <w:rsid w:val="48DC473C"/>
    <w:rsid w:val="48E06F0B"/>
    <w:rsid w:val="48E1F96D"/>
    <w:rsid w:val="48E7C6DB"/>
    <w:rsid w:val="48EB3B9F"/>
    <w:rsid w:val="48F819EE"/>
    <w:rsid w:val="48FAD8DF"/>
    <w:rsid w:val="48FB8D1C"/>
    <w:rsid w:val="4900B4DA"/>
    <w:rsid w:val="4904AAAF"/>
    <w:rsid w:val="490A6989"/>
    <w:rsid w:val="490C1807"/>
    <w:rsid w:val="490D47CC"/>
    <w:rsid w:val="49123C5F"/>
    <w:rsid w:val="49141DFB"/>
    <w:rsid w:val="49155295"/>
    <w:rsid w:val="4919F41F"/>
    <w:rsid w:val="491C8953"/>
    <w:rsid w:val="491E9FC5"/>
    <w:rsid w:val="49237D46"/>
    <w:rsid w:val="49277382"/>
    <w:rsid w:val="49288923"/>
    <w:rsid w:val="492D7CD2"/>
    <w:rsid w:val="492D966B"/>
    <w:rsid w:val="492E442C"/>
    <w:rsid w:val="492F2E52"/>
    <w:rsid w:val="49358D47"/>
    <w:rsid w:val="4938B907"/>
    <w:rsid w:val="493FDA2C"/>
    <w:rsid w:val="4954AB70"/>
    <w:rsid w:val="4955699A"/>
    <w:rsid w:val="4955E8A4"/>
    <w:rsid w:val="495A3B16"/>
    <w:rsid w:val="495A3FAE"/>
    <w:rsid w:val="495B2532"/>
    <w:rsid w:val="49604DE9"/>
    <w:rsid w:val="496CA021"/>
    <w:rsid w:val="496DB675"/>
    <w:rsid w:val="496F43CD"/>
    <w:rsid w:val="49726C37"/>
    <w:rsid w:val="4975EB72"/>
    <w:rsid w:val="49785BA1"/>
    <w:rsid w:val="49794E02"/>
    <w:rsid w:val="497AC4EC"/>
    <w:rsid w:val="497E35FB"/>
    <w:rsid w:val="49823CAB"/>
    <w:rsid w:val="49840062"/>
    <w:rsid w:val="4986C346"/>
    <w:rsid w:val="498B2124"/>
    <w:rsid w:val="498CAE57"/>
    <w:rsid w:val="498D8797"/>
    <w:rsid w:val="49907D0E"/>
    <w:rsid w:val="499420DE"/>
    <w:rsid w:val="4995888B"/>
    <w:rsid w:val="49973B32"/>
    <w:rsid w:val="49A17894"/>
    <w:rsid w:val="49A30A57"/>
    <w:rsid w:val="49A8F703"/>
    <w:rsid w:val="49B111E9"/>
    <w:rsid w:val="49B16290"/>
    <w:rsid w:val="49B19665"/>
    <w:rsid w:val="49B2C43C"/>
    <w:rsid w:val="49B39FD9"/>
    <w:rsid w:val="49BA05AC"/>
    <w:rsid w:val="49BDE1E4"/>
    <w:rsid w:val="49C3F29A"/>
    <w:rsid w:val="49C4BD3A"/>
    <w:rsid w:val="49CAF92C"/>
    <w:rsid w:val="49CDBA88"/>
    <w:rsid w:val="49D3A194"/>
    <w:rsid w:val="49D4DE0F"/>
    <w:rsid w:val="49D60B8A"/>
    <w:rsid w:val="49D9E6D9"/>
    <w:rsid w:val="49DED88C"/>
    <w:rsid w:val="49DFEB5C"/>
    <w:rsid w:val="49E4ECE4"/>
    <w:rsid w:val="49E8E56B"/>
    <w:rsid w:val="49EFF898"/>
    <w:rsid w:val="49F6C01F"/>
    <w:rsid w:val="4A07444A"/>
    <w:rsid w:val="4A074D77"/>
    <w:rsid w:val="4A107C97"/>
    <w:rsid w:val="4A12BB36"/>
    <w:rsid w:val="4A160C93"/>
    <w:rsid w:val="4A2209F8"/>
    <w:rsid w:val="4A290DC7"/>
    <w:rsid w:val="4A2E307E"/>
    <w:rsid w:val="4A321BDA"/>
    <w:rsid w:val="4A345AF3"/>
    <w:rsid w:val="4A36E8CA"/>
    <w:rsid w:val="4A38D99D"/>
    <w:rsid w:val="4A3F16CA"/>
    <w:rsid w:val="4A430AD5"/>
    <w:rsid w:val="4A45FBD9"/>
    <w:rsid w:val="4A4B587E"/>
    <w:rsid w:val="4A52AFC7"/>
    <w:rsid w:val="4A58AA66"/>
    <w:rsid w:val="4A5A76CE"/>
    <w:rsid w:val="4A5BAFD9"/>
    <w:rsid w:val="4A613E86"/>
    <w:rsid w:val="4A65569F"/>
    <w:rsid w:val="4A66D9CA"/>
    <w:rsid w:val="4A6AE5D2"/>
    <w:rsid w:val="4A726FA1"/>
    <w:rsid w:val="4A77BB8C"/>
    <w:rsid w:val="4A7D8B41"/>
    <w:rsid w:val="4A7DA59F"/>
    <w:rsid w:val="4A7E29A6"/>
    <w:rsid w:val="4A879B79"/>
    <w:rsid w:val="4A91318D"/>
    <w:rsid w:val="4A9182DC"/>
    <w:rsid w:val="4A933261"/>
    <w:rsid w:val="4A9560C2"/>
    <w:rsid w:val="4A95B77F"/>
    <w:rsid w:val="4A9880D6"/>
    <w:rsid w:val="4AA1432E"/>
    <w:rsid w:val="4AA162F0"/>
    <w:rsid w:val="4AA49476"/>
    <w:rsid w:val="4AA94BF3"/>
    <w:rsid w:val="4AAD1408"/>
    <w:rsid w:val="4AAF25E8"/>
    <w:rsid w:val="4AC062B4"/>
    <w:rsid w:val="4AC0E6CD"/>
    <w:rsid w:val="4AC0F7F2"/>
    <w:rsid w:val="4AC4D826"/>
    <w:rsid w:val="4AC58885"/>
    <w:rsid w:val="4AC71E07"/>
    <w:rsid w:val="4AC72E61"/>
    <w:rsid w:val="4ACA4499"/>
    <w:rsid w:val="4ACAE47D"/>
    <w:rsid w:val="4ACE84FD"/>
    <w:rsid w:val="4AD1B42C"/>
    <w:rsid w:val="4AD7AB51"/>
    <w:rsid w:val="4AD80048"/>
    <w:rsid w:val="4ADB6254"/>
    <w:rsid w:val="4AE1005C"/>
    <w:rsid w:val="4AE187FB"/>
    <w:rsid w:val="4AE26813"/>
    <w:rsid w:val="4AE3A2CC"/>
    <w:rsid w:val="4AE5E103"/>
    <w:rsid w:val="4AEE1921"/>
    <w:rsid w:val="4AEFBEFB"/>
    <w:rsid w:val="4AF06CF7"/>
    <w:rsid w:val="4AF08AC9"/>
    <w:rsid w:val="4AF186A1"/>
    <w:rsid w:val="4AF1FB41"/>
    <w:rsid w:val="4AF294B2"/>
    <w:rsid w:val="4AFBC558"/>
    <w:rsid w:val="4B01B869"/>
    <w:rsid w:val="4B05FF75"/>
    <w:rsid w:val="4B0ABBD3"/>
    <w:rsid w:val="4B12EF37"/>
    <w:rsid w:val="4B1C3EB3"/>
    <w:rsid w:val="4B2286DB"/>
    <w:rsid w:val="4B24D8B6"/>
    <w:rsid w:val="4B265238"/>
    <w:rsid w:val="4B271657"/>
    <w:rsid w:val="4B3A456F"/>
    <w:rsid w:val="4B3CF037"/>
    <w:rsid w:val="4B3D2093"/>
    <w:rsid w:val="4B3D814B"/>
    <w:rsid w:val="4B40B5BD"/>
    <w:rsid w:val="4B41DC3C"/>
    <w:rsid w:val="4B49B6C4"/>
    <w:rsid w:val="4B4DFEE9"/>
    <w:rsid w:val="4B5AB9DA"/>
    <w:rsid w:val="4B5D05B2"/>
    <w:rsid w:val="4B651443"/>
    <w:rsid w:val="4B660027"/>
    <w:rsid w:val="4B682A23"/>
    <w:rsid w:val="4B6875DA"/>
    <w:rsid w:val="4B68FC07"/>
    <w:rsid w:val="4B6B6A6B"/>
    <w:rsid w:val="4B6D07AD"/>
    <w:rsid w:val="4B6DFA3A"/>
    <w:rsid w:val="4B6F0EE2"/>
    <w:rsid w:val="4B70497F"/>
    <w:rsid w:val="4B722463"/>
    <w:rsid w:val="4B73B421"/>
    <w:rsid w:val="4B77E837"/>
    <w:rsid w:val="4B874D90"/>
    <w:rsid w:val="4B8A3999"/>
    <w:rsid w:val="4B910905"/>
    <w:rsid w:val="4B93636A"/>
    <w:rsid w:val="4B98E9C2"/>
    <w:rsid w:val="4B991ED1"/>
    <w:rsid w:val="4B9A1D26"/>
    <w:rsid w:val="4BA0716A"/>
    <w:rsid w:val="4BA3CD81"/>
    <w:rsid w:val="4BA54A89"/>
    <w:rsid w:val="4BA7CC5E"/>
    <w:rsid w:val="4BA7F0C9"/>
    <w:rsid w:val="4BA8486B"/>
    <w:rsid w:val="4BABA0A9"/>
    <w:rsid w:val="4BB4CBB9"/>
    <w:rsid w:val="4BBA9BFE"/>
    <w:rsid w:val="4BC077C2"/>
    <w:rsid w:val="4BC2C5A4"/>
    <w:rsid w:val="4BC5481D"/>
    <w:rsid w:val="4BD29793"/>
    <w:rsid w:val="4BD5374C"/>
    <w:rsid w:val="4BD7BDF2"/>
    <w:rsid w:val="4BDD28EF"/>
    <w:rsid w:val="4BDECB71"/>
    <w:rsid w:val="4BE083FE"/>
    <w:rsid w:val="4BE275C6"/>
    <w:rsid w:val="4BE53EBD"/>
    <w:rsid w:val="4BE9A542"/>
    <w:rsid w:val="4BEF87E7"/>
    <w:rsid w:val="4BF0C56F"/>
    <w:rsid w:val="4BF2B80F"/>
    <w:rsid w:val="4BF2C25D"/>
    <w:rsid w:val="4BF5F3BA"/>
    <w:rsid w:val="4BF94AEC"/>
    <w:rsid w:val="4BF9B5D3"/>
    <w:rsid w:val="4BFA7BF9"/>
    <w:rsid w:val="4BFAB9E3"/>
    <w:rsid w:val="4C027C93"/>
    <w:rsid w:val="4C0302F4"/>
    <w:rsid w:val="4C039421"/>
    <w:rsid w:val="4C03F0AB"/>
    <w:rsid w:val="4C0684A1"/>
    <w:rsid w:val="4C133F05"/>
    <w:rsid w:val="4C1AA4F0"/>
    <w:rsid w:val="4C1C5080"/>
    <w:rsid w:val="4C1E8958"/>
    <w:rsid w:val="4C200B58"/>
    <w:rsid w:val="4C272C87"/>
    <w:rsid w:val="4C2828F6"/>
    <w:rsid w:val="4C2C5EE3"/>
    <w:rsid w:val="4C310B08"/>
    <w:rsid w:val="4C31EC87"/>
    <w:rsid w:val="4C32A8C0"/>
    <w:rsid w:val="4C34F15A"/>
    <w:rsid w:val="4C35E3C1"/>
    <w:rsid w:val="4C3A7984"/>
    <w:rsid w:val="4C3B23BB"/>
    <w:rsid w:val="4C3E512C"/>
    <w:rsid w:val="4C400C0D"/>
    <w:rsid w:val="4C425283"/>
    <w:rsid w:val="4C476F31"/>
    <w:rsid w:val="4C4A686C"/>
    <w:rsid w:val="4C4C0EC2"/>
    <w:rsid w:val="4C4C4FF0"/>
    <w:rsid w:val="4C4E2FC0"/>
    <w:rsid w:val="4C4FCD2C"/>
    <w:rsid w:val="4C512F7F"/>
    <w:rsid w:val="4C54A1B6"/>
    <w:rsid w:val="4C563C91"/>
    <w:rsid w:val="4C571DC7"/>
    <w:rsid w:val="4C6C2600"/>
    <w:rsid w:val="4C6E4B79"/>
    <w:rsid w:val="4C6E65D2"/>
    <w:rsid w:val="4C6EC8B6"/>
    <w:rsid w:val="4C7500C9"/>
    <w:rsid w:val="4C78C779"/>
    <w:rsid w:val="4C7973CD"/>
    <w:rsid w:val="4C79EB60"/>
    <w:rsid w:val="4C7B8A1B"/>
    <w:rsid w:val="4C7BD02A"/>
    <w:rsid w:val="4C7C4CB8"/>
    <w:rsid w:val="4C829264"/>
    <w:rsid w:val="4C8B516C"/>
    <w:rsid w:val="4C972572"/>
    <w:rsid w:val="4C99D5B5"/>
    <w:rsid w:val="4C9BA7F0"/>
    <w:rsid w:val="4C9E210F"/>
    <w:rsid w:val="4CA6259B"/>
    <w:rsid w:val="4CA7DC45"/>
    <w:rsid w:val="4CAB55E3"/>
    <w:rsid w:val="4CB554F9"/>
    <w:rsid w:val="4CB9215E"/>
    <w:rsid w:val="4CC282AF"/>
    <w:rsid w:val="4CCD63C8"/>
    <w:rsid w:val="4CD1C1B4"/>
    <w:rsid w:val="4CD3107A"/>
    <w:rsid w:val="4CD3A883"/>
    <w:rsid w:val="4CD68585"/>
    <w:rsid w:val="4CD6FC4D"/>
    <w:rsid w:val="4CD80ABC"/>
    <w:rsid w:val="4CE35E6C"/>
    <w:rsid w:val="4CE3A3A9"/>
    <w:rsid w:val="4CE45F63"/>
    <w:rsid w:val="4CE6859A"/>
    <w:rsid w:val="4CE89F4B"/>
    <w:rsid w:val="4CED5ACD"/>
    <w:rsid w:val="4CF5E946"/>
    <w:rsid w:val="4CFA1D9E"/>
    <w:rsid w:val="4CFB43C6"/>
    <w:rsid w:val="4CFC1A2D"/>
    <w:rsid w:val="4CFF2AFC"/>
    <w:rsid w:val="4D0051A8"/>
    <w:rsid w:val="4D0136B3"/>
    <w:rsid w:val="4D0326EE"/>
    <w:rsid w:val="4D05F625"/>
    <w:rsid w:val="4D1486C7"/>
    <w:rsid w:val="4D15D569"/>
    <w:rsid w:val="4D1ECC2C"/>
    <w:rsid w:val="4D1F984A"/>
    <w:rsid w:val="4D1FF426"/>
    <w:rsid w:val="4D20736C"/>
    <w:rsid w:val="4D2B1638"/>
    <w:rsid w:val="4D2D1A05"/>
    <w:rsid w:val="4D312C4A"/>
    <w:rsid w:val="4D36F2A3"/>
    <w:rsid w:val="4D41EBA2"/>
    <w:rsid w:val="4D44C645"/>
    <w:rsid w:val="4D4D23FA"/>
    <w:rsid w:val="4D54068D"/>
    <w:rsid w:val="4D5473FB"/>
    <w:rsid w:val="4D5553EB"/>
    <w:rsid w:val="4D57FB64"/>
    <w:rsid w:val="4D60A138"/>
    <w:rsid w:val="4D65D1E2"/>
    <w:rsid w:val="4D671EAD"/>
    <w:rsid w:val="4D67B111"/>
    <w:rsid w:val="4D6BEAE5"/>
    <w:rsid w:val="4D6D09E5"/>
    <w:rsid w:val="4D75BF05"/>
    <w:rsid w:val="4D772980"/>
    <w:rsid w:val="4D83091D"/>
    <w:rsid w:val="4D873ECF"/>
    <w:rsid w:val="4D877DDC"/>
    <w:rsid w:val="4D89AACA"/>
    <w:rsid w:val="4D8ACBCC"/>
    <w:rsid w:val="4D8B8152"/>
    <w:rsid w:val="4D8F1EED"/>
    <w:rsid w:val="4D9069A7"/>
    <w:rsid w:val="4D91B6FB"/>
    <w:rsid w:val="4D92511C"/>
    <w:rsid w:val="4D981FF7"/>
    <w:rsid w:val="4D98B487"/>
    <w:rsid w:val="4DA11CF0"/>
    <w:rsid w:val="4DA15FCC"/>
    <w:rsid w:val="4DA8B223"/>
    <w:rsid w:val="4DAEAA67"/>
    <w:rsid w:val="4DB0CFEC"/>
    <w:rsid w:val="4DBC4AF4"/>
    <w:rsid w:val="4DBD1437"/>
    <w:rsid w:val="4DBD53AF"/>
    <w:rsid w:val="4DBD5960"/>
    <w:rsid w:val="4DC46E86"/>
    <w:rsid w:val="4DC83AD7"/>
    <w:rsid w:val="4DCACBF3"/>
    <w:rsid w:val="4DCB2659"/>
    <w:rsid w:val="4DCF11E0"/>
    <w:rsid w:val="4DCFE9DE"/>
    <w:rsid w:val="4DD1E419"/>
    <w:rsid w:val="4DD650D7"/>
    <w:rsid w:val="4DD8CFA7"/>
    <w:rsid w:val="4DDA8267"/>
    <w:rsid w:val="4DDBA6DC"/>
    <w:rsid w:val="4DDFCCA0"/>
    <w:rsid w:val="4DE114F3"/>
    <w:rsid w:val="4DE16037"/>
    <w:rsid w:val="4DF0ADFC"/>
    <w:rsid w:val="4DF120EB"/>
    <w:rsid w:val="4DFB3CB0"/>
    <w:rsid w:val="4DFBBFF8"/>
    <w:rsid w:val="4DFC4EDD"/>
    <w:rsid w:val="4DFD57BC"/>
    <w:rsid w:val="4E007EF9"/>
    <w:rsid w:val="4E01F435"/>
    <w:rsid w:val="4E033F25"/>
    <w:rsid w:val="4E04EB07"/>
    <w:rsid w:val="4E0563C5"/>
    <w:rsid w:val="4E0B8BDE"/>
    <w:rsid w:val="4E10F746"/>
    <w:rsid w:val="4E14A3ED"/>
    <w:rsid w:val="4E1A9382"/>
    <w:rsid w:val="4E1C1D66"/>
    <w:rsid w:val="4E25E37F"/>
    <w:rsid w:val="4E282DD7"/>
    <w:rsid w:val="4E2E87C0"/>
    <w:rsid w:val="4E310599"/>
    <w:rsid w:val="4E363C95"/>
    <w:rsid w:val="4E374758"/>
    <w:rsid w:val="4E3C7198"/>
    <w:rsid w:val="4E3CD179"/>
    <w:rsid w:val="4E3FDB94"/>
    <w:rsid w:val="4E4F7CF2"/>
    <w:rsid w:val="4E55B9D8"/>
    <w:rsid w:val="4E56EC9D"/>
    <w:rsid w:val="4E596201"/>
    <w:rsid w:val="4E5DE661"/>
    <w:rsid w:val="4E600821"/>
    <w:rsid w:val="4E645304"/>
    <w:rsid w:val="4E6C0918"/>
    <w:rsid w:val="4E6FC8F7"/>
    <w:rsid w:val="4E7002B8"/>
    <w:rsid w:val="4E72988D"/>
    <w:rsid w:val="4E75979F"/>
    <w:rsid w:val="4E77270E"/>
    <w:rsid w:val="4E772E68"/>
    <w:rsid w:val="4E78AAFB"/>
    <w:rsid w:val="4E7A0530"/>
    <w:rsid w:val="4E7C2E3E"/>
    <w:rsid w:val="4E7C7727"/>
    <w:rsid w:val="4E7EB948"/>
    <w:rsid w:val="4E811194"/>
    <w:rsid w:val="4E81F44D"/>
    <w:rsid w:val="4E88AF25"/>
    <w:rsid w:val="4E8D1FA6"/>
    <w:rsid w:val="4E989DD3"/>
    <w:rsid w:val="4E9992C3"/>
    <w:rsid w:val="4EA4D7BB"/>
    <w:rsid w:val="4EAD58FB"/>
    <w:rsid w:val="4EB118FF"/>
    <w:rsid w:val="4EB5DF42"/>
    <w:rsid w:val="4EB7B7F9"/>
    <w:rsid w:val="4EB8FA51"/>
    <w:rsid w:val="4EB9CA09"/>
    <w:rsid w:val="4EBAFF3A"/>
    <w:rsid w:val="4EC05D9B"/>
    <w:rsid w:val="4EC0B4D3"/>
    <w:rsid w:val="4EC8DC6C"/>
    <w:rsid w:val="4ECA4934"/>
    <w:rsid w:val="4ECB8CCF"/>
    <w:rsid w:val="4ECBAE66"/>
    <w:rsid w:val="4ECCD47E"/>
    <w:rsid w:val="4ED3B8D3"/>
    <w:rsid w:val="4ED51146"/>
    <w:rsid w:val="4ED7717E"/>
    <w:rsid w:val="4EDEAFB9"/>
    <w:rsid w:val="4EE1F88F"/>
    <w:rsid w:val="4EE3AA76"/>
    <w:rsid w:val="4EE8DD60"/>
    <w:rsid w:val="4EE8F0AE"/>
    <w:rsid w:val="4EE9B3B0"/>
    <w:rsid w:val="4EE9D7DE"/>
    <w:rsid w:val="4EEFAC4D"/>
    <w:rsid w:val="4EF1C58E"/>
    <w:rsid w:val="4EF60FE7"/>
    <w:rsid w:val="4EF8FD86"/>
    <w:rsid w:val="4EFA637E"/>
    <w:rsid w:val="4EFAB73B"/>
    <w:rsid w:val="4F00C134"/>
    <w:rsid w:val="4F02B824"/>
    <w:rsid w:val="4F034F3D"/>
    <w:rsid w:val="4F0A9DAD"/>
    <w:rsid w:val="4F0CE6B9"/>
    <w:rsid w:val="4F1484B6"/>
    <w:rsid w:val="4F17A6FC"/>
    <w:rsid w:val="4F23BC76"/>
    <w:rsid w:val="4F249FA0"/>
    <w:rsid w:val="4F27993E"/>
    <w:rsid w:val="4F2A3405"/>
    <w:rsid w:val="4F2AF559"/>
    <w:rsid w:val="4F32DA5B"/>
    <w:rsid w:val="4F42D9C4"/>
    <w:rsid w:val="4F470DBB"/>
    <w:rsid w:val="4F496C67"/>
    <w:rsid w:val="4F4B9389"/>
    <w:rsid w:val="4F56BEDB"/>
    <w:rsid w:val="4F5846EB"/>
    <w:rsid w:val="4F593299"/>
    <w:rsid w:val="4F5A2104"/>
    <w:rsid w:val="4F5B68CE"/>
    <w:rsid w:val="4F5FB1E4"/>
    <w:rsid w:val="4F63B913"/>
    <w:rsid w:val="4F67F4EA"/>
    <w:rsid w:val="4F67F805"/>
    <w:rsid w:val="4F6909E8"/>
    <w:rsid w:val="4F7655CB"/>
    <w:rsid w:val="4F7B9C7B"/>
    <w:rsid w:val="4F7C48BA"/>
    <w:rsid w:val="4F7E540E"/>
    <w:rsid w:val="4F7EE53A"/>
    <w:rsid w:val="4F821E2A"/>
    <w:rsid w:val="4F87C023"/>
    <w:rsid w:val="4F8BE9A4"/>
    <w:rsid w:val="4F8EEEFB"/>
    <w:rsid w:val="4F92C007"/>
    <w:rsid w:val="4F94BBE1"/>
    <w:rsid w:val="4F97DCD6"/>
    <w:rsid w:val="4F9894FC"/>
    <w:rsid w:val="4F9C8D0B"/>
    <w:rsid w:val="4FA0B8D2"/>
    <w:rsid w:val="4FA13EEF"/>
    <w:rsid w:val="4FA24F0B"/>
    <w:rsid w:val="4FA3E1C0"/>
    <w:rsid w:val="4FA44F83"/>
    <w:rsid w:val="4FA5ED8E"/>
    <w:rsid w:val="4FA7F357"/>
    <w:rsid w:val="4FA9DD67"/>
    <w:rsid w:val="4FADECC0"/>
    <w:rsid w:val="4FB7C8C9"/>
    <w:rsid w:val="4FB9F8A6"/>
    <w:rsid w:val="4FBE0F50"/>
    <w:rsid w:val="4FC4C1E6"/>
    <w:rsid w:val="4FCD7D61"/>
    <w:rsid w:val="4FD49720"/>
    <w:rsid w:val="4FD948E6"/>
    <w:rsid w:val="4FDD0C45"/>
    <w:rsid w:val="4FE0211B"/>
    <w:rsid w:val="4FE5A43B"/>
    <w:rsid w:val="4FF8C4FD"/>
    <w:rsid w:val="4FF921E5"/>
    <w:rsid w:val="4FF95D95"/>
    <w:rsid w:val="4FFAB66B"/>
    <w:rsid w:val="4FFE4670"/>
    <w:rsid w:val="5000E020"/>
    <w:rsid w:val="5003F3BA"/>
    <w:rsid w:val="500D4D28"/>
    <w:rsid w:val="5011A9BD"/>
    <w:rsid w:val="50161DA6"/>
    <w:rsid w:val="501989B4"/>
    <w:rsid w:val="501AB7FC"/>
    <w:rsid w:val="50280251"/>
    <w:rsid w:val="502837F1"/>
    <w:rsid w:val="502B2983"/>
    <w:rsid w:val="50353D25"/>
    <w:rsid w:val="50387954"/>
    <w:rsid w:val="5039FA3D"/>
    <w:rsid w:val="503B7D64"/>
    <w:rsid w:val="5045B72C"/>
    <w:rsid w:val="5046B806"/>
    <w:rsid w:val="504CC76D"/>
    <w:rsid w:val="504D9FC9"/>
    <w:rsid w:val="504FE9EA"/>
    <w:rsid w:val="505080B3"/>
    <w:rsid w:val="50546492"/>
    <w:rsid w:val="50553537"/>
    <w:rsid w:val="505738C1"/>
    <w:rsid w:val="50584E39"/>
    <w:rsid w:val="505850B4"/>
    <w:rsid w:val="505FE223"/>
    <w:rsid w:val="5065C047"/>
    <w:rsid w:val="50663737"/>
    <w:rsid w:val="5066C4E6"/>
    <w:rsid w:val="50694698"/>
    <w:rsid w:val="506CCAB1"/>
    <w:rsid w:val="506DD609"/>
    <w:rsid w:val="506EDCF9"/>
    <w:rsid w:val="506EFA52"/>
    <w:rsid w:val="506FC8DC"/>
    <w:rsid w:val="5071D535"/>
    <w:rsid w:val="5075A3D5"/>
    <w:rsid w:val="50761D44"/>
    <w:rsid w:val="50796868"/>
    <w:rsid w:val="507CF4E6"/>
    <w:rsid w:val="507F3E64"/>
    <w:rsid w:val="507FE746"/>
    <w:rsid w:val="508421E4"/>
    <w:rsid w:val="508789CA"/>
    <w:rsid w:val="508943DA"/>
    <w:rsid w:val="508D18C5"/>
    <w:rsid w:val="508E5B80"/>
    <w:rsid w:val="508EE0F3"/>
    <w:rsid w:val="509169EA"/>
    <w:rsid w:val="5093A4E9"/>
    <w:rsid w:val="509FCF9D"/>
    <w:rsid w:val="50A35AEA"/>
    <w:rsid w:val="50A38FEF"/>
    <w:rsid w:val="50AA7513"/>
    <w:rsid w:val="50B0567F"/>
    <w:rsid w:val="50B5978B"/>
    <w:rsid w:val="50B5AF13"/>
    <w:rsid w:val="50B80CC9"/>
    <w:rsid w:val="50B9EF73"/>
    <w:rsid w:val="50BBDAA7"/>
    <w:rsid w:val="50BC50E7"/>
    <w:rsid w:val="50C903F7"/>
    <w:rsid w:val="50CB9CF8"/>
    <w:rsid w:val="50CFE6E9"/>
    <w:rsid w:val="50D2DA1C"/>
    <w:rsid w:val="50D99968"/>
    <w:rsid w:val="50DB6A0A"/>
    <w:rsid w:val="50DBD6AD"/>
    <w:rsid w:val="50DC0228"/>
    <w:rsid w:val="50E146E7"/>
    <w:rsid w:val="50E1D4E9"/>
    <w:rsid w:val="50E6E1F0"/>
    <w:rsid w:val="50E978E4"/>
    <w:rsid w:val="50EAB486"/>
    <w:rsid w:val="50ED4D13"/>
    <w:rsid w:val="50F0428F"/>
    <w:rsid w:val="50F1C1F6"/>
    <w:rsid w:val="50F3BA26"/>
    <w:rsid w:val="50F4B1B7"/>
    <w:rsid w:val="50F4EBA0"/>
    <w:rsid w:val="50FD9E39"/>
    <w:rsid w:val="50FE4A8D"/>
    <w:rsid w:val="51014E32"/>
    <w:rsid w:val="5104FB1B"/>
    <w:rsid w:val="5105F311"/>
    <w:rsid w:val="51071760"/>
    <w:rsid w:val="51073BED"/>
    <w:rsid w:val="5108627D"/>
    <w:rsid w:val="510F48E1"/>
    <w:rsid w:val="5117CCCF"/>
    <w:rsid w:val="51187C02"/>
    <w:rsid w:val="511B8E94"/>
    <w:rsid w:val="511BE9DC"/>
    <w:rsid w:val="511D2AF5"/>
    <w:rsid w:val="511F8428"/>
    <w:rsid w:val="511FDEBE"/>
    <w:rsid w:val="511FF816"/>
    <w:rsid w:val="51231593"/>
    <w:rsid w:val="5128040E"/>
    <w:rsid w:val="5129288E"/>
    <w:rsid w:val="5131EFB8"/>
    <w:rsid w:val="51373E08"/>
    <w:rsid w:val="51381F17"/>
    <w:rsid w:val="513AC0B3"/>
    <w:rsid w:val="513E5526"/>
    <w:rsid w:val="5140E8F4"/>
    <w:rsid w:val="5142F860"/>
    <w:rsid w:val="5148E859"/>
    <w:rsid w:val="514D7579"/>
    <w:rsid w:val="514E34EB"/>
    <w:rsid w:val="514F2020"/>
    <w:rsid w:val="5153EF57"/>
    <w:rsid w:val="5157F8B6"/>
    <w:rsid w:val="515C098F"/>
    <w:rsid w:val="515C4FFF"/>
    <w:rsid w:val="515DAC32"/>
    <w:rsid w:val="515F21E5"/>
    <w:rsid w:val="51637ADA"/>
    <w:rsid w:val="51660CEC"/>
    <w:rsid w:val="51689313"/>
    <w:rsid w:val="516AA0C3"/>
    <w:rsid w:val="516D2353"/>
    <w:rsid w:val="516EC522"/>
    <w:rsid w:val="516FB1FF"/>
    <w:rsid w:val="517018B0"/>
    <w:rsid w:val="5170F9ED"/>
    <w:rsid w:val="5177D34B"/>
    <w:rsid w:val="517904F1"/>
    <w:rsid w:val="517AD576"/>
    <w:rsid w:val="517F369D"/>
    <w:rsid w:val="518AA589"/>
    <w:rsid w:val="5193BC12"/>
    <w:rsid w:val="5194424B"/>
    <w:rsid w:val="5196226B"/>
    <w:rsid w:val="5196B112"/>
    <w:rsid w:val="51983E5A"/>
    <w:rsid w:val="51993595"/>
    <w:rsid w:val="51A0CEAE"/>
    <w:rsid w:val="51A404F8"/>
    <w:rsid w:val="51A56D00"/>
    <w:rsid w:val="51B4D917"/>
    <w:rsid w:val="51B85D71"/>
    <w:rsid w:val="51BE9B75"/>
    <w:rsid w:val="51C715E6"/>
    <w:rsid w:val="51C7401D"/>
    <w:rsid w:val="51CA793A"/>
    <w:rsid w:val="51CFDC64"/>
    <w:rsid w:val="51D1EB01"/>
    <w:rsid w:val="51D51C0E"/>
    <w:rsid w:val="51D59415"/>
    <w:rsid w:val="51D6041F"/>
    <w:rsid w:val="51DC7E4A"/>
    <w:rsid w:val="51DDE90B"/>
    <w:rsid w:val="51E3B8FE"/>
    <w:rsid w:val="51E3E93E"/>
    <w:rsid w:val="51EBEC14"/>
    <w:rsid w:val="51EF16C3"/>
    <w:rsid w:val="51F08742"/>
    <w:rsid w:val="51F0EA79"/>
    <w:rsid w:val="51F19C4E"/>
    <w:rsid w:val="51F5DECD"/>
    <w:rsid w:val="51FEFC1F"/>
    <w:rsid w:val="520270EB"/>
    <w:rsid w:val="520E4446"/>
    <w:rsid w:val="520EC5B6"/>
    <w:rsid w:val="52145D3D"/>
    <w:rsid w:val="521ED239"/>
    <w:rsid w:val="52246D2F"/>
    <w:rsid w:val="5224A76B"/>
    <w:rsid w:val="522A0A52"/>
    <w:rsid w:val="5234F0EA"/>
    <w:rsid w:val="52350E7E"/>
    <w:rsid w:val="5239C16E"/>
    <w:rsid w:val="523B12DD"/>
    <w:rsid w:val="52436EAC"/>
    <w:rsid w:val="5244A070"/>
    <w:rsid w:val="525142DB"/>
    <w:rsid w:val="52515305"/>
    <w:rsid w:val="5256F0EC"/>
    <w:rsid w:val="52598FB3"/>
    <w:rsid w:val="525B7A73"/>
    <w:rsid w:val="525BBF02"/>
    <w:rsid w:val="525CE876"/>
    <w:rsid w:val="52674107"/>
    <w:rsid w:val="526BB679"/>
    <w:rsid w:val="526C1BEE"/>
    <w:rsid w:val="526EBEB9"/>
    <w:rsid w:val="52706669"/>
    <w:rsid w:val="5270BF46"/>
    <w:rsid w:val="5270EC02"/>
    <w:rsid w:val="527111AB"/>
    <w:rsid w:val="5276A2E6"/>
    <w:rsid w:val="528038B8"/>
    <w:rsid w:val="52861D32"/>
    <w:rsid w:val="528B3C22"/>
    <w:rsid w:val="528CA4F6"/>
    <w:rsid w:val="528CCFDB"/>
    <w:rsid w:val="5293EEA6"/>
    <w:rsid w:val="52980838"/>
    <w:rsid w:val="529AA17F"/>
    <w:rsid w:val="529AF240"/>
    <w:rsid w:val="52A05943"/>
    <w:rsid w:val="52A23048"/>
    <w:rsid w:val="52A91B19"/>
    <w:rsid w:val="52AB5670"/>
    <w:rsid w:val="52ABC8BE"/>
    <w:rsid w:val="52AE6EF6"/>
    <w:rsid w:val="52B12E6B"/>
    <w:rsid w:val="52B6DB08"/>
    <w:rsid w:val="52B74B24"/>
    <w:rsid w:val="52B87E7E"/>
    <w:rsid w:val="52BA3AAF"/>
    <w:rsid w:val="52BEE062"/>
    <w:rsid w:val="52C0E33B"/>
    <w:rsid w:val="52C3C0FF"/>
    <w:rsid w:val="52D489D8"/>
    <w:rsid w:val="52D77E8B"/>
    <w:rsid w:val="52D954D4"/>
    <w:rsid w:val="52DE3FFD"/>
    <w:rsid w:val="52E9397E"/>
    <w:rsid w:val="52EABC72"/>
    <w:rsid w:val="52EDA1F9"/>
    <w:rsid w:val="52F0353C"/>
    <w:rsid w:val="52F9998E"/>
    <w:rsid w:val="52FC90DE"/>
    <w:rsid w:val="530061B0"/>
    <w:rsid w:val="53018993"/>
    <w:rsid w:val="53047211"/>
    <w:rsid w:val="5304C203"/>
    <w:rsid w:val="5305B9A7"/>
    <w:rsid w:val="5309C509"/>
    <w:rsid w:val="5309C9AC"/>
    <w:rsid w:val="5318538B"/>
    <w:rsid w:val="5318B46B"/>
    <w:rsid w:val="531B7FE0"/>
    <w:rsid w:val="5322A1FD"/>
    <w:rsid w:val="532693C0"/>
    <w:rsid w:val="53279B5C"/>
    <w:rsid w:val="5327B0F3"/>
    <w:rsid w:val="532B1743"/>
    <w:rsid w:val="532BBBB1"/>
    <w:rsid w:val="532E2A6D"/>
    <w:rsid w:val="532E57F7"/>
    <w:rsid w:val="5330F2A5"/>
    <w:rsid w:val="53372406"/>
    <w:rsid w:val="533BDB47"/>
    <w:rsid w:val="533F1218"/>
    <w:rsid w:val="53443154"/>
    <w:rsid w:val="53453084"/>
    <w:rsid w:val="534B5090"/>
    <w:rsid w:val="535E1998"/>
    <w:rsid w:val="536B6B72"/>
    <w:rsid w:val="53712C04"/>
    <w:rsid w:val="5371BDF2"/>
    <w:rsid w:val="5371F019"/>
    <w:rsid w:val="537253DF"/>
    <w:rsid w:val="53731F7A"/>
    <w:rsid w:val="53732BAE"/>
    <w:rsid w:val="5373B6E5"/>
    <w:rsid w:val="5374E587"/>
    <w:rsid w:val="5379243F"/>
    <w:rsid w:val="537BC73C"/>
    <w:rsid w:val="537C7368"/>
    <w:rsid w:val="538133B6"/>
    <w:rsid w:val="53841ACE"/>
    <w:rsid w:val="53906D6A"/>
    <w:rsid w:val="539524C2"/>
    <w:rsid w:val="539641A4"/>
    <w:rsid w:val="53987301"/>
    <w:rsid w:val="539CAEFB"/>
    <w:rsid w:val="53A19521"/>
    <w:rsid w:val="53A3A5F2"/>
    <w:rsid w:val="53A7E229"/>
    <w:rsid w:val="53A83562"/>
    <w:rsid w:val="53AB105E"/>
    <w:rsid w:val="53AF348F"/>
    <w:rsid w:val="53B35FF4"/>
    <w:rsid w:val="53B59D5C"/>
    <w:rsid w:val="53B76332"/>
    <w:rsid w:val="53B82DB2"/>
    <w:rsid w:val="53B856E6"/>
    <w:rsid w:val="53C307B7"/>
    <w:rsid w:val="53C3F734"/>
    <w:rsid w:val="53C724D2"/>
    <w:rsid w:val="53C946D2"/>
    <w:rsid w:val="53D5A13B"/>
    <w:rsid w:val="53D89FCB"/>
    <w:rsid w:val="53D9D964"/>
    <w:rsid w:val="53DAEC42"/>
    <w:rsid w:val="53EB3213"/>
    <w:rsid w:val="53EC2ACC"/>
    <w:rsid w:val="53F002AA"/>
    <w:rsid w:val="53F4715D"/>
    <w:rsid w:val="53F8C46C"/>
    <w:rsid w:val="53FC679A"/>
    <w:rsid w:val="53FD86D3"/>
    <w:rsid w:val="54000A42"/>
    <w:rsid w:val="5406781E"/>
    <w:rsid w:val="540D421D"/>
    <w:rsid w:val="541A9016"/>
    <w:rsid w:val="5421B4C7"/>
    <w:rsid w:val="54252F0C"/>
    <w:rsid w:val="542F8E65"/>
    <w:rsid w:val="5434BF68"/>
    <w:rsid w:val="543AF00A"/>
    <w:rsid w:val="543D751E"/>
    <w:rsid w:val="543F1809"/>
    <w:rsid w:val="544095D4"/>
    <w:rsid w:val="544492C2"/>
    <w:rsid w:val="5446C5AC"/>
    <w:rsid w:val="544DE14C"/>
    <w:rsid w:val="54526823"/>
    <w:rsid w:val="5453050E"/>
    <w:rsid w:val="5457ACBE"/>
    <w:rsid w:val="545808FE"/>
    <w:rsid w:val="5458B8C0"/>
    <w:rsid w:val="545F9724"/>
    <w:rsid w:val="54621457"/>
    <w:rsid w:val="5464E013"/>
    <w:rsid w:val="54667605"/>
    <w:rsid w:val="54671520"/>
    <w:rsid w:val="5467BE1E"/>
    <w:rsid w:val="5475CEFB"/>
    <w:rsid w:val="547A5B39"/>
    <w:rsid w:val="547A6065"/>
    <w:rsid w:val="547FACBE"/>
    <w:rsid w:val="547FFA1D"/>
    <w:rsid w:val="5481B929"/>
    <w:rsid w:val="5483D61E"/>
    <w:rsid w:val="5485700E"/>
    <w:rsid w:val="548ADC93"/>
    <w:rsid w:val="548DD999"/>
    <w:rsid w:val="548F4F34"/>
    <w:rsid w:val="548FCA95"/>
    <w:rsid w:val="54970EEA"/>
    <w:rsid w:val="54A41B71"/>
    <w:rsid w:val="54A89AAF"/>
    <w:rsid w:val="54ABE0BC"/>
    <w:rsid w:val="54B6A8D8"/>
    <w:rsid w:val="54BEB095"/>
    <w:rsid w:val="54BFF40B"/>
    <w:rsid w:val="54C1DC71"/>
    <w:rsid w:val="54C3AA83"/>
    <w:rsid w:val="54C54400"/>
    <w:rsid w:val="54C85F18"/>
    <w:rsid w:val="54C87F17"/>
    <w:rsid w:val="54C90C28"/>
    <w:rsid w:val="54CA80BD"/>
    <w:rsid w:val="54CD49E5"/>
    <w:rsid w:val="54D0C19D"/>
    <w:rsid w:val="54D28590"/>
    <w:rsid w:val="54D85FC4"/>
    <w:rsid w:val="54E490BE"/>
    <w:rsid w:val="54EA1D4F"/>
    <w:rsid w:val="54EA7D00"/>
    <w:rsid w:val="54ECD0FF"/>
    <w:rsid w:val="54EEC392"/>
    <w:rsid w:val="54F457CA"/>
    <w:rsid w:val="54F4C8D5"/>
    <w:rsid w:val="5500509B"/>
    <w:rsid w:val="550D98BA"/>
    <w:rsid w:val="5510E887"/>
    <w:rsid w:val="5511E3F3"/>
    <w:rsid w:val="5518C7F2"/>
    <w:rsid w:val="55199171"/>
    <w:rsid w:val="551A91A1"/>
    <w:rsid w:val="551AD65B"/>
    <w:rsid w:val="551DFC24"/>
    <w:rsid w:val="551F6024"/>
    <w:rsid w:val="55207C13"/>
    <w:rsid w:val="5521D589"/>
    <w:rsid w:val="5521FDE8"/>
    <w:rsid w:val="55221E8E"/>
    <w:rsid w:val="552B2DCB"/>
    <w:rsid w:val="552CA7F7"/>
    <w:rsid w:val="552FD29F"/>
    <w:rsid w:val="5534FA5F"/>
    <w:rsid w:val="5535936C"/>
    <w:rsid w:val="5535C627"/>
    <w:rsid w:val="553799D7"/>
    <w:rsid w:val="55387F74"/>
    <w:rsid w:val="553AD0D0"/>
    <w:rsid w:val="5541FC62"/>
    <w:rsid w:val="5543AA2B"/>
    <w:rsid w:val="5545FCD9"/>
    <w:rsid w:val="554A5F73"/>
    <w:rsid w:val="554A9EDE"/>
    <w:rsid w:val="554AB0D8"/>
    <w:rsid w:val="554ACC0F"/>
    <w:rsid w:val="55537168"/>
    <w:rsid w:val="555974F7"/>
    <w:rsid w:val="555B3114"/>
    <w:rsid w:val="555C23F6"/>
    <w:rsid w:val="555CE02F"/>
    <w:rsid w:val="555DD1FF"/>
    <w:rsid w:val="555E68C6"/>
    <w:rsid w:val="5561866F"/>
    <w:rsid w:val="55648A11"/>
    <w:rsid w:val="556623B6"/>
    <w:rsid w:val="55678D48"/>
    <w:rsid w:val="5568D212"/>
    <w:rsid w:val="556AB923"/>
    <w:rsid w:val="55771CFB"/>
    <w:rsid w:val="557A3816"/>
    <w:rsid w:val="557BE9F1"/>
    <w:rsid w:val="557C2F22"/>
    <w:rsid w:val="557D660A"/>
    <w:rsid w:val="558DEDC4"/>
    <w:rsid w:val="558F022D"/>
    <w:rsid w:val="5595790A"/>
    <w:rsid w:val="55A1BFFA"/>
    <w:rsid w:val="55A453ED"/>
    <w:rsid w:val="55AC7873"/>
    <w:rsid w:val="55B07E4B"/>
    <w:rsid w:val="55B1B2B9"/>
    <w:rsid w:val="55B89E11"/>
    <w:rsid w:val="55BABE1E"/>
    <w:rsid w:val="55BE636B"/>
    <w:rsid w:val="55BF849B"/>
    <w:rsid w:val="55CD93FA"/>
    <w:rsid w:val="55CF9E82"/>
    <w:rsid w:val="55D558C8"/>
    <w:rsid w:val="55D5A748"/>
    <w:rsid w:val="55D621BE"/>
    <w:rsid w:val="55E34660"/>
    <w:rsid w:val="55E501C8"/>
    <w:rsid w:val="55E6ECAE"/>
    <w:rsid w:val="55EE37D6"/>
    <w:rsid w:val="55EEB2ED"/>
    <w:rsid w:val="55EF5A11"/>
    <w:rsid w:val="55EF8A7E"/>
    <w:rsid w:val="55F47354"/>
    <w:rsid w:val="55F53757"/>
    <w:rsid w:val="55F5682E"/>
    <w:rsid w:val="55F62709"/>
    <w:rsid w:val="55F63152"/>
    <w:rsid w:val="55F6C968"/>
    <w:rsid w:val="55FF1846"/>
    <w:rsid w:val="56084F48"/>
    <w:rsid w:val="56093B7E"/>
    <w:rsid w:val="560CE329"/>
    <w:rsid w:val="560EBA0C"/>
    <w:rsid w:val="5619DD86"/>
    <w:rsid w:val="5627E0E9"/>
    <w:rsid w:val="562824EF"/>
    <w:rsid w:val="5628E761"/>
    <w:rsid w:val="56294173"/>
    <w:rsid w:val="562B3B9D"/>
    <w:rsid w:val="562EFFB0"/>
    <w:rsid w:val="56304688"/>
    <w:rsid w:val="5637ACA8"/>
    <w:rsid w:val="563F0093"/>
    <w:rsid w:val="563F1F54"/>
    <w:rsid w:val="5643AE88"/>
    <w:rsid w:val="5646EBEA"/>
    <w:rsid w:val="56484F6E"/>
    <w:rsid w:val="564985CB"/>
    <w:rsid w:val="564B5BED"/>
    <w:rsid w:val="564DCD13"/>
    <w:rsid w:val="564F88AC"/>
    <w:rsid w:val="565740F5"/>
    <w:rsid w:val="565B93B1"/>
    <w:rsid w:val="565C7007"/>
    <w:rsid w:val="5662D667"/>
    <w:rsid w:val="5667F148"/>
    <w:rsid w:val="5668883E"/>
    <w:rsid w:val="56728BEA"/>
    <w:rsid w:val="5674A1E2"/>
    <w:rsid w:val="567C06EB"/>
    <w:rsid w:val="568098A8"/>
    <w:rsid w:val="5687FA29"/>
    <w:rsid w:val="568B8DDB"/>
    <w:rsid w:val="568DAAC0"/>
    <w:rsid w:val="568EF050"/>
    <w:rsid w:val="5696C5E3"/>
    <w:rsid w:val="56970ADF"/>
    <w:rsid w:val="569C746E"/>
    <w:rsid w:val="569F11F6"/>
    <w:rsid w:val="56A6F9F2"/>
    <w:rsid w:val="56AF3AA3"/>
    <w:rsid w:val="56B0C491"/>
    <w:rsid w:val="56B31114"/>
    <w:rsid w:val="56B3C1D6"/>
    <w:rsid w:val="56B6B821"/>
    <w:rsid w:val="56B86DEA"/>
    <w:rsid w:val="56BD1CB3"/>
    <w:rsid w:val="56BDF392"/>
    <w:rsid w:val="56C08008"/>
    <w:rsid w:val="56C245AE"/>
    <w:rsid w:val="56C6D246"/>
    <w:rsid w:val="56C7198B"/>
    <w:rsid w:val="56C9F974"/>
    <w:rsid w:val="56CB3B7C"/>
    <w:rsid w:val="56CC854E"/>
    <w:rsid w:val="56CE4B2E"/>
    <w:rsid w:val="56CE5A2A"/>
    <w:rsid w:val="56D7A872"/>
    <w:rsid w:val="56DDB5D2"/>
    <w:rsid w:val="56E216D4"/>
    <w:rsid w:val="56E5C581"/>
    <w:rsid w:val="56E98FFC"/>
    <w:rsid w:val="56EE8284"/>
    <w:rsid w:val="56EF6F78"/>
    <w:rsid w:val="56F24F78"/>
    <w:rsid w:val="56F2CDE6"/>
    <w:rsid w:val="56F32E76"/>
    <w:rsid w:val="56F5389B"/>
    <w:rsid w:val="56F65085"/>
    <w:rsid w:val="56F6F08D"/>
    <w:rsid w:val="56FA1F78"/>
    <w:rsid w:val="56FAC0D3"/>
    <w:rsid w:val="56FEC5EE"/>
    <w:rsid w:val="56FF975A"/>
    <w:rsid w:val="5702A95B"/>
    <w:rsid w:val="5707B4AD"/>
    <w:rsid w:val="571189E7"/>
    <w:rsid w:val="5712171B"/>
    <w:rsid w:val="5714E691"/>
    <w:rsid w:val="57196778"/>
    <w:rsid w:val="571C7835"/>
    <w:rsid w:val="57231168"/>
    <w:rsid w:val="5723707A"/>
    <w:rsid w:val="572757D3"/>
    <w:rsid w:val="5730D213"/>
    <w:rsid w:val="5734DA26"/>
    <w:rsid w:val="5735946F"/>
    <w:rsid w:val="5736C54A"/>
    <w:rsid w:val="5737F82E"/>
    <w:rsid w:val="573B44F0"/>
    <w:rsid w:val="57437A40"/>
    <w:rsid w:val="574752FB"/>
    <w:rsid w:val="5747575D"/>
    <w:rsid w:val="5747D67F"/>
    <w:rsid w:val="57483A07"/>
    <w:rsid w:val="5748E519"/>
    <w:rsid w:val="574CC1BC"/>
    <w:rsid w:val="5752720B"/>
    <w:rsid w:val="57596B3E"/>
    <w:rsid w:val="57624FEB"/>
    <w:rsid w:val="5766462D"/>
    <w:rsid w:val="576CA8D7"/>
    <w:rsid w:val="576D56B5"/>
    <w:rsid w:val="57779F1E"/>
    <w:rsid w:val="57794C18"/>
    <w:rsid w:val="577A6FBF"/>
    <w:rsid w:val="57855579"/>
    <w:rsid w:val="57880716"/>
    <w:rsid w:val="57895309"/>
    <w:rsid w:val="5793E078"/>
    <w:rsid w:val="57973FF4"/>
    <w:rsid w:val="579BF9FC"/>
    <w:rsid w:val="579EA853"/>
    <w:rsid w:val="57A247E3"/>
    <w:rsid w:val="57A344A4"/>
    <w:rsid w:val="57A417EB"/>
    <w:rsid w:val="57A5455B"/>
    <w:rsid w:val="57A7A308"/>
    <w:rsid w:val="57A98050"/>
    <w:rsid w:val="57AA0317"/>
    <w:rsid w:val="57AAAF9E"/>
    <w:rsid w:val="57ADD7B4"/>
    <w:rsid w:val="57B1121A"/>
    <w:rsid w:val="57B2B8E4"/>
    <w:rsid w:val="57B34031"/>
    <w:rsid w:val="57B7CEC9"/>
    <w:rsid w:val="57C2EF4E"/>
    <w:rsid w:val="57C78784"/>
    <w:rsid w:val="57C79BB8"/>
    <w:rsid w:val="57CAE6B2"/>
    <w:rsid w:val="57CFD6B7"/>
    <w:rsid w:val="57D27E57"/>
    <w:rsid w:val="57DC99CE"/>
    <w:rsid w:val="57DE92BD"/>
    <w:rsid w:val="57E021C8"/>
    <w:rsid w:val="57EAD857"/>
    <w:rsid w:val="57EB344E"/>
    <w:rsid w:val="57ECEC93"/>
    <w:rsid w:val="57EE2E40"/>
    <w:rsid w:val="57F63D48"/>
    <w:rsid w:val="57FC8E9A"/>
    <w:rsid w:val="58000401"/>
    <w:rsid w:val="58001F7D"/>
    <w:rsid w:val="580C5A28"/>
    <w:rsid w:val="580FAD1C"/>
    <w:rsid w:val="5814CDA6"/>
    <w:rsid w:val="581507BA"/>
    <w:rsid w:val="5818FC50"/>
    <w:rsid w:val="5824B8E2"/>
    <w:rsid w:val="58272BDA"/>
    <w:rsid w:val="5827BC67"/>
    <w:rsid w:val="5828230D"/>
    <w:rsid w:val="582BB2F6"/>
    <w:rsid w:val="582E8A7E"/>
    <w:rsid w:val="5831FFBE"/>
    <w:rsid w:val="5833F7AC"/>
    <w:rsid w:val="5838BF52"/>
    <w:rsid w:val="58390473"/>
    <w:rsid w:val="584521E7"/>
    <w:rsid w:val="58466681"/>
    <w:rsid w:val="5846E8BF"/>
    <w:rsid w:val="584EFD55"/>
    <w:rsid w:val="5850040D"/>
    <w:rsid w:val="5854BF46"/>
    <w:rsid w:val="5857B5DA"/>
    <w:rsid w:val="585A5B7D"/>
    <w:rsid w:val="586142A5"/>
    <w:rsid w:val="58637A17"/>
    <w:rsid w:val="58647373"/>
    <w:rsid w:val="586EBC28"/>
    <w:rsid w:val="5875758E"/>
    <w:rsid w:val="587669E1"/>
    <w:rsid w:val="5876D4C6"/>
    <w:rsid w:val="587B1636"/>
    <w:rsid w:val="587B8EC9"/>
    <w:rsid w:val="587C9CE8"/>
    <w:rsid w:val="5883A5D7"/>
    <w:rsid w:val="5886B27D"/>
    <w:rsid w:val="5886B8B7"/>
    <w:rsid w:val="588F4562"/>
    <w:rsid w:val="58908F9C"/>
    <w:rsid w:val="589D88B1"/>
    <w:rsid w:val="589DAA62"/>
    <w:rsid w:val="589E3A1C"/>
    <w:rsid w:val="58A70316"/>
    <w:rsid w:val="58A9B15B"/>
    <w:rsid w:val="58ABD93E"/>
    <w:rsid w:val="58B1C92D"/>
    <w:rsid w:val="58BDAE4E"/>
    <w:rsid w:val="58BE2333"/>
    <w:rsid w:val="58C6FB44"/>
    <w:rsid w:val="58CDFB38"/>
    <w:rsid w:val="58CEACC9"/>
    <w:rsid w:val="58D7CE7E"/>
    <w:rsid w:val="58D8C38E"/>
    <w:rsid w:val="58D8F8EF"/>
    <w:rsid w:val="58D915D0"/>
    <w:rsid w:val="58E039DB"/>
    <w:rsid w:val="58E0E9E6"/>
    <w:rsid w:val="58E69BB6"/>
    <w:rsid w:val="58E84A8C"/>
    <w:rsid w:val="58EC7EA1"/>
    <w:rsid w:val="58EE5E88"/>
    <w:rsid w:val="58F09BA0"/>
    <w:rsid w:val="58F378B4"/>
    <w:rsid w:val="58F4FBDE"/>
    <w:rsid w:val="58FA603A"/>
    <w:rsid w:val="59005ACC"/>
    <w:rsid w:val="590311E0"/>
    <w:rsid w:val="59037461"/>
    <w:rsid w:val="5906D2D7"/>
    <w:rsid w:val="59084A0F"/>
    <w:rsid w:val="59129571"/>
    <w:rsid w:val="5914F06B"/>
    <w:rsid w:val="591D1D1B"/>
    <w:rsid w:val="591F707E"/>
    <w:rsid w:val="59234895"/>
    <w:rsid w:val="592634F0"/>
    <w:rsid w:val="59282C0F"/>
    <w:rsid w:val="592BB726"/>
    <w:rsid w:val="592BB84A"/>
    <w:rsid w:val="5934EEFF"/>
    <w:rsid w:val="593502F7"/>
    <w:rsid w:val="5937218B"/>
    <w:rsid w:val="5938EFB5"/>
    <w:rsid w:val="593AB22B"/>
    <w:rsid w:val="5941F451"/>
    <w:rsid w:val="59424DC7"/>
    <w:rsid w:val="59444362"/>
    <w:rsid w:val="5945FEA9"/>
    <w:rsid w:val="594B82D2"/>
    <w:rsid w:val="594FE170"/>
    <w:rsid w:val="5954E22A"/>
    <w:rsid w:val="59570BA2"/>
    <w:rsid w:val="595CEBBF"/>
    <w:rsid w:val="595D2235"/>
    <w:rsid w:val="596C0154"/>
    <w:rsid w:val="59753D85"/>
    <w:rsid w:val="597714E0"/>
    <w:rsid w:val="597D598C"/>
    <w:rsid w:val="598013B5"/>
    <w:rsid w:val="5981E226"/>
    <w:rsid w:val="59887D43"/>
    <w:rsid w:val="598D3A59"/>
    <w:rsid w:val="5991A66B"/>
    <w:rsid w:val="59920684"/>
    <w:rsid w:val="59954B62"/>
    <w:rsid w:val="59955E26"/>
    <w:rsid w:val="599B1E87"/>
    <w:rsid w:val="59A8BFE2"/>
    <w:rsid w:val="59A9E30F"/>
    <w:rsid w:val="59B31EC0"/>
    <w:rsid w:val="59B4E6DC"/>
    <w:rsid w:val="59B53093"/>
    <w:rsid w:val="59B705C5"/>
    <w:rsid w:val="59BA7B49"/>
    <w:rsid w:val="59BEBAA4"/>
    <w:rsid w:val="59C0A237"/>
    <w:rsid w:val="59C1AF44"/>
    <w:rsid w:val="59C528DA"/>
    <w:rsid w:val="59C61705"/>
    <w:rsid w:val="59C901CF"/>
    <w:rsid w:val="59D061B4"/>
    <w:rsid w:val="59D122F4"/>
    <w:rsid w:val="59D4160A"/>
    <w:rsid w:val="59D4D51D"/>
    <w:rsid w:val="59E2135D"/>
    <w:rsid w:val="59E6EC0B"/>
    <w:rsid w:val="59EF29B1"/>
    <w:rsid w:val="59F0E5FF"/>
    <w:rsid w:val="59F37798"/>
    <w:rsid w:val="59F609B5"/>
    <w:rsid w:val="59FC26B0"/>
    <w:rsid w:val="5A00583C"/>
    <w:rsid w:val="5A00B1C3"/>
    <w:rsid w:val="5A0DEF9D"/>
    <w:rsid w:val="5A0FD399"/>
    <w:rsid w:val="5A15273E"/>
    <w:rsid w:val="5A15D402"/>
    <w:rsid w:val="5A1A3681"/>
    <w:rsid w:val="5A1C193D"/>
    <w:rsid w:val="5A3895A6"/>
    <w:rsid w:val="5A38B686"/>
    <w:rsid w:val="5A3CB59B"/>
    <w:rsid w:val="5A3D533C"/>
    <w:rsid w:val="5A3D61DA"/>
    <w:rsid w:val="5A478405"/>
    <w:rsid w:val="5A49AD94"/>
    <w:rsid w:val="5A49FEBE"/>
    <w:rsid w:val="5A4C8563"/>
    <w:rsid w:val="5A4D1BEF"/>
    <w:rsid w:val="5A4E475E"/>
    <w:rsid w:val="5A4E4D6A"/>
    <w:rsid w:val="5A4F9080"/>
    <w:rsid w:val="5A534BA3"/>
    <w:rsid w:val="5A539DE2"/>
    <w:rsid w:val="5A588D74"/>
    <w:rsid w:val="5A5A9EB2"/>
    <w:rsid w:val="5A5E2D86"/>
    <w:rsid w:val="5A605C38"/>
    <w:rsid w:val="5A60A0D7"/>
    <w:rsid w:val="5A66061D"/>
    <w:rsid w:val="5A66079B"/>
    <w:rsid w:val="5A668D7B"/>
    <w:rsid w:val="5A6B88A1"/>
    <w:rsid w:val="5A6BA9B7"/>
    <w:rsid w:val="5A6EDC44"/>
    <w:rsid w:val="5A70DCC8"/>
    <w:rsid w:val="5A73D03B"/>
    <w:rsid w:val="5A73E9D4"/>
    <w:rsid w:val="5A74F3F0"/>
    <w:rsid w:val="5A75E138"/>
    <w:rsid w:val="5A773388"/>
    <w:rsid w:val="5A77548B"/>
    <w:rsid w:val="5A7875E7"/>
    <w:rsid w:val="5A7C148D"/>
    <w:rsid w:val="5A7C840A"/>
    <w:rsid w:val="5A7C9677"/>
    <w:rsid w:val="5A7EDFC9"/>
    <w:rsid w:val="5A8732C2"/>
    <w:rsid w:val="5A8E3D10"/>
    <w:rsid w:val="5A940F9C"/>
    <w:rsid w:val="5A960B19"/>
    <w:rsid w:val="5A985781"/>
    <w:rsid w:val="5A9B2016"/>
    <w:rsid w:val="5A9BA941"/>
    <w:rsid w:val="5AA1C231"/>
    <w:rsid w:val="5AA1EE1A"/>
    <w:rsid w:val="5AAFA6F4"/>
    <w:rsid w:val="5ABA3814"/>
    <w:rsid w:val="5ABA38E6"/>
    <w:rsid w:val="5AC05379"/>
    <w:rsid w:val="5AC84805"/>
    <w:rsid w:val="5AC9F5EF"/>
    <w:rsid w:val="5ACF087F"/>
    <w:rsid w:val="5AD70C3C"/>
    <w:rsid w:val="5AD8DD14"/>
    <w:rsid w:val="5ADB8A0A"/>
    <w:rsid w:val="5ADCD995"/>
    <w:rsid w:val="5ADF3369"/>
    <w:rsid w:val="5AEB94DA"/>
    <w:rsid w:val="5AF19D90"/>
    <w:rsid w:val="5AF23428"/>
    <w:rsid w:val="5AF9B078"/>
    <w:rsid w:val="5AFA8CD5"/>
    <w:rsid w:val="5AFB9683"/>
    <w:rsid w:val="5B016C18"/>
    <w:rsid w:val="5B0750B8"/>
    <w:rsid w:val="5B07C720"/>
    <w:rsid w:val="5B08A7C9"/>
    <w:rsid w:val="5B0F2499"/>
    <w:rsid w:val="5B100417"/>
    <w:rsid w:val="5B169704"/>
    <w:rsid w:val="5B186965"/>
    <w:rsid w:val="5B1A3892"/>
    <w:rsid w:val="5B1D14C7"/>
    <w:rsid w:val="5B20268F"/>
    <w:rsid w:val="5B237153"/>
    <w:rsid w:val="5B2663AC"/>
    <w:rsid w:val="5B29628C"/>
    <w:rsid w:val="5B2A5F63"/>
    <w:rsid w:val="5B31141D"/>
    <w:rsid w:val="5B316BFB"/>
    <w:rsid w:val="5B3462AA"/>
    <w:rsid w:val="5B35C78B"/>
    <w:rsid w:val="5B3F9728"/>
    <w:rsid w:val="5B40B9B0"/>
    <w:rsid w:val="5B436E0E"/>
    <w:rsid w:val="5B4868AD"/>
    <w:rsid w:val="5B4B29CE"/>
    <w:rsid w:val="5B4C92EE"/>
    <w:rsid w:val="5B5122DE"/>
    <w:rsid w:val="5B51ADA3"/>
    <w:rsid w:val="5B5261EB"/>
    <w:rsid w:val="5B53E3FB"/>
    <w:rsid w:val="5B570B4B"/>
    <w:rsid w:val="5B5A7004"/>
    <w:rsid w:val="5B657CCB"/>
    <w:rsid w:val="5B6979D3"/>
    <w:rsid w:val="5B6C59F5"/>
    <w:rsid w:val="5B6CC19D"/>
    <w:rsid w:val="5B718918"/>
    <w:rsid w:val="5B721709"/>
    <w:rsid w:val="5B7C5890"/>
    <w:rsid w:val="5B7CA0B1"/>
    <w:rsid w:val="5B8242DF"/>
    <w:rsid w:val="5B89D5A6"/>
    <w:rsid w:val="5B8F17F1"/>
    <w:rsid w:val="5B8F7286"/>
    <w:rsid w:val="5B8F901B"/>
    <w:rsid w:val="5B918F64"/>
    <w:rsid w:val="5B94F8FF"/>
    <w:rsid w:val="5B959C23"/>
    <w:rsid w:val="5B97B906"/>
    <w:rsid w:val="5B985448"/>
    <w:rsid w:val="5B98EF68"/>
    <w:rsid w:val="5B9D04F5"/>
    <w:rsid w:val="5B9F31A8"/>
    <w:rsid w:val="5BA96DCA"/>
    <w:rsid w:val="5BAF522C"/>
    <w:rsid w:val="5BB3136C"/>
    <w:rsid w:val="5BB9FCDE"/>
    <w:rsid w:val="5BBB032C"/>
    <w:rsid w:val="5BBC7E09"/>
    <w:rsid w:val="5BBD3BC2"/>
    <w:rsid w:val="5BC3EDE0"/>
    <w:rsid w:val="5BCC803F"/>
    <w:rsid w:val="5BCDA407"/>
    <w:rsid w:val="5BD23E50"/>
    <w:rsid w:val="5BD7F63C"/>
    <w:rsid w:val="5BD8CB0A"/>
    <w:rsid w:val="5BD9CB2E"/>
    <w:rsid w:val="5BDA36A9"/>
    <w:rsid w:val="5BE070E3"/>
    <w:rsid w:val="5BE0C07A"/>
    <w:rsid w:val="5BE5962D"/>
    <w:rsid w:val="5BE9D1AD"/>
    <w:rsid w:val="5BEB3822"/>
    <w:rsid w:val="5BF31A15"/>
    <w:rsid w:val="5BF3A664"/>
    <w:rsid w:val="5BF6AF7B"/>
    <w:rsid w:val="5BF7184B"/>
    <w:rsid w:val="5BF7FFF4"/>
    <w:rsid w:val="5BFCD56B"/>
    <w:rsid w:val="5BFF42CE"/>
    <w:rsid w:val="5C043F01"/>
    <w:rsid w:val="5C0E28FB"/>
    <w:rsid w:val="5C0E7FFC"/>
    <w:rsid w:val="5C10B52F"/>
    <w:rsid w:val="5C13A136"/>
    <w:rsid w:val="5C1CC770"/>
    <w:rsid w:val="5C1E37D2"/>
    <w:rsid w:val="5C20AF0F"/>
    <w:rsid w:val="5C233409"/>
    <w:rsid w:val="5C276010"/>
    <w:rsid w:val="5C27C8AA"/>
    <w:rsid w:val="5C2845B2"/>
    <w:rsid w:val="5C2A50AC"/>
    <w:rsid w:val="5C2BA218"/>
    <w:rsid w:val="5C2EEC4F"/>
    <w:rsid w:val="5C2F157D"/>
    <w:rsid w:val="5C37C144"/>
    <w:rsid w:val="5C3D9605"/>
    <w:rsid w:val="5C3DD372"/>
    <w:rsid w:val="5C3EAE4F"/>
    <w:rsid w:val="5C3FC25A"/>
    <w:rsid w:val="5C46377C"/>
    <w:rsid w:val="5C49D97C"/>
    <w:rsid w:val="5C4D44BC"/>
    <w:rsid w:val="5C522B7D"/>
    <w:rsid w:val="5C5445D7"/>
    <w:rsid w:val="5C571819"/>
    <w:rsid w:val="5C58E883"/>
    <w:rsid w:val="5C58FF83"/>
    <w:rsid w:val="5C59ED38"/>
    <w:rsid w:val="5C5B8943"/>
    <w:rsid w:val="5C5E9C03"/>
    <w:rsid w:val="5C60C0A3"/>
    <w:rsid w:val="5C642973"/>
    <w:rsid w:val="5C64FDF5"/>
    <w:rsid w:val="5C6959A4"/>
    <w:rsid w:val="5C70281D"/>
    <w:rsid w:val="5C70F79B"/>
    <w:rsid w:val="5C718848"/>
    <w:rsid w:val="5C72C29A"/>
    <w:rsid w:val="5C77B72B"/>
    <w:rsid w:val="5C7E48ED"/>
    <w:rsid w:val="5C7E7583"/>
    <w:rsid w:val="5C80F4FA"/>
    <w:rsid w:val="5C83C1D1"/>
    <w:rsid w:val="5C855DA5"/>
    <w:rsid w:val="5C86BF5C"/>
    <w:rsid w:val="5C86DDEE"/>
    <w:rsid w:val="5C8C38B3"/>
    <w:rsid w:val="5C90516E"/>
    <w:rsid w:val="5C92048A"/>
    <w:rsid w:val="5C92A035"/>
    <w:rsid w:val="5C968005"/>
    <w:rsid w:val="5C99BC30"/>
    <w:rsid w:val="5C9F1F2F"/>
    <w:rsid w:val="5CA06F28"/>
    <w:rsid w:val="5CA6ACEE"/>
    <w:rsid w:val="5CA9F8DB"/>
    <w:rsid w:val="5CAA00EB"/>
    <w:rsid w:val="5CAB6096"/>
    <w:rsid w:val="5CAEE7A3"/>
    <w:rsid w:val="5CB29270"/>
    <w:rsid w:val="5CB49C55"/>
    <w:rsid w:val="5CB590A0"/>
    <w:rsid w:val="5CBC7507"/>
    <w:rsid w:val="5CCE41CD"/>
    <w:rsid w:val="5CCEC196"/>
    <w:rsid w:val="5CCF1E4F"/>
    <w:rsid w:val="5CD79625"/>
    <w:rsid w:val="5CDA7200"/>
    <w:rsid w:val="5CDAC980"/>
    <w:rsid w:val="5CDBF045"/>
    <w:rsid w:val="5CDE5905"/>
    <w:rsid w:val="5CDFDF21"/>
    <w:rsid w:val="5CE2113D"/>
    <w:rsid w:val="5CE6F273"/>
    <w:rsid w:val="5CF0263C"/>
    <w:rsid w:val="5CF1CBF6"/>
    <w:rsid w:val="5CF4EC24"/>
    <w:rsid w:val="5CF63978"/>
    <w:rsid w:val="5CF86F97"/>
    <w:rsid w:val="5D05CB6E"/>
    <w:rsid w:val="5D098FDC"/>
    <w:rsid w:val="5D0D57D0"/>
    <w:rsid w:val="5D0E2846"/>
    <w:rsid w:val="5D112662"/>
    <w:rsid w:val="5D1134CC"/>
    <w:rsid w:val="5D175C1B"/>
    <w:rsid w:val="5D1BCBCF"/>
    <w:rsid w:val="5D1DA3DC"/>
    <w:rsid w:val="5D1F337A"/>
    <w:rsid w:val="5D28EEC3"/>
    <w:rsid w:val="5D2C3457"/>
    <w:rsid w:val="5D2F4794"/>
    <w:rsid w:val="5D32277E"/>
    <w:rsid w:val="5D3453DF"/>
    <w:rsid w:val="5D35DD7D"/>
    <w:rsid w:val="5D35E034"/>
    <w:rsid w:val="5D35EEB8"/>
    <w:rsid w:val="5D3F18DC"/>
    <w:rsid w:val="5D3FDFC9"/>
    <w:rsid w:val="5D40CE18"/>
    <w:rsid w:val="5D411EEC"/>
    <w:rsid w:val="5D43F8AB"/>
    <w:rsid w:val="5D460EA2"/>
    <w:rsid w:val="5D46FEE7"/>
    <w:rsid w:val="5D496300"/>
    <w:rsid w:val="5D4CB593"/>
    <w:rsid w:val="5D4D86BF"/>
    <w:rsid w:val="5D4F101A"/>
    <w:rsid w:val="5D54E03D"/>
    <w:rsid w:val="5D556B55"/>
    <w:rsid w:val="5D5C2FEE"/>
    <w:rsid w:val="5D5FD7F1"/>
    <w:rsid w:val="5D60FD06"/>
    <w:rsid w:val="5D613F1F"/>
    <w:rsid w:val="5D62341A"/>
    <w:rsid w:val="5D63AD0A"/>
    <w:rsid w:val="5D659D63"/>
    <w:rsid w:val="5D6A325E"/>
    <w:rsid w:val="5D6A3DE7"/>
    <w:rsid w:val="5D6D53F0"/>
    <w:rsid w:val="5D6DAB9B"/>
    <w:rsid w:val="5D6E6F62"/>
    <w:rsid w:val="5D6FB027"/>
    <w:rsid w:val="5D75D89D"/>
    <w:rsid w:val="5D7FCB05"/>
    <w:rsid w:val="5D8762BC"/>
    <w:rsid w:val="5D88CB18"/>
    <w:rsid w:val="5D8965A9"/>
    <w:rsid w:val="5D956937"/>
    <w:rsid w:val="5D9884D9"/>
    <w:rsid w:val="5D98D679"/>
    <w:rsid w:val="5D9D8769"/>
    <w:rsid w:val="5D9DAE09"/>
    <w:rsid w:val="5DA5A79E"/>
    <w:rsid w:val="5DA68E4A"/>
    <w:rsid w:val="5DAA8E58"/>
    <w:rsid w:val="5DAB85F5"/>
    <w:rsid w:val="5DABAE68"/>
    <w:rsid w:val="5DABB676"/>
    <w:rsid w:val="5DADE133"/>
    <w:rsid w:val="5DAF546E"/>
    <w:rsid w:val="5DB62CE7"/>
    <w:rsid w:val="5DB79B76"/>
    <w:rsid w:val="5DB7FE15"/>
    <w:rsid w:val="5DB9D853"/>
    <w:rsid w:val="5DBAA8D2"/>
    <w:rsid w:val="5DBC7F00"/>
    <w:rsid w:val="5DC339E9"/>
    <w:rsid w:val="5DCCFC5D"/>
    <w:rsid w:val="5DD5C544"/>
    <w:rsid w:val="5DD77108"/>
    <w:rsid w:val="5DE0EA94"/>
    <w:rsid w:val="5DE43FA4"/>
    <w:rsid w:val="5DE4F4E8"/>
    <w:rsid w:val="5DE5392C"/>
    <w:rsid w:val="5DE72010"/>
    <w:rsid w:val="5DE8E31C"/>
    <w:rsid w:val="5DE901B3"/>
    <w:rsid w:val="5DEE1218"/>
    <w:rsid w:val="5DF5FF1E"/>
    <w:rsid w:val="5DF6025A"/>
    <w:rsid w:val="5DF7384D"/>
    <w:rsid w:val="5DFCCF76"/>
    <w:rsid w:val="5DFDDBFE"/>
    <w:rsid w:val="5E0810D2"/>
    <w:rsid w:val="5E1C3C7A"/>
    <w:rsid w:val="5E308082"/>
    <w:rsid w:val="5E33E21D"/>
    <w:rsid w:val="5E34EFBD"/>
    <w:rsid w:val="5E39F51F"/>
    <w:rsid w:val="5E3C559C"/>
    <w:rsid w:val="5E4D58C0"/>
    <w:rsid w:val="5E4E3E56"/>
    <w:rsid w:val="5E4F76DA"/>
    <w:rsid w:val="5E58A881"/>
    <w:rsid w:val="5E5F2E07"/>
    <w:rsid w:val="5E601765"/>
    <w:rsid w:val="5E61B41B"/>
    <w:rsid w:val="5E62B315"/>
    <w:rsid w:val="5E649431"/>
    <w:rsid w:val="5E65BEFE"/>
    <w:rsid w:val="5E6C2FF7"/>
    <w:rsid w:val="5E6DFF10"/>
    <w:rsid w:val="5E703153"/>
    <w:rsid w:val="5E75E904"/>
    <w:rsid w:val="5E7737EA"/>
    <w:rsid w:val="5E78BB0B"/>
    <w:rsid w:val="5E7A2E6A"/>
    <w:rsid w:val="5E80270F"/>
    <w:rsid w:val="5E87479F"/>
    <w:rsid w:val="5E9148F0"/>
    <w:rsid w:val="5E95AB46"/>
    <w:rsid w:val="5E98046D"/>
    <w:rsid w:val="5E9C5CDF"/>
    <w:rsid w:val="5E9CA870"/>
    <w:rsid w:val="5E9E88F2"/>
    <w:rsid w:val="5E9E9266"/>
    <w:rsid w:val="5EA2F30D"/>
    <w:rsid w:val="5EADE85F"/>
    <w:rsid w:val="5EB7F681"/>
    <w:rsid w:val="5EB8E9FB"/>
    <w:rsid w:val="5EB95346"/>
    <w:rsid w:val="5EBB24AB"/>
    <w:rsid w:val="5EBEE566"/>
    <w:rsid w:val="5ECBA441"/>
    <w:rsid w:val="5ECBD7A8"/>
    <w:rsid w:val="5ED149D7"/>
    <w:rsid w:val="5ED27B7F"/>
    <w:rsid w:val="5ED60676"/>
    <w:rsid w:val="5ED8A59C"/>
    <w:rsid w:val="5EDEB011"/>
    <w:rsid w:val="5EE0C138"/>
    <w:rsid w:val="5EE26D49"/>
    <w:rsid w:val="5EE3948F"/>
    <w:rsid w:val="5EE94FD3"/>
    <w:rsid w:val="5EE974D5"/>
    <w:rsid w:val="5EEEE8A4"/>
    <w:rsid w:val="5EF3F20B"/>
    <w:rsid w:val="5EF83C17"/>
    <w:rsid w:val="5EF9CB03"/>
    <w:rsid w:val="5EFC7D04"/>
    <w:rsid w:val="5EFCF430"/>
    <w:rsid w:val="5F01831A"/>
    <w:rsid w:val="5F051A2F"/>
    <w:rsid w:val="5F07919C"/>
    <w:rsid w:val="5F0914BA"/>
    <w:rsid w:val="5F1987B1"/>
    <w:rsid w:val="5F19A7DA"/>
    <w:rsid w:val="5F235A82"/>
    <w:rsid w:val="5F27C478"/>
    <w:rsid w:val="5F294B3A"/>
    <w:rsid w:val="5F2A9FE9"/>
    <w:rsid w:val="5F2F67FE"/>
    <w:rsid w:val="5F31B9FE"/>
    <w:rsid w:val="5F36AC8D"/>
    <w:rsid w:val="5F372936"/>
    <w:rsid w:val="5F378AC8"/>
    <w:rsid w:val="5F387CF0"/>
    <w:rsid w:val="5F3C0DF6"/>
    <w:rsid w:val="5F3E0F1A"/>
    <w:rsid w:val="5F444FBE"/>
    <w:rsid w:val="5F520C58"/>
    <w:rsid w:val="5F524A2E"/>
    <w:rsid w:val="5F525374"/>
    <w:rsid w:val="5F59C14C"/>
    <w:rsid w:val="5F5F4D84"/>
    <w:rsid w:val="5F67D72E"/>
    <w:rsid w:val="5F68572E"/>
    <w:rsid w:val="5F69CFF4"/>
    <w:rsid w:val="5F6D5EBB"/>
    <w:rsid w:val="5F6D66B3"/>
    <w:rsid w:val="5F70B5C8"/>
    <w:rsid w:val="5F7659D6"/>
    <w:rsid w:val="5F8168DE"/>
    <w:rsid w:val="5F82A745"/>
    <w:rsid w:val="5F834F64"/>
    <w:rsid w:val="5F8533FF"/>
    <w:rsid w:val="5F85D1AA"/>
    <w:rsid w:val="5F8A10BB"/>
    <w:rsid w:val="5F8B61BA"/>
    <w:rsid w:val="5F8BD80F"/>
    <w:rsid w:val="5F93ADFA"/>
    <w:rsid w:val="5F9A6075"/>
    <w:rsid w:val="5F9E22D1"/>
    <w:rsid w:val="5FA55335"/>
    <w:rsid w:val="5FA5E7B2"/>
    <w:rsid w:val="5FA8AF1A"/>
    <w:rsid w:val="5FB210A7"/>
    <w:rsid w:val="5FB3BBE8"/>
    <w:rsid w:val="5FBD2F72"/>
    <w:rsid w:val="5FBDA136"/>
    <w:rsid w:val="5FC207BE"/>
    <w:rsid w:val="5FC50EAB"/>
    <w:rsid w:val="5FC79A17"/>
    <w:rsid w:val="5FCAA7AD"/>
    <w:rsid w:val="5FD2E2A7"/>
    <w:rsid w:val="5FD4B4F2"/>
    <w:rsid w:val="5FD540BE"/>
    <w:rsid w:val="5FD9412A"/>
    <w:rsid w:val="5FDA5903"/>
    <w:rsid w:val="5FDD0818"/>
    <w:rsid w:val="5FDD599B"/>
    <w:rsid w:val="5FE71337"/>
    <w:rsid w:val="5FF5C7F3"/>
    <w:rsid w:val="5FFBDC37"/>
    <w:rsid w:val="5FFD35E4"/>
    <w:rsid w:val="60019AA3"/>
    <w:rsid w:val="600286AE"/>
    <w:rsid w:val="60043882"/>
    <w:rsid w:val="60084408"/>
    <w:rsid w:val="600AEF01"/>
    <w:rsid w:val="600D749C"/>
    <w:rsid w:val="60173BA5"/>
    <w:rsid w:val="601B2084"/>
    <w:rsid w:val="601F7E99"/>
    <w:rsid w:val="6023D023"/>
    <w:rsid w:val="602BFCB0"/>
    <w:rsid w:val="602D81DE"/>
    <w:rsid w:val="602DC036"/>
    <w:rsid w:val="60305B74"/>
    <w:rsid w:val="6036A9A4"/>
    <w:rsid w:val="6037C42B"/>
    <w:rsid w:val="603878D1"/>
    <w:rsid w:val="6039B023"/>
    <w:rsid w:val="603E5DAB"/>
    <w:rsid w:val="6048B741"/>
    <w:rsid w:val="604B261C"/>
    <w:rsid w:val="604DA83D"/>
    <w:rsid w:val="605B2DF5"/>
    <w:rsid w:val="606BB755"/>
    <w:rsid w:val="606BE565"/>
    <w:rsid w:val="60732D2E"/>
    <w:rsid w:val="6073D4C6"/>
    <w:rsid w:val="607484A2"/>
    <w:rsid w:val="6075B4CA"/>
    <w:rsid w:val="607C66C3"/>
    <w:rsid w:val="607D5CF9"/>
    <w:rsid w:val="6083F485"/>
    <w:rsid w:val="60901BAB"/>
    <w:rsid w:val="60A5E051"/>
    <w:rsid w:val="60B0105D"/>
    <w:rsid w:val="60B4C54C"/>
    <w:rsid w:val="60B61256"/>
    <w:rsid w:val="60B6A823"/>
    <w:rsid w:val="60B99205"/>
    <w:rsid w:val="60BA0520"/>
    <w:rsid w:val="60C5FB67"/>
    <w:rsid w:val="60C69C30"/>
    <w:rsid w:val="60C8E55D"/>
    <w:rsid w:val="60CB7117"/>
    <w:rsid w:val="60CFA506"/>
    <w:rsid w:val="60D3665B"/>
    <w:rsid w:val="60D563A3"/>
    <w:rsid w:val="60D74184"/>
    <w:rsid w:val="60D9D1C3"/>
    <w:rsid w:val="60DB8DAA"/>
    <w:rsid w:val="60E2FD9D"/>
    <w:rsid w:val="60E3E2CD"/>
    <w:rsid w:val="60ECA86E"/>
    <w:rsid w:val="60F20521"/>
    <w:rsid w:val="60F4BF16"/>
    <w:rsid w:val="60F68D37"/>
    <w:rsid w:val="60F7782F"/>
    <w:rsid w:val="60F90BC6"/>
    <w:rsid w:val="60F9BD6A"/>
    <w:rsid w:val="60FCD80E"/>
    <w:rsid w:val="6105C38C"/>
    <w:rsid w:val="610ABE16"/>
    <w:rsid w:val="610BD95B"/>
    <w:rsid w:val="61113F23"/>
    <w:rsid w:val="6111DB31"/>
    <w:rsid w:val="6112B0CE"/>
    <w:rsid w:val="611985FE"/>
    <w:rsid w:val="611C00A8"/>
    <w:rsid w:val="61264B83"/>
    <w:rsid w:val="6130BB25"/>
    <w:rsid w:val="6131330D"/>
    <w:rsid w:val="6132AABE"/>
    <w:rsid w:val="6137940F"/>
    <w:rsid w:val="613E6BDC"/>
    <w:rsid w:val="6144E8AF"/>
    <w:rsid w:val="6146CE06"/>
    <w:rsid w:val="6149198F"/>
    <w:rsid w:val="614D6CED"/>
    <w:rsid w:val="614F6B42"/>
    <w:rsid w:val="6150E653"/>
    <w:rsid w:val="6151101E"/>
    <w:rsid w:val="61708ACC"/>
    <w:rsid w:val="6171C713"/>
    <w:rsid w:val="61725019"/>
    <w:rsid w:val="6172E2F0"/>
    <w:rsid w:val="61742904"/>
    <w:rsid w:val="617583C8"/>
    <w:rsid w:val="617716DA"/>
    <w:rsid w:val="617A7724"/>
    <w:rsid w:val="617AFF0C"/>
    <w:rsid w:val="617B1378"/>
    <w:rsid w:val="617C5F3C"/>
    <w:rsid w:val="6182490D"/>
    <w:rsid w:val="6184EC5C"/>
    <w:rsid w:val="6186E34C"/>
    <w:rsid w:val="61892F5B"/>
    <w:rsid w:val="61921179"/>
    <w:rsid w:val="61972BE9"/>
    <w:rsid w:val="619C2787"/>
    <w:rsid w:val="619F60CB"/>
    <w:rsid w:val="619F816D"/>
    <w:rsid w:val="61A5910F"/>
    <w:rsid w:val="61AACEFA"/>
    <w:rsid w:val="61ACBCD8"/>
    <w:rsid w:val="61AE82A4"/>
    <w:rsid w:val="61AEADD7"/>
    <w:rsid w:val="61B0B706"/>
    <w:rsid w:val="61B0FB95"/>
    <w:rsid w:val="61B2A9CE"/>
    <w:rsid w:val="61B6876D"/>
    <w:rsid w:val="61B928AB"/>
    <w:rsid w:val="61C2584E"/>
    <w:rsid w:val="61C5572F"/>
    <w:rsid w:val="61CA18EC"/>
    <w:rsid w:val="61CA37D6"/>
    <w:rsid w:val="61CAAC9A"/>
    <w:rsid w:val="61CDB1EA"/>
    <w:rsid w:val="61D5791B"/>
    <w:rsid w:val="61D622AE"/>
    <w:rsid w:val="61EF75EE"/>
    <w:rsid w:val="61EFD8D8"/>
    <w:rsid w:val="61F5518E"/>
    <w:rsid w:val="61F597F4"/>
    <w:rsid w:val="61F6CCAB"/>
    <w:rsid w:val="61FEEC2F"/>
    <w:rsid w:val="62005B05"/>
    <w:rsid w:val="6202468D"/>
    <w:rsid w:val="6208C03D"/>
    <w:rsid w:val="62093920"/>
    <w:rsid w:val="62106BE8"/>
    <w:rsid w:val="62128021"/>
    <w:rsid w:val="62173808"/>
    <w:rsid w:val="621C5103"/>
    <w:rsid w:val="6223DE3A"/>
    <w:rsid w:val="6224E7FB"/>
    <w:rsid w:val="62254CC0"/>
    <w:rsid w:val="62290DD9"/>
    <w:rsid w:val="622FBC45"/>
    <w:rsid w:val="62319F71"/>
    <w:rsid w:val="6232306F"/>
    <w:rsid w:val="62349F4E"/>
    <w:rsid w:val="62387AAD"/>
    <w:rsid w:val="623C7682"/>
    <w:rsid w:val="62418795"/>
    <w:rsid w:val="6241F1C6"/>
    <w:rsid w:val="624E0890"/>
    <w:rsid w:val="62543B0F"/>
    <w:rsid w:val="6254F1E3"/>
    <w:rsid w:val="62553A8A"/>
    <w:rsid w:val="625ED723"/>
    <w:rsid w:val="6260FE09"/>
    <w:rsid w:val="6265AE33"/>
    <w:rsid w:val="6267CC24"/>
    <w:rsid w:val="62681846"/>
    <w:rsid w:val="626DB576"/>
    <w:rsid w:val="626F0E39"/>
    <w:rsid w:val="62704575"/>
    <w:rsid w:val="627311E5"/>
    <w:rsid w:val="62745C3E"/>
    <w:rsid w:val="62765401"/>
    <w:rsid w:val="627CDDAD"/>
    <w:rsid w:val="627D3F6B"/>
    <w:rsid w:val="6280CFF1"/>
    <w:rsid w:val="62852978"/>
    <w:rsid w:val="62866CE8"/>
    <w:rsid w:val="62925735"/>
    <w:rsid w:val="6294EDB6"/>
    <w:rsid w:val="629866D8"/>
    <w:rsid w:val="62986AB8"/>
    <w:rsid w:val="6299018C"/>
    <w:rsid w:val="62A193ED"/>
    <w:rsid w:val="62A29820"/>
    <w:rsid w:val="62A5F913"/>
    <w:rsid w:val="62A62448"/>
    <w:rsid w:val="62AB4C95"/>
    <w:rsid w:val="62AC2099"/>
    <w:rsid w:val="62ADDA03"/>
    <w:rsid w:val="62AED149"/>
    <w:rsid w:val="62B09EFF"/>
    <w:rsid w:val="62B33594"/>
    <w:rsid w:val="62B9F4BC"/>
    <w:rsid w:val="62BA5133"/>
    <w:rsid w:val="62BAB6FA"/>
    <w:rsid w:val="62BBA87E"/>
    <w:rsid w:val="62BD5C93"/>
    <w:rsid w:val="62BDB74A"/>
    <w:rsid w:val="62C81829"/>
    <w:rsid w:val="62CD9FE0"/>
    <w:rsid w:val="62CF6C3F"/>
    <w:rsid w:val="62E3494A"/>
    <w:rsid w:val="62E9228E"/>
    <w:rsid w:val="62EA34A5"/>
    <w:rsid w:val="62EA740F"/>
    <w:rsid w:val="62EABE9D"/>
    <w:rsid w:val="62EC80D3"/>
    <w:rsid w:val="62F1E4B5"/>
    <w:rsid w:val="62F67BED"/>
    <w:rsid w:val="62F71DAA"/>
    <w:rsid w:val="62FB9E8C"/>
    <w:rsid w:val="62FBA2CD"/>
    <w:rsid w:val="62FEB98F"/>
    <w:rsid w:val="630314B5"/>
    <w:rsid w:val="63037622"/>
    <w:rsid w:val="6303F1AB"/>
    <w:rsid w:val="6308F750"/>
    <w:rsid w:val="630A9BD8"/>
    <w:rsid w:val="630D2EA9"/>
    <w:rsid w:val="6310455E"/>
    <w:rsid w:val="631098FE"/>
    <w:rsid w:val="63161A20"/>
    <w:rsid w:val="631D4106"/>
    <w:rsid w:val="631D9FEE"/>
    <w:rsid w:val="6320377B"/>
    <w:rsid w:val="6325212F"/>
    <w:rsid w:val="63260BCE"/>
    <w:rsid w:val="633296BC"/>
    <w:rsid w:val="6336CFDF"/>
    <w:rsid w:val="633863A3"/>
    <w:rsid w:val="6343747A"/>
    <w:rsid w:val="63462345"/>
    <w:rsid w:val="634C5EB8"/>
    <w:rsid w:val="634D5A5E"/>
    <w:rsid w:val="6354F301"/>
    <w:rsid w:val="63561D0C"/>
    <w:rsid w:val="6356DD3A"/>
    <w:rsid w:val="63574788"/>
    <w:rsid w:val="635DEE67"/>
    <w:rsid w:val="635E2C33"/>
    <w:rsid w:val="635EA153"/>
    <w:rsid w:val="63630209"/>
    <w:rsid w:val="636530D1"/>
    <w:rsid w:val="63729380"/>
    <w:rsid w:val="63780B36"/>
    <w:rsid w:val="637F277E"/>
    <w:rsid w:val="6383D406"/>
    <w:rsid w:val="63861490"/>
    <w:rsid w:val="63868DF1"/>
    <w:rsid w:val="638857C4"/>
    <w:rsid w:val="63A07D92"/>
    <w:rsid w:val="63A081A3"/>
    <w:rsid w:val="63A462E4"/>
    <w:rsid w:val="63A87532"/>
    <w:rsid w:val="63B3C2EA"/>
    <w:rsid w:val="63B50914"/>
    <w:rsid w:val="63B6DF76"/>
    <w:rsid w:val="63B7528C"/>
    <w:rsid w:val="63BDE920"/>
    <w:rsid w:val="63C3D353"/>
    <w:rsid w:val="63C6348F"/>
    <w:rsid w:val="63CD0AD4"/>
    <w:rsid w:val="63CDE87A"/>
    <w:rsid w:val="63D3F995"/>
    <w:rsid w:val="63D7A50D"/>
    <w:rsid w:val="63DB4628"/>
    <w:rsid w:val="63DBFBE9"/>
    <w:rsid w:val="63E0C172"/>
    <w:rsid w:val="63E2961E"/>
    <w:rsid w:val="63E97401"/>
    <w:rsid w:val="63EB1E21"/>
    <w:rsid w:val="63EF0347"/>
    <w:rsid w:val="63F89B18"/>
    <w:rsid w:val="63F9F8A2"/>
    <w:rsid w:val="6400ACE7"/>
    <w:rsid w:val="6402E4BD"/>
    <w:rsid w:val="6408BF69"/>
    <w:rsid w:val="640B61B3"/>
    <w:rsid w:val="640CA409"/>
    <w:rsid w:val="640F548A"/>
    <w:rsid w:val="64109648"/>
    <w:rsid w:val="64181DBB"/>
    <w:rsid w:val="641B85E4"/>
    <w:rsid w:val="642830D5"/>
    <w:rsid w:val="642AACA4"/>
    <w:rsid w:val="642AE9B2"/>
    <w:rsid w:val="642C05CC"/>
    <w:rsid w:val="642FE23F"/>
    <w:rsid w:val="643208FD"/>
    <w:rsid w:val="6433B854"/>
    <w:rsid w:val="643413ED"/>
    <w:rsid w:val="643D430C"/>
    <w:rsid w:val="64428FE7"/>
    <w:rsid w:val="64499261"/>
    <w:rsid w:val="6454FDCE"/>
    <w:rsid w:val="64554C6A"/>
    <w:rsid w:val="6455BD13"/>
    <w:rsid w:val="645D26CA"/>
    <w:rsid w:val="645DE74C"/>
    <w:rsid w:val="64600495"/>
    <w:rsid w:val="6463DC86"/>
    <w:rsid w:val="646D50ED"/>
    <w:rsid w:val="6478A4B8"/>
    <w:rsid w:val="647D6FFD"/>
    <w:rsid w:val="647F650C"/>
    <w:rsid w:val="6482DCA2"/>
    <w:rsid w:val="6482E59B"/>
    <w:rsid w:val="6483BAB0"/>
    <w:rsid w:val="6492CD5D"/>
    <w:rsid w:val="6493C403"/>
    <w:rsid w:val="64962FD3"/>
    <w:rsid w:val="6498B9D0"/>
    <w:rsid w:val="6498DC08"/>
    <w:rsid w:val="64AE17EE"/>
    <w:rsid w:val="64B220FB"/>
    <w:rsid w:val="64B3E022"/>
    <w:rsid w:val="64B4E2E1"/>
    <w:rsid w:val="64BA40BF"/>
    <w:rsid w:val="64BA63A6"/>
    <w:rsid w:val="64BD177D"/>
    <w:rsid w:val="64C33CA2"/>
    <w:rsid w:val="64C544DD"/>
    <w:rsid w:val="64C55015"/>
    <w:rsid w:val="64CB18C0"/>
    <w:rsid w:val="64CFA6ED"/>
    <w:rsid w:val="64D5B5AE"/>
    <w:rsid w:val="64D5D13E"/>
    <w:rsid w:val="64D780CA"/>
    <w:rsid w:val="64E08145"/>
    <w:rsid w:val="64E304B4"/>
    <w:rsid w:val="64E37D85"/>
    <w:rsid w:val="64E57CE8"/>
    <w:rsid w:val="64E972CD"/>
    <w:rsid w:val="64EA0EF6"/>
    <w:rsid w:val="64F8CA8C"/>
    <w:rsid w:val="64F945CC"/>
    <w:rsid w:val="64FE5F92"/>
    <w:rsid w:val="6506E668"/>
    <w:rsid w:val="6508737C"/>
    <w:rsid w:val="6508C200"/>
    <w:rsid w:val="650FA8EB"/>
    <w:rsid w:val="6512399C"/>
    <w:rsid w:val="6515652E"/>
    <w:rsid w:val="6517EB6C"/>
    <w:rsid w:val="65203253"/>
    <w:rsid w:val="65226E53"/>
    <w:rsid w:val="652834F8"/>
    <w:rsid w:val="6531EBAC"/>
    <w:rsid w:val="65346A1A"/>
    <w:rsid w:val="653544B0"/>
    <w:rsid w:val="653A7492"/>
    <w:rsid w:val="65418339"/>
    <w:rsid w:val="6546ECC6"/>
    <w:rsid w:val="6548BE94"/>
    <w:rsid w:val="654A1C60"/>
    <w:rsid w:val="654D5044"/>
    <w:rsid w:val="654E5D11"/>
    <w:rsid w:val="655213E1"/>
    <w:rsid w:val="6556E615"/>
    <w:rsid w:val="6559054C"/>
    <w:rsid w:val="6562F408"/>
    <w:rsid w:val="656B387B"/>
    <w:rsid w:val="6572AEFF"/>
    <w:rsid w:val="6573CCFB"/>
    <w:rsid w:val="6576BEE7"/>
    <w:rsid w:val="6576F939"/>
    <w:rsid w:val="657CBB88"/>
    <w:rsid w:val="6583D22C"/>
    <w:rsid w:val="6585B9DD"/>
    <w:rsid w:val="658C61C2"/>
    <w:rsid w:val="6594E4D4"/>
    <w:rsid w:val="65979D74"/>
    <w:rsid w:val="659BB87A"/>
    <w:rsid w:val="65A3895C"/>
    <w:rsid w:val="65A975C2"/>
    <w:rsid w:val="65AEACBA"/>
    <w:rsid w:val="65B44CEC"/>
    <w:rsid w:val="65B6595F"/>
    <w:rsid w:val="65B7FDCF"/>
    <w:rsid w:val="65BB6EE0"/>
    <w:rsid w:val="65BFBEF5"/>
    <w:rsid w:val="65C19D24"/>
    <w:rsid w:val="65C4F27F"/>
    <w:rsid w:val="65C52C9A"/>
    <w:rsid w:val="65C5790A"/>
    <w:rsid w:val="65C7A227"/>
    <w:rsid w:val="65CB8368"/>
    <w:rsid w:val="65D01392"/>
    <w:rsid w:val="65D951DB"/>
    <w:rsid w:val="65DD0550"/>
    <w:rsid w:val="65DDC587"/>
    <w:rsid w:val="65DFCAD4"/>
    <w:rsid w:val="65E7B669"/>
    <w:rsid w:val="65E816A8"/>
    <w:rsid w:val="65F23C8A"/>
    <w:rsid w:val="65F89486"/>
    <w:rsid w:val="66053034"/>
    <w:rsid w:val="660D54D4"/>
    <w:rsid w:val="661468FB"/>
    <w:rsid w:val="661777A0"/>
    <w:rsid w:val="6618FB8C"/>
    <w:rsid w:val="66192F44"/>
    <w:rsid w:val="6619ACAD"/>
    <w:rsid w:val="662BAE4A"/>
    <w:rsid w:val="663567E3"/>
    <w:rsid w:val="6637C4CF"/>
    <w:rsid w:val="663B5FC9"/>
    <w:rsid w:val="663D4C03"/>
    <w:rsid w:val="66421FB3"/>
    <w:rsid w:val="6642EBFF"/>
    <w:rsid w:val="664A2723"/>
    <w:rsid w:val="664DF7C6"/>
    <w:rsid w:val="6652545C"/>
    <w:rsid w:val="66598A6C"/>
    <w:rsid w:val="6659B7B5"/>
    <w:rsid w:val="6659DEC8"/>
    <w:rsid w:val="665E63BF"/>
    <w:rsid w:val="6661180E"/>
    <w:rsid w:val="66612E29"/>
    <w:rsid w:val="6662FBDE"/>
    <w:rsid w:val="6663091B"/>
    <w:rsid w:val="66680709"/>
    <w:rsid w:val="666CF814"/>
    <w:rsid w:val="666FB077"/>
    <w:rsid w:val="667094A8"/>
    <w:rsid w:val="6673D55C"/>
    <w:rsid w:val="667B057F"/>
    <w:rsid w:val="667B2289"/>
    <w:rsid w:val="667F7FE5"/>
    <w:rsid w:val="6681C078"/>
    <w:rsid w:val="66820016"/>
    <w:rsid w:val="6682858D"/>
    <w:rsid w:val="66854564"/>
    <w:rsid w:val="6686E09C"/>
    <w:rsid w:val="668ABFC8"/>
    <w:rsid w:val="6690A039"/>
    <w:rsid w:val="66958E72"/>
    <w:rsid w:val="669B15A9"/>
    <w:rsid w:val="66A53B42"/>
    <w:rsid w:val="66A8597F"/>
    <w:rsid w:val="66AC12DC"/>
    <w:rsid w:val="66ADB60A"/>
    <w:rsid w:val="66BC3E6C"/>
    <w:rsid w:val="66CBF074"/>
    <w:rsid w:val="66CD209E"/>
    <w:rsid w:val="66CD89E5"/>
    <w:rsid w:val="66CE9298"/>
    <w:rsid w:val="66CF2BBC"/>
    <w:rsid w:val="66D2910A"/>
    <w:rsid w:val="66D33CC0"/>
    <w:rsid w:val="66D4D47D"/>
    <w:rsid w:val="66D8D179"/>
    <w:rsid w:val="66D9324A"/>
    <w:rsid w:val="66DA1323"/>
    <w:rsid w:val="66DB83B3"/>
    <w:rsid w:val="66DF6216"/>
    <w:rsid w:val="66EA928C"/>
    <w:rsid w:val="66EC38E5"/>
    <w:rsid w:val="66ED23D4"/>
    <w:rsid w:val="66EF2537"/>
    <w:rsid w:val="66F470E8"/>
    <w:rsid w:val="66F84432"/>
    <w:rsid w:val="66FE5D84"/>
    <w:rsid w:val="6701B0A8"/>
    <w:rsid w:val="6702F24E"/>
    <w:rsid w:val="6704A5B2"/>
    <w:rsid w:val="670B764D"/>
    <w:rsid w:val="670D2356"/>
    <w:rsid w:val="670DB336"/>
    <w:rsid w:val="670E62BA"/>
    <w:rsid w:val="6710AF68"/>
    <w:rsid w:val="671363D7"/>
    <w:rsid w:val="67162F57"/>
    <w:rsid w:val="6716B97C"/>
    <w:rsid w:val="6717E7BF"/>
    <w:rsid w:val="671EC05F"/>
    <w:rsid w:val="6727B2B8"/>
    <w:rsid w:val="67285034"/>
    <w:rsid w:val="672A39C2"/>
    <w:rsid w:val="672DAC24"/>
    <w:rsid w:val="6735160C"/>
    <w:rsid w:val="6736E0F0"/>
    <w:rsid w:val="67411F92"/>
    <w:rsid w:val="6744B208"/>
    <w:rsid w:val="674C4677"/>
    <w:rsid w:val="67508E59"/>
    <w:rsid w:val="675362AA"/>
    <w:rsid w:val="6759226B"/>
    <w:rsid w:val="6764C30B"/>
    <w:rsid w:val="676698F8"/>
    <w:rsid w:val="67681B3F"/>
    <w:rsid w:val="676873B5"/>
    <w:rsid w:val="676983D4"/>
    <w:rsid w:val="676E5E42"/>
    <w:rsid w:val="676F53E4"/>
    <w:rsid w:val="677133EF"/>
    <w:rsid w:val="67804FE2"/>
    <w:rsid w:val="67815A66"/>
    <w:rsid w:val="6782D308"/>
    <w:rsid w:val="67869DC6"/>
    <w:rsid w:val="67870C85"/>
    <w:rsid w:val="67889A01"/>
    <w:rsid w:val="6788E9FE"/>
    <w:rsid w:val="678BC334"/>
    <w:rsid w:val="678E57E6"/>
    <w:rsid w:val="679040F6"/>
    <w:rsid w:val="67937FB5"/>
    <w:rsid w:val="6793CFC7"/>
    <w:rsid w:val="6795FB37"/>
    <w:rsid w:val="67974222"/>
    <w:rsid w:val="67996FB6"/>
    <w:rsid w:val="679A5ED0"/>
    <w:rsid w:val="679BB579"/>
    <w:rsid w:val="679C0A28"/>
    <w:rsid w:val="67A678DC"/>
    <w:rsid w:val="67A79F0E"/>
    <w:rsid w:val="67A8182D"/>
    <w:rsid w:val="67AB3A0A"/>
    <w:rsid w:val="67ADE2D0"/>
    <w:rsid w:val="67AFE03A"/>
    <w:rsid w:val="67B511AC"/>
    <w:rsid w:val="67B58552"/>
    <w:rsid w:val="67B69DF0"/>
    <w:rsid w:val="67B89C67"/>
    <w:rsid w:val="67B8B520"/>
    <w:rsid w:val="67BEB734"/>
    <w:rsid w:val="67C1131C"/>
    <w:rsid w:val="67C4E599"/>
    <w:rsid w:val="67C7D5AC"/>
    <w:rsid w:val="67C868A1"/>
    <w:rsid w:val="67CAF7A5"/>
    <w:rsid w:val="67CF69BD"/>
    <w:rsid w:val="67CF8A23"/>
    <w:rsid w:val="67D3AE4C"/>
    <w:rsid w:val="67DD1D3E"/>
    <w:rsid w:val="67E4D628"/>
    <w:rsid w:val="67E68F84"/>
    <w:rsid w:val="67EAB232"/>
    <w:rsid w:val="67ED8AFB"/>
    <w:rsid w:val="67EEB155"/>
    <w:rsid w:val="67F40C5A"/>
    <w:rsid w:val="67F489D0"/>
    <w:rsid w:val="67F66F0D"/>
    <w:rsid w:val="67F6A676"/>
    <w:rsid w:val="67FBBEE7"/>
    <w:rsid w:val="67FD09DD"/>
    <w:rsid w:val="67FE96B7"/>
    <w:rsid w:val="68031F3C"/>
    <w:rsid w:val="68049912"/>
    <w:rsid w:val="68070223"/>
    <w:rsid w:val="68079E2F"/>
    <w:rsid w:val="68090ED2"/>
    <w:rsid w:val="680BB5CE"/>
    <w:rsid w:val="680C059E"/>
    <w:rsid w:val="680C8C32"/>
    <w:rsid w:val="681023C0"/>
    <w:rsid w:val="681141ED"/>
    <w:rsid w:val="6813FC05"/>
    <w:rsid w:val="68147D6B"/>
    <w:rsid w:val="68154A5D"/>
    <w:rsid w:val="6817F003"/>
    <w:rsid w:val="68187A14"/>
    <w:rsid w:val="681DAEF1"/>
    <w:rsid w:val="681E7479"/>
    <w:rsid w:val="68219DDF"/>
    <w:rsid w:val="68234CF1"/>
    <w:rsid w:val="6828FDF1"/>
    <w:rsid w:val="682A5E45"/>
    <w:rsid w:val="682BE4EF"/>
    <w:rsid w:val="682C3B2C"/>
    <w:rsid w:val="682C9765"/>
    <w:rsid w:val="682D80F6"/>
    <w:rsid w:val="682E02E0"/>
    <w:rsid w:val="6831E8C4"/>
    <w:rsid w:val="68327D61"/>
    <w:rsid w:val="6833BB75"/>
    <w:rsid w:val="68362217"/>
    <w:rsid w:val="683FAD64"/>
    <w:rsid w:val="683FDDDC"/>
    <w:rsid w:val="684030C0"/>
    <w:rsid w:val="6841E979"/>
    <w:rsid w:val="68458403"/>
    <w:rsid w:val="684784FD"/>
    <w:rsid w:val="6849546A"/>
    <w:rsid w:val="684D5569"/>
    <w:rsid w:val="684EE43F"/>
    <w:rsid w:val="6852FF26"/>
    <w:rsid w:val="6854A8C5"/>
    <w:rsid w:val="6855D648"/>
    <w:rsid w:val="685D0480"/>
    <w:rsid w:val="68619652"/>
    <w:rsid w:val="68659D2E"/>
    <w:rsid w:val="68688BD5"/>
    <w:rsid w:val="686AE1BA"/>
    <w:rsid w:val="686BC5D7"/>
    <w:rsid w:val="68759122"/>
    <w:rsid w:val="687BC3B0"/>
    <w:rsid w:val="688DFD05"/>
    <w:rsid w:val="688E38EF"/>
    <w:rsid w:val="6895BC69"/>
    <w:rsid w:val="689943E1"/>
    <w:rsid w:val="689C618E"/>
    <w:rsid w:val="689CC7DC"/>
    <w:rsid w:val="68A61B7C"/>
    <w:rsid w:val="68A7D944"/>
    <w:rsid w:val="68AAC754"/>
    <w:rsid w:val="68AC550A"/>
    <w:rsid w:val="68AD2499"/>
    <w:rsid w:val="68AE501C"/>
    <w:rsid w:val="68B4872D"/>
    <w:rsid w:val="68BC6E89"/>
    <w:rsid w:val="68C193EA"/>
    <w:rsid w:val="68C3D194"/>
    <w:rsid w:val="68C478A2"/>
    <w:rsid w:val="68C95350"/>
    <w:rsid w:val="68D13A08"/>
    <w:rsid w:val="68D6F041"/>
    <w:rsid w:val="68D82BC3"/>
    <w:rsid w:val="68DF6C72"/>
    <w:rsid w:val="68E2C132"/>
    <w:rsid w:val="68EA5285"/>
    <w:rsid w:val="68EAF8C0"/>
    <w:rsid w:val="68F1452B"/>
    <w:rsid w:val="68F2AD59"/>
    <w:rsid w:val="68F3F856"/>
    <w:rsid w:val="68FA0BED"/>
    <w:rsid w:val="68FBFE4F"/>
    <w:rsid w:val="68FCD953"/>
    <w:rsid w:val="68FE4A04"/>
    <w:rsid w:val="68FEE565"/>
    <w:rsid w:val="68FF0647"/>
    <w:rsid w:val="69041E12"/>
    <w:rsid w:val="6905AF93"/>
    <w:rsid w:val="6905F405"/>
    <w:rsid w:val="6909DFA0"/>
    <w:rsid w:val="690B577B"/>
    <w:rsid w:val="690C49B7"/>
    <w:rsid w:val="691014EC"/>
    <w:rsid w:val="691414B5"/>
    <w:rsid w:val="691A5A34"/>
    <w:rsid w:val="6924C65C"/>
    <w:rsid w:val="692554DE"/>
    <w:rsid w:val="692F36B3"/>
    <w:rsid w:val="6930364E"/>
    <w:rsid w:val="69363665"/>
    <w:rsid w:val="6939B99D"/>
    <w:rsid w:val="693C06AE"/>
    <w:rsid w:val="69400E5A"/>
    <w:rsid w:val="6942F9A6"/>
    <w:rsid w:val="69446837"/>
    <w:rsid w:val="694CC9B9"/>
    <w:rsid w:val="69565AD1"/>
    <w:rsid w:val="695A181C"/>
    <w:rsid w:val="695B1C2B"/>
    <w:rsid w:val="695BDF53"/>
    <w:rsid w:val="695D0D78"/>
    <w:rsid w:val="69639901"/>
    <w:rsid w:val="696B278B"/>
    <w:rsid w:val="696D416A"/>
    <w:rsid w:val="696DDE51"/>
    <w:rsid w:val="6970CDFA"/>
    <w:rsid w:val="69712917"/>
    <w:rsid w:val="69718A77"/>
    <w:rsid w:val="69749E78"/>
    <w:rsid w:val="697A241C"/>
    <w:rsid w:val="69806921"/>
    <w:rsid w:val="69810854"/>
    <w:rsid w:val="6981C968"/>
    <w:rsid w:val="6982A66E"/>
    <w:rsid w:val="6985B95C"/>
    <w:rsid w:val="698B2B19"/>
    <w:rsid w:val="698E1E2B"/>
    <w:rsid w:val="698EC542"/>
    <w:rsid w:val="69947533"/>
    <w:rsid w:val="699627E5"/>
    <w:rsid w:val="69981E67"/>
    <w:rsid w:val="699937A6"/>
    <w:rsid w:val="69A34B88"/>
    <w:rsid w:val="69A581FB"/>
    <w:rsid w:val="69A72107"/>
    <w:rsid w:val="69A941C2"/>
    <w:rsid w:val="69AE805D"/>
    <w:rsid w:val="69B15E4D"/>
    <w:rsid w:val="69B67FD0"/>
    <w:rsid w:val="69B8F279"/>
    <w:rsid w:val="69B9DC52"/>
    <w:rsid w:val="69BB2ED8"/>
    <w:rsid w:val="69BEA250"/>
    <w:rsid w:val="69C2FF9B"/>
    <w:rsid w:val="69C4CE26"/>
    <w:rsid w:val="69CB2002"/>
    <w:rsid w:val="69CF42D7"/>
    <w:rsid w:val="69D0F7AB"/>
    <w:rsid w:val="69D2E588"/>
    <w:rsid w:val="69D5882D"/>
    <w:rsid w:val="69DB679E"/>
    <w:rsid w:val="69DD839C"/>
    <w:rsid w:val="69E0DF76"/>
    <w:rsid w:val="69E13CFE"/>
    <w:rsid w:val="69E1FAC5"/>
    <w:rsid w:val="69E73C44"/>
    <w:rsid w:val="69E73D60"/>
    <w:rsid w:val="69F3A743"/>
    <w:rsid w:val="69F451A0"/>
    <w:rsid w:val="69F7566D"/>
    <w:rsid w:val="69F9DA41"/>
    <w:rsid w:val="69FAB179"/>
    <w:rsid w:val="69FF124A"/>
    <w:rsid w:val="6A035D81"/>
    <w:rsid w:val="6A05B39B"/>
    <w:rsid w:val="6A0B9726"/>
    <w:rsid w:val="6A177B52"/>
    <w:rsid w:val="6A1A1CAA"/>
    <w:rsid w:val="6A1ED678"/>
    <w:rsid w:val="6A2751F6"/>
    <w:rsid w:val="6A283B59"/>
    <w:rsid w:val="6A300B77"/>
    <w:rsid w:val="6A39B257"/>
    <w:rsid w:val="6A3DA079"/>
    <w:rsid w:val="6A408168"/>
    <w:rsid w:val="6A50FFE1"/>
    <w:rsid w:val="6A517079"/>
    <w:rsid w:val="6A5702F4"/>
    <w:rsid w:val="6A5CA5BF"/>
    <w:rsid w:val="6A5E0E0D"/>
    <w:rsid w:val="6A6248AE"/>
    <w:rsid w:val="6A65D64B"/>
    <w:rsid w:val="6A6616AE"/>
    <w:rsid w:val="6A6798BF"/>
    <w:rsid w:val="6A680E71"/>
    <w:rsid w:val="6A685E5A"/>
    <w:rsid w:val="6A69AD9C"/>
    <w:rsid w:val="6A6BA30F"/>
    <w:rsid w:val="6A6D2B20"/>
    <w:rsid w:val="6A71E585"/>
    <w:rsid w:val="6A759D5C"/>
    <w:rsid w:val="6A7A3D07"/>
    <w:rsid w:val="6A7CB02D"/>
    <w:rsid w:val="6A7E92D8"/>
    <w:rsid w:val="6A83D327"/>
    <w:rsid w:val="6A87A7F6"/>
    <w:rsid w:val="6A89FF8A"/>
    <w:rsid w:val="6A8D7E90"/>
    <w:rsid w:val="6A8F67FA"/>
    <w:rsid w:val="6A925980"/>
    <w:rsid w:val="6A950F34"/>
    <w:rsid w:val="6A953EFA"/>
    <w:rsid w:val="6A9645B1"/>
    <w:rsid w:val="6AA2B550"/>
    <w:rsid w:val="6AA62718"/>
    <w:rsid w:val="6AA634AD"/>
    <w:rsid w:val="6AAB2CA0"/>
    <w:rsid w:val="6AB013E7"/>
    <w:rsid w:val="6AB03E3E"/>
    <w:rsid w:val="6AB6E032"/>
    <w:rsid w:val="6ABF6C44"/>
    <w:rsid w:val="6AC59580"/>
    <w:rsid w:val="6ACE2A2A"/>
    <w:rsid w:val="6AD0DD9C"/>
    <w:rsid w:val="6AD16DD5"/>
    <w:rsid w:val="6AD45619"/>
    <w:rsid w:val="6AD47158"/>
    <w:rsid w:val="6AD6312C"/>
    <w:rsid w:val="6AD95900"/>
    <w:rsid w:val="6AE2B37F"/>
    <w:rsid w:val="6AE5B00D"/>
    <w:rsid w:val="6AE85377"/>
    <w:rsid w:val="6AEA73A6"/>
    <w:rsid w:val="6AED57B6"/>
    <w:rsid w:val="6AED870A"/>
    <w:rsid w:val="6AF30CFC"/>
    <w:rsid w:val="6AF4CBA6"/>
    <w:rsid w:val="6AF5E9A9"/>
    <w:rsid w:val="6AFB0473"/>
    <w:rsid w:val="6AFC538A"/>
    <w:rsid w:val="6AFC79AA"/>
    <w:rsid w:val="6AFF1A41"/>
    <w:rsid w:val="6AFF6E1C"/>
    <w:rsid w:val="6B0000DA"/>
    <w:rsid w:val="6B02C7AC"/>
    <w:rsid w:val="6B08A27A"/>
    <w:rsid w:val="6B10DE41"/>
    <w:rsid w:val="6B1213B2"/>
    <w:rsid w:val="6B13A5E5"/>
    <w:rsid w:val="6B187FD0"/>
    <w:rsid w:val="6B1B835C"/>
    <w:rsid w:val="6B1BDFD2"/>
    <w:rsid w:val="6B203147"/>
    <w:rsid w:val="6B278DC7"/>
    <w:rsid w:val="6B2F6A95"/>
    <w:rsid w:val="6B301C6B"/>
    <w:rsid w:val="6B371CF9"/>
    <w:rsid w:val="6B38902F"/>
    <w:rsid w:val="6B3BD63C"/>
    <w:rsid w:val="6B42AC21"/>
    <w:rsid w:val="6B478B92"/>
    <w:rsid w:val="6B4B33A1"/>
    <w:rsid w:val="6B576771"/>
    <w:rsid w:val="6B61D133"/>
    <w:rsid w:val="6B6388C9"/>
    <w:rsid w:val="6B65E1EE"/>
    <w:rsid w:val="6B6959FE"/>
    <w:rsid w:val="6B6A9CB9"/>
    <w:rsid w:val="6B6BF040"/>
    <w:rsid w:val="6B6FD40C"/>
    <w:rsid w:val="6B70007A"/>
    <w:rsid w:val="6B712633"/>
    <w:rsid w:val="6B77009C"/>
    <w:rsid w:val="6B790EFF"/>
    <w:rsid w:val="6B7A2558"/>
    <w:rsid w:val="6B7A8D85"/>
    <w:rsid w:val="6B7AC22B"/>
    <w:rsid w:val="6B7E08CC"/>
    <w:rsid w:val="6B836F6E"/>
    <w:rsid w:val="6B8481F6"/>
    <w:rsid w:val="6B865C94"/>
    <w:rsid w:val="6B868D97"/>
    <w:rsid w:val="6B8CD429"/>
    <w:rsid w:val="6B902967"/>
    <w:rsid w:val="6B960118"/>
    <w:rsid w:val="6B96DEC8"/>
    <w:rsid w:val="6B9BC775"/>
    <w:rsid w:val="6B9BCF60"/>
    <w:rsid w:val="6BA29BD3"/>
    <w:rsid w:val="6BA7883C"/>
    <w:rsid w:val="6BA86256"/>
    <w:rsid w:val="6BB1520A"/>
    <w:rsid w:val="6BB1DAC1"/>
    <w:rsid w:val="6BB21747"/>
    <w:rsid w:val="6BB3AC42"/>
    <w:rsid w:val="6BB859E4"/>
    <w:rsid w:val="6BBCB474"/>
    <w:rsid w:val="6BC22DCE"/>
    <w:rsid w:val="6BC81811"/>
    <w:rsid w:val="6BCC01A5"/>
    <w:rsid w:val="6BCD2AA4"/>
    <w:rsid w:val="6BD22D39"/>
    <w:rsid w:val="6BD4C331"/>
    <w:rsid w:val="6BD59871"/>
    <w:rsid w:val="6BD6173D"/>
    <w:rsid w:val="6BD73F7B"/>
    <w:rsid w:val="6BD8E235"/>
    <w:rsid w:val="6BDA6F5D"/>
    <w:rsid w:val="6BDA9B80"/>
    <w:rsid w:val="6BDED597"/>
    <w:rsid w:val="6BE3BC9B"/>
    <w:rsid w:val="6BE51F90"/>
    <w:rsid w:val="6BE72245"/>
    <w:rsid w:val="6BE79FD3"/>
    <w:rsid w:val="6BEA4C61"/>
    <w:rsid w:val="6BF74640"/>
    <w:rsid w:val="6BFA6003"/>
    <w:rsid w:val="6BFC2AF9"/>
    <w:rsid w:val="6BFE2824"/>
    <w:rsid w:val="6BFFAA1E"/>
    <w:rsid w:val="6C193166"/>
    <w:rsid w:val="6C24BC2D"/>
    <w:rsid w:val="6C256504"/>
    <w:rsid w:val="6C26A20F"/>
    <w:rsid w:val="6C270D05"/>
    <w:rsid w:val="6C28626C"/>
    <w:rsid w:val="6C293477"/>
    <w:rsid w:val="6C30000A"/>
    <w:rsid w:val="6C306000"/>
    <w:rsid w:val="6C37AEB6"/>
    <w:rsid w:val="6C3C1942"/>
    <w:rsid w:val="6C3C48A2"/>
    <w:rsid w:val="6C3C960A"/>
    <w:rsid w:val="6C4821B6"/>
    <w:rsid w:val="6C4F942D"/>
    <w:rsid w:val="6C4FAEA3"/>
    <w:rsid w:val="6C5D3340"/>
    <w:rsid w:val="6C5EB190"/>
    <w:rsid w:val="6C5F6D77"/>
    <w:rsid w:val="6C69F4E2"/>
    <w:rsid w:val="6C6DF9C0"/>
    <w:rsid w:val="6C72AE20"/>
    <w:rsid w:val="6C73B24F"/>
    <w:rsid w:val="6C75ECF4"/>
    <w:rsid w:val="6C7A045B"/>
    <w:rsid w:val="6C82ED05"/>
    <w:rsid w:val="6C84893E"/>
    <w:rsid w:val="6C869A50"/>
    <w:rsid w:val="6C8913F6"/>
    <w:rsid w:val="6C92AF78"/>
    <w:rsid w:val="6C94D1F7"/>
    <w:rsid w:val="6C9B52FC"/>
    <w:rsid w:val="6CA76E67"/>
    <w:rsid w:val="6CA9DBA1"/>
    <w:rsid w:val="6CBB358C"/>
    <w:rsid w:val="6CC009F0"/>
    <w:rsid w:val="6CC553FB"/>
    <w:rsid w:val="6CC56644"/>
    <w:rsid w:val="6CC69DB4"/>
    <w:rsid w:val="6CC7819D"/>
    <w:rsid w:val="6CCAE711"/>
    <w:rsid w:val="6CCC86E0"/>
    <w:rsid w:val="6CD0C21C"/>
    <w:rsid w:val="6CD29241"/>
    <w:rsid w:val="6CD3B75E"/>
    <w:rsid w:val="6CD89093"/>
    <w:rsid w:val="6CD9045A"/>
    <w:rsid w:val="6CD94E9F"/>
    <w:rsid w:val="6CD98170"/>
    <w:rsid w:val="6CDA3326"/>
    <w:rsid w:val="6CDC2277"/>
    <w:rsid w:val="6CE06B9B"/>
    <w:rsid w:val="6CE097C8"/>
    <w:rsid w:val="6CE2AA3D"/>
    <w:rsid w:val="6CE4AE69"/>
    <w:rsid w:val="6CE64003"/>
    <w:rsid w:val="6CE70412"/>
    <w:rsid w:val="6CE85B4C"/>
    <w:rsid w:val="6CEA0F0A"/>
    <w:rsid w:val="6CED9B10"/>
    <w:rsid w:val="6CEDC61C"/>
    <w:rsid w:val="6CF04D7B"/>
    <w:rsid w:val="6CF281D7"/>
    <w:rsid w:val="6CF8E97C"/>
    <w:rsid w:val="6CFA20AC"/>
    <w:rsid w:val="6D04F2D0"/>
    <w:rsid w:val="6D0EBDD7"/>
    <w:rsid w:val="6D0F0E88"/>
    <w:rsid w:val="6D0FB64F"/>
    <w:rsid w:val="6D12378B"/>
    <w:rsid w:val="6D13D5EF"/>
    <w:rsid w:val="6D15D72F"/>
    <w:rsid w:val="6D15E8AC"/>
    <w:rsid w:val="6D18F0A4"/>
    <w:rsid w:val="6D1CC0E7"/>
    <w:rsid w:val="6D1E659E"/>
    <w:rsid w:val="6D1F3077"/>
    <w:rsid w:val="6D218E56"/>
    <w:rsid w:val="6D27DB28"/>
    <w:rsid w:val="6D2A955C"/>
    <w:rsid w:val="6D33A85D"/>
    <w:rsid w:val="6D365BAA"/>
    <w:rsid w:val="6D3FDBF1"/>
    <w:rsid w:val="6D429806"/>
    <w:rsid w:val="6D433B57"/>
    <w:rsid w:val="6D47A032"/>
    <w:rsid w:val="6D47FC19"/>
    <w:rsid w:val="6D48F8DA"/>
    <w:rsid w:val="6D49420E"/>
    <w:rsid w:val="6D4FBEED"/>
    <w:rsid w:val="6D506173"/>
    <w:rsid w:val="6D5465FA"/>
    <w:rsid w:val="6D551FB9"/>
    <w:rsid w:val="6D5956BA"/>
    <w:rsid w:val="6D5F2589"/>
    <w:rsid w:val="6D64C77E"/>
    <w:rsid w:val="6D69D8D3"/>
    <w:rsid w:val="6D6CD465"/>
    <w:rsid w:val="6D6EF663"/>
    <w:rsid w:val="6D718CE0"/>
    <w:rsid w:val="6D725EE3"/>
    <w:rsid w:val="6D72B737"/>
    <w:rsid w:val="6D7A4BC9"/>
    <w:rsid w:val="6D878B7B"/>
    <w:rsid w:val="6D8CBBF0"/>
    <w:rsid w:val="6D8D15CE"/>
    <w:rsid w:val="6D8F2691"/>
    <w:rsid w:val="6D8FD749"/>
    <w:rsid w:val="6D927A86"/>
    <w:rsid w:val="6D943457"/>
    <w:rsid w:val="6D98181D"/>
    <w:rsid w:val="6D9C4487"/>
    <w:rsid w:val="6D9F4532"/>
    <w:rsid w:val="6DA44966"/>
    <w:rsid w:val="6DAB2C0B"/>
    <w:rsid w:val="6DAD2F56"/>
    <w:rsid w:val="6DAEA94B"/>
    <w:rsid w:val="6DB76441"/>
    <w:rsid w:val="6DBAC2A0"/>
    <w:rsid w:val="6DBC0725"/>
    <w:rsid w:val="6DBC83AB"/>
    <w:rsid w:val="6DC014F3"/>
    <w:rsid w:val="6DC3414D"/>
    <w:rsid w:val="6DC6604E"/>
    <w:rsid w:val="6DCB1EC8"/>
    <w:rsid w:val="6DCCC08B"/>
    <w:rsid w:val="6DCEF122"/>
    <w:rsid w:val="6DD4A5CF"/>
    <w:rsid w:val="6DD531F4"/>
    <w:rsid w:val="6DE8C143"/>
    <w:rsid w:val="6DEBF2D5"/>
    <w:rsid w:val="6DECE38E"/>
    <w:rsid w:val="6DF233BE"/>
    <w:rsid w:val="6DF40A1F"/>
    <w:rsid w:val="6DF53144"/>
    <w:rsid w:val="6DFA2ED3"/>
    <w:rsid w:val="6DFE3CC0"/>
    <w:rsid w:val="6DFE8CAD"/>
    <w:rsid w:val="6DFEB9DE"/>
    <w:rsid w:val="6E0EBD02"/>
    <w:rsid w:val="6E11535E"/>
    <w:rsid w:val="6E175109"/>
    <w:rsid w:val="6E17A5D4"/>
    <w:rsid w:val="6E1A1FB9"/>
    <w:rsid w:val="6E1C13A7"/>
    <w:rsid w:val="6E1E253B"/>
    <w:rsid w:val="6E201E42"/>
    <w:rsid w:val="6E20F748"/>
    <w:rsid w:val="6E247281"/>
    <w:rsid w:val="6E24C8C8"/>
    <w:rsid w:val="6E25DACD"/>
    <w:rsid w:val="6E260D4B"/>
    <w:rsid w:val="6E27A40E"/>
    <w:rsid w:val="6E2CCE51"/>
    <w:rsid w:val="6E3272DB"/>
    <w:rsid w:val="6E35A773"/>
    <w:rsid w:val="6E35C19C"/>
    <w:rsid w:val="6E390CAC"/>
    <w:rsid w:val="6E397855"/>
    <w:rsid w:val="6E3F6BF4"/>
    <w:rsid w:val="6E3FD04C"/>
    <w:rsid w:val="6E3FEEE2"/>
    <w:rsid w:val="6E40BF9B"/>
    <w:rsid w:val="6E42C2DE"/>
    <w:rsid w:val="6E436F11"/>
    <w:rsid w:val="6E4464C7"/>
    <w:rsid w:val="6E459803"/>
    <w:rsid w:val="6E484259"/>
    <w:rsid w:val="6E49B7B9"/>
    <w:rsid w:val="6E4F921C"/>
    <w:rsid w:val="6E5127CE"/>
    <w:rsid w:val="6E51EE06"/>
    <w:rsid w:val="6E55C9B3"/>
    <w:rsid w:val="6E576FAA"/>
    <w:rsid w:val="6E5EC4BD"/>
    <w:rsid w:val="6E5EF528"/>
    <w:rsid w:val="6E60D94C"/>
    <w:rsid w:val="6E640A73"/>
    <w:rsid w:val="6E64F198"/>
    <w:rsid w:val="6E6D7209"/>
    <w:rsid w:val="6E7057F8"/>
    <w:rsid w:val="6E750395"/>
    <w:rsid w:val="6E7AA4B6"/>
    <w:rsid w:val="6E7C66C8"/>
    <w:rsid w:val="6E7E54D9"/>
    <w:rsid w:val="6E84C90A"/>
    <w:rsid w:val="6E878F36"/>
    <w:rsid w:val="6E87F7E3"/>
    <w:rsid w:val="6E888F49"/>
    <w:rsid w:val="6E8A866F"/>
    <w:rsid w:val="6E8E55AD"/>
    <w:rsid w:val="6E9016C2"/>
    <w:rsid w:val="6E954FBF"/>
    <w:rsid w:val="6E965857"/>
    <w:rsid w:val="6E9A2A4D"/>
    <w:rsid w:val="6EA34BA1"/>
    <w:rsid w:val="6EA5DFB5"/>
    <w:rsid w:val="6EAA5924"/>
    <w:rsid w:val="6EAC9869"/>
    <w:rsid w:val="6EB0F4BF"/>
    <w:rsid w:val="6EB19044"/>
    <w:rsid w:val="6EB46487"/>
    <w:rsid w:val="6EB7FB56"/>
    <w:rsid w:val="6EBA115C"/>
    <w:rsid w:val="6EBAB9C0"/>
    <w:rsid w:val="6EC598AE"/>
    <w:rsid w:val="6ECC4924"/>
    <w:rsid w:val="6ECDFD84"/>
    <w:rsid w:val="6ED8206B"/>
    <w:rsid w:val="6ED9220B"/>
    <w:rsid w:val="6EDB9074"/>
    <w:rsid w:val="6EE1D48D"/>
    <w:rsid w:val="6EE73DAC"/>
    <w:rsid w:val="6EE7909F"/>
    <w:rsid w:val="6EE85066"/>
    <w:rsid w:val="6EEE09AE"/>
    <w:rsid w:val="6EEE39AB"/>
    <w:rsid w:val="6EEE5250"/>
    <w:rsid w:val="6EEFF1A5"/>
    <w:rsid w:val="6EF338C1"/>
    <w:rsid w:val="6EF4B9D8"/>
    <w:rsid w:val="6EF90211"/>
    <w:rsid w:val="6F002F03"/>
    <w:rsid w:val="6F026337"/>
    <w:rsid w:val="6F0611D8"/>
    <w:rsid w:val="6F08B6BF"/>
    <w:rsid w:val="6F0BBCCC"/>
    <w:rsid w:val="6F12010B"/>
    <w:rsid w:val="6F14D232"/>
    <w:rsid w:val="6F15B01D"/>
    <w:rsid w:val="6F207746"/>
    <w:rsid w:val="6F245A7B"/>
    <w:rsid w:val="6F25E82A"/>
    <w:rsid w:val="6F26A4F5"/>
    <w:rsid w:val="6F2B2968"/>
    <w:rsid w:val="6F39091F"/>
    <w:rsid w:val="6F3C41C9"/>
    <w:rsid w:val="6F3C9619"/>
    <w:rsid w:val="6F3D1361"/>
    <w:rsid w:val="6F3E028C"/>
    <w:rsid w:val="6F3FA950"/>
    <w:rsid w:val="6F403B55"/>
    <w:rsid w:val="6F41A2C4"/>
    <w:rsid w:val="6F434CF3"/>
    <w:rsid w:val="6F438DF5"/>
    <w:rsid w:val="6F483145"/>
    <w:rsid w:val="6F4EDDF2"/>
    <w:rsid w:val="6F4FBBEC"/>
    <w:rsid w:val="6F514592"/>
    <w:rsid w:val="6F5204B5"/>
    <w:rsid w:val="6F530C7C"/>
    <w:rsid w:val="6F536DBC"/>
    <w:rsid w:val="6F5B57FD"/>
    <w:rsid w:val="6F5D9CE9"/>
    <w:rsid w:val="6F63C45C"/>
    <w:rsid w:val="6F63F523"/>
    <w:rsid w:val="6F64AE8E"/>
    <w:rsid w:val="6F6A6070"/>
    <w:rsid w:val="6F703BEE"/>
    <w:rsid w:val="6F7750CF"/>
    <w:rsid w:val="6F7B51BB"/>
    <w:rsid w:val="6F7CD0AB"/>
    <w:rsid w:val="6F7E6746"/>
    <w:rsid w:val="6F7E8A16"/>
    <w:rsid w:val="6F87BFEA"/>
    <w:rsid w:val="6F886217"/>
    <w:rsid w:val="6F8C326C"/>
    <w:rsid w:val="6F8E3990"/>
    <w:rsid w:val="6F8FEC95"/>
    <w:rsid w:val="6F919900"/>
    <w:rsid w:val="6F929056"/>
    <w:rsid w:val="6F959065"/>
    <w:rsid w:val="6F95D71B"/>
    <w:rsid w:val="6F9D02B2"/>
    <w:rsid w:val="6F9E6BD3"/>
    <w:rsid w:val="6F9F5992"/>
    <w:rsid w:val="6FA48CAE"/>
    <w:rsid w:val="6FA7A0AB"/>
    <w:rsid w:val="6FB1E995"/>
    <w:rsid w:val="6FB56BEF"/>
    <w:rsid w:val="6FB65CE5"/>
    <w:rsid w:val="6FBAAF42"/>
    <w:rsid w:val="6FC067E5"/>
    <w:rsid w:val="6FC4048C"/>
    <w:rsid w:val="6FCC89BC"/>
    <w:rsid w:val="6FD32C3E"/>
    <w:rsid w:val="6FD5400C"/>
    <w:rsid w:val="6FDBF5CA"/>
    <w:rsid w:val="6FE04AAB"/>
    <w:rsid w:val="6FE09CBD"/>
    <w:rsid w:val="6FE2833E"/>
    <w:rsid w:val="6FE8B8FD"/>
    <w:rsid w:val="6FEAD479"/>
    <w:rsid w:val="6FEBEBBC"/>
    <w:rsid w:val="6FF59EC5"/>
    <w:rsid w:val="6FF5E5C9"/>
    <w:rsid w:val="6FF6D37C"/>
    <w:rsid w:val="6FF80E08"/>
    <w:rsid w:val="6FF8E79B"/>
    <w:rsid w:val="70035DFE"/>
    <w:rsid w:val="700DD218"/>
    <w:rsid w:val="701248B5"/>
    <w:rsid w:val="7012DD20"/>
    <w:rsid w:val="7012F507"/>
    <w:rsid w:val="70158E61"/>
    <w:rsid w:val="701BA277"/>
    <w:rsid w:val="701CA7FA"/>
    <w:rsid w:val="702115B0"/>
    <w:rsid w:val="7029412C"/>
    <w:rsid w:val="702F7707"/>
    <w:rsid w:val="702FFD6B"/>
    <w:rsid w:val="7033684A"/>
    <w:rsid w:val="703418B3"/>
    <w:rsid w:val="70366198"/>
    <w:rsid w:val="7036973D"/>
    <w:rsid w:val="70393CF0"/>
    <w:rsid w:val="703AC190"/>
    <w:rsid w:val="703FB50E"/>
    <w:rsid w:val="704BFF0B"/>
    <w:rsid w:val="704EA238"/>
    <w:rsid w:val="70573643"/>
    <w:rsid w:val="705C864B"/>
    <w:rsid w:val="705D098D"/>
    <w:rsid w:val="7061F41D"/>
    <w:rsid w:val="706743B5"/>
    <w:rsid w:val="7069C3A2"/>
    <w:rsid w:val="706A2C32"/>
    <w:rsid w:val="706ADE72"/>
    <w:rsid w:val="706D64B3"/>
    <w:rsid w:val="7070931E"/>
    <w:rsid w:val="7072E283"/>
    <w:rsid w:val="70731554"/>
    <w:rsid w:val="7073F2CD"/>
    <w:rsid w:val="7074E961"/>
    <w:rsid w:val="707661BB"/>
    <w:rsid w:val="7079AA1D"/>
    <w:rsid w:val="707BDEFC"/>
    <w:rsid w:val="707CBAAF"/>
    <w:rsid w:val="707F18CF"/>
    <w:rsid w:val="7081A9B7"/>
    <w:rsid w:val="708462A5"/>
    <w:rsid w:val="70854AE9"/>
    <w:rsid w:val="70898C10"/>
    <w:rsid w:val="708A0576"/>
    <w:rsid w:val="708B0EC1"/>
    <w:rsid w:val="708D45A6"/>
    <w:rsid w:val="7090D533"/>
    <w:rsid w:val="7091060E"/>
    <w:rsid w:val="70935E71"/>
    <w:rsid w:val="709F94DD"/>
    <w:rsid w:val="70A28494"/>
    <w:rsid w:val="70A50A51"/>
    <w:rsid w:val="70A6A18B"/>
    <w:rsid w:val="70A8F56D"/>
    <w:rsid w:val="70A96CE5"/>
    <w:rsid w:val="70A9B1D0"/>
    <w:rsid w:val="70B487FC"/>
    <w:rsid w:val="70B69FB1"/>
    <w:rsid w:val="70BB6A2C"/>
    <w:rsid w:val="70BCB503"/>
    <w:rsid w:val="70BFEC02"/>
    <w:rsid w:val="70C1DDC7"/>
    <w:rsid w:val="70C1F207"/>
    <w:rsid w:val="70D37E57"/>
    <w:rsid w:val="70D8EBA8"/>
    <w:rsid w:val="70DCFF27"/>
    <w:rsid w:val="70DEE7A3"/>
    <w:rsid w:val="70DF4F7D"/>
    <w:rsid w:val="70E2FBEC"/>
    <w:rsid w:val="70E60531"/>
    <w:rsid w:val="70E82AB5"/>
    <w:rsid w:val="70EA9FE0"/>
    <w:rsid w:val="70F5DD65"/>
    <w:rsid w:val="70F60C95"/>
    <w:rsid w:val="70F6F670"/>
    <w:rsid w:val="70F9CABC"/>
    <w:rsid w:val="71011A26"/>
    <w:rsid w:val="7103E6C9"/>
    <w:rsid w:val="710841C4"/>
    <w:rsid w:val="71093164"/>
    <w:rsid w:val="710D1E69"/>
    <w:rsid w:val="710F5892"/>
    <w:rsid w:val="710FFC2D"/>
    <w:rsid w:val="7110A51D"/>
    <w:rsid w:val="7110FD42"/>
    <w:rsid w:val="711199DD"/>
    <w:rsid w:val="7112FAB1"/>
    <w:rsid w:val="71148A70"/>
    <w:rsid w:val="711F1EE9"/>
    <w:rsid w:val="711F408B"/>
    <w:rsid w:val="71247479"/>
    <w:rsid w:val="71261078"/>
    <w:rsid w:val="7129125C"/>
    <w:rsid w:val="712CD66F"/>
    <w:rsid w:val="71313F2C"/>
    <w:rsid w:val="713229B1"/>
    <w:rsid w:val="713E5763"/>
    <w:rsid w:val="7140C158"/>
    <w:rsid w:val="71441D59"/>
    <w:rsid w:val="7148B6E4"/>
    <w:rsid w:val="7149822F"/>
    <w:rsid w:val="71499082"/>
    <w:rsid w:val="714FF9D9"/>
    <w:rsid w:val="71541BD2"/>
    <w:rsid w:val="7155140B"/>
    <w:rsid w:val="7156FFCC"/>
    <w:rsid w:val="7157FBFA"/>
    <w:rsid w:val="71596477"/>
    <w:rsid w:val="715A3E70"/>
    <w:rsid w:val="71645D79"/>
    <w:rsid w:val="7166EF51"/>
    <w:rsid w:val="716E8A66"/>
    <w:rsid w:val="716F57A9"/>
    <w:rsid w:val="717438C0"/>
    <w:rsid w:val="71755E85"/>
    <w:rsid w:val="7175AF87"/>
    <w:rsid w:val="7175F3D2"/>
    <w:rsid w:val="717AFDCA"/>
    <w:rsid w:val="717C17D6"/>
    <w:rsid w:val="717D6955"/>
    <w:rsid w:val="717EC2BA"/>
    <w:rsid w:val="7185A99E"/>
    <w:rsid w:val="718C9D03"/>
    <w:rsid w:val="7190669A"/>
    <w:rsid w:val="7195FFC8"/>
    <w:rsid w:val="71974A6D"/>
    <w:rsid w:val="71A1C667"/>
    <w:rsid w:val="71A400E9"/>
    <w:rsid w:val="71A453D1"/>
    <w:rsid w:val="71A4F18F"/>
    <w:rsid w:val="71A95D43"/>
    <w:rsid w:val="71AACB84"/>
    <w:rsid w:val="71ABF757"/>
    <w:rsid w:val="71AEDDF1"/>
    <w:rsid w:val="71B737AC"/>
    <w:rsid w:val="71B7A1A5"/>
    <w:rsid w:val="71B8A0CD"/>
    <w:rsid w:val="71BC2F77"/>
    <w:rsid w:val="71C24B89"/>
    <w:rsid w:val="71D5AD7F"/>
    <w:rsid w:val="71D6FC7E"/>
    <w:rsid w:val="71DAC4F6"/>
    <w:rsid w:val="71DB02FC"/>
    <w:rsid w:val="71DD4A14"/>
    <w:rsid w:val="71E04911"/>
    <w:rsid w:val="71E917D3"/>
    <w:rsid w:val="71EC3B8B"/>
    <w:rsid w:val="71ECBA3F"/>
    <w:rsid w:val="71ED5EEF"/>
    <w:rsid w:val="71EF426C"/>
    <w:rsid w:val="71F28B22"/>
    <w:rsid w:val="71F2CDA3"/>
    <w:rsid w:val="71F2F771"/>
    <w:rsid w:val="71F48986"/>
    <w:rsid w:val="71FB974A"/>
    <w:rsid w:val="71FD9BDB"/>
    <w:rsid w:val="72017D63"/>
    <w:rsid w:val="7203533E"/>
    <w:rsid w:val="720DB293"/>
    <w:rsid w:val="7222AFC4"/>
    <w:rsid w:val="7222B33F"/>
    <w:rsid w:val="72234265"/>
    <w:rsid w:val="7225AA48"/>
    <w:rsid w:val="7226223A"/>
    <w:rsid w:val="72287DF7"/>
    <w:rsid w:val="722CB83B"/>
    <w:rsid w:val="722DEE36"/>
    <w:rsid w:val="72311DFA"/>
    <w:rsid w:val="7233A0EE"/>
    <w:rsid w:val="72340A2F"/>
    <w:rsid w:val="72350D9C"/>
    <w:rsid w:val="7235318C"/>
    <w:rsid w:val="723C6551"/>
    <w:rsid w:val="72401D16"/>
    <w:rsid w:val="72468951"/>
    <w:rsid w:val="724F3E85"/>
    <w:rsid w:val="724FAD8B"/>
    <w:rsid w:val="7252FA33"/>
    <w:rsid w:val="725B4485"/>
    <w:rsid w:val="725B5F12"/>
    <w:rsid w:val="725E7E64"/>
    <w:rsid w:val="725EB3BA"/>
    <w:rsid w:val="725EB58F"/>
    <w:rsid w:val="726086F1"/>
    <w:rsid w:val="7261B0DA"/>
    <w:rsid w:val="72627497"/>
    <w:rsid w:val="72635369"/>
    <w:rsid w:val="7265DEA8"/>
    <w:rsid w:val="72697C4D"/>
    <w:rsid w:val="726AC67E"/>
    <w:rsid w:val="726BBCCC"/>
    <w:rsid w:val="726BE7B2"/>
    <w:rsid w:val="726DF51D"/>
    <w:rsid w:val="726EBFD6"/>
    <w:rsid w:val="72705267"/>
    <w:rsid w:val="7270D5C4"/>
    <w:rsid w:val="72714B06"/>
    <w:rsid w:val="727B1D3C"/>
    <w:rsid w:val="72813ACC"/>
    <w:rsid w:val="72860822"/>
    <w:rsid w:val="728D8720"/>
    <w:rsid w:val="7291AD59"/>
    <w:rsid w:val="729E2736"/>
    <w:rsid w:val="72A10254"/>
    <w:rsid w:val="72ACD50F"/>
    <w:rsid w:val="72AFA729"/>
    <w:rsid w:val="72BBA894"/>
    <w:rsid w:val="72BDF770"/>
    <w:rsid w:val="72BED5DC"/>
    <w:rsid w:val="72C09B7E"/>
    <w:rsid w:val="72C167AF"/>
    <w:rsid w:val="72C97B1E"/>
    <w:rsid w:val="72CA4855"/>
    <w:rsid w:val="72CCA607"/>
    <w:rsid w:val="72CCBB08"/>
    <w:rsid w:val="72D10FC2"/>
    <w:rsid w:val="72D44403"/>
    <w:rsid w:val="72DBC8B2"/>
    <w:rsid w:val="72DE61FA"/>
    <w:rsid w:val="72E3795B"/>
    <w:rsid w:val="72EBCA02"/>
    <w:rsid w:val="72EDE9E0"/>
    <w:rsid w:val="72EF2401"/>
    <w:rsid w:val="72F40A3C"/>
    <w:rsid w:val="72F5858B"/>
    <w:rsid w:val="72F6D253"/>
    <w:rsid w:val="72F9CCE3"/>
    <w:rsid w:val="72FCA61A"/>
    <w:rsid w:val="72FCCB39"/>
    <w:rsid w:val="7302DAE0"/>
    <w:rsid w:val="730380DA"/>
    <w:rsid w:val="7304F662"/>
    <w:rsid w:val="7305A819"/>
    <w:rsid w:val="7305FC5E"/>
    <w:rsid w:val="730B5F7C"/>
    <w:rsid w:val="730BC0E6"/>
    <w:rsid w:val="7314D3C0"/>
    <w:rsid w:val="73181B25"/>
    <w:rsid w:val="7318A462"/>
    <w:rsid w:val="731A3032"/>
    <w:rsid w:val="731A4382"/>
    <w:rsid w:val="731B3882"/>
    <w:rsid w:val="731FA281"/>
    <w:rsid w:val="732059BF"/>
    <w:rsid w:val="7323EF0A"/>
    <w:rsid w:val="73243219"/>
    <w:rsid w:val="73286992"/>
    <w:rsid w:val="7328AD28"/>
    <w:rsid w:val="732D58C5"/>
    <w:rsid w:val="732EA456"/>
    <w:rsid w:val="732F4FF0"/>
    <w:rsid w:val="7335B91F"/>
    <w:rsid w:val="7335F69E"/>
    <w:rsid w:val="733AB3EB"/>
    <w:rsid w:val="7345E28B"/>
    <w:rsid w:val="734EF09D"/>
    <w:rsid w:val="7363607C"/>
    <w:rsid w:val="73688274"/>
    <w:rsid w:val="736ED222"/>
    <w:rsid w:val="73797F1C"/>
    <w:rsid w:val="7381A889"/>
    <w:rsid w:val="7384E12C"/>
    <w:rsid w:val="738A42FE"/>
    <w:rsid w:val="738B68EA"/>
    <w:rsid w:val="738F0ED4"/>
    <w:rsid w:val="7392BDBD"/>
    <w:rsid w:val="73A044AA"/>
    <w:rsid w:val="73A3222F"/>
    <w:rsid w:val="73AB8AC5"/>
    <w:rsid w:val="73AF9B40"/>
    <w:rsid w:val="73B15290"/>
    <w:rsid w:val="73B167E4"/>
    <w:rsid w:val="73BA64D9"/>
    <w:rsid w:val="73BF5D73"/>
    <w:rsid w:val="73C0D8D5"/>
    <w:rsid w:val="73C405B1"/>
    <w:rsid w:val="73C6495F"/>
    <w:rsid w:val="73C6DA21"/>
    <w:rsid w:val="73CD3B65"/>
    <w:rsid w:val="73D2D507"/>
    <w:rsid w:val="73D5B67F"/>
    <w:rsid w:val="73DD987B"/>
    <w:rsid w:val="73E0F970"/>
    <w:rsid w:val="73E9CC51"/>
    <w:rsid w:val="73F35E13"/>
    <w:rsid w:val="73FCF22F"/>
    <w:rsid w:val="73FD4E86"/>
    <w:rsid w:val="73FF0167"/>
    <w:rsid w:val="73FFA5BE"/>
    <w:rsid w:val="7400020D"/>
    <w:rsid w:val="7407C51A"/>
    <w:rsid w:val="7409560B"/>
    <w:rsid w:val="740B5352"/>
    <w:rsid w:val="740BAC2F"/>
    <w:rsid w:val="740C0768"/>
    <w:rsid w:val="740E5EB4"/>
    <w:rsid w:val="7411A5AF"/>
    <w:rsid w:val="74121A33"/>
    <w:rsid w:val="74139845"/>
    <w:rsid w:val="7416F990"/>
    <w:rsid w:val="7418E3EE"/>
    <w:rsid w:val="7424CEF0"/>
    <w:rsid w:val="742768ED"/>
    <w:rsid w:val="742B14FE"/>
    <w:rsid w:val="7430666B"/>
    <w:rsid w:val="743460D6"/>
    <w:rsid w:val="74353829"/>
    <w:rsid w:val="743B83B8"/>
    <w:rsid w:val="743C2358"/>
    <w:rsid w:val="7445FB98"/>
    <w:rsid w:val="7449B7F0"/>
    <w:rsid w:val="7449EA20"/>
    <w:rsid w:val="744A028B"/>
    <w:rsid w:val="744DDE43"/>
    <w:rsid w:val="744FEBCD"/>
    <w:rsid w:val="74565D8F"/>
    <w:rsid w:val="74567317"/>
    <w:rsid w:val="745CA1AF"/>
    <w:rsid w:val="7462C849"/>
    <w:rsid w:val="746337B2"/>
    <w:rsid w:val="7463984A"/>
    <w:rsid w:val="746F3180"/>
    <w:rsid w:val="747386B4"/>
    <w:rsid w:val="7474A7CA"/>
    <w:rsid w:val="747C5E44"/>
    <w:rsid w:val="74918513"/>
    <w:rsid w:val="7494E2BC"/>
    <w:rsid w:val="7495B5AF"/>
    <w:rsid w:val="7499B88F"/>
    <w:rsid w:val="7499E21B"/>
    <w:rsid w:val="74A2A2CB"/>
    <w:rsid w:val="74A52CD2"/>
    <w:rsid w:val="74A5C66E"/>
    <w:rsid w:val="74ABCD2E"/>
    <w:rsid w:val="74AC932A"/>
    <w:rsid w:val="74AF03F5"/>
    <w:rsid w:val="74B083A2"/>
    <w:rsid w:val="74B58C5A"/>
    <w:rsid w:val="74B6DB6E"/>
    <w:rsid w:val="74B73E60"/>
    <w:rsid w:val="74B76C96"/>
    <w:rsid w:val="74B7C746"/>
    <w:rsid w:val="74BDC6EA"/>
    <w:rsid w:val="74BEE82A"/>
    <w:rsid w:val="74C17994"/>
    <w:rsid w:val="74C18354"/>
    <w:rsid w:val="74C9F31D"/>
    <w:rsid w:val="74D0ADAF"/>
    <w:rsid w:val="74D86DA3"/>
    <w:rsid w:val="74E63359"/>
    <w:rsid w:val="74EE1931"/>
    <w:rsid w:val="74F7AD77"/>
    <w:rsid w:val="74F7F60F"/>
    <w:rsid w:val="74FB47BA"/>
    <w:rsid w:val="74FE7AC1"/>
    <w:rsid w:val="750CDF77"/>
    <w:rsid w:val="750EFE6A"/>
    <w:rsid w:val="751103C9"/>
    <w:rsid w:val="7513A14D"/>
    <w:rsid w:val="75171129"/>
    <w:rsid w:val="751C93EA"/>
    <w:rsid w:val="751E80A0"/>
    <w:rsid w:val="751F259C"/>
    <w:rsid w:val="751FFA1F"/>
    <w:rsid w:val="7521F7F9"/>
    <w:rsid w:val="752352C5"/>
    <w:rsid w:val="7526BE7F"/>
    <w:rsid w:val="752A620F"/>
    <w:rsid w:val="752C248E"/>
    <w:rsid w:val="7531E782"/>
    <w:rsid w:val="753243B6"/>
    <w:rsid w:val="7538BC18"/>
    <w:rsid w:val="753AA7C2"/>
    <w:rsid w:val="75409B86"/>
    <w:rsid w:val="75447EA5"/>
    <w:rsid w:val="754A34E6"/>
    <w:rsid w:val="754C67DE"/>
    <w:rsid w:val="754E3599"/>
    <w:rsid w:val="754F405F"/>
    <w:rsid w:val="75535600"/>
    <w:rsid w:val="75579998"/>
    <w:rsid w:val="755AABC1"/>
    <w:rsid w:val="755FA8D3"/>
    <w:rsid w:val="7560FA35"/>
    <w:rsid w:val="7563827C"/>
    <w:rsid w:val="7566542E"/>
    <w:rsid w:val="75678995"/>
    <w:rsid w:val="756DB6EA"/>
    <w:rsid w:val="75847213"/>
    <w:rsid w:val="75854C48"/>
    <w:rsid w:val="7587F2DC"/>
    <w:rsid w:val="758F6CB2"/>
    <w:rsid w:val="7592A7B2"/>
    <w:rsid w:val="7592C169"/>
    <w:rsid w:val="759540FC"/>
    <w:rsid w:val="7597903B"/>
    <w:rsid w:val="759832EB"/>
    <w:rsid w:val="75A1BD5C"/>
    <w:rsid w:val="75A3B207"/>
    <w:rsid w:val="75A44CA0"/>
    <w:rsid w:val="75A5CDE6"/>
    <w:rsid w:val="75A811BB"/>
    <w:rsid w:val="75AC53AD"/>
    <w:rsid w:val="75AE3657"/>
    <w:rsid w:val="75AEB6C1"/>
    <w:rsid w:val="75B2817A"/>
    <w:rsid w:val="75B29566"/>
    <w:rsid w:val="75B35D1E"/>
    <w:rsid w:val="75B90B6A"/>
    <w:rsid w:val="75BB18E8"/>
    <w:rsid w:val="75BEAC92"/>
    <w:rsid w:val="75C32470"/>
    <w:rsid w:val="75D0760C"/>
    <w:rsid w:val="75D13D75"/>
    <w:rsid w:val="75E743F6"/>
    <w:rsid w:val="75EA12DA"/>
    <w:rsid w:val="75F142FA"/>
    <w:rsid w:val="75F443FA"/>
    <w:rsid w:val="76010B70"/>
    <w:rsid w:val="7604C6EA"/>
    <w:rsid w:val="76060187"/>
    <w:rsid w:val="7606F10D"/>
    <w:rsid w:val="760F728F"/>
    <w:rsid w:val="7613C4E2"/>
    <w:rsid w:val="7616F389"/>
    <w:rsid w:val="761C3783"/>
    <w:rsid w:val="761D90D1"/>
    <w:rsid w:val="761DDA9C"/>
    <w:rsid w:val="762022A6"/>
    <w:rsid w:val="7626010B"/>
    <w:rsid w:val="76269A88"/>
    <w:rsid w:val="762B1475"/>
    <w:rsid w:val="762EF48E"/>
    <w:rsid w:val="763086A8"/>
    <w:rsid w:val="7630A8B5"/>
    <w:rsid w:val="76312B69"/>
    <w:rsid w:val="76313315"/>
    <w:rsid w:val="7631C18A"/>
    <w:rsid w:val="76380EED"/>
    <w:rsid w:val="7638A427"/>
    <w:rsid w:val="7638FA2D"/>
    <w:rsid w:val="763AAE11"/>
    <w:rsid w:val="763BC5B9"/>
    <w:rsid w:val="76440460"/>
    <w:rsid w:val="7644566C"/>
    <w:rsid w:val="764653FB"/>
    <w:rsid w:val="76472453"/>
    <w:rsid w:val="7648C64A"/>
    <w:rsid w:val="764A4AB9"/>
    <w:rsid w:val="764CC723"/>
    <w:rsid w:val="764E33D3"/>
    <w:rsid w:val="7653F944"/>
    <w:rsid w:val="765680C9"/>
    <w:rsid w:val="7657FE53"/>
    <w:rsid w:val="765B0E50"/>
    <w:rsid w:val="765F1F67"/>
    <w:rsid w:val="76607F63"/>
    <w:rsid w:val="766B760C"/>
    <w:rsid w:val="766BFBFA"/>
    <w:rsid w:val="766CA5E1"/>
    <w:rsid w:val="766FE307"/>
    <w:rsid w:val="7671751F"/>
    <w:rsid w:val="76785071"/>
    <w:rsid w:val="768137AD"/>
    <w:rsid w:val="76854FE6"/>
    <w:rsid w:val="76860805"/>
    <w:rsid w:val="768A2474"/>
    <w:rsid w:val="768AD85C"/>
    <w:rsid w:val="768B9DAE"/>
    <w:rsid w:val="7690C397"/>
    <w:rsid w:val="76914544"/>
    <w:rsid w:val="7693A964"/>
    <w:rsid w:val="76947591"/>
    <w:rsid w:val="769B7F95"/>
    <w:rsid w:val="769E13A9"/>
    <w:rsid w:val="76A2FD48"/>
    <w:rsid w:val="76A3CE9A"/>
    <w:rsid w:val="76A50639"/>
    <w:rsid w:val="76A9839E"/>
    <w:rsid w:val="76AD24BF"/>
    <w:rsid w:val="76B085CB"/>
    <w:rsid w:val="76BFA44D"/>
    <w:rsid w:val="76C79A93"/>
    <w:rsid w:val="76CE90E0"/>
    <w:rsid w:val="76D04D1E"/>
    <w:rsid w:val="76D29459"/>
    <w:rsid w:val="76D630D5"/>
    <w:rsid w:val="76D95A1B"/>
    <w:rsid w:val="76E75891"/>
    <w:rsid w:val="76F34A74"/>
    <w:rsid w:val="7700A562"/>
    <w:rsid w:val="7702848C"/>
    <w:rsid w:val="7707E64F"/>
    <w:rsid w:val="77092E23"/>
    <w:rsid w:val="770A2701"/>
    <w:rsid w:val="771577D9"/>
    <w:rsid w:val="77179AF4"/>
    <w:rsid w:val="77212CAD"/>
    <w:rsid w:val="772D1243"/>
    <w:rsid w:val="772D4D80"/>
    <w:rsid w:val="77412A44"/>
    <w:rsid w:val="7745592D"/>
    <w:rsid w:val="774E0BB8"/>
    <w:rsid w:val="7751553E"/>
    <w:rsid w:val="7753A1C5"/>
    <w:rsid w:val="7757187A"/>
    <w:rsid w:val="77571C9B"/>
    <w:rsid w:val="775CE323"/>
    <w:rsid w:val="775F3523"/>
    <w:rsid w:val="775F36AB"/>
    <w:rsid w:val="7762F71A"/>
    <w:rsid w:val="776E2EB3"/>
    <w:rsid w:val="776EFF3F"/>
    <w:rsid w:val="77752A91"/>
    <w:rsid w:val="7775EDE1"/>
    <w:rsid w:val="7777313C"/>
    <w:rsid w:val="7777DB18"/>
    <w:rsid w:val="77799598"/>
    <w:rsid w:val="777BB2A9"/>
    <w:rsid w:val="777DE6EE"/>
    <w:rsid w:val="77804416"/>
    <w:rsid w:val="7783D775"/>
    <w:rsid w:val="77846724"/>
    <w:rsid w:val="77862C8F"/>
    <w:rsid w:val="778F098B"/>
    <w:rsid w:val="7795ACE8"/>
    <w:rsid w:val="779730C4"/>
    <w:rsid w:val="7797F5FF"/>
    <w:rsid w:val="779CA486"/>
    <w:rsid w:val="779E2C48"/>
    <w:rsid w:val="77A1E2E5"/>
    <w:rsid w:val="77A36EA8"/>
    <w:rsid w:val="77A57BDF"/>
    <w:rsid w:val="77AB2D15"/>
    <w:rsid w:val="77AF9173"/>
    <w:rsid w:val="77B11D6F"/>
    <w:rsid w:val="77B3C6E4"/>
    <w:rsid w:val="77B4247D"/>
    <w:rsid w:val="77B52996"/>
    <w:rsid w:val="77B6A0FE"/>
    <w:rsid w:val="77B702E0"/>
    <w:rsid w:val="77B8D782"/>
    <w:rsid w:val="77C2640D"/>
    <w:rsid w:val="77C670D8"/>
    <w:rsid w:val="77C67B7C"/>
    <w:rsid w:val="77C87672"/>
    <w:rsid w:val="77CD2346"/>
    <w:rsid w:val="77CFC99A"/>
    <w:rsid w:val="77D1929C"/>
    <w:rsid w:val="77D27BDF"/>
    <w:rsid w:val="77D61EA1"/>
    <w:rsid w:val="77D7B0CB"/>
    <w:rsid w:val="77DC8F6B"/>
    <w:rsid w:val="77E12264"/>
    <w:rsid w:val="77E6907F"/>
    <w:rsid w:val="77F11FA7"/>
    <w:rsid w:val="77F1C446"/>
    <w:rsid w:val="77F353FE"/>
    <w:rsid w:val="7801154D"/>
    <w:rsid w:val="7803459F"/>
    <w:rsid w:val="7804D7B3"/>
    <w:rsid w:val="78082DBC"/>
    <w:rsid w:val="7810D4DD"/>
    <w:rsid w:val="7815F771"/>
    <w:rsid w:val="7817DBDF"/>
    <w:rsid w:val="781EDA46"/>
    <w:rsid w:val="7821BCC3"/>
    <w:rsid w:val="7821F93E"/>
    <w:rsid w:val="782D15A5"/>
    <w:rsid w:val="7833D534"/>
    <w:rsid w:val="78361331"/>
    <w:rsid w:val="78383E56"/>
    <w:rsid w:val="783D2720"/>
    <w:rsid w:val="783ED19D"/>
    <w:rsid w:val="7840E64E"/>
    <w:rsid w:val="78410815"/>
    <w:rsid w:val="78446627"/>
    <w:rsid w:val="784AFDEA"/>
    <w:rsid w:val="784B2BEF"/>
    <w:rsid w:val="78551A4C"/>
    <w:rsid w:val="785F0ED0"/>
    <w:rsid w:val="7860BA02"/>
    <w:rsid w:val="7866A49A"/>
    <w:rsid w:val="78679911"/>
    <w:rsid w:val="786CEC62"/>
    <w:rsid w:val="786F63A5"/>
    <w:rsid w:val="78717E3B"/>
    <w:rsid w:val="788546C9"/>
    <w:rsid w:val="78879D2C"/>
    <w:rsid w:val="788C210F"/>
    <w:rsid w:val="7890288D"/>
    <w:rsid w:val="7890B125"/>
    <w:rsid w:val="789CA63E"/>
    <w:rsid w:val="789DEE8A"/>
    <w:rsid w:val="78A0C102"/>
    <w:rsid w:val="78A2212A"/>
    <w:rsid w:val="78ABBC3B"/>
    <w:rsid w:val="78ABFC03"/>
    <w:rsid w:val="78AF83D7"/>
    <w:rsid w:val="78B46A87"/>
    <w:rsid w:val="78B73AF7"/>
    <w:rsid w:val="78BA29E5"/>
    <w:rsid w:val="78BD199B"/>
    <w:rsid w:val="78C2759A"/>
    <w:rsid w:val="78CA184F"/>
    <w:rsid w:val="78D08765"/>
    <w:rsid w:val="78DB7C31"/>
    <w:rsid w:val="78DBA768"/>
    <w:rsid w:val="78E3F821"/>
    <w:rsid w:val="78E4A447"/>
    <w:rsid w:val="78E8D0E1"/>
    <w:rsid w:val="78E9C1AA"/>
    <w:rsid w:val="78F246A2"/>
    <w:rsid w:val="78F404EE"/>
    <w:rsid w:val="78F5FBCB"/>
    <w:rsid w:val="78FF4B79"/>
    <w:rsid w:val="790D5B8B"/>
    <w:rsid w:val="790DA079"/>
    <w:rsid w:val="7912ABB6"/>
    <w:rsid w:val="791459C2"/>
    <w:rsid w:val="79145DA5"/>
    <w:rsid w:val="7918ED45"/>
    <w:rsid w:val="79217031"/>
    <w:rsid w:val="79266075"/>
    <w:rsid w:val="792ABEB0"/>
    <w:rsid w:val="792E9464"/>
    <w:rsid w:val="79327558"/>
    <w:rsid w:val="7936D5D8"/>
    <w:rsid w:val="7937D61C"/>
    <w:rsid w:val="793AC97D"/>
    <w:rsid w:val="793CC14B"/>
    <w:rsid w:val="793DCC5A"/>
    <w:rsid w:val="793DD342"/>
    <w:rsid w:val="793EC78D"/>
    <w:rsid w:val="7942E043"/>
    <w:rsid w:val="7947268E"/>
    <w:rsid w:val="794FED35"/>
    <w:rsid w:val="7957CC69"/>
    <w:rsid w:val="7961D2B2"/>
    <w:rsid w:val="7961F67B"/>
    <w:rsid w:val="7968353B"/>
    <w:rsid w:val="796FCB8E"/>
    <w:rsid w:val="79712856"/>
    <w:rsid w:val="79718F1D"/>
    <w:rsid w:val="79746902"/>
    <w:rsid w:val="7975DE23"/>
    <w:rsid w:val="797A14AC"/>
    <w:rsid w:val="797A8FCB"/>
    <w:rsid w:val="797B1472"/>
    <w:rsid w:val="797BFD75"/>
    <w:rsid w:val="79815262"/>
    <w:rsid w:val="79819E39"/>
    <w:rsid w:val="798702DF"/>
    <w:rsid w:val="79890512"/>
    <w:rsid w:val="7999B143"/>
    <w:rsid w:val="79A04874"/>
    <w:rsid w:val="79A915D0"/>
    <w:rsid w:val="79AB6DF1"/>
    <w:rsid w:val="79AEC408"/>
    <w:rsid w:val="79B24348"/>
    <w:rsid w:val="79C0EAE0"/>
    <w:rsid w:val="79C38ED1"/>
    <w:rsid w:val="79C4FDFE"/>
    <w:rsid w:val="79C7ABB8"/>
    <w:rsid w:val="79CB81C0"/>
    <w:rsid w:val="79CF5583"/>
    <w:rsid w:val="79D10AE7"/>
    <w:rsid w:val="79D197C3"/>
    <w:rsid w:val="79D1B669"/>
    <w:rsid w:val="79D64CCD"/>
    <w:rsid w:val="79D962C0"/>
    <w:rsid w:val="79EC2117"/>
    <w:rsid w:val="79EC99AA"/>
    <w:rsid w:val="79EF6C75"/>
    <w:rsid w:val="79F38403"/>
    <w:rsid w:val="79F53582"/>
    <w:rsid w:val="79FA624F"/>
    <w:rsid w:val="79FD0FE4"/>
    <w:rsid w:val="79FEDF69"/>
    <w:rsid w:val="7A00922D"/>
    <w:rsid w:val="7A024CA5"/>
    <w:rsid w:val="7A034E3A"/>
    <w:rsid w:val="7A083F28"/>
    <w:rsid w:val="7A0CA2A7"/>
    <w:rsid w:val="7A0D1A2C"/>
    <w:rsid w:val="7A0E856D"/>
    <w:rsid w:val="7A123CE5"/>
    <w:rsid w:val="7A1553D4"/>
    <w:rsid w:val="7A1B6952"/>
    <w:rsid w:val="7A1D7606"/>
    <w:rsid w:val="7A203DEF"/>
    <w:rsid w:val="7A21A6BC"/>
    <w:rsid w:val="7A22E13F"/>
    <w:rsid w:val="7A274506"/>
    <w:rsid w:val="7A285A16"/>
    <w:rsid w:val="7A2A622A"/>
    <w:rsid w:val="7A3031F2"/>
    <w:rsid w:val="7A393769"/>
    <w:rsid w:val="7A3ABDF6"/>
    <w:rsid w:val="7A3D9804"/>
    <w:rsid w:val="7A3DBBB1"/>
    <w:rsid w:val="7A40B64D"/>
    <w:rsid w:val="7A44C14B"/>
    <w:rsid w:val="7A473546"/>
    <w:rsid w:val="7A4858FF"/>
    <w:rsid w:val="7A4E1B9E"/>
    <w:rsid w:val="7A4F59B2"/>
    <w:rsid w:val="7A4FB648"/>
    <w:rsid w:val="7A581780"/>
    <w:rsid w:val="7A5B4725"/>
    <w:rsid w:val="7A5C6530"/>
    <w:rsid w:val="7A5CA9FA"/>
    <w:rsid w:val="7A5DCF76"/>
    <w:rsid w:val="7A63233A"/>
    <w:rsid w:val="7A63E57C"/>
    <w:rsid w:val="7A657334"/>
    <w:rsid w:val="7A6D0182"/>
    <w:rsid w:val="7A6D4010"/>
    <w:rsid w:val="7A6FDF56"/>
    <w:rsid w:val="7A73D14E"/>
    <w:rsid w:val="7A742BE7"/>
    <w:rsid w:val="7A77D67D"/>
    <w:rsid w:val="7A843156"/>
    <w:rsid w:val="7A8B4F69"/>
    <w:rsid w:val="7A91E78B"/>
    <w:rsid w:val="7AA4850D"/>
    <w:rsid w:val="7AA66E4D"/>
    <w:rsid w:val="7AB12EE0"/>
    <w:rsid w:val="7AB20330"/>
    <w:rsid w:val="7AB493ED"/>
    <w:rsid w:val="7AB98BD1"/>
    <w:rsid w:val="7AB9D396"/>
    <w:rsid w:val="7ABEB04D"/>
    <w:rsid w:val="7AC117BC"/>
    <w:rsid w:val="7AC12431"/>
    <w:rsid w:val="7AC41A24"/>
    <w:rsid w:val="7AC5E67A"/>
    <w:rsid w:val="7AC69247"/>
    <w:rsid w:val="7AC99F60"/>
    <w:rsid w:val="7AC9D2A5"/>
    <w:rsid w:val="7ACF44B4"/>
    <w:rsid w:val="7AD90A62"/>
    <w:rsid w:val="7AD9518F"/>
    <w:rsid w:val="7ADACE8B"/>
    <w:rsid w:val="7ADDF4B4"/>
    <w:rsid w:val="7ADE766D"/>
    <w:rsid w:val="7ADF70BA"/>
    <w:rsid w:val="7AE3DB5A"/>
    <w:rsid w:val="7AE715FF"/>
    <w:rsid w:val="7AE8DAD7"/>
    <w:rsid w:val="7AEC3FC3"/>
    <w:rsid w:val="7AEC91FF"/>
    <w:rsid w:val="7AEFFE7B"/>
    <w:rsid w:val="7AF57463"/>
    <w:rsid w:val="7AF7758E"/>
    <w:rsid w:val="7AF898BE"/>
    <w:rsid w:val="7AFFF52D"/>
    <w:rsid w:val="7B0035A9"/>
    <w:rsid w:val="7B02F3C2"/>
    <w:rsid w:val="7B081EA2"/>
    <w:rsid w:val="7B0A1481"/>
    <w:rsid w:val="7B1DE8F1"/>
    <w:rsid w:val="7B1F65F6"/>
    <w:rsid w:val="7B211383"/>
    <w:rsid w:val="7B21ECBE"/>
    <w:rsid w:val="7B23D929"/>
    <w:rsid w:val="7B266F5A"/>
    <w:rsid w:val="7B29A4A5"/>
    <w:rsid w:val="7B2C1208"/>
    <w:rsid w:val="7B2E528B"/>
    <w:rsid w:val="7B2F58ED"/>
    <w:rsid w:val="7B31C04C"/>
    <w:rsid w:val="7B33ECAC"/>
    <w:rsid w:val="7B3D4FEC"/>
    <w:rsid w:val="7B3F562D"/>
    <w:rsid w:val="7B42FC16"/>
    <w:rsid w:val="7B45C01F"/>
    <w:rsid w:val="7B46039D"/>
    <w:rsid w:val="7B47CE5D"/>
    <w:rsid w:val="7B4AB074"/>
    <w:rsid w:val="7B518011"/>
    <w:rsid w:val="7B55DAF2"/>
    <w:rsid w:val="7B5A6C1E"/>
    <w:rsid w:val="7B5C42E2"/>
    <w:rsid w:val="7B5EE4A6"/>
    <w:rsid w:val="7B5FC7F4"/>
    <w:rsid w:val="7B620BF9"/>
    <w:rsid w:val="7B64B667"/>
    <w:rsid w:val="7B6835D4"/>
    <w:rsid w:val="7B6B74A6"/>
    <w:rsid w:val="7B6CB04A"/>
    <w:rsid w:val="7B717F3A"/>
    <w:rsid w:val="7B7443AD"/>
    <w:rsid w:val="7B79EDDC"/>
    <w:rsid w:val="7B7E25AF"/>
    <w:rsid w:val="7B7F9ACD"/>
    <w:rsid w:val="7B842DEA"/>
    <w:rsid w:val="7B88A3AF"/>
    <w:rsid w:val="7B88ACCF"/>
    <w:rsid w:val="7B890A2B"/>
    <w:rsid w:val="7B8D35F6"/>
    <w:rsid w:val="7B9112E9"/>
    <w:rsid w:val="7B930D07"/>
    <w:rsid w:val="7B94F36C"/>
    <w:rsid w:val="7BAA553C"/>
    <w:rsid w:val="7BAADF0E"/>
    <w:rsid w:val="7BABC6DE"/>
    <w:rsid w:val="7BAF5CF3"/>
    <w:rsid w:val="7BB7E843"/>
    <w:rsid w:val="7BBD7A12"/>
    <w:rsid w:val="7BC3C73A"/>
    <w:rsid w:val="7BC9EFB5"/>
    <w:rsid w:val="7BCF1E58"/>
    <w:rsid w:val="7BDA518F"/>
    <w:rsid w:val="7BDDAEA6"/>
    <w:rsid w:val="7BE1CA46"/>
    <w:rsid w:val="7BE4B066"/>
    <w:rsid w:val="7BF156B2"/>
    <w:rsid w:val="7BF7A2CE"/>
    <w:rsid w:val="7BFBE568"/>
    <w:rsid w:val="7BFF8394"/>
    <w:rsid w:val="7C00714E"/>
    <w:rsid w:val="7C02DEEB"/>
    <w:rsid w:val="7C0864DC"/>
    <w:rsid w:val="7C0BFEBF"/>
    <w:rsid w:val="7C0CED0C"/>
    <w:rsid w:val="7C0FDD45"/>
    <w:rsid w:val="7C1128E9"/>
    <w:rsid w:val="7C1B7A96"/>
    <w:rsid w:val="7C1E351B"/>
    <w:rsid w:val="7C20EDF9"/>
    <w:rsid w:val="7C26B4A9"/>
    <w:rsid w:val="7C2E5F85"/>
    <w:rsid w:val="7C34C5ED"/>
    <w:rsid w:val="7C3C4CC9"/>
    <w:rsid w:val="7C3CD99B"/>
    <w:rsid w:val="7C3F9EBA"/>
    <w:rsid w:val="7C40748F"/>
    <w:rsid w:val="7C45B4A6"/>
    <w:rsid w:val="7C468A06"/>
    <w:rsid w:val="7C52E1CC"/>
    <w:rsid w:val="7C536CFC"/>
    <w:rsid w:val="7C53EA2D"/>
    <w:rsid w:val="7C5713D0"/>
    <w:rsid w:val="7C57EF13"/>
    <w:rsid w:val="7C59397A"/>
    <w:rsid w:val="7C67F194"/>
    <w:rsid w:val="7C6B880F"/>
    <w:rsid w:val="7C846F14"/>
    <w:rsid w:val="7C8F85BF"/>
    <w:rsid w:val="7C93182D"/>
    <w:rsid w:val="7C9881B8"/>
    <w:rsid w:val="7C9C4845"/>
    <w:rsid w:val="7C9FD64D"/>
    <w:rsid w:val="7CA0597E"/>
    <w:rsid w:val="7CA0D2B0"/>
    <w:rsid w:val="7CAA3B3D"/>
    <w:rsid w:val="7CB07B5A"/>
    <w:rsid w:val="7CB216BF"/>
    <w:rsid w:val="7CB2A69D"/>
    <w:rsid w:val="7CB58694"/>
    <w:rsid w:val="7CB6702F"/>
    <w:rsid w:val="7CB75B95"/>
    <w:rsid w:val="7CB7B358"/>
    <w:rsid w:val="7CB98ADB"/>
    <w:rsid w:val="7CBD4608"/>
    <w:rsid w:val="7CC0C3F7"/>
    <w:rsid w:val="7CC210D7"/>
    <w:rsid w:val="7CC2E59D"/>
    <w:rsid w:val="7CCC29F2"/>
    <w:rsid w:val="7CCCD366"/>
    <w:rsid w:val="7CD54FBF"/>
    <w:rsid w:val="7CD77F7B"/>
    <w:rsid w:val="7CDA7661"/>
    <w:rsid w:val="7CDC2E90"/>
    <w:rsid w:val="7CDD979A"/>
    <w:rsid w:val="7CDEDE29"/>
    <w:rsid w:val="7CDF4020"/>
    <w:rsid w:val="7CE41C8B"/>
    <w:rsid w:val="7CE532DE"/>
    <w:rsid w:val="7CE7D8E8"/>
    <w:rsid w:val="7CED2CFA"/>
    <w:rsid w:val="7CF01990"/>
    <w:rsid w:val="7CF35193"/>
    <w:rsid w:val="7D040B0D"/>
    <w:rsid w:val="7D0B73E3"/>
    <w:rsid w:val="7D12DADA"/>
    <w:rsid w:val="7D14F39A"/>
    <w:rsid w:val="7D157558"/>
    <w:rsid w:val="7D16E140"/>
    <w:rsid w:val="7D186D07"/>
    <w:rsid w:val="7D1B665E"/>
    <w:rsid w:val="7D1BE287"/>
    <w:rsid w:val="7D1BE4CC"/>
    <w:rsid w:val="7D1CC439"/>
    <w:rsid w:val="7D1ECB55"/>
    <w:rsid w:val="7D26AD32"/>
    <w:rsid w:val="7D2A2B49"/>
    <w:rsid w:val="7D2D0956"/>
    <w:rsid w:val="7D2F9087"/>
    <w:rsid w:val="7D33C13A"/>
    <w:rsid w:val="7D34CDA8"/>
    <w:rsid w:val="7D356347"/>
    <w:rsid w:val="7D356E4F"/>
    <w:rsid w:val="7D37CBA7"/>
    <w:rsid w:val="7D3C50BF"/>
    <w:rsid w:val="7D401C97"/>
    <w:rsid w:val="7D413FB8"/>
    <w:rsid w:val="7D446DD3"/>
    <w:rsid w:val="7D44EAC4"/>
    <w:rsid w:val="7D4569C3"/>
    <w:rsid w:val="7D48C4E9"/>
    <w:rsid w:val="7D4B7874"/>
    <w:rsid w:val="7D4DF820"/>
    <w:rsid w:val="7D4ECD3F"/>
    <w:rsid w:val="7D503757"/>
    <w:rsid w:val="7D6039AB"/>
    <w:rsid w:val="7D61E0BB"/>
    <w:rsid w:val="7D684BF8"/>
    <w:rsid w:val="7D70EB0E"/>
    <w:rsid w:val="7D73AF2A"/>
    <w:rsid w:val="7D74C5E9"/>
    <w:rsid w:val="7D7CAA7F"/>
    <w:rsid w:val="7D7ECA96"/>
    <w:rsid w:val="7D7FCCBA"/>
    <w:rsid w:val="7D82F8E4"/>
    <w:rsid w:val="7D86B961"/>
    <w:rsid w:val="7D897B7B"/>
    <w:rsid w:val="7D94AB19"/>
    <w:rsid w:val="7D94B656"/>
    <w:rsid w:val="7D9D2D59"/>
    <w:rsid w:val="7D9EF17B"/>
    <w:rsid w:val="7DA72A6D"/>
    <w:rsid w:val="7DA8073D"/>
    <w:rsid w:val="7DA94CCA"/>
    <w:rsid w:val="7DB47025"/>
    <w:rsid w:val="7DB69DD7"/>
    <w:rsid w:val="7DBB65D0"/>
    <w:rsid w:val="7DBDB444"/>
    <w:rsid w:val="7DBE27CF"/>
    <w:rsid w:val="7DBF5FAE"/>
    <w:rsid w:val="7DC5CED1"/>
    <w:rsid w:val="7DCA7C86"/>
    <w:rsid w:val="7DCFA734"/>
    <w:rsid w:val="7DCFC4DE"/>
    <w:rsid w:val="7DD548ED"/>
    <w:rsid w:val="7DD9CB17"/>
    <w:rsid w:val="7DDA6B4B"/>
    <w:rsid w:val="7DDA8BAB"/>
    <w:rsid w:val="7DE696A2"/>
    <w:rsid w:val="7DEAFD88"/>
    <w:rsid w:val="7DED276F"/>
    <w:rsid w:val="7DEE09C3"/>
    <w:rsid w:val="7DEFDCFA"/>
    <w:rsid w:val="7DF0BFA4"/>
    <w:rsid w:val="7DF16F73"/>
    <w:rsid w:val="7DF5923D"/>
    <w:rsid w:val="7DF5E152"/>
    <w:rsid w:val="7DF8F1B8"/>
    <w:rsid w:val="7DFA80D5"/>
    <w:rsid w:val="7DFD5F6B"/>
    <w:rsid w:val="7E021F35"/>
    <w:rsid w:val="7E03DA89"/>
    <w:rsid w:val="7E0469FB"/>
    <w:rsid w:val="7E06613F"/>
    <w:rsid w:val="7E1441DF"/>
    <w:rsid w:val="7E14BBCD"/>
    <w:rsid w:val="7E14BC9F"/>
    <w:rsid w:val="7E15EAAA"/>
    <w:rsid w:val="7E1B293E"/>
    <w:rsid w:val="7E1CA47B"/>
    <w:rsid w:val="7E216BB0"/>
    <w:rsid w:val="7E228C03"/>
    <w:rsid w:val="7E23EF68"/>
    <w:rsid w:val="7E2FE3D0"/>
    <w:rsid w:val="7E350A85"/>
    <w:rsid w:val="7E35ECA2"/>
    <w:rsid w:val="7E3B34BD"/>
    <w:rsid w:val="7E3EF082"/>
    <w:rsid w:val="7E3F1E73"/>
    <w:rsid w:val="7E46EEE9"/>
    <w:rsid w:val="7E4A1F2D"/>
    <w:rsid w:val="7E4C884C"/>
    <w:rsid w:val="7E531E45"/>
    <w:rsid w:val="7E55EB80"/>
    <w:rsid w:val="7E593279"/>
    <w:rsid w:val="7E5B9A86"/>
    <w:rsid w:val="7E5CDDE1"/>
    <w:rsid w:val="7E659246"/>
    <w:rsid w:val="7E71CB32"/>
    <w:rsid w:val="7E7E0E77"/>
    <w:rsid w:val="7E7FDD37"/>
    <w:rsid w:val="7E853398"/>
    <w:rsid w:val="7E86C356"/>
    <w:rsid w:val="7E88B4C2"/>
    <w:rsid w:val="7E8AA9D1"/>
    <w:rsid w:val="7E8EBCD1"/>
    <w:rsid w:val="7E945060"/>
    <w:rsid w:val="7E9772C5"/>
    <w:rsid w:val="7E979B9E"/>
    <w:rsid w:val="7E9B3F7E"/>
    <w:rsid w:val="7EA0FAF1"/>
    <w:rsid w:val="7EA3C632"/>
    <w:rsid w:val="7EA54209"/>
    <w:rsid w:val="7EAE51B1"/>
    <w:rsid w:val="7EAFB3B3"/>
    <w:rsid w:val="7EB01500"/>
    <w:rsid w:val="7EB0B938"/>
    <w:rsid w:val="7EB18405"/>
    <w:rsid w:val="7EB7BEB7"/>
    <w:rsid w:val="7EC981F3"/>
    <w:rsid w:val="7ECF0F34"/>
    <w:rsid w:val="7ED01BB3"/>
    <w:rsid w:val="7ED0A7AB"/>
    <w:rsid w:val="7ED23D96"/>
    <w:rsid w:val="7ED288A0"/>
    <w:rsid w:val="7ED6C7D9"/>
    <w:rsid w:val="7ED8F836"/>
    <w:rsid w:val="7EDA5113"/>
    <w:rsid w:val="7EDC8CD8"/>
    <w:rsid w:val="7EEFBA7C"/>
    <w:rsid w:val="7EF00D96"/>
    <w:rsid w:val="7EF4FA86"/>
    <w:rsid w:val="7EF6E49D"/>
    <w:rsid w:val="7EF95DB0"/>
    <w:rsid w:val="7EFA5F0F"/>
    <w:rsid w:val="7EFAB16A"/>
    <w:rsid w:val="7EFBE250"/>
    <w:rsid w:val="7F01CC7C"/>
    <w:rsid w:val="7F0824D9"/>
    <w:rsid w:val="7F0AC916"/>
    <w:rsid w:val="7F1116B7"/>
    <w:rsid w:val="7F150854"/>
    <w:rsid w:val="7F194994"/>
    <w:rsid w:val="7F19DB96"/>
    <w:rsid w:val="7F1D8023"/>
    <w:rsid w:val="7F20D207"/>
    <w:rsid w:val="7F25A231"/>
    <w:rsid w:val="7F27245F"/>
    <w:rsid w:val="7F3106A7"/>
    <w:rsid w:val="7F3137E6"/>
    <w:rsid w:val="7F341593"/>
    <w:rsid w:val="7F385F6E"/>
    <w:rsid w:val="7F390DE3"/>
    <w:rsid w:val="7F3E0B9A"/>
    <w:rsid w:val="7F42D023"/>
    <w:rsid w:val="7F45301C"/>
    <w:rsid w:val="7F470D48"/>
    <w:rsid w:val="7F4A51C6"/>
    <w:rsid w:val="7F5804D8"/>
    <w:rsid w:val="7F582F59"/>
    <w:rsid w:val="7F5A0EB4"/>
    <w:rsid w:val="7F5EC624"/>
    <w:rsid w:val="7F6464A5"/>
    <w:rsid w:val="7F69CA53"/>
    <w:rsid w:val="7F6B4B0F"/>
    <w:rsid w:val="7F6C012D"/>
    <w:rsid w:val="7F6F17EA"/>
    <w:rsid w:val="7F7E2DFB"/>
    <w:rsid w:val="7F7FA9A2"/>
    <w:rsid w:val="7F800135"/>
    <w:rsid w:val="7F87270F"/>
    <w:rsid w:val="7F88615B"/>
    <w:rsid w:val="7F8DEE47"/>
    <w:rsid w:val="7F921DC9"/>
    <w:rsid w:val="7F94F2DA"/>
    <w:rsid w:val="7F98FCBE"/>
    <w:rsid w:val="7F9B05D1"/>
    <w:rsid w:val="7F9CB2E1"/>
    <w:rsid w:val="7FA220A8"/>
    <w:rsid w:val="7FAE6D8C"/>
    <w:rsid w:val="7FAFEE8F"/>
    <w:rsid w:val="7FB00166"/>
    <w:rsid w:val="7FB0D842"/>
    <w:rsid w:val="7FB13A36"/>
    <w:rsid w:val="7FB17535"/>
    <w:rsid w:val="7FB62C7F"/>
    <w:rsid w:val="7FB89F68"/>
    <w:rsid w:val="7FC16F15"/>
    <w:rsid w:val="7FCD12C0"/>
    <w:rsid w:val="7FCF1DFA"/>
    <w:rsid w:val="7FD04C7A"/>
    <w:rsid w:val="7FD72BA1"/>
    <w:rsid w:val="7FDA5024"/>
    <w:rsid w:val="7FE59940"/>
    <w:rsid w:val="7FE9A407"/>
    <w:rsid w:val="7FEA4F0F"/>
    <w:rsid w:val="7FF12CFF"/>
    <w:rsid w:val="7FF15A7C"/>
    <w:rsid w:val="7FF77FDB"/>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B12E9CBC-9AA6-4011-A268-EAE5BFD5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9CB"/>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55077E"/>
    <w:pPr>
      <w:tabs>
        <w:tab w:val="left" w:pos="360"/>
        <w:tab w:val="left" w:pos="720"/>
        <w:tab w:val="left" w:pos="1080"/>
        <w:tab w:val="left" w:pos="1440"/>
        <w:tab w:val="left" w:pos="1800"/>
        <w:tab w:val="left" w:pos="2160"/>
        <w:tab w:val="left" w:pos="2520"/>
        <w:tab w:val="left" w:pos="2880"/>
      </w:tabs>
      <w:ind w:right="3600"/>
      <w:outlineLvl w:val="0"/>
    </w:pPr>
    <w:rPr>
      <w:b/>
      <w:bCs/>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55077E"/>
    <w:pPr>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3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List">
    <w:name w:val="Table Bullet List"/>
    <w:uiPriority w:val="99"/>
    <w:rsid w:val="00334F32"/>
    <w:pPr>
      <w:numPr>
        <w:numId w:val="12"/>
      </w:numPr>
    </w:p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9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99"/>
    <w:rsid w:val="004A5568"/>
    <w:rPr>
      <w:rFonts w:asciiTheme="minorHAnsi" w:eastAsiaTheme="minorEastAsia" w:hAnsiTheme="minorHAnsi" w:cstheme="minorBidi"/>
      <w:sz w:val="18"/>
      <w:szCs w:val="22"/>
    </w:rPr>
  </w:style>
  <w:style w:type="character" w:styleId="FootnoteReference">
    <w:name w:val="footnote reference"/>
    <w:uiPriority w:val="9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BodyText"/>
    <w:link w:val="BodyTextIndentChar"/>
    <w:rsid w:val="009141EB"/>
    <w:pPr>
      <w:ind w:left="360"/>
    </w:pPr>
  </w:style>
  <w:style w:type="character" w:customStyle="1" w:styleId="BodyTextIndentChar">
    <w:name w:val="Body Text Indent Char"/>
    <w:basedOn w:val="DefaultParagraphFont"/>
    <w:link w:val="BodyTextIndent"/>
    <w:rsid w:val="009141EB"/>
    <w:rPr>
      <w:rFonts w:asciiTheme="minorHAnsi" w:eastAsiaTheme="minorHAnsi" w:hAnsiTheme="minorHAnsi" w:cstheme="minorBidi"/>
      <w:sz w:val="22"/>
      <w:szCs w:val="22"/>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character" w:customStyle="1" w:styleId="normaltextrun">
    <w:name w:val="normaltextrun"/>
    <w:basedOn w:val="DefaultParagraphFont"/>
    <w:rsid w:val="00B6382C"/>
  </w:style>
  <w:style w:type="character" w:customStyle="1" w:styleId="eop">
    <w:name w:val="eop"/>
    <w:basedOn w:val="DefaultParagraphFont"/>
    <w:rsid w:val="00B6382C"/>
  </w:style>
  <w:style w:type="character" w:styleId="Strong">
    <w:name w:val="Strong"/>
    <w:basedOn w:val="DefaultParagraphFont"/>
    <w:uiPriority w:val="22"/>
    <w:qFormat/>
    <w:rsid w:val="00885738"/>
    <w:rPr>
      <w:rFonts w:ascii="Franklin Gothic Demi" w:hAnsi="Franklin Gothic Demi"/>
      <w:b w:val="0"/>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iPriority w:val="99"/>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55077E"/>
    <w:rPr>
      <w:rFonts w:asciiTheme="minorHAnsi" w:eastAsiaTheme="minorHAnsi" w:hAnsiTheme="minorHAnsi" w:cstheme="minorBidi"/>
      <w:b/>
      <w:bCs/>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4"/>
      </w:numPr>
    </w:pPr>
  </w:style>
  <w:style w:type="paragraph" w:customStyle="1" w:styleId="Bullet1">
    <w:name w:val="Bullet 1"/>
    <w:basedOn w:val="BodyText"/>
    <w:uiPriority w:val="2"/>
    <w:qFormat/>
    <w:rsid w:val="007D69BA"/>
    <w:pPr>
      <w:numPr>
        <w:numId w:val="4"/>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10"/>
      </w:numPr>
      <w:spacing w:before="40" w:after="40"/>
    </w:pPr>
    <w:rPr>
      <w:sz w:val="20"/>
    </w:rPr>
  </w:style>
  <w:style w:type="paragraph" w:customStyle="1" w:styleId="TableNumbering">
    <w:name w:val="Table Numbering"/>
    <w:basedOn w:val="TableText"/>
    <w:uiPriority w:val="7"/>
    <w:qFormat/>
    <w:rsid w:val="004A5568"/>
    <w:pPr>
      <w:numPr>
        <w:numId w:val="6"/>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4"/>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4"/>
      </w:numPr>
      <w:spacing w:before="60" w:after="60"/>
    </w:pPr>
    <w:rPr>
      <w:rFonts w:eastAsia="MS Mincho"/>
      <w:sz w:val="24"/>
    </w:rPr>
  </w:style>
  <w:style w:type="paragraph" w:styleId="Caption">
    <w:name w:val="caption"/>
    <w:basedOn w:val="TableTitle"/>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4A5568"/>
    <w:pPr>
      <w:numPr>
        <w:numId w:val="5"/>
      </w:numPr>
      <w:spacing w:before="120" w:line="240" w:lineRule="auto"/>
    </w:pPr>
    <w:rPr>
      <w:rFonts w:eastAsia="Times New Roman" w:cs="Times New Roman"/>
      <w:sz w:val="24"/>
      <w:szCs w:val="24"/>
    </w:rPr>
  </w:style>
  <w:style w:type="paragraph" w:customStyle="1" w:styleId="TableBullet2">
    <w:name w:val="Table Bullet 2"/>
    <w:basedOn w:val="TableText"/>
    <w:uiPriority w:val="7"/>
    <w:qFormat/>
    <w:rsid w:val="004A5568"/>
    <w:pPr>
      <w:numPr>
        <w:ilvl w:val="1"/>
        <w:numId w:val="10"/>
      </w:numPr>
      <w:ind w:left="576" w:hanging="288"/>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2"/>
      </w:numPr>
    </w:pPr>
  </w:style>
  <w:style w:type="numbering" w:customStyle="1" w:styleId="Level2Bullet">
    <w:name w:val="Level 2 Bullet"/>
    <w:basedOn w:val="NoList"/>
    <w:rsid w:val="004A5568"/>
    <w:pPr>
      <w:numPr>
        <w:numId w:val="3"/>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334F32"/>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8"/>
      </w:numPr>
    </w:pPr>
  </w:style>
  <w:style w:type="numbering" w:customStyle="1" w:styleId="TableBulletList1">
    <w:name w:val="Table Bullet List1"/>
    <w:uiPriority w:val="99"/>
    <w:rsid w:val="00626272"/>
    <w:pPr>
      <w:numPr>
        <w:numId w:val="9"/>
      </w:numPr>
    </w:pPr>
  </w:style>
  <w:style w:type="numbering" w:customStyle="1" w:styleId="Level1Bullet1">
    <w:name w:val="Level 1 Bullet1"/>
    <w:basedOn w:val="NoList"/>
    <w:rsid w:val="00626272"/>
    <w:pPr>
      <w:numPr>
        <w:numId w:val="5"/>
      </w:numPr>
    </w:pPr>
  </w:style>
  <w:style w:type="numbering" w:customStyle="1" w:styleId="Level2Bullet1">
    <w:name w:val="Level 2 Bullet1"/>
    <w:basedOn w:val="NoList"/>
    <w:rsid w:val="00626272"/>
    <w:pPr>
      <w:numPr>
        <w:numId w:val="7"/>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character" w:customStyle="1" w:styleId="font151">
    <w:name w:val="font151"/>
    <w:basedOn w:val="DefaultParagraphFont"/>
    <w:rsid w:val="00AD41DD"/>
    <w:rPr>
      <w:rFonts w:ascii="Calibri" w:hAnsi="Calibri" w:cs="Calibri" w:hint="default"/>
      <w:b w:val="0"/>
      <w:bCs w:val="0"/>
      <w:i w:val="0"/>
      <w:iCs w:val="0"/>
      <w:strike w:val="0"/>
      <w:dstrike w:val="0"/>
      <w:color w:val="000000"/>
      <w:sz w:val="18"/>
      <w:szCs w:val="18"/>
      <w:u w:val="none"/>
      <w:effect w:val="none"/>
    </w:rPr>
  </w:style>
  <w:style w:type="paragraph" w:customStyle="1" w:styleId="p1">
    <w:name w:val="p1"/>
    <w:basedOn w:val="Normal"/>
    <w:rsid w:val="000D24D8"/>
    <w:pPr>
      <w:spacing w:line="240" w:lineRule="auto"/>
    </w:pPr>
    <w:rPr>
      <w:rFonts w:ascii="Menlo" w:eastAsia="Times New Roman" w:hAnsi="Menlo" w:cs="Menlo"/>
      <w:color w:val="000000"/>
      <w:sz w:val="16"/>
      <w:szCs w:val="16"/>
    </w:rPr>
  </w:style>
  <w:style w:type="table" w:styleId="PlainTable3">
    <w:name w:val="Plain Table 3"/>
    <w:basedOn w:val="TableNormal"/>
    <w:uiPriority w:val="43"/>
    <w:rsid w:val="000D24D8"/>
    <w:rPr>
      <w:rFonts w:asciiTheme="minorHAnsi" w:eastAsiaTheme="minorHAnsi" w:hAnsiTheme="minorHAnsi" w:cstheme="minorBidi"/>
      <w:kern w:val="2"/>
      <w:sz w:val="24"/>
      <w:szCs w:val="24"/>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c9dxtc">
    <w:name w:val="c9dxtc"/>
    <w:basedOn w:val="DefaultParagraphFont"/>
    <w:rsid w:val="000D24D8"/>
  </w:style>
  <w:style w:type="paragraph" w:styleId="TableofFigures">
    <w:name w:val="table of figures"/>
    <w:basedOn w:val="Normal"/>
    <w:next w:val="Normal"/>
    <w:uiPriority w:val="99"/>
    <w:unhideWhenUsed/>
    <w:rsid w:val="007A6FB3"/>
  </w:style>
  <w:style w:type="paragraph" w:customStyle="1" w:styleId="xxmsonormal">
    <w:name w:val="x_xmsonormal"/>
    <w:basedOn w:val="Normal"/>
    <w:rsid w:val="007A6FB3"/>
    <w:pPr>
      <w:spacing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15159278">
      <w:bodyDiv w:val="1"/>
      <w:marLeft w:val="0"/>
      <w:marRight w:val="0"/>
      <w:marTop w:val="0"/>
      <w:marBottom w:val="0"/>
      <w:divBdr>
        <w:top w:val="none" w:sz="0" w:space="0" w:color="auto"/>
        <w:left w:val="none" w:sz="0" w:space="0" w:color="auto"/>
        <w:bottom w:val="none" w:sz="0" w:space="0" w:color="auto"/>
        <w:right w:val="none" w:sz="0" w:space="0" w:color="auto"/>
      </w:divBdr>
      <w:divsChild>
        <w:div w:id="1201091127">
          <w:marLeft w:val="0"/>
          <w:marRight w:val="0"/>
          <w:marTop w:val="0"/>
          <w:marBottom w:val="0"/>
          <w:divBdr>
            <w:top w:val="none" w:sz="0" w:space="0" w:color="auto"/>
            <w:left w:val="none" w:sz="0" w:space="0" w:color="auto"/>
            <w:bottom w:val="none" w:sz="0" w:space="0" w:color="auto"/>
            <w:right w:val="none" w:sz="0" w:space="0" w:color="auto"/>
          </w:divBdr>
        </w:div>
      </w:divsChild>
    </w:div>
    <w:div w:id="41903607">
      <w:bodyDiv w:val="1"/>
      <w:marLeft w:val="0"/>
      <w:marRight w:val="0"/>
      <w:marTop w:val="0"/>
      <w:marBottom w:val="0"/>
      <w:divBdr>
        <w:top w:val="none" w:sz="0" w:space="0" w:color="auto"/>
        <w:left w:val="none" w:sz="0" w:space="0" w:color="auto"/>
        <w:bottom w:val="none" w:sz="0" w:space="0" w:color="auto"/>
        <w:right w:val="none" w:sz="0" w:space="0" w:color="auto"/>
      </w:divBdr>
      <w:divsChild>
        <w:div w:id="99882893">
          <w:marLeft w:val="0"/>
          <w:marRight w:val="0"/>
          <w:marTop w:val="0"/>
          <w:marBottom w:val="0"/>
          <w:divBdr>
            <w:top w:val="none" w:sz="0" w:space="0" w:color="auto"/>
            <w:left w:val="none" w:sz="0" w:space="0" w:color="auto"/>
            <w:bottom w:val="none" w:sz="0" w:space="0" w:color="auto"/>
            <w:right w:val="none" w:sz="0" w:space="0" w:color="auto"/>
          </w:divBdr>
        </w:div>
      </w:divsChild>
    </w:div>
    <w:div w:id="69692269">
      <w:bodyDiv w:val="1"/>
      <w:marLeft w:val="0"/>
      <w:marRight w:val="0"/>
      <w:marTop w:val="0"/>
      <w:marBottom w:val="0"/>
      <w:divBdr>
        <w:top w:val="none" w:sz="0" w:space="0" w:color="auto"/>
        <w:left w:val="none" w:sz="0" w:space="0" w:color="auto"/>
        <w:bottom w:val="none" w:sz="0" w:space="0" w:color="auto"/>
        <w:right w:val="none" w:sz="0" w:space="0" w:color="auto"/>
      </w:divBdr>
      <w:divsChild>
        <w:div w:id="1043991209">
          <w:marLeft w:val="0"/>
          <w:marRight w:val="0"/>
          <w:marTop w:val="0"/>
          <w:marBottom w:val="0"/>
          <w:divBdr>
            <w:top w:val="none" w:sz="0" w:space="0" w:color="auto"/>
            <w:left w:val="none" w:sz="0" w:space="0" w:color="auto"/>
            <w:bottom w:val="none" w:sz="0" w:space="0" w:color="auto"/>
            <w:right w:val="none" w:sz="0" w:space="0" w:color="auto"/>
          </w:divBdr>
        </w:div>
      </w:divsChild>
    </w:div>
    <w:div w:id="71124735">
      <w:bodyDiv w:val="1"/>
      <w:marLeft w:val="0"/>
      <w:marRight w:val="0"/>
      <w:marTop w:val="0"/>
      <w:marBottom w:val="0"/>
      <w:divBdr>
        <w:top w:val="none" w:sz="0" w:space="0" w:color="auto"/>
        <w:left w:val="none" w:sz="0" w:space="0" w:color="auto"/>
        <w:bottom w:val="none" w:sz="0" w:space="0" w:color="auto"/>
        <w:right w:val="none" w:sz="0" w:space="0" w:color="auto"/>
      </w:divBdr>
      <w:divsChild>
        <w:div w:id="2143769813">
          <w:marLeft w:val="0"/>
          <w:marRight w:val="0"/>
          <w:marTop w:val="0"/>
          <w:marBottom w:val="0"/>
          <w:divBdr>
            <w:top w:val="none" w:sz="0" w:space="0" w:color="auto"/>
            <w:left w:val="none" w:sz="0" w:space="0" w:color="auto"/>
            <w:bottom w:val="none" w:sz="0" w:space="0" w:color="auto"/>
            <w:right w:val="none" w:sz="0" w:space="0" w:color="auto"/>
          </w:divBdr>
        </w:div>
      </w:divsChild>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12408823">
      <w:bodyDiv w:val="1"/>
      <w:marLeft w:val="0"/>
      <w:marRight w:val="0"/>
      <w:marTop w:val="0"/>
      <w:marBottom w:val="0"/>
      <w:divBdr>
        <w:top w:val="none" w:sz="0" w:space="0" w:color="auto"/>
        <w:left w:val="none" w:sz="0" w:space="0" w:color="auto"/>
        <w:bottom w:val="none" w:sz="0" w:space="0" w:color="auto"/>
        <w:right w:val="none" w:sz="0" w:space="0" w:color="auto"/>
      </w:divBdr>
      <w:divsChild>
        <w:div w:id="691498912">
          <w:marLeft w:val="0"/>
          <w:marRight w:val="0"/>
          <w:marTop w:val="0"/>
          <w:marBottom w:val="0"/>
          <w:divBdr>
            <w:top w:val="none" w:sz="0" w:space="0" w:color="auto"/>
            <w:left w:val="none" w:sz="0" w:space="0" w:color="auto"/>
            <w:bottom w:val="none" w:sz="0" w:space="0" w:color="auto"/>
            <w:right w:val="none" w:sz="0" w:space="0" w:color="auto"/>
          </w:divBdr>
        </w:div>
      </w:divsChild>
    </w:div>
    <w:div w:id="140733573">
      <w:bodyDiv w:val="1"/>
      <w:marLeft w:val="0"/>
      <w:marRight w:val="0"/>
      <w:marTop w:val="0"/>
      <w:marBottom w:val="0"/>
      <w:divBdr>
        <w:top w:val="none" w:sz="0" w:space="0" w:color="auto"/>
        <w:left w:val="none" w:sz="0" w:space="0" w:color="auto"/>
        <w:bottom w:val="none" w:sz="0" w:space="0" w:color="auto"/>
        <w:right w:val="none" w:sz="0" w:space="0" w:color="auto"/>
      </w:divBdr>
      <w:divsChild>
        <w:div w:id="922224347">
          <w:marLeft w:val="0"/>
          <w:marRight w:val="0"/>
          <w:marTop w:val="0"/>
          <w:marBottom w:val="0"/>
          <w:divBdr>
            <w:top w:val="none" w:sz="0" w:space="0" w:color="auto"/>
            <w:left w:val="none" w:sz="0" w:space="0" w:color="auto"/>
            <w:bottom w:val="none" w:sz="0" w:space="0" w:color="auto"/>
            <w:right w:val="none" w:sz="0" w:space="0" w:color="auto"/>
          </w:divBdr>
        </w:div>
      </w:divsChild>
    </w:div>
    <w:div w:id="155540682">
      <w:bodyDiv w:val="1"/>
      <w:marLeft w:val="0"/>
      <w:marRight w:val="0"/>
      <w:marTop w:val="0"/>
      <w:marBottom w:val="0"/>
      <w:divBdr>
        <w:top w:val="none" w:sz="0" w:space="0" w:color="auto"/>
        <w:left w:val="none" w:sz="0" w:space="0" w:color="auto"/>
        <w:bottom w:val="none" w:sz="0" w:space="0" w:color="auto"/>
        <w:right w:val="none" w:sz="0" w:space="0" w:color="auto"/>
      </w:divBdr>
      <w:divsChild>
        <w:div w:id="610741495">
          <w:marLeft w:val="0"/>
          <w:marRight w:val="0"/>
          <w:marTop w:val="0"/>
          <w:marBottom w:val="0"/>
          <w:divBdr>
            <w:top w:val="none" w:sz="0" w:space="0" w:color="auto"/>
            <w:left w:val="none" w:sz="0" w:space="0" w:color="auto"/>
            <w:bottom w:val="none" w:sz="0" w:space="0" w:color="auto"/>
            <w:right w:val="none" w:sz="0" w:space="0" w:color="auto"/>
          </w:divBdr>
        </w:div>
      </w:divsChild>
    </w:div>
    <w:div w:id="189952487">
      <w:bodyDiv w:val="1"/>
      <w:marLeft w:val="0"/>
      <w:marRight w:val="0"/>
      <w:marTop w:val="0"/>
      <w:marBottom w:val="0"/>
      <w:divBdr>
        <w:top w:val="none" w:sz="0" w:space="0" w:color="auto"/>
        <w:left w:val="none" w:sz="0" w:space="0" w:color="auto"/>
        <w:bottom w:val="none" w:sz="0" w:space="0" w:color="auto"/>
        <w:right w:val="none" w:sz="0" w:space="0" w:color="auto"/>
      </w:divBdr>
      <w:divsChild>
        <w:div w:id="866214902">
          <w:marLeft w:val="0"/>
          <w:marRight w:val="0"/>
          <w:marTop w:val="0"/>
          <w:marBottom w:val="0"/>
          <w:divBdr>
            <w:top w:val="none" w:sz="0" w:space="0" w:color="auto"/>
            <w:left w:val="none" w:sz="0" w:space="0" w:color="auto"/>
            <w:bottom w:val="none" w:sz="0" w:space="0" w:color="auto"/>
            <w:right w:val="none" w:sz="0" w:space="0" w:color="auto"/>
          </w:divBdr>
        </w:div>
      </w:divsChild>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08957456">
      <w:bodyDiv w:val="1"/>
      <w:marLeft w:val="0"/>
      <w:marRight w:val="0"/>
      <w:marTop w:val="0"/>
      <w:marBottom w:val="0"/>
      <w:divBdr>
        <w:top w:val="none" w:sz="0" w:space="0" w:color="auto"/>
        <w:left w:val="none" w:sz="0" w:space="0" w:color="auto"/>
        <w:bottom w:val="none" w:sz="0" w:space="0" w:color="auto"/>
        <w:right w:val="none" w:sz="0" w:space="0" w:color="auto"/>
      </w:divBdr>
      <w:divsChild>
        <w:div w:id="1158692842">
          <w:marLeft w:val="0"/>
          <w:marRight w:val="0"/>
          <w:marTop w:val="0"/>
          <w:marBottom w:val="0"/>
          <w:divBdr>
            <w:top w:val="none" w:sz="0" w:space="0" w:color="auto"/>
            <w:left w:val="none" w:sz="0" w:space="0" w:color="auto"/>
            <w:bottom w:val="none" w:sz="0" w:space="0" w:color="auto"/>
            <w:right w:val="none" w:sz="0" w:space="0" w:color="auto"/>
          </w:divBdr>
        </w:div>
      </w:divsChild>
    </w:div>
    <w:div w:id="227300724">
      <w:bodyDiv w:val="1"/>
      <w:marLeft w:val="0"/>
      <w:marRight w:val="0"/>
      <w:marTop w:val="0"/>
      <w:marBottom w:val="0"/>
      <w:divBdr>
        <w:top w:val="none" w:sz="0" w:space="0" w:color="auto"/>
        <w:left w:val="none" w:sz="0" w:space="0" w:color="auto"/>
        <w:bottom w:val="none" w:sz="0" w:space="0" w:color="auto"/>
        <w:right w:val="none" w:sz="0" w:space="0" w:color="auto"/>
      </w:divBdr>
      <w:divsChild>
        <w:div w:id="509874204">
          <w:marLeft w:val="0"/>
          <w:marRight w:val="0"/>
          <w:marTop w:val="0"/>
          <w:marBottom w:val="0"/>
          <w:divBdr>
            <w:top w:val="none" w:sz="0" w:space="0" w:color="auto"/>
            <w:left w:val="none" w:sz="0" w:space="0" w:color="auto"/>
            <w:bottom w:val="none" w:sz="0" w:space="0" w:color="auto"/>
            <w:right w:val="none" w:sz="0" w:space="0" w:color="auto"/>
          </w:divBdr>
        </w:div>
      </w:divsChild>
    </w:div>
    <w:div w:id="239993231">
      <w:bodyDiv w:val="1"/>
      <w:marLeft w:val="0"/>
      <w:marRight w:val="0"/>
      <w:marTop w:val="0"/>
      <w:marBottom w:val="0"/>
      <w:divBdr>
        <w:top w:val="none" w:sz="0" w:space="0" w:color="auto"/>
        <w:left w:val="none" w:sz="0" w:space="0" w:color="auto"/>
        <w:bottom w:val="none" w:sz="0" w:space="0" w:color="auto"/>
        <w:right w:val="none" w:sz="0" w:space="0" w:color="auto"/>
      </w:divBdr>
      <w:divsChild>
        <w:div w:id="2137143554">
          <w:marLeft w:val="0"/>
          <w:marRight w:val="0"/>
          <w:marTop w:val="0"/>
          <w:marBottom w:val="0"/>
          <w:divBdr>
            <w:top w:val="none" w:sz="0" w:space="0" w:color="auto"/>
            <w:left w:val="none" w:sz="0" w:space="0" w:color="auto"/>
            <w:bottom w:val="none" w:sz="0" w:space="0" w:color="auto"/>
            <w:right w:val="none" w:sz="0" w:space="0" w:color="auto"/>
          </w:divBdr>
        </w:div>
      </w:divsChild>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271865793">
      <w:bodyDiv w:val="1"/>
      <w:marLeft w:val="0"/>
      <w:marRight w:val="0"/>
      <w:marTop w:val="0"/>
      <w:marBottom w:val="0"/>
      <w:divBdr>
        <w:top w:val="none" w:sz="0" w:space="0" w:color="auto"/>
        <w:left w:val="none" w:sz="0" w:space="0" w:color="auto"/>
        <w:bottom w:val="none" w:sz="0" w:space="0" w:color="auto"/>
        <w:right w:val="none" w:sz="0" w:space="0" w:color="auto"/>
      </w:divBdr>
      <w:divsChild>
        <w:div w:id="227348581">
          <w:marLeft w:val="0"/>
          <w:marRight w:val="0"/>
          <w:marTop w:val="0"/>
          <w:marBottom w:val="0"/>
          <w:divBdr>
            <w:top w:val="none" w:sz="0" w:space="0" w:color="auto"/>
            <w:left w:val="none" w:sz="0" w:space="0" w:color="auto"/>
            <w:bottom w:val="none" w:sz="0" w:space="0" w:color="auto"/>
            <w:right w:val="none" w:sz="0" w:space="0" w:color="auto"/>
          </w:divBdr>
        </w:div>
      </w:divsChild>
    </w:div>
    <w:div w:id="286279493">
      <w:bodyDiv w:val="1"/>
      <w:marLeft w:val="0"/>
      <w:marRight w:val="0"/>
      <w:marTop w:val="0"/>
      <w:marBottom w:val="0"/>
      <w:divBdr>
        <w:top w:val="none" w:sz="0" w:space="0" w:color="auto"/>
        <w:left w:val="none" w:sz="0" w:space="0" w:color="auto"/>
        <w:bottom w:val="none" w:sz="0" w:space="0" w:color="auto"/>
        <w:right w:val="none" w:sz="0" w:space="0" w:color="auto"/>
      </w:divBdr>
      <w:divsChild>
        <w:div w:id="483281115">
          <w:marLeft w:val="0"/>
          <w:marRight w:val="0"/>
          <w:marTop w:val="0"/>
          <w:marBottom w:val="0"/>
          <w:divBdr>
            <w:top w:val="none" w:sz="0" w:space="0" w:color="auto"/>
            <w:left w:val="none" w:sz="0" w:space="0" w:color="auto"/>
            <w:bottom w:val="none" w:sz="0" w:space="0" w:color="auto"/>
            <w:right w:val="none" w:sz="0" w:space="0" w:color="auto"/>
          </w:divBdr>
        </w:div>
      </w:divsChild>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3700790">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09936003">
      <w:bodyDiv w:val="1"/>
      <w:marLeft w:val="0"/>
      <w:marRight w:val="0"/>
      <w:marTop w:val="0"/>
      <w:marBottom w:val="0"/>
      <w:divBdr>
        <w:top w:val="none" w:sz="0" w:space="0" w:color="auto"/>
        <w:left w:val="none" w:sz="0" w:space="0" w:color="auto"/>
        <w:bottom w:val="none" w:sz="0" w:space="0" w:color="auto"/>
        <w:right w:val="none" w:sz="0" w:space="0" w:color="auto"/>
      </w:divBdr>
      <w:divsChild>
        <w:div w:id="218707756">
          <w:marLeft w:val="0"/>
          <w:marRight w:val="0"/>
          <w:marTop w:val="0"/>
          <w:marBottom w:val="0"/>
          <w:divBdr>
            <w:top w:val="none" w:sz="0" w:space="0" w:color="auto"/>
            <w:left w:val="none" w:sz="0" w:space="0" w:color="auto"/>
            <w:bottom w:val="none" w:sz="0" w:space="0" w:color="auto"/>
            <w:right w:val="none" w:sz="0" w:space="0" w:color="auto"/>
          </w:divBdr>
        </w:div>
      </w:divsChild>
    </w:div>
    <w:div w:id="415250268">
      <w:bodyDiv w:val="1"/>
      <w:marLeft w:val="0"/>
      <w:marRight w:val="0"/>
      <w:marTop w:val="0"/>
      <w:marBottom w:val="0"/>
      <w:divBdr>
        <w:top w:val="none" w:sz="0" w:space="0" w:color="auto"/>
        <w:left w:val="none" w:sz="0" w:space="0" w:color="auto"/>
        <w:bottom w:val="none" w:sz="0" w:space="0" w:color="auto"/>
        <w:right w:val="none" w:sz="0" w:space="0" w:color="auto"/>
      </w:divBdr>
    </w:div>
    <w:div w:id="427192857">
      <w:bodyDiv w:val="1"/>
      <w:marLeft w:val="0"/>
      <w:marRight w:val="0"/>
      <w:marTop w:val="0"/>
      <w:marBottom w:val="0"/>
      <w:divBdr>
        <w:top w:val="none" w:sz="0" w:space="0" w:color="auto"/>
        <w:left w:val="none" w:sz="0" w:space="0" w:color="auto"/>
        <w:bottom w:val="none" w:sz="0" w:space="0" w:color="auto"/>
        <w:right w:val="none" w:sz="0" w:space="0" w:color="auto"/>
      </w:divBdr>
      <w:divsChild>
        <w:div w:id="1109469835">
          <w:marLeft w:val="0"/>
          <w:marRight w:val="0"/>
          <w:marTop w:val="0"/>
          <w:marBottom w:val="0"/>
          <w:divBdr>
            <w:top w:val="none" w:sz="0" w:space="0" w:color="auto"/>
            <w:left w:val="none" w:sz="0" w:space="0" w:color="auto"/>
            <w:bottom w:val="none" w:sz="0" w:space="0" w:color="auto"/>
            <w:right w:val="none" w:sz="0" w:space="0" w:color="auto"/>
          </w:divBdr>
        </w:div>
      </w:divsChild>
    </w:div>
    <w:div w:id="429661198">
      <w:bodyDiv w:val="1"/>
      <w:marLeft w:val="0"/>
      <w:marRight w:val="0"/>
      <w:marTop w:val="0"/>
      <w:marBottom w:val="0"/>
      <w:divBdr>
        <w:top w:val="none" w:sz="0" w:space="0" w:color="auto"/>
        <w:left w:val="none" w:sz="0" w:space="0" w:color="auto"/>
        <w:bottom w:val="none" w:sz="0" w:space="0" w:color="auto"/>
        <w:right w:val="none" w:sz="0" w:space="0" w:color="auto"/>
      </w:divBdr>
      <w:divsChild>
        <w:div w:id="1787312439">
          <w:marLeft w:val="0"/>
          <w:marRight w:val="0"/>
          <w:marTop w:val="0"/>
          <w:marBottom w:val="0"/>
          <w:divBdr>
            <w:top w:val="none" w:sz="0" w:space="0" w:color="auto"/>
            <w:left w:val="none" w:sz="0" w:space="0" w:color="auto"/>
            <w:bottom w:val="none" w:sz="0" w:space="0" w:color="auto"/>
            <w:right w:val="none" w:sz="0" w:space="0" w:color="auto"/>
          </w:divBdr>
        </w:div>
      </w:divsChild>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32421191">
      <w:bodyDiv w:val="1"/>
      <w:marLeft w:val="0"/>
      <w:marRight w:val="0"/>
      <w:marTop w:val="0"/>
      <w:marBottom w:val="0"/>
      <w:divBdr>
        <w:top w:val="none" w:sz="0" w:space="0" w:color="auto"/>
        <w:left w:val="none" w:sz="0" w:space="0" w:color="auto"/>
        <w:bottom w:val="none" w:sz="0" w:space="0" w:color="auto"/>
        <w:right w:val="none" w:sz="0" w:space="0" w:color="auto"/>
      </w:divBdr>
      <w:divsChild>
        <w:div w:id="693464466">
          <w:marLeft w:val="0"/>
          <w:marRight w:val="0"/>
          <w:marTop w:val="0"/>
          <w:marBottom w:val="0"/>
          <w:divBdr>
            <w:top w:val="none" w:sz="0" w:space="0" w:color="auto"/>
            <w:left w:val="none" w:sz="0" w:space="0" w:color="auto"/>
            <w:bottom w:val="none" w:sz="0" w:space="0" w:color="auto"/>
            <w:right w:val="none" w:sz="0" w:space="0" w:color="auto"/>
          </w:divBdr>
        </w:div>
      </w:divsChild>
    </w:div>
    <w:div w:id="535629606">
      <w:bodyDiv w:val="1"/>
      <w:marLeft w:val="0"/>
      <w:marRight w:val="0"/>
      <w:marTop w:val="0"/>
      <w:marBottom w:val="0"/>
      <w:divBdr>
        <w:top w:val="none" w:sz="0" w:space="0" w:color="auto"/>
        <w:left w:val="none" w:sz="0" w:space="0" w:color="auto"/>
        <w:bottom w:val="none" w:sz="0" w:space="0" w:color="auto"/>
        <w:right w:val="none" w:sz="0" w:space="0" w:color="auto"/>
      </w:divBdr>
      <w:divsChild>
        <w:div w:id="160968297">
          <w:marLeft w:val="0"/>
          <w:marRight w:val="0"/>
          <w:marTop w:val="0"/>
          <w:marBottom w:val="0"/>
          <w:divBdr>
            <w:top w:val="none" w:sz="0" w:space="0" w:color="auto"/>
            <w:left w:val="none" w:sz="0" w:space="0" w:color="auto"/>
            <w:bottom w:val="none" w:sz="0" w:space="0" w:color="auto"/>
            <w:right w:val="none" w:sz="0" w:space="0" w:color="auto"/>
          </w:divBdr>
          <w:divsChild>
            <w:div w:id="428041757">
              <w:marLeft w:val="0"/>
              <w:marRight w:val="0"/>
              <w:marTop w:val="0"/>
              <w:marBottom w:val="0"/>
              <w:divBdr>
                <w:top w:val="none" w:sz="0" w:space="0" w:color="auto"/>
                <w:left w:val="none" w:sz="0" w:space="0" w:color="auto"/>
                <w:bottom w:val="none" w:sz="0" w:space="0" w:color="auto"/>
                <w:right w:val="none" w:sz="0" w:space="0" w:color="auto"/>
              </w:divBdr>
            </w:div>
          </w:divsChild>
        </w:div>
        <w:div w:id="172886516">
          <w:marLeft w:val="0"/>
          <w:marRight w:val="0"/>
          <w:marTop w:val="0"/>
          <w:marBottom w:val="0"/>
          <w:divBdr>
            <w:top w:val="none" w:sz="0" w:space="0" w:color="auto"/>
            <w:left w:val="none" w:sz="0" w:space="0" w:color="auto"/>
            <w:bottom w:val="none" w:sz="0" w:space="0" w:color="auto"/>
            <w:right w:val="none" w:sz="0" w:space="0" w:color="auto"/>
          </w:divBdr>
          <w:divsChild>
            <w:div w:id="2071032947">
              <w:marLeft w:val="0"/>
              <w:marRight w:val="0"/>
              <w:marTop w:val="0"/>
              <w:marBottom w:val="0"/>
              <w:divBdr>
                <w:top w:val="none" w:sz="0" w:space="0" w:color="auto"/>
                <w:left w:val="none" w:sz="0" w:space="0" w:color="auto"/>
                <w:bottom w:val="none" w:sz="0" w:space="0" w:color="auto"/>
                <w:right w:val="none" w:sz="0" w:space="0" w:color="auto"/>
              </w:divBdr>
            </w:div>
          </w:divsChild>
        </w:div>
        <w:div w:id="244339178">
          <w:marLeft w:val="0"/>
          <w:marRight w:val="0"/>
          <w:marTop w:val="0"/>
          <w:marBottom w:val="0"/>
          <w:divBdr>
            <w:top w:val="none" w:sz="0" w:space="0" w:color="auto"/>
            <w:left w:val="none" w:sz="0" w:space="0" w:color="auto"/>
            <w:bottom w:val="none" w:sz="0" w:space="0" w:color="auto"/>
            <w:right w:val="none" w:sz="0" w:space="0" w:color="auto"/>
          </w:divBdr>
          <w:divsChild>
            <w:div w:id="541329492">
              <w:marLeft w:val="0"/>
              <w:marRight w:val="0"/>
              <w:marTop w:val="0"/>
              <w:marBottom w:val="0"/>
              <w:divBdr>
                <w:top w:val="none" w:sz="0" w:space="0" w:color="auto"/>
                <w:left w:val="none" w:sz="0" w:space="0" w:color="auto"/>
                <w:bottom w:val="none" w:sz="0" w:space="0" w:color="auto"/>
                <w:right w:val="none" w:sz="0" w:space="0" w:color="auto"/>
              </w:divBdr>
            </w:div>
          </w:divsChild>
        </w:div>
        <w:div w:id="333726801">
          <w:marLeft w:val="0"/>
          <w:marRight w:val="0"/>
          <w:marTop w:val="0"/>
          <w:marBottom w:val="0"/>
          <w:divBdr>
            <w:top w:val="none" w:sz="0" w:space="0" w:color="auto"/>
            <w:left w:val="none" w:sz="0" w:space="0" w:color="auto"/>
            <w:bottom w:val="none" w:sz="0" w:space="0" w:color="auto"/>
            <w:right w:val="none" w:sz="0" w:space="0" w:color="auto"/>
          </w:divBdr>
          <w:divsChild>
            <w:div w:id="634992464">
              <w:marLeft w:val="0"/>
              <w:marRight w:val="0"/>
              <w:marTop w:val="0"/>
              <w:marBottom w:val="0"/>
              <w:divBdr>
                <w:top w:val="none" w:sz="0" w:space="0" w:color="auto"/>
                <w:left w:val="none" w:sz="0" w:space="0" w:color="auto"/>
                <w:bottom w:val="none" w:sz="0" w:space="0" w:color="auto"/>
                <w:right w:val="none" w:sz="0" w:space="0" w:color="auto"/>
              </w:divBdr>
            </w:div>
          </w:divsChild>
        </w:div>
        <w:div w:id="368384289">
          <w:marLeft w:val="0"/>
          <w:marRight w:val="0"/>
          <w:marTop w:val="0"/>
          <w:marBottom w:val="0"/>
          <w:divBdr>
            <w:top w:val="none" w:sz="0" w:space="0" w:color="auto"/>
            <w:left w:val="none" w:sz="0" w:space="0" w:color="auto"/>
            <w:bottom w:val="none" w:sz="0" w:space="0" w:color="auto"/>
            <w:right w:val="none" w:sz="0" w:space="0" w:color="auto"/>
          </w:divBdr>
          <w:divsChild>
            <w:div w:id="2107916123">
              <w:marLeft w:val="0"/>
              <w:marRight w:val="0"/>
              <w:marTop w:val="0"/>
              <w:marBottom w:val="0"/>
              <w:divBdr>
                <w:top w:val="none" w:sz="0" w:space="0" w:color="auto"/>
                <w:left w:val="none" w:sz="0" w:space="0" w:color="auto"/>
                <w:bottom w:val="none" w:sz="0" w:space="0" w:color="auto"/>
                <w:right w:val="none" w:sz="0" w:space="0" w:color="auto"/>
              </w:divBdr>
            </w:div>
          </w:divsChild>
        </w:div>
        <w:div w:id="370154122">
          <w:marLeft w:val="0"/>
          <w:marRight w:val="0"/>
          <w:marTop w:val="0"/>
          <w:marBottom w:val="0"/>
          <w:divBdr>
            <w:top w:val="none" w:sz="0" w:space="0" w:color="auto"/>
            <w:left w:val="none" w:sz="0" w:space="0" w:color="auto"/>
            <w:bottom w:val="none" w:sz="0" w:space="0" w:color="auto"/>
            <w:right w:val="none" w:sz="0" w:space="0" w:color="auto"/>
          </w:divBdr>
          <w:divsChild>
            <w:div w:id="875846586">
              <w:marLeft w:val="0"/>
              <w:marRight w:val="0"/>
              <w:marTop w:val="0"/>
              <w:marBottom w:val="0"/>
              <w:divBdr>
                <w:top w:val="none" w:sz="0" w:space="0" w:color="auto"/>
                <w:left w:val="none" w:sz="0" w:space="0" w:color="auto"/>
                <w:bottom w:val="none" w:sz="0" w:space="0" w:color="auto"/>
                <w:right w:val="none" w:sz="0" w:space="0" w:color="auto"/>
              </w:divBdr>
            </w:div>
          </w:divsChild>
        </w:div>
        <w:div w:id="431705020">
          <w:marLeft w:val="0"/>
          <w:marRight w:val="0"/>
          <w:marTop w:val="0"/>
          <w:marBottom w:val="0"/>
          <w:divBdr>
            <w:top w:val="none" w:sz="0" w:space="0" w:color="auto"/>
            <w:left w:val="none" w:sz="0" w:space="0" w:color="auto"/>
            <w:bottom w:val="none" w:sz="0" w:space="0" w:color="auto"/>
            <w:right w:val="none" w:sz="0" w:space="0" w:color="auto"/>
          </w:divBdr>
          <w:divsChild>
            <w:div w:id="1196844173">
              <w:marLeft w:val="0"/>
              <w:marRight w:val="0"/>
              <w:marTop w:val="0"/>
              <w:marBottom w:val="0"/>
              <w:divBdr>
                <w:top w:val="none" w:sz="0" w:space="0" w:color="auto"/>
                <w:left w:val="none" w:sz="0" w:space="0" w:color="auto"/>
                <w:bottom w:val="none" w:sz="0" w:space="0" w:color="auto"/>
                <w:right w:val="none" w:sz="0" w:space="0" w:color="auto"/>
              </w:divBdr>
            </w:div>
          </w:divsChild>
        </w:div>
        <w:div w:id="516652903">
          <w:marLeft w:val="0"/>
          <w:marRight w:val="0"/>
          <w:marTop w:val="0"/>
          <w:marBottom w:val="0"/>
          <w:divBdr>
            <w:top w:val="none" w:sz="0" w:space="0" w:color="auto"/>
            <w:left w:val="none" w:sz="0" w:space="0" w:color="auto"/>
            <w:bottom w:val="none" w:sz="0" w:space="0" w:color="auto"/>
            <w:right w:val="none" w:sz="0" w:space="0" w:color="auto"/>
          </w:divBdr>
          <w:divsChild>
            <w:div w:id="284847349">
              <w:marLeft w:val="0"/>
              <w:marRight w:val="0"/>
              <w:marTop w:val="0"/>
              <w:marBottom w:val="0"/>
              <w:divBdr>
                <w:top w:val="none" w:sz="0" w:space="0" w:color="auto"/>
                <w:left w:val="none" w:sz="0" w:space="0" w:color="auto"/>
                <w:bottom w:val="none" w:sz="0" w:space="0" w:color="auto"/>
                <w:right w:val="none" w:sz="0" w:space="0" w:color="auto"/>
              </w:divBdr>
            </w:div>
          </w:divsChild>
        </w:div>
        <w:div w:id="527108245">
          <w:marLeft w:val="0"/>
          <w:marRight w:val="0"/>
          <w:marTop w:val="0"/>
          <w:marBottom w:val="0"/>
          <w:divBdr>
            <w:top w:val="none" w:sz="0" w:space="0" w:color="auto"/>
            <w:left w:val="none" w:sz="0" w:space="0" w:color="auto"/>
            <w:bottom w:val="none" w:sz="0" w:space="0" w:color="auto"/>
            <w:right w:val="none" w:sz="0" w:space="0" w:color="auto"/>
          </w:divBdr>
          <w:divsChild>
            <w:div w:id="1844196320">
              <w:marLeft w:val="0"/>
              <w:marRight w:val="0"/>
              <w:marTop w:val="0"/>
              <w:marBottom w:val="0"/>
              <w:divBdr>
                <w:top w:val="none" w:sz="0" w:space="0" w:color="auto"/>
                <w:left w:val="none" w:sz="0" w:space="0" w:color="auto"/>
                <w:bottom w:val="none" w:sz="0" w:space="0" w:color="auto"/>
                <w:right w:val="none" w:sz="0" w:space="0" w:color="auto"/>
              </w:divBdr>
            </w:div>
          </w:divsChild>
        </w:div>
        <w:div w:id="649286296">
          <w:marLeft w:val="0"/>
          <w:marRight w:val="0"/>
          <w:marTop w:val="0"/>
          <w:marBottom w:val="0"/>
          <w:divBdr>
            <w:top w:val="none" w:sz="0" w:space="0" w:color="auto"/>
            <w:left w:val="none" w:sz="0" w:space="0" w:color="auto"/>
            <w:bottom w:val="none" w:sz="0" w:space="0" w:color="auto"/>
            <w:right w:val="none" w:sz="0" w:space="0" w:color="auto"/>
          </w:divBdr>
          <w:divsChild>
            <w:div w:id="1091899421">
              <w:marLeft w:val="0"/>
              <w:marRight w:val="0"/>
              <w:marTop w:val="0"/>
              <w:marBottom w:val="0"/>
              <w:divBdr>
                <w:top w:val="none" w:sz="0" w:space="0" w:color="auto"/>
                <w:left w:val="none" w:sz="0" w:space="0" w:color="auto"/>
                <w:bottom w:val="none" w:sz="0" w:space="0" w:color="auto"/>
                <w:right w:val="none" w:sz="0" w:space="0" w:color="auto"/>
              </w:divBdr>
            </w:div>
          </w:divsChild>
        </w:div>
        <w:div w:id="659964302">
          <w:marLeft w:val="0"/>
          <w:marRight w:val="0"/>
          <w:marTop w:val="0"/>
          <w:marBottom w:val="0"/>
          <w:divBdr>
            <w:top w:val="none" w:sz="0" w:space="0" w:color="auto"/>
            <w:left w:val="none" w:sz="0" w:space="0" w:color="auto"/>
            <w:bottom w:val="none" w:sz="0" w:space="0" w:color="auto"/>
            <w:right w:val="none" w:sz="0" w:space="0" w:color="auto"/>
          </w:divBdr>
          <w:divsChild>
            <w:div w:id="996765878">
              <w:marLeft w:val="0"/>
              <w:marRight w:val="0"/>
              <w:marTop w:val="0"/>
              <w:marBottom w:val="0"/>
              <w:divBdr>
                <w:top w:val="none" w:sz="0" w:space="0" w:color="auto"/>
                <w:left w:val="none" w:sz="0" w:space="0" w:color="auto"/>
                <w:bottom w:val="none" w:sz="0" w:space="0" w:color="auto"/>
                <w:right w:val="none" w:sz="0" w:space="0" w:color="auto"/>
              </w:divBdr>
            </w:div>
          </w:divsChild>
        </w:div>
        <w:div w:id="810562728">
          <w:marLeft w:val="0"/>
          <w:marRight w:val="0"/>
          <w:marTop w:val="0"/>
          <w:marBottom w:val="0"/>
          <w:divBdr>
            <w:top w:val="none" w:sz="0" w:space="0" w:color="auto"/>
            <w:left w:val="none" w:sz="0" w:space="0" w:color="auto"/>
            <w:bottom w:val="none" w:sz="0" w:space="0" w:color="auto"/>
            <w:right w:val="none" w:sz="0" w:space="0" w:color="auto"/>
          </w:divBdr>
          <w:divsChild>
            <w:div w:id="1960136314">
              <w:marLeft w:val="0"/>
              <w:marRight w:val="0"/>
              <w:marTop w:val="0"/>
              <w:marBottom w:val="0"/>
              <w:divBdr>
                <w:top w:val="none" w:sz="0" w:space="0" w:color="auto"/>
                <w:left w:val="none" w:sz="0" w:space="0" w:color="auto"/>
                <w:bottom w:val="none" w:sz="0" w:space="0" w:color="auto"/>
                <w:right w:val="none" w:sz="0" w:space="0" w:color="auto"/>
              </w:divBdr>
            </w:div>
          </w:divsChild>
        </w:div>
        <w:div w:id="812061063">
          <w:marLeft w:val="0"/>
          <w:marRight w:val="0"/>
          <w:marTop w:val="0"/>
          <w:marBottom w:val="0"/>
          <w:divBdr>
            <w:top w:val="none" w:sz="0" w:space="0" w:color="auto"/>
            <w:left w:val="none" w:sz="0" w:space="0" w:color="auto"/>
            <w:bottom w:val="none" w:sz="0" w:space="0" w:color="auto"/>
            <w:right w:val="none" w:sz="0" w:space="0" w:color="auto"/>
          </w:divBdr>
          <w:divsChild>
            <w:div w:id="2059545758">
              <w:marLeft w:val="0"/>
              <w:marRight w:val="0"/>
              <w:marTop w:val="0"/>
              <w:marBottom w:val="0"/>
              <w:divBdr>
                <w:top w:val="none" w:sz="0" w:space="0" w:color="auto"/>
                <w:left w:val="none" w:sz="0" w:space="0" w:color="auto"/>
                <w:bottom w:val="none" w:sz="0" w:space="0" w:color="auto"/>
                <w:right w:val="none" w:sz="0" w:space="0" w:color="auto"/>
              </w:divBdr>
            </w:div>
          </w:divsChild>
        </w:div>
        <w:div w:id="836850094">
          <w:marLeft w:val="0"/>
          <w:marRight w:val="0"/>
          <w:marTop w:val="0"/>
          <w:marBottom w:val="0"/>
          <w:divBdr>
            <w:top w:val="none" w:sz="0" w:space="0" w:color="auto"/>
            <w:left w:val="none" w:sz="0" w:space="0" w:color="auto"/>
            <w:bottom w:val="none" w:sz="0" w:space="0" w:color="auto"/>
            <w:right w:val="none" w:sz="0" w:space="0" w:color="auto"/>
          </w:divBdr>
          <w:divsChild>
            <w:div w:id="1261110564">
              <w:marLeft w:val="0"/>
              <w:marRight w:val="0"/>
              <w:marTop w:val="0"/>
              <w:marBottom w:val="0"/>
              <w:divBdr>
                <w:top w:val="none" w:sz="0" w:space="0" w:color="auto"/>
                <w:left w:val="none" w:sz="0" w:space="0" w:color="auto"/>
                <w:bottom w:val="none" w:sz="0" w:space="0" w:color="auto"/>
                <w:right w:val="none" w:sz="0" w:space="0" w:color="auto"/>
              </w:divBdr>
            </w:div>
          </w:divsChild>
        </w:div>
        <w:div w:id="860584336">
          <w:marLeft w:val="0"/>
          <w:marRight w:val="0"/>
          <w:marTop w:val="0"/>
          <w:marBottom w:val="0"/>
          <w:divBdr>
            <w:top w:val="none" w:sz="0" w:space="0" w:color="auto"/>
            <w:left w:val="none" w:sz="0" w:space="0" w:color="auto"/>
            <w:bottom w:val="none" w:sz="0" w:space="0" w:color="auto"/>
            <w:right w:val="none" w:sz="0" w:space="0" w:color="auto"/>
          </w:divBdr>
          <w:divsChild>
            <w:div w:id="1154175914">
              <w:marLeft w:val="0"/>
              <w:marRight w:val="0"/>
              <w:marTop w:val="0"/>
              <w:marBottom w:val="0"/>
              <w:divBdr>
                <w:top w:val="none" w:sz="0" w:space="0" w:color="auto"/>
                <w:left w:val="none" w:sz="0" w:space="0" w:color="auto"/>
                <w:bottom w:val="none" w:sz="0" w:space="0" w:color="auto"/>
                <w:right w:val="none" w:sz="0" w:space="0" w:color="auto"/>
              </w:divBdr>
            </w:div>
          </w:divsChild>
        </w:div>
        <w:div w:id="892959830">
          <w:marLeft w:val="0"/>
          <w:marRight w:val="0"/>
          <w:marTop w:val="0"/>
          <w:marBottom w:val="0"/>
          <w:divBdr>
            <w:top w:val="none" w:sz="0" w:space="0" w:color="auto"/>
            <w:left w:val="none" w:sz="0" w:space="0" w:color="auto"/>
            <w:bottom w:val="none" w:sz="0" w:space="0" w:color="auto"/>
            <w:right w:val="none" w:sz="0" w:space="0" w:color="auto"/>
          </w:divBdr>
          <w:divsChild>
            <w:div w:id="831068416">
              <w:marLeft w:val="0"/>
              <w:marRight w:val="0"/>
              <w:marTop w:val="0"/>
              <w:marBottom w:val="0"/>
              <w:divBdr>
                <w:top w:val="none" w:sz="0" w:space="0" w:color="auto"/>
                <w:left w:val="none" w:sz="0" w:space="0" w:color="auto"/>
                <w:bottom w:val="none" w:sz="0" w:space="0" w:color="auto"/>
                <w:right w:val="none" w:sz="0" w:space="0" w:color="auto"/>
              </w:divBdr>
            </w:div>
          </w:divsChild>
        </w:div>
        <w:div w:id="1016466605">
          <w:marLeft w:val="0"/>
          <w:marRight w:val="0"/>
          <w:marTop w:val="0"/>
          <w:marBottom w:val="0"/>
          <w:divBdr>
            <w:top w:val="none" w:sz="0" w:space="0" w:color="auto"/>
            <w:left w:val="none" w:sz="0" w:space="0" w:color="auto"/>
            <w:bottom w:val="none" w:sz="0" w:space="0" w:color="auto"/>
            <w:right w:val="none" w:sz="0" w:space="0" w:color="auto"/>
          </w:divBdr>
          <w:divsChild>
            <w:div w:id="222176010">
              <w:marLeft w:val="0"/>
              <w:marRight w:val="0"/>
              <w:marTop w:val="0"/>
              <w:marBottom w:val="0"/>
              <w:divBdr>
                <w:top w:val="none" w:sz="0" w:space="0" w:color="auto"/>
                <w:left w:val="none" w:sz="0" w:space="0" w:color="auto"/>
                <w:bottom w:val="none" w:sz="0" w:space="0" w:color="auto"/>
                <w:right w:val="none" w:sz="0" w:space="0" w:color="auto"/>
              </w:divBdr>
            </w:div>
          </w:divsChild>
        </w:div>
        <w:div w:id="1029260703">
          <w:marLeft w:val="0"/>
          <w:marRight w:val="0"/>
          <w:marTop w:val="0"/>
          <w:marBottom w:val="0"/>
          <w:divBdr>
            <w:top w:val="none" w:sz="0" w:space="0" w:color="auto"/>
            <w:left w:val="none" w:sz="0" w:space="0" w:color="auto"/>
            <w:bottom w:val="none" w:sz="0" w:space="0" w:color="auto"/>
            <w:right w:val="none" w:sz="0" w:space="0" w:color="auto"/>
          </w:divBdr>
          <w:divsChild>
            <w:div w:id="137765535">
              <w:marLeft w:val="0"/>
              <w:marRight w:val="0"/>
              <w:marTop w:val="0"/>
              <w:marBottom w:val="0"/>
              <w:divBdr>
                <w:top w:val="none" w:sz="0" w:space="0" w:color="auto"/>
                <w:left w:val="none" w:sz="0" w:space="0" w:color="auto"/>
                <w:bottom w:val="none" w:sz="0" w:space="0" w:color="auto"/>
                <w:right w:val="none" w:sz="0" w:space="0" w:color="auto"/>
              </w:divBdr>
            </w:div>
          </w:divsChild>
        </w:div>
        <w:div w:id="1110005697">
          <w:marLeft w:val="0"/>
          <w:marRight w:val="0"/>
          <w:marTop w:val="0"/>
          <w:marBottom w:val="0"/>
          <w:divBdr>
            <w:top w:val="none" w:sz="0" w:space="0" w:color="auto"/>
            <w:left w:val="none" w:sz="0" w:space="0" w:color="auto"/>
            <w:bottom w:val="none" w:sz="0" w:space="0" w:color="auto"/>
            <w:right w:val="none" w:sz="0" w:space="0" w:color="auto"/>
          </w:divBdr>
          <w:divsChild>
            <w:div w:id="1208109907">
              <w:marLeft w:val="0"/>
              <w:marRight w:val="0"/>
              <w:marTop w:val="0"/>
              <w:marBottom w:val="0"/>
              <w:divBdr>
                <w:top w:val="none" w:sz="0" w:space="0" w:color="auto"/>
                <w:left w:val="none" w:sz="0" w:space="0" w:color="auto"/>
                <w:bottom w:val="none" w:sz="0" w:space="0" w:color="auto"/>
                <w:right w:val="none" w:sz="0" w:space="0" w:color="auto"/>
              </w:divBdr>
            </w:div>
          </w:divsChild>
        </w:div>
        <w:div w:id="1112046731">
          <w:marLeft w:val="0"/>
          <w:marRight w:val="0"/>
          <w:marTop w:val="0"/>
          <w:marBottom w:val="0"/>
          <w:divBdr>
            <w:top w:val="none" w:sz="0" w:space="0" w:color="auto"/>
            <w:left w:val="none" w:sz="0" w:space="0" w:color="auto"/>
            <w:bottom w:val="none" w:sz="0" w:space="0" w:color="auto"/>
            <w:right w:val="none" w:sz="0" w:space="0" w:color="auto"/>
          </w:divBdr>
          <w:divsChild>
            <w:div w:id="1653680272">
              <w:marLeft w:val="0"/>
              <w:marRight w:val="0"/>
              <w:marTop w:val="0"/>
              <w:marBottom w:val="0"/>
              <w:divBdr>
                <w:top w:val="none" w:sz="0" w:space="0" w:color="auto"/>
                <w:left w:val="none" w:sz="0" w:space="0" w:color="auto"/>
                <w:bottom w:val="none" w:sz="0" w:space="0" w:color="auto"/>
                <w:right w:val="none" w:sz="0" w:space="0" w:color="auto"/>
              </w:divBdr>
            </w:div>
          </w:divsChild>
        </w:div>
        <w:div w:id="1166021599">
          <w:marLeft w:val="0"/>
          <w:marRight w:val="0"/>
          <w:marTop w:val="0"/>
          <w:marBottom w:val="0"/>
          <w:divBdr>
            <w:top w:val="none" w:sz="0" w:space="0" w:color="auto"/>
            <w:left w:val="none" w:sz="0" w:space="0" w:color="auto"/>
            <w:bottom w:val="none" w:sz="0" w:space="0" w:color="auto"/>
            <w:right w:val="none" w:sz="0" w:space="0" w:color="auto"/>
          </w:divBdr>
          <w:divsChild>
            <w:div w:id="401298890">
              <w:marLeft w:val="0"/>
              <w:marRight w:val="0"/>
              <w:marTop w:val="0"/>
              <w:marBottom w:val="0"/>
              <w:divBdr>
                <w:top w:val="none" w:sz="0" w:space="0" w:color="auto"/>
                <w:left w:val="none" w:sz="0" w:space="0" w:color="auto"/>
                <w:bottom w:val="none" w:sz="0" w:space="0" w:color="auto"/>
                <w:right w:val="none" w:sz="0" w:space="0" w:color="auto"/>
              </w:divBdr>
            </w:div>
          </w:divsChild>
        </w:div>
        <w:div w:id="1406489506">
          <w:marLeft w:val="0"/>
          <w:marRight w:val="0"/>
          <w:marTop w:val="0"/>
          <w:marBottom w:val="0"/>
          <w:divBdr>
            <w:top w:val="none" w:sz="0" w:space="0" w:color="auto"/>
            <w:left w:val="none" w:sz="0" w:space="0" w:color="auto"/>
            <w:bottom w:val="none" w:sz="0" w:space="0" w:color="auto"/>
            <w:right w:val="none" w:sz="0" w:space="0" w:color="auto"/>
          </w:divBdr>
          <w:divsChild>
            <w:div w:id="352535632">
              <w:marLeft w:val="0"/>
              <w:marRight w:val="0"/>
              <w:marTop w:val="0"/>
              <w:marBottom w:val="0"/>
              <w:divBdr>
                <w:top w:val="none" w:sz="0" w:space="0" w:color="auto"/>
                <w:left w:val="none" w:sz="0" w:space="0" w:color="auto"/>
                <w:bottom w:val="none" w:sz="0" w:space="0" w:color="auto"/>
                <w:right w:val="none" w:sz="0" w:space="0" w:color="auto"/>
              </w:divBdr>
            </w:div>
          </w:divsChild>
        </w:div>
        <w:div w:id="1531383369">
          <w:marLeft w:val="0"/>
          <w:marRight w:val="0"/>
          <w:marTop w:val="0"/>
          <w:marBottom w:val="0"/>
          <w:divBdr>
            <w:top w:val="none" w:sz="0" w:space="0" w:color="auto"/>
            <w:left w:val="none" w:sz="0" w:space="0" w:color="auto"/>
            <w:bottom w:val="none" w:sz="0" w:space="0" w:color="auto"/>
            <w:right w:val="none" w:sz="0" w:space="0" w:color="auto"/>
          </w:divBdr>
          <w:divsChild>
            <w:div w:id="199128702">
              <w:marLeft w:val="0"/>
              <w:marRight w:val="0"/>
              <w:marTop w:val="0"/>
              <w:marBottom w:val="0"/>
              <w:divBdr>
                <w:top w:val="none" w:sz="0" w:space="0" w:color="auto"/>
                <w:left w:val="none" w:sz="0" w:space="0" w:color="auto"/>
                <w:bottom w:val="none" w:sz="0" w:space="0" w:color="auto"/>
                <w:right w:val="none" w:sz="0" w:space="0" w:color="auto"/>
              </w:divBdr>
            </w:div>
          </w:divsChild>
        </w:div>
        <w:div w:id="1637100137">
          <w:marLeft w:val="0"/>
          <w:marRight w:val="0"/>
          <w:marTop w:val="0"/>
          <w:marBottom w:val="0"/>
          <w:divBdr>
            <w:top w:val="none" w:sz="0" w:space="0" w:color="auto"/>
            <w:left w:val="none" w:sz="0" w:space="0" w:color="auto"/>
            <w:bottom w:val="none" w:sz="0" w:space="0" w:color="auto"/>
            <w:right w:val="none" w:sz="0" w:space="0" w:color="auto"/>
          </w:divBdr>
          <w:divsChild>
            <w:div w:id="163402133">
              <w:marLeft w:val="0"/>
              <w:marRight w:val="0"/>
              <w:marTop w:val="0"/>
              <w:marBottom w:val="0"/>
              <w:divBdr>
                <w:top w:val="none" w:sz="0" w:space="0" w:color="auto"/>
                <w:left w:val="none" w:sz="0" w:space="0" w:color="auto"/>
                <w:bottom w:val="none" w:sz="0" w:space="0" w:color="auto"/>
                <w:right w:val="none" w:sz="0" w:space="0" w:color="auto"/>
              </w:divBdr>
            </w:div>
          </w:divsChild>
        </w:div>
        <w:div w:id="1649557034">
          <w:marLeft w:val="0"/>
          <w:marRight w:val="0"/>
          <w:marTop w:val="0"/>
          <w:marBottom w:val="0"/>
          <w:divBdr>
            <w:top w:val="none" w:sz="0" w:space="0" w:color="auto"/>
            <w:left w:val="none" w:sz="0" w:space="0" w:color="auto"/>
            <w:bottom w:val="none" w:sz="0" w:space="0" w:color="auto"/>
            <w:right w:val="none" w:sz="0" w:space="0" w:color="auto"/>
          </w:divBdr>
          <w:divsChild>
            <w:div w:id="12851227">
              <w:marLeft w:val="0"/>
              <w:marRight w:val="0"/>
              <w:marTop w:val="0"/>
              <w:marBottom w:val="0"/>
              <w:divBdr>
                <w:top w:val="none" w:sz="0" w:space="0" w:color="auto"/>
                <w:left w:val="none" w:sz="0" w:space="0" w:color="auto"/>
                <w:bottom w:val="none" w:sz="0" w:space="0" w:color="auto"/>
                <w:right w:val="none" w:sz="0" w:space="0" w:color="auto"/>
              </w:divBdr>
            </w:div>
          </w:divsChild>
        </w:div>
        <w:div w:id="1836456430">
          <w:marLeft w:val="0"/>
          <w:marRight w:val="0"/>
          <w:marTop w:val="0"/>
          <w:marBottom w:val="0"/>
          <w:divBdr>
            <w:top w:val="none" w:sz="0" w:space="0" w:color="auto"/>
            <w:left w:val="none" w:sz="0" w:space="0" w:color="auto"/>
            <w:bottom w:val="none" w:sz="0" w:space="0" w:color="auto"/>
            <w:right w:val="none" w:sz="0" w:space="0" w:color="auto"/>
          </w:divBdr>
          <w:divsChild>
            <w:div w:id="1848473244">
              <w:marLeft w:val="0"/>
              <w:marRight w:val="0"/>
              <w:marTop w:val="0"/>
              <w:marBottom w:val="0"/>
              <w:divBdr>
                <w:top w:val="none" w:sz="0" w:space="0" w:color="auto"/>
                <w:left w:val="none" w:sz="0" w:space="0" w:color="auto"/>
                <w:bottom w:val="none" w:sz="0" w:space="0" w:color="auto"/>
                <w:right w:val="none" w:sz="0" w:space="0" w:color="auto"/>
              </w:divBdr>
            </w:div>
          </w:divsChild>
        </w:div>
        <w:div w:id="1924602493">
          <w:marLeft w:val="0"/>
          <w:marRight w:val="0"/>
          <w:marTop w:val="0"/>
          <w:marBottom w:val="0"/>
          <w:divBdr>
            <w:top w:val="none" w:sz="0" w:space="0" w:color="auto"/>
            <w:left w:val="none" w:sz="0" w:space="0" w:color="auto"/>
            <w:bottom w:val="none" w:sz="0" w:space="0" w:color="auto"/>
            <w:right w:val="none" w:sz="0" w:space="0" w:color="auto"/>
          </w:divBdr>
          <w:divsChild>
            <w:div w:id="717124749">
              <w:marLeft w:val="0"/>
              <w:marRight w:val="0"/>
              <w:marTop w:val="0"/>
              <w:marBottom w:val="0"/>
              <w:divBdr>
                <w:top w:val="none" w:sz="0" w:space="0" w:color="auto"/>
                <w:left w:val="none" w:sz="0" w:space="0" w:color="auto"/>
                <w:bottom w:val="none" w:sz="0" w:space="0" w:color="auto"/>
                <w:right w:val="none" w:sz="0" w:space="0" w:color="auto"/>
              </w:divBdr>
            </w:div>
          </w:divsChild>
        </w:div>
        <w:div w:id="2061632715">
          <w:marLeft w:val="0"/>
          <w:marRight w:val="0"/>
          <w:marTop w:val="0"/>
          <w:marBottom w:val="0"/>
          <w:divBdr>
            <w:top w:val="none" w:sz="0" w:space="0" w:color="auto"/>
            <w:left w:val="none" w:sz="0" w:space="0" w:color="auto"/>
            <w:bottom w:val="none" w:sz="0" w:space="0" w:color="auto"/>
            <w:right w:val="none" w:sz="0" w:space="0" w:color="auto"/>
          </w:divBdr>
          <w:divsChild>
            <w:div w:id="1442191511">
              <w:marLeft w:val="0"/>
              <w:marRight w:val="0"/>
              <w:marTop w:val="0"/>
              <w:marBottom w:val="0"/>
              <w:divBdr>
                <w:top w:val="none" w:sz="0" w:space="0" w:color="auto"/>
                <w:left w:val="none" w:sz="0" w:space="0" w:color="auto"/>
                <w:bottom w:val="none" w:sz="0" w:space="0" w:color="auto"/>
                <w:right w:val="none" w:sz="0" w:space="0" w:color="auto"/>
              </w:divBdr>
            </w:div>
          </w:divsChild>
        </w:div>
        <w:div w:id="2090079245">
          <w:marLeft w:val="0"/>
          <w:marRight w:val="0"/>
          <w:marTop w:val="0"/>
          <w:marBottom w:val="0"/>
          <w:divBdr>
            <w:top w:val="none" w:sz="0" w:space="0" w:color="auto"/>
            <w:left w:val="none" w:sz="0" w:space="0" w:color="auto"/>
            <w:bottom w:val="none" w:sz="0" w:space="0" w:color="auto"/>
            <w:right w:val="none" w:sz="0" w:space="0" w:color="auto"/>
          </w:divBdr>
          <w:divsChild>
            <w:div w:id="1235120576">
              <w:marLeft w:val="0"/>
              <w:marRight w:val="0"/>
              <w:marTop w:val="0"/>
              <w:marBottom w:val="0"/>
              <w:divBdr>
                <w:top w:val="none" w:sz="0" w:space="0" w:color="auto"/>
                <w:left w:val="none" w:sz="0" w:space="0" w:color="auto"/>
                <w:bottom w:val="none" w:sz="0" w:space="0" w:color="auto"/>
                <w:right w:val="none" w:sz="0" w:space="0" w:color="auto"/>
              </w:divBdr>
            </w:div>
          </w:divsChild>
        </w:div>
        <w:div w:id="2131317975">
          <w:marLeft w:val="0"/>
          <w:marRight w:val="0"/>
          <w:marTop w:val="0"/>
          <w:marBottom w:val="0"/>
          <w:divBdr>
            <w:top w:val="none" w:sz="0" w:space="0" w:color="auto"/>
            <w:left w:val="none" w:sz="0" w:space="0" w:color="auto"/>
            <w:bottom w:val="none" w:sz="0" w:space="0" w:color="auto"/>
            <w:right w:val="none" w:sz="0" w:space="0" w:color="auto"/>
          </w:divBdr>
          <w:divsChild>
            <w:div w:id="53434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1169">
      <w:bodyDiv w:val="1"/>
      <w:marLeft w:val="0"/>
      <w:marRight w:val="0"/>
      <w:marTop w:val="0"/>
      <w:marBottom w:val="0"/>
      <w:divBdr>
        <w:top w:val="none" w:sz="0" w:space="0" w:color="auto"/>
        <w:left w:val="none" w:sz="0" w:space="0" w:color="auto"/>
        <w:bottom w:val="none" w:sz="0" w:space="0" w:color="auto"/>
        <w:right w:val="none" w:sz="0" w:space="0" w:color="auto"/>
      </w:divBdr>
      <w:divsChild>
        <w:div w:id="174806757">
          <w:marLeft w:val="0"/>
          <w:marRight w:val="0"/>
          <w:marTop w:val="0"/>
          <w:marBottom w:val="0"/>
          <w:divBdr>
            <w:top w:val="none" w:sz="0" w:space="0" w:color="auto"/>
            <w:left w:val="none" w:sz="0" w:space="0" w:color="auto"/>
            <w:bottom w:val="none" w:sz="0" w:space="0" w:color="auto"/>
            <w:right w:val="none" w:sz="0" w:space="0" w:color="auto"/>
          </w:divBdr>
        </w:div>
      </w:divsChild>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79513">
      <w:bodyDiv w:val="1"/>
      <w:marLeft w:val="0"/>
      <w:marRight w:val="0"/>
      <w:marTop w:val="0"/>
      <w:marBottom w:val="0"/>
      <w:divBdr>
        <w:top w:val="none" w:sz="0" w:space="0" w:color="auto"/>
        <w:left w:val="none" w:sz="0" w:space="0" w:color="auto"/>
        <w:bottom w:val="none" w:sz="0" w:space="0" w:color="auto"/>
        <w:right w:val="none" w:sz="0" w:space="0" w:color="auto"/>
      </w:divBdr>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62047682">
      <w:bodyDiv w:val="1"/>
      <w:marLeft w:val="0"/>
      <w:marRight w:val="0"/>
      <w:marTop w:val="0"/>
      <w:marBottom w:val="0"/>
      <w:divBdr>
        <w:top w:val="none" w:sz="0" w:space="0" w:color="auto"/>
        <w:left w:val="none" w:sz="0" w:space="0" w:color="auto"/>
        <w:bottom w:val="none" w:sz="0" w:space="0" w:color="auto"/>
        <w:right w:val="none" w:sz="0" w:space="0" w:color="auto"/>
      </w:divBdr>
      <w:divsChild>
        <w:div w:id="1708136400">
          <w:marLeft w:val="0"/>
          <w:marRight w:val="0"/>
          <w:marTop w:val="0"/>
          <w:marBottom w:val="0"/>
          <w:divBdr>
            <w:top w:val="none" w:sz="0" w:space="0" w:color="auto"/>
            <w:left w:val="none" w:sz="0" w:space="0" w:color="auto"/>
            <w:bottom w:val="none" w:sz="0" w:space="0" w:color="auto"/>
            <w:right w:val="none" w:sz="0" w:space="0" w:color="auto"/>
          </w:divBdr>
        </w:div>
      </w:divsChild>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06414515">
      <w:bodyDiv w:val="1"/>
      <w:marLeft w:val="0"/>
      <w:marRight w:val="0"/>
      <w:marTop w:val="0"/>
      <w:marBottom w:val="0"/>
      <w:divBdr>
        <w:top w:val="none" w:sz="0" w:space="0" w:color="auto"/>
        <w:left w:val="none" w:sz="0" w:space="0" w:color="auto"/>
        <w:bottom w:val="none" w:sz="0" w:space="0" w:color="auto"/>
        <w:right w:val="none" w:sz="0" w:space="0" w:color="auto"/>
      </w:divBdr>
      <w:divsChild>
        <w:div w:id="1217350395">
          <w:marLeft w:val="0"/>
          <w:marRight w:val="0"/>
          <w:marTop w:val="0"/>
          <w:marBottom w:val="0"/>
          <w:divBdr>
            <w:top w:val="none" w:sz="0" w:space="0" w:color="auto"/>
            <w:left w:val="none" w:sz="0" w:space="0" w:color="auto"/>
            <w:bottom w:val="none" w:sz="0" w:space="0" w:color="auto"/>
            <w:right w:val="none" w:sz="0" w:space="0" w:color="auto"/>
          </w:divBdr>
        </w:div>
      </w:divsChild>
    </w:div>
    <w:div w:id="714037321">
      <w:bodyDiv w:val="1"/>
      <w:marLeft w:val="0"/>
      <w:marRight w:val="0"/>
      <w:marTop w:val="0"/>
      <w:marBottom w:val="0"/>
      <w:divBdr>
        <w:top w:val="none" w:sz="0" w:space="0" w:color="auto"/>
        <w:left w:val="none" w:sz="0" w:space="0" w:color="auto"/>
        <w:bottom w:val="none" w:sz="0" w:space="0" w:color="auto"/>
        <w:right w:val="none" w:sz="0" w:space="0" w:color="auto"/>
      </w:divBdr>
      <w:divsChild>
        <w:div w:id="1139610873">
          <w:marLeft w:val="0"/>
          <w:marRight w:val="0"/>
          <w:marTop w:val="0"/>
          <w:marBottom w:val="0"/>
          <w:divBdr>
            <w:top w:val="none" w:sz="0" w:space="0" w:color="auto"/>
            <w:left w:val="none" w:sz="0" w:space="0" w:color="auto"/>
            <w:bottom w:val="none" w:sz="0" w:space="0" w:color="auto"/>
            <w:right w:val="none" w:sz="0" w:space="0" w:color="auto"/>
          </w:divBdr>
        </w:div>
      </w:divsChild>
    </w:div>
    <w:div w:id="737630278">
      <w:bodyDiv w:val="1"/>
      <w:marLeft w:val="0"/>
      <w:marRight w:val="0"/>
      <w:marTop w:val="0"/>
      <w:marBottom w:val="0"/>
      <w:divBdr>
        <w:top w:val="none" w:sz="0" w:space="0" w:color="auto"/>
        <w:left w:val="none" w:sz="0" w:space="0" w:color="auto"/>
        <w:bottom w:val="none" w:sz="0" w:space="0" w:color="auto"/>
        <w:right w:val="none" w:sz="0" w:space="0" w:color="auto"/>
      </w:divBdr>
      <w:divsChild>
        <w:div w:id="868373030">
          <w:marLeft w:val="0"/>
          <w:marRight w:val="0"/>
          <w:marTop w:val="0"/>
          <w:marBottom w:val="0"/>
          <w:divBdr>
            <w:top w:val="none" w:sz="0" w:space="0" w:color="auto"/>
            <w:left w:val="none" w:sz="0" w:space="0" w:color="auto"/>
            <w:bottom w:val="none" w:sz="0" w:space="0" w:color="auto"/>
            <w:right w:val="none" w:sz="0" w:space="0" w:color="auto"/>
          </w:divBdr>
        </w:div>
      </w:divsChild>
    </w:div>
    <w:div w:id="781455227">
      <w:bodyDiv w:val="1"/>
      <w:marLeft w:val="0"/>
      <w:marRight w:val="0"/>
      <w:marTop w:val="0"/>
      <w:marBottom w:val="0"/>
      <w:divBdr>
        <w:top w:val="none" w:sz="0" w:space="0" w:color="auto"/>
        <w:left w:val="none" w:sz="0" w:space="0" w:color="auto"/>
        <w:bottom w:val="none" w:sz="0" w:space="0" w:color="auto"/>
        <w:right w:val="none" w:sz="0" w:space="0" w:color="auto"/>
      </w:divBdr>
      <w:divsChild>
        <w:div w:id="1022050406">
          <w:marLeft w:val="0"/>
          <w:marRight w:val="0"/>
          <w:marTop w:val="0"/>
          <w:marBottom w:val="0"/>
          <w:divBdr>
            <w:top w:val="none" w:sz="0" w:space="0" w:color="auto"/>
            <w:left w:val="none" w:sz="0" w:space="0" w:color="auto"/>
            <w:bottom w:val="none" w:sz="0" w:space="0" w:color="auto"/>
            <w:right w:val="none" w:sz="0" w:space="0" w:color="auto"/>
          </w:divBdr>
        </w:div>
      </w:divsChild>
    </w:div>
    <w:div w:id="785000636">
      <w:bodyDiv w:val="1"/>
      <w:marLeft w:val="0"/>
      <w:marRight w:val="0"/>
      <w:marTop w:val="0"/>
      <w:marBottom w:val="0"/>
      <w:divBdr>
        <w:top w:val="none" w:sz="0" w:space="0" w:color="auto"/>
        <w:left w:val="none" w:sz="0" w:space="0" w:color="auto"/>
        <w:bottom w:val="none" w:sz="0" w:space="0" w:color="auto"/>
        <w:right w:val="none" w:sz="0" w:space="0" w:color="auto"/>
      </w:divBdr>
      <w:divsChild>
        <w:div w:id="1603221869">
          <w:marLeft w:val="0"/>
          <w:marRight w:val="0"/>
          <w:marTop w:val="0"/>
          <w:marBottom w:val="0"/>
          <w:divBdr>
            <w:top w:val="none" w:sz="0" w:space="0" w:color="auto"/>
            <w:left w:val="none" w:sz="0" w:space="0" w:color="auto"/>
            <w:bottom w:val="none" w:sz="0" w:space="0" w:color="auto"/>
            <w:right w:val="none" w:sz="0" w:space="0" w:color="auto"/>
          </w:divBdr>
        </w:div>
      </w:divsChild>
    </w:div>
    <w:div w:id="793057659">
      <w:bodyDiv w:val="1"/>
      <w:marLeft w:val="0"/>
      <w:marRight w:val="0"/>
      <w:marTop w:val="0"/>
      <w:marBottom w:val="0"/>
      <w:divBdr>
        <w:top w:val="none" w:sz="0" w:space="0" w:color="auto"/>
        <w:left w:val="none" w:sz="0" w:space="0" w:color="auto"/>
        <w:bottom w:val="none" w:sz="0" w:space="0" w:color="auto"/>
        <w:right w:val="none" w:sz="0" w:space="0" w:color="auto"/>
      </w:divBdr>
      <w:divsChild>
        <w:div w:id="320282200">
          <w:marLeft w:val="0"/>
          <w:marRight w:val="0"/>
          <w:marTop w:val="0"/>
          <w:marBottom w:val="0"/>
          <w:divBdr>
            <w:top w:val="none" w:sz="0" w:space="0" w:color="auto"/>
            <w:left w:val="none" w:sz="0" w:space="0" w:color="auto"/>
            <w:bottom w:val="none" w:sz="0" w:space="0" w:color="auto"/>
            <w:right w:val="none" w:sz="0" w:space="0" w:color="auto"/>
          </w:divBdr>
        </w:div>
      </w:divsChild>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1325">
      <w:bodyDiv w:val="1"/>
      <w:marLeft w:val="0"/>
      <w:marRight w:val="0"/>
      <w:marTop w:val="0"/>
      <w:marBottom w:val="0"/>
      <w:divBdr>
        <w:top w:val="none" w:sz="0" w:space="0" w:color="auto"/>
        <w:left w:val="none" w:sz="0" w:space="0" w:color="auto"/>
        <w:bottom w:val="none" w:sz="0" w:space="0" w:color="auto"/>
        <w:right w:val="none" w:sz="0" w:space="0" w:color="auto"/>
      </w:divBdr>
    </w:div>
    <w:div w:id="814298621">
      <w:bodyDiv w:val="1"/>
      <w:marLeft w:val="0"/>
      <w:marRight w:val="0"/>
      <w:marTop w:val="0"/>
      <w:marBottom w:val="0"/>
      <w:divBdr>
        <w:top w:val="none" w:sz="0" w:space="0" w:color="auto"/>
        <w:left w:val="none" w:sz="0" w:space="0" w:color="auto"/>
        <w:bottom w:val="none" w:sz="0" w:space="0" w:color="auto"/>
        <w:right w:val="none" w:sz="0" w:space="0" w:color="auto"/>
      </w:divBdr>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868496664">
      <w:bodyDiv w:val="1"/>
      <w:marLeft w:val="0"/>
      <w:marRight w:val="0"/>
      <w:marTop w:val="0"/>
      <w:marBottom w:val="0"/>
      <w:divBdr>
        <w:top w:val="none" w:sz="0" w:space="0" w:color="auto"/>
        <w:left w:val="none" w:sz="0" w:space="0" w:color="auto"/>
        <w:bottom w:val="none" w:sz="0" w:space="0" w:color="auto"/>
        <w:right w:val="none" w:sz="0" w:space="0" w:color="auto"/>
      </w:divBdr>
      <w:divsChild>
        <w:div w:id="517816699">
          <w:marLeft w:val="0"/>
          <w:marRight w:val="0"/>
          <w:marTop w:val="0"/>
          <w:marBottom w:val="0"/>
          <w:divBdr>
            <w:top w:val="none" w:sz="0" w:space="0" w:color="auto"/>
            <w:left w:val="none" w:sz="0" w:space="0" w:color="auto"/>
            <w:bottom w:val="none" w:sz="0" w:space="0" w:color="auto"/>
            <w:right w:val="none" w:sz="0" w:space="0" w:color="auto"/>
          </w:divBdr>
        </w:div>
      </w:divsChild>
    </w:div>
    <w:div w:id="870530420">
      <w:bodyDiv w:val="1"/>
      <w:marLeft w:val="0"/>
      <w:marRight w:val="0"/>
      <w:marTop w:val="0"/>
      <w:marBottom w:val="0"/>
      <w:divBdr>
        <w:top w:val="none" w:sz="0" w:space="0" w:color="auto"/>
        <w:left w:val="none" w:sz="0" w:space="0" w:color="auto"/>
        <w:bottom w:val="none" w:sz="0" w:space="0" w:color="auto"/>
        <w:right w:val="none" w:sz="0" w:space="0" w:color="auto"/>
      </w:divBdr>
      <w:divsChild>
        <w:div w:id="1278830881">
          <w:marLeft w:val="0"/>
          <w:marRight w:val="0"/>
          <w:marTop w:val="0"/>
          <w:marBottom w:val="0"/>
          <w:divBdr>
            <w:top w:val="none" w:sz="0" w:space="0" w:color="auto"/>
            <w:left w:val="none" w:sz="0" w:space="0" w:color="auto"/>
            <w:bottom w:val="none" w:sz="0" w:space="0" w:color="auto"/>
            <w:right w:val="none" w:sz="0" w:space="0" w:color="auto"/>
          </w:divBdr>
        </w:div>
      </w:divsChild>
    </w:div>
    <w:div w:id="875892605">
      <w:bodyDiv w:val="1"/>
      <w:marLeft w:val="0"/>
      <w:marRight w:val="0"/>
      <w:marTop w:val="0"/>
      <w:marBottom w:val="0"/>
      <w:divBdr>
        <w:top w:val="none" w:sz="0" w:space="0" w:color="auto"/>
        <w:left w:val="none" w:sz="0" w:space="0" w:color="auto"/>
        <w:bottom w:val="none" w:sz="0" w:space="0" w:color="auto"/>
        <w:right w:val="none" w:sz="0" w:space="0" w:color="auto"/>
      </w:divBdr>
      <w:divsChild>
        <w:div w:id="1601791211">
          <w:marLeft w:val="0"/>
          <w:marRight w:val="0"/>
          <w:marTop w:val="0"/>
          <w:marBottom w:val="0"/>
          <w:divBdr>
            <w:top w:val="none" w:sz="0" w:space="0" w:color="auto"/>
            <w:left w:val="none" w:sz="0" w:space="0" w:color="auto"/>
            <w:bottom w:val="none" w:sz="0" w:space="0" w:color="auto"/>
            <w:right w:val="none" w:sz="0" w:space="0" w:color="auto"/>
          </w:divBdr>
        </w:div>
      </w:divsChild>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915431645">
      <w:bodyDiv w:val="1"/>
      <w:marLeft w:val="0"/>
      <w:marRight w:val="0"/>
      <w:marTop w:val="0"/>
      <w:marBottom w:val="0"/>
      <w:divBdr>
        <w:top w:val="none" w:sz="0" w:space="0" w:color="auto"/>
        <w:left w:val="none" w:sz="0" w:space="0" w:color="auto"/>
        <w:bottom w:val="none" w:sz="0" w:space="0" w:color="auto"/>
        <w:right w:val="none" w:sz="0" w:space="0" w:color="auto"/>
      </w:divBdr>
    </w:div>
    <w:div w:id="917901543">
      <w:bodyDiv w:val="1"/>
      <w:marLeft w:val="0"/>
      <w:marRight w:val="0"/>
      <w:marTop w:val="0"/>
      <w:marBottom w:val="0"/>
      <w:divBdr>
        <w:top w:val="none" w:sz="0" w:space="0" w:color="auto"/>
        <w:left w:val="none" w:sz="0" w:space="0" w:color="auto"/>
        <w:bottom w:val="none" w:sz="0" w:space="0" w:color="auto"/>
        <w:right w:val="none" w:sz="0" w:space="0" w:color="auto"/>
      </w:divBdr>
      <w:divsChild>
        <w:div w:id="136923112">
          <w:marLeft w:val="0"/>
          <w:marRight w:val="0"/>
          <w:marTop w:val="0"/>
          <w:marBottom w:val="0"/>
          <w:divBdr>
            <w:top w:val="none" w:sz="0" w:space="0" w:color="auto"/>
            <w:left w:val="none" w:sz="0" w:space="0" w:color="auto"/>
            <w:bottom w:val="none" w:sz="0" w:space="0" w:color="auto"/>
            <w:right w:val="none" w:sz="0" w:space="0" w:color="auto"/>
          </w:divBdr>
        </w:div>
      </w:divsChild>
    </w:div>
    <w:div w:id="920867454">
      <w:bodyDiv w:val="1"/>
      <w:marLeft w:val="0"/>
      <w:marRight w:val="0"/>
      <w:marTop w:val="0"/>
      <w:marBottom w:val="0"/>
      <w:divBdr>
        <w:top w:val="none" w:sz="0" w:space="0" w:color="auto"/>
        <w:left w:val="none" w:sz="0" w:space="0" w:color="auto"/>
        <w:bottom w:val="none" w:sz="0" w:space="0" w:color="auto"/>
        <w:right w:val="none" w:sz="0" w:space="0" w:color="auto"/>
      </w:divBdr>
      <w:divsChild>
        <w:div w:id="1206676816">
          <w:marLeft w:val="0"/>
          <w:marRight w:val="0"/>
          <w:marTop w:val="0"/>
          <w:marBottom w:val="0"/>
          <w:divBdr>
            <w:top w:val="none" w:sz="0" w:space="0" w:color="auto"/>
            <w:left w:val="none" w:sz="0" w:space="0" w:color="auto"/>
            <w:bottom w:val="none" w:sz="0" w:space="0" w:color="auto"/>
            <w:right w:val="none" w:sz="0" w:space="0" w:color="auto"/>
          </w:divBdr>
        </w:div>
      </w:divsChild>
    </w:div>
    <w:div w:id="962345899">
      <w:bodyDiv w:val="1"/>
      <w:marLeft w:val="0"/>
      <w:marRight w:val="0"/>
      <w:marTop w:val="0"/>
      <w:marBottom w:val="0"/>
      <w:divBdr>
        <w:top w:val="none" w:sz="0" w:space="0" w:color="auto"/>
        <w:left w:val="none" w:sz="0" w:space="0" w:color="auto"/>
        <w:bottom w:val="none" w:sz="0" w:space="0" w:color="auto"/>
        <w:right w:val="none" w:sz="0" w:space="0" w:color="auto"/>
      </w:divBdr>
      <w:divsChild>
        <w:div w:id="2078241788">
          <w:marLeft w:val="0"/>
          <w:marRight w:val="0"/>
          <w:marTop w:val="0"/>
          <w:marBottom w:val="0"/>
          <w:divBdr>
            <w:top w:val="none" w:sz="0" w:space="0" w:color="auto"/>
            <w:left w:val="none" w:sz="0" w:space="0" w:color="auto"/>
            <w:bottom w:val="none" w:sz="0" w:space="0" w:color="auto"/>
            <w:right w:val="none" w:sz="0" w:space="0" w:color="auto"/>
          </w:divBdr>
        </w:div>
      </w:divsChild>
    </w:div>
    <w:div w:id="980499579">
      <w:bodyDiv w:val="1"/>
      <w:marLeft w:val="0"/>
      <w:marRight w:val="0"/>
      <w:marTop w:val="0"/>
      <w:marBottom w:val="0"/>
      <w:divBdr>
        <w:top w:val="none" w:sz="0" w:space="0" w:color="auto"/>
        <w:left w:val="none" w:sz="0" w:space="0" w:color="auto"/>
        <w:bottom w:val="none" w:sz="0" w:space="0" w:color="auto"/>
        <w:right w:val="none" w:sz="0" w:space="0" w:color="auto"/>
      </w:divBdr>
      <w:divsChild>
        <w:div w:id="2019232073">
          <w:marLeft w:val="0"/>
          <w:marRight w:val="0"/>
          <w:marTop w:val="0"/>
          <w:marBottom w:val="0"/>
          <w:divBdr>
            <w:top w:val="none" w:sz="0" w:space="0" w:color="auto"/>
            <w:left w:val="none" w:sz="0" w:space="0" w:color="auto"/>
            <w:bottom w:val="none" w:sz="0" w:space="0" w:color="auto"/>
            <w:right w:val="none" w:sz="0" w:space="0" w:color="auto"/>
          </w:divBdr>
        </w:div>
      </w:divsChild>
    </w:div>
    <w:div w:id="984705371">
      <w:bodyDiv w:val="1"/>
      <w:marLeft w:val="0"/>
      <w:marRight w:val="0"/>
      <w:marTop w:val="0"/>
      <w:marBottom w:val="0"/>
      <w:divBdr>
        <w:top w:val="none" w:sz="0" w:space="0" w:color="auto"/>
        <w:left w:val="none" w:sz="0" w:space="0" w:color="auto"/>
        <w:bottom w:val="none" w:sz="0" w:space="0" w:color="auto"/>
        <w:right w:val="none" w:sz="0" w:space="0" w:color="auto"/>
      </w:divBdr>
      <w:divsChild>
        <w:div w:id="991525901">
          <w:marLeft w:val="0"/>
          <w:marRight w:val="0"/>
          <w:marTop w:val="0"/>
          <w:marBottom w:val="0"/>
          <w:divBdr>
            <w:top w:val="none" w:sz="0" w:space="0" w:color="auto"/>
            <w:left w:val="none" w:sz="0" w:space="0" w:color="auto"/>
            <w:bottom w:val="none" w:sz="0" w:space="0" w:color="auto"/>
            <w:right w:val="none" w:sz="0" w:space="0" w:color="auto"/>
          </w:divBdr>
        </w:div>
      </w:divsChild>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2524">
      <w:bodyDiv w:val="1"/>
      <w:marLeft w:val="0"/>
      <w:marRight w:val="0"/>
      <w:marTop w:val="0"/>
      <w:marBottom w:val="0"/>
      <w:divBdr>
        <w:top w:val="none" w:sz="0" w:space="0" w:color="auto"/>
        <w:left w:val="none" w:sz="0" w:space="0" w:color="auto"/>
        <w:bottom w:val="none" w:sz="0" w:space="0" w:color="auto"/>
        <w:right w:val="none" w:sz="0" w:space="0" w:color="auto"/>
      </w:divBdr>
      <w:divsChild>
        <w:div w:id="1863088041">
          <w:marLeft w:val="0"/>
          <w:marRight w:val="0"/>
          <w:marTop w:val="0"/>
          <w:marBottom w:val="0"/>
          <w:divBdr>
            <w:top w:val="none" w:sz="0" w:space="0" w:color="auto"/>
            <w:left w:val="none" w:sz="0" w:space="0" w:color="auto"/>
            <w:bottom w:val="none" w:sz="0" w:space="0" w:color="auto"/>
            <w:right w:val="none" w:sz="0" w:space="0" w:color="auto"/>
          </w:divBdr>
        </w:div>
      </w:divsChild>
    </w:div>
    <w:div w:id="1082146419">
      <w:bodyDiv w:val="1"/>
      <w:marLeft w:val="0"/>
      <w:marRight w:val="0"/>
      <w:marTop w:val="0"/>
      <w:marBottom w:val="0"/>
      <w:divBdr>
        <w:top w:val="none" w:sz="0" w:space="0" w:color="auto"/>
        <w:left w:val="none" w:sz="0" w:space="0" w:color="auto"/>
        <w:bottom w:val="none" w:sz="0" w:space="0" w:color="auto"/>
        <w:right w:val="none" w:sz="0" w:space="0" w:color="auto"/>
      </w:divBdr>
      <w:divsChild>
        <w:div w:id="1951012650">
          <w:marLeft w:val="0"/>
          <w:marRight w:val="0"/>
          <w:marTop w:val="0"/>
          <w:marBottom w:val="0"/>
          <w:divBdr>
            <w:top w:val="none" w:sz="0" w:space="0" w:color="auto"/>
            <w:left w:val="none" w:sz="0" w:space="0" w:color="auto"/>
            <w:bottom w:val="none" w:sz="0" w:space="0" w:color="auto"/>
            <w:right w:val="none" w:sz="0" w:space="0" w:color="auto"/>
          </w:divBdr>
        </w:div>
      </w:divsChild>
    </w:div>
    <w:div w:id="1097943556">
      <w:bodyDiv w:val="1"/>
      <w:marLeft w:val="0"/>
      <w:marRight w:val="0"/>
      <w:marTop w:val="0"/>
      <w:marBottom w:val="0"/>
      <w:divBdr>
        <w:top w:val="none" w:sz="0" w:space="0" w:color="auto"/>
        <w:left w:val="none" w:sz="0" w:space="0" w:color="auto"/>
        <w:bottom w:val="none" w:sz="0" w:space="0" w:color="auto"/>
        <w:right w:val="none" w:sz="0" w:space="0" w:color="auto"/>
      </w:divBdr>
      <w:divsChild>
        <w:div w:id="1044870854">
          <w:marLeft w:val="0"/>
          <w:marRight w:val="0"/>
          <w:marTop w:val="0"/>
          <w:marBottom w:val="0"/>
          <w:divBdr>
            <w:top w:val="none" w:sz="0" w:space="0" w:color="auto"/>
            <w:left w:val="none" w:sz="0" w:space="0" w:color="auto"/>
            <w:bottom w:val="none" w:sz="0" w:space="0" w:color="auto"/>
            <w:right w:val="none" w:sz="0" w:space="0" w:color="auto"/>
          </w:divBdr>
        </w:div>
      </w:divsChild>
    </w:div>
    <w:div w:id="1127550334">
      <w:bodyDiv w:val="1"/>
      <w:marLeft w:val="0"/>
      <w:marRight w:val="0"/>
      <w:marTop w:val="0"/>
      <w:marBottom w:val="0"/>
      <w:divBdr>
        <w:top w:val="none" w:sz="0" w:space="0" w:color="auto"/>
        <w:left w:val="none" w:sz="0" w:space="0" w:color="auto"/>
        <w:bottom w:val="none" w:sz="0" w:space="0" w:color="auto"/>
        <w:right w:val="none" w:sz="0" w:space="0" w:color="auto"/>
      </w:divBdr>
      <w:divsChild>
        <w:div w:id="1203982086">
          <w:marLeft w:val="0"/>
          <w:marRight w:val="0"/>
          <w:marTop w:val="0"/>
          <w:marBottom w:val="0"/>
          <w:divBdr>
            <w:top w:val="none" w:sz="0" w:space="0" w:color="auto"/>
            <w:left w:val="none" w:sz="0" w:space="0" w:color="auto"/>
            <w:bottom w:val="none" w:sz="0" w:space="0" w:color="auto"/>
            <w:right w:val="none" w:sz="0" w:space="0" w:color="auto"/>
          </w:divBdr>
        </w:div>
      </w:divsChild>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63397725">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5554469">
      <w:bodyDiv w:val="1"/>
      <w:marLeft w:val="0"/>
      <w:marRight w:val="0"/>
      <w:marTop w:val="0"/>
      <w:marBottom w:val="0"/>
      <w:divBdr>
        <w:top w:val="none" w:sz="0" w:space="0" w:color="auto"/>
        <w:left w:val="none" w:sz="0" w:space="0" w:color="auto"/>
        <w:bottom w:val="none" w:sz="0" w:space="0" w:color="auto"/>
        <w:right w:val="none" w:sz="0" w:space="0" w:color="auto"/>
      </w:divBdr>
      <w:divsChild>
        <w:div w:id="1238634522">
          <w:marLeft w:val="0"/>
          <w:marRight w:val="0"/>
          <w:marTop w:val="0"/>
          <w:marBottom w:val="0"/>
          <w:divBdr>
            <w:top w:val="none" w:sz="0" w:space="0" w:color="auto"/>
            <w:left w:val="none" w:sz="0" w:space="0" w:color="auto"/>
            <w:bottom w:val="none" w:sz="0" w:space="0" w:color="auto"/>
            <w:right w:val="none" w:sz="0" w:space="0" w:color="auto"/>
          </w:divBdr>
        </w:div>
      </w:divsChild>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16434214">
      <w:bodyDiv w:val="1"/>
      <w:marLeft w:val="0"/>
      <w:marRight w:val="0"/>
      <w:marTop w:val="0"/>
      <w:marBottom w:val="0"/>
      <w:divBdr>
        <w:top w:val="none" w:sz="0" w:space="0" w:color="auto"/>
        <w:left w:val="none" w:sz="0" w:space="0" w:color="auto"/>
        <w:bottom w:val="none" w:sz="0" w:space="0" w:color="auto"/>
        <w:right w:val="none" w:sz="0" w:space="0" w:color="auto"/>
      </w:divBdr>
      <w:divsChild>
        <w:div w:id="1973293055">
          <w:marLeft w:val="0"/>
          <w:marRight w:val="0"/>
          <w:marTop w:val="0"/>
          <w:marBottom w:val="0"/>
          <w:divBdr>
            <w:top w:val="none" w:sz="0" w:space="0" w:color="auto"/>
            <w:left w:val="none" w:sz="0" w:space="0" w:color="auto"/>
            <w:bottom w:val="none" w:sz="0" w:space="0" w:color="auto"/>
            <w:right w:val="none" w:sz="0" w:space="0" w:color="auto"/>
          </w:divBdr>
        </w:div>
      </w:divsChild>
    </w:div>
    <w:div w:id="1227492814">
      <w:bodyDiv w:val="1"/>
      <w:marLeft w:val="0"/>
      <w:marRight w:val="0"/>
      <w:marTop w:val="0"/>
      <w:marBottom w:val="0"/>
      <w:divBdr>
        <w:top w:val="none" w:sz="0" w:space="0" w:color="auto"/>
        <w:left w:val="none" w:sz="0" w:space="0" w:color="auto"/>
        <w:bottom w:val="none" w:sz="0" w:space="0" w:color="auto"/>
        <w:right w:val="none" w:sz="0" w:space="0" w:color="auto"/>
      </w:divBdr>
      <w:divsChild>
        <w:div w:id="1489052353">
          <w:marLeft w:val="0"/>
          <w:marRight w:val="0"/>
          <w:marTop w:val="0"/>
          <w:marBottom w:val="0"/>
          <w:divBdr>
            <w:top w:val="none" w:sz="0" w:space="0" w:color="auto"/>
            <w:left w:val="none" w:sz="0" w:space="0" w:color="auto"/>
            <w:bottom w:val="none" w:sz="0" w:space="0" w:color="auto"/>
            <w:right w:val="none" w:sz="0" w:space="0" w:color="auto"/>
          </w:divBdr>
        </w:div>
      </w:divsChild>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58371509">
      <w:bodyDiv w:val="1"/>
      <w:marLeft w:val="0"/>
      <w:marRight w:val="0"/>
      <w:marTop w:val="0"/>
      <w:marBottom w:val="0"/>
      <w:divBdr>
        <w:top w:val="none" w:sz="0" w:space="0" w:color="auto"/>
        <w:left w:val="none" w:sz="0" w:space="0" w:color="auto"/>
        <w:bottom w:val="none" w:sz="0" w:space="0" w:color="auto"/>
        <w:right w:val="none" w:sz="0" w:space="0" w:color="auto"/>
      </w:divBdr>
      <w:divsChild>
        <w:div w:id="1205557636">
          <w:marLeft w:val="0"/>
          <w:marRight w:val="0"/>
          <w:marTop w:val="0"/>
          <w:marBottom w:val="0"/>
          <w:divBdr>
            <w:top w:val="none" w:sz="0" w:space="0" w:color="auto"/>
            <w:left w:val="none" w:sz="0" w:space="0" w:color="auto"/>
            <w:bottom w:val="none" w:sz="0" w:space="0" w:color="auto"/>
            <w:right w:val="none" w:sz="0" w:space="0" w:color="auto"/>
          </w:divBdr>
        </w:div>
      </w:divsChild>
    </w:div>
    <w:div w:id="1281036343">
      <w:bodyDiv w:val="1"/>
      <w:marLeft w:val="0"/>
      <w:marRight w:val="0"/>
      <w:marTop w:val="0"/>
      <w:marBottom w:val="0"/>
      <w:divBdr>
        <w:top w:val="none" w:sz="0" w:space="0" w:color="auto"/>
        <w:left w:val="none" w:sz="0" w:space="0" w:color="auto"/>
        <w:bottom w:val="none" w:sz="0" w:space="0" w:color="auto"/>
        <w:right w:val="none" w:sz="0" w:space="0" w:color="auto"/>
      </w:divBdr>
      <w:divsChild>
        <w:div w:id="613093275">
          <w:marLeft w:val="0"/>
          <w:marRight w:val="0"/>
          <w:marTop w:val="0"/>
          <w:marBottom w:val="0"/>
          <w:divBdr>
            <w:top w:val="none" w:sz="0" w:space="0" w:color="auto"/>
            <w:left w:val="none" w:sz="0" w:space="0" w:color="auto"/>
            <w:bottom w:val="none" w:sz="0" w:space="0" w:color="auto"/>
            <w:right w:val="none" w:sz="0" w:space="0" w:color="auto"/>
          </w:divBdr>
        </w:div>
      </w:divsChild>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1749">
      <w:bodyDiv w:val="1"/>
      <w:marLeft w:val="0"/>
      <w:marRight w:val="0"/>
      <w:marTop w:val="0"/>
      <w:marBottom w:val="0"/>
      <w:divBdr>
        <w:top w:val="none" w:sz="0" w:space="0" w:color="auto"/>
        <w:left w:val="none" w:sz="0" w:space="0" w:color="auto"/>
        <w:bottom w:val="none" w:sz="0" w:space="0" w:color="auto"/>
        <w:right w:val="none" w:sz="0" w:space="0" w:color="auto"/>
      </w:divBdr>
      <w:divsChild>
        <w:div w:id="1953055210">
          <w:marLeft w:val="0"/>
          <w:marRight w:val="0"/>
          <w:marTop w:val="0"/>
          <w:marBottom w:val="0"/>
          <w:divBdr>
            <w:top w:val="none" w:sz="0" w:space="0" w:color="auto"/>
            <w:left w:val="none" w:sz="0" w:space="0" w:color="auto"/>
            <w:bottom w:val="none" w:sz="0" w:space="0" w:color="auto"/>
            <w:right w:val="none" w:sz="0" w:space="0" w:color="auto"/>
          </w:divBdr>
        </w:div>
      </w:divsChild>
    </w:div>
    <w:div w:id="1300963783">
      <w:bodyDiv w:val="1"/>
      <w:marLeft w:val="0"/>
      <w:marRight w:val="0"/>
      <w:marTop w:val="0"/>
      <w:marBottom w:val="0"/>
      <w:divBdr>
        <w:top w:val="none" w:sz="0" w:space="0" w:color="auto"/>
        <w:left w:val="none" w:sz="0" w:space="0" w:color="auto"/>
        <w:bottom w:val="none" w:sz="0" w:space="0" w:color="auto"/>
        <w:right w:val="none" w:sz="0" w:space="0" w:color="auto"/>
      </w:divBdr>
      <w:divsChild>
        <w:div w:id="1858691621">
          <w:marLeft w:val="0"/>
          <w:marRight w:val="0"/>
          <w:marTop w:val="0"/>
          <w:marBottom w:val="0"/>
          <w:divBdr>
            <w:top w:val="none" w:sz="0" w:space="0" w:color="auto"/>
            <w:left w:val="none" w:sz="0" w:space="0" w:color="auto"/>
            <w:bottom w:val="none" w:sz="0" w:space="0" w:color="auto"/>
            <w:right w:val="none" w:sz="0" w:space="0" w:color="auto"/>
          </w:divBdr>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23847146">
      <w:bodyDiv w:val="1"/>
      <w:marLeft w:val="0"/>
      <w:marRight w:val="0"/>
      <w:marTop w:val="0"/>
      <w:marBottom w:val="0"/>
      <w:divBdr>
        <w:top w:val="none" w:sz="0" w:space="0" w:color="auto"/>
        <w:left w:val="none" w:sz="0" w:space="0" w:color="auto"/>
        <w:bottom w:val="none" w:sz="0" w:space="0" w:color="auto"/>
        <w:right w:val="none" w:sz="0" w:space="0" w:color="auto"/>
      </w:divBdr>
      <w:divsChild>
        <w:div w:id="1294484447">
          <w:marLeft w:val="0"/>
          <w:marRight w:val="0"/>
          <w:marTop w:val="0"/>
          <w:marBottom w:val="0"/>
          <w:divBdr>
            <w:top w:val="none" w:sz="0" w:space="0" w:color="auto"/>
            <w:left w:val="none" w:sz="0" w:space="0" w:color="auto"/>
            <w:bottom w:val="none" w:sz="0" w:space="0" w:color="auto"/>
            <w:right w:val="none" w:sz="0" w:space="0" w:color="auto"/>
          </w:divBdr>
        </w:div>
      </w:divsChild>
    </w:div>
    <w:div w:id="1332835502">
      <w:bodyDiv w:val="1"/>
      <w:marLeft w:val="0"/>
      <w:marRight w:val="0"/>
      <w:marTop w:val="0"/>
      <w:marBottom w:val="0"/>
      <w:divBdr>
        <w:top w:val="none" w:sz="0" w:space="0" w:color="auto"/>
        <w:left w:val="none" w:sz="0" w:space="0" w:color="auto"/>
        <w:bottom w:val="none" w:sz="0" w:space="0" w:color="auto"/>
        <w:right w:val="none" w:sz="0" w:space="0" w:color="auto"/>
      </w:divBdr>
      <w:divsChild>
        <w:div w:id="86313783">
          <w:marLeft w:val="0"/>
          <w:marRight w:val="0"/>
          <w:marTop w:val="0"/>
          <w:marBottom w:val="0"/>
          <w:divBdr>
            <w:top w:val="none" w:sz="0" w:space="0" w:color="auto"/>
            <w:left w:val="none" w:sz="0" w:space="0" w:color="auto"/>
            <w:bottom w:val="none" w:sz="0" w:space="0" w:color="auto"/>
            <w:right w:val="none" w:sz="0" w:space="0" w:color="auto"/>
          </w:divBdr>
        </w:div>
      </w:divsChild>
    </w:div>
    <w:div w:id="1345279426">
      <w:bodyDiv w:val="1"/>
      <w:marLeft w:val="0"/>
      <w:marRight w:val="0"/>
      <w:marTop w:val="0"/>
      <w:marBottom w:val="0"/>
      <w:divBdr>
        <w:top w:val="none" w:sz="0" w:space="0" w:color="auto"/>
        <w:left w:val="none" w:sz="0" w:space="0" w:color="auto"/>
        <w:bottom w:val="none" w:sz="0" w:space="0" w:color="auto"/>
        <w:right w:val="none" w:sz="0" w:space="0" w:color="auto"/>
      </w:divBdr>
      <w:divsChild>
        <w:div w:id="1553886668">
          <w:marLeft w:val="0"/>
          <w:marRight w:val="0"/>
          <w:marTop w:val="0"/>
          <w:marBottom w:val="0"/>
          <w:divBdr>
            <w:top w:val="none" w:sz="0" w:space="0" w:color="auto"/>
            <w:left w:val="none" w:sz="0" w:space="0" w:color="auto"/>
            <w:bottom w:val="none" w:sz="0" w:space="0" w:color="auto"/>
            <w:right w:val="none" w:sz="0" w:space="0" w:color="auto"/>
          </w:divBdr>
        </w:div>
      </w:divsChild>
    </w:div>
    <w:div w:id="1379428181">
      <w:bodyDiv w:val="1"/>
      <w:marLeft w:val="0"/>
      <w:marRight w:val="0"/>
      <w:marTop w:val="0"/>
      <w:marBottom w:val="0"/>
      <w:divBdr>
        <w:top w:val="none" w:sz="0" w:space="0" w:color="auto"/>
        <w:left w:val="none" w:sz="0" w:space="0" w:color="auto"/>
        <w:bottom w:val="none" w:sz="0" w:space="0" w:color="auto"/>
        <w:right w:val="none" w:sz="0" w:space="0" w:color="auto"/>
      </w:divBdr>
      <w:divsChild>
        <w:div w:id="1570573218">
          <w:marLeft w:val="0"/>
          <w:marRight w:val="0"/>
          <w:marTop w:val="0"/>
          <w:marBottom w:val="0"/>
          <w:divBdr>
            <w:top w:val="none" w:sz="0" w:space="0" w:color="auto"/>
            <w:left w:val="none" w:sz="0" w:space="0" w:color="auto"/>
            <w:bottom w:val="none" w:sz="0" w:space="0" w:color="auto"/>
            <w:right w:val="none" w:sz="0" w:space="0" w:color="auto"/>
          </w:divBdr>
        </w:div>
      </w:divsChild>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5953915">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20373565">
      <w:bodyDiv w:val="1"/>
      <w:marLeft w:val="0"/>
      <w:marRight w:val="0"/>
      <w:marTop w:val="0"/>
      <w:marBottom w:val="0"/>
      <w:divBdr>
        <w:top w:val="none" w:sz="0" w:space="0" w:color="auto"/>
        <w:left w:val="none" w:sz="0" w:space="0" w:color="auto"/>
        <w:bottom w:val="none" w:sz="0" w:space="0" w:color="auto"/>
        <w:right w:val="none" w:sz="0" w:space="0" w:color="auto"/>
      </w:divBdr>
      <w:divsChild>
        <w:div w:id="1675840743">
          <w:marLeft w:val="0"/>
          <w:marRight w:val="0"/>
          <w:marTop w:val="0"/>
          <w:marBottom w:val="0"/>
          <w:divBdr>
            <w:top w:val="none" w:sz="0" w:space="0" w:color="auto"/>
            <w:left w:val="none" w:sz="0" w:space="0" w:color="auto"/>
            <w:bottom w:val="none" w:sz="0" w:space="0" w:color="auto"/>
            <w:right w:val="none" w:sz="0" w:space="0" w:color="auto"/>
          </w:divBdr>
        </w:div>
      </w:divsChild>
    </w:div>
    <w:div w:id="1420520820">
      <w:bodyDiv w:val="1"/>
      <w:marLeft w:val="0"/>
      <w:marRight w:val="0"/>
      <w:marTop w:val="0"/>
      <w:marBottom w:val="0"/>
      <w:divBdr>
        <w:top w:val="none" w:sz="0" w:space="0" w:color="auto"/>
        <w:left w:val="none" w:sz="0" w:space="0" w:color="auto"/>
        <w:bottom w:val="none" w:sz="0" w:space="0" w:color="auto"/>
        <w:right w:val="none" w:sz="0" w:space="0" w:color="auto"/>
      </w:divBdr>
      <w:divsChild>
        <w:div w:id="1800607561">
          <w:marLeft w:val="0"/>
          <w:marRight w:val="0"/>
          <w:marTop w:val="0"/>
          <w:marBottom w:val="0"/>
          <w:divBdr>
            <w:top w:val="none" w:sz="0" w:space="0" w:color="auto"/>
            <w:left w:val="none" w:sz="0" w:space="0" w:color="auto"/>
            <w:bottom w:val="none" w:sz="0" w:space="0" w:color="auto"/>
            <w:right w:val="none" w:sz="0" w:space="0" w:color="auto"/>
          </w:divBdr>
        </w:div>
      </w:divsChild>
    </w:div>
    <w:div w:id="1428042769">
      <w:bodyDiv w:val="1"/>
      <w:marLeft w:val="0"/>
      <w:marRight w:val="0"/>
      <w:marTop w:val="0"/>
      <w:marBottom w:val="0"/>
      <w:divBdr>
        <w:top w:val="none" w:sz="0" w:space="0" w:color="auto"/>
        <w:left w:val="none" w:sz="0" w:space="0" w:color="auto"/>
        <w:bottom w:val="none" w:sz="0" w:space="0" w:color="auto"/>
        <w:right w:val="none" w:sz="0" w:space="0" w:color="auto"/>
      </w:divBdr>
    </w:div>
    <w:div w:id="1433474913">
      <w:bodyDiv w:val="1"/>
      <w:marLeft w:val="0"/>
      <w:marRight w:val="0"/>
      <w:marTop w:val="0"/>
      <w:marBottom w:val="0"/>
      <w:divBdr>
        <w:top w:val="none" w:sz="0" w:space="0" w:color="auto"/>
        <w:left w:val="none" w:sz="0" w:space="0" w:color="auto"/>
        <w:bottom w:val="none" w:sz="0" w:space="0" w:color="auto"/>
        <w:right w:val="none" w:sz="0" w:space="0" w:color="auto"/>
      </w:divBdr>
    </w:div>
    <w:div w:id="1465466536">
      <w:bodyDiv w:val="1"/>
      <w:marLeft w:val="0"/>
      <w:marRight w:val="0"/>
      <w:marTop w:val="0"/>
      <w:marBottom w:val="0"/>
      <w:divBdr>
        <w:top w:val="none" w:sz="0" w:space="0" w:color="auto"/>
        <w:left w:val="none" w:sz="0" w:space="0" w:color="auto"/>
        <w:bottom w:val="none" w:sz="0" w:space="0" w:color="auto"/>
        <w:right w:val="none" w:sz="0" w:space="0" w:color="auto"/>
      </w:divBdr>
      <w:divsChild>
        <w:div w:id="126166227">
          <w:marLeft w:val="0"/>
          <w:marRight w:val="0"/>
          <w:marTop w:val="0"/>
          <w:marBottom w:val="0"/>
          <w:divBdr>
            <w:top w:val="none" w:sz="0" w:space="0" w:color="auto"/>
            <w:left w:val="none" w:sz="0" w:space="0" w:color="auto"/>
            <w:bottom w:val="none" w:sz="0" w:space="0" w:color="auto"/>
            <w:right w:val="none" w:sz="0" w:space="0" w:color="auto"/>
          </w:divBdr>
        </w:div>
      </w:divsChild>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
      </w:divsChild>
    </w:div>
    <w:div w:id="1513642648">
      <w:bodyDiv w:val="1"/>
      <w:marLeft w:val="0"/>
      <w:marRight w:val="0"/>
      <w:marTop w:val="0"/>
      <w:marBottom w:val="0"/>
      <w:divBdr>
        <w:top w:val="none" w:sz="0" w:space="0" w:color="auto"/>
        <w:left w:val="none" w:sz="0" w:space="0" w:color="auto"/>
        <w:bottom w:val="none" w:sz="0" w:space="0" w:color="auto"/>
        <w:right w:val="none" w:sz="0" w:space="0" w:color="auto"/>
      </w:divBdr>
      <w:divsChild>
        <w:div w:id="609045225">
          <w:marLeft w:val="0"/>
          <w:marRight w:val="0"/>
          <w:marTop w:val="0"/>
          <w:marBottom w:val="0"/>
          <w:divBdr>
            <w:top w:val="none" w:sz="0" w:space="0" w:color="auto"/>
            <w:left w:val="none" w:sz="0" w:space="0" w:color="auto"/>
            <w:bottom w:val="none" w:sz="0" w:space="0" w:color="auto"/>
            <w:right w:val="none" w:sz="0" w:space="0" w:color="auto"/>
          </w:divBdr>
        </w:div>
      </w:divsChild>
    </w:div>
    <w:div w:id="1563444276">
      <w:bodyDiv w:val="1"/>
      <w:marLeft w:val="0"/>
      <w:marRight w:val="0"/>
      <w:marTop w:val="0"/>
      <w:marBottom w:val="0"/>
      <w:divBdr>
        <w:top w:val="none" w:sz="0" w:space="0" w:color="auto"/>
        <w:left w:val="none" w:sz="0" w:space="0" w:color="auto"/>
        <w:bottom w:val="none" w:sz="0" w:space="0" w:color="auto"/>
        <w:right w:val="none" w:sz="0" w:space="0" w:color="auto"/>
      </w:divBdr>
      <w:divsChild>
        <w:div w:id="1802188206">
          <w:marLeft w:val="0"/>
          <w:marRight w:val="0"/>
          <w:marTop w:val="0"/>
          <w:marBottom w:val="0"/>
          <w:divBdr>
            <w:top w:val="none" w:sz="0" w:space="0" w:color="auto"/>
            <w:left w:val="none" w:sz="0" w:space="0" w:color="auto"/>
            <w:bottom w:val="none" w:sz="0" w:space="0" w:color="auto"/>
            <w:right w:val="none" w:sz="0" w:space="0" w:color="auto"/>
          </w:divBdr>
        </w:div>
      </w:divsChild>
    </w:div>
    <w:div w:id="1577396513">
      <w:bodyDiv w:val="1"/>
      <w:marLeft w:val="0"/>
      <w:marRight w:val="0"/>
      <w:marTop w:val="0"/>
      <w:marBottom w:val="0"/>
      <w:divBdr>
        <w:top w:val="none" w:sz="0" w:space="0" w:color="auto"/>
        <w:left w:val="none" w:sz="0" w:space="0" w:color="auto"/>
        <w:bottom w:val="none" w:sz="0" w:space="0" w:color="auto"/>
        <w:right w:val="none" w:sz="0" w:space="0" w:color="auto"/>
      </w:divBdr>
      <w:divsChild>
        <w:div w:id="1644195260">
          <w:marLeft w:val="0"/>
          <w:marRight w:val="0"/>
          <w:marTop w:val="0"/>
          <w:marBottom w:val="0"/>
          <w:divBdr>
            <w:top w:val="none" w:sz="0" w:space="0" w:color="auto"/>
            <w:left w:val="none" w:sz="0" w:space="0" w:color="auto"/>
            <w:bottom w:val="none" w:sz="0" w:space="0" w:color="auto"/>
            <w:right w:val="none" w:sz="0" w:space="0" w:color="auto"/>
          </w:divBdr>
        </w:div>
      </w:divsChild>
    </w:div>
    <w:div w:id="1581870034">
      <w:bodyDiv w:val="1"/>
      <w:marLeft w:val="0"/>
      <w:marRight w:val="0"/>
      <w:marTop w:val="0"/>
      <w:marBottom w:val="0"/>
      <w:divBdr>
        <w:top w:val="none" w:sz="0" w:space="0" w:color="auto"/>
        <w:left w:val="none" w:sz="0" w:space="0" w:color="auto"/>
        <w:bottom w:val="none" w:sz="0" w:space="0" w:color="auto"/>
        <w:right w:val="none" w:sz="0" w:space="0" w:color="auto"/>
      </w:divBdr>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14825232">
      <w:bodyDiv w:val="1"/>
      <w:marLeft w:val="0"/>
      <w:marRight w:val="0"/>
      <w:marTop w:val="0"/>
      <w:marBottom w:val="0"/>
      <w:divBdr>
        <w:top w:val="none" w:sz="0" w:space="0" w:color="auto"/>
        <w:left w:val="none" w:sz="0" w:space="0" w:color="auto"/>
        <w:bottom w:val="none" w:sz="0" w:space="0" w:color="auto"/>
        <w:right w:val="none" w:sz="0" w:space="0" w:color="auto"/>
      </w:divBdr>
      <w:divsChild>
        <w:div w:id="1141191135">
          <w:marLeft w:val="0"/>
          <w:marRight w:val="0"/>
          <w:marTop w:val="0"/>
          <w:marBottom w:val="0"/>
          <w:divBdr>
            <w:top w:val="none" w:sz="0" w:space="0" w:color="auto"/>
            <w:left w:val="none" w:sz="0" w:space="0" w:color="auto"/>
            <w:bottom w:val="none" w:sz="0" w:space="0" w:color="auto"/>
            <w:right w:val="none" w:sz="0" w:space="0" w:color="auto"/>
          </w:divBdr>
        </w:div>
      </w:divsChild>
    </w:div>
    <w:div w:id="1615359863">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29429341">
      <w:bodyDiv w:val="1"/>
      <w:marLeft w:val="0"/>
      <w:marRight w:val="0"/>
      <w:marTop w:val="0"/>
      <w:marBottom w:val="0"/>
      <w:divBdr>
        <w:top w:val="none" w:sz="0" w:space="0" w:color="auto"/>
        <w:left w:val="none" w:sz="0" w:space="0" w:color="auto"/>
        <w:bottom w:val="none" w:sz="0" w:space="0" w:color="auto"/>
        <w:right w:val="none" w:sz="0" w:space="0" w:color="auto"/>
      </w:divBdr>
      <w:divsChild>
        <w:div w:id="551693878">
          <w:marLeft w:val="0"/>
          <w:marRight w:val="0"/>
          <w:marTop w:val="0"/>
          <w:marBottom w:val="0"/>
          <w:divBdr>
            <w:top w:val="none" w:sz="0" w:space="0" w:color="auto"/>
            <w:left w:val="none" w:sz="0" w:space="0" w:color="auto"/>
            <w:bottom w:val="none" w:sz="0" w:space="0" w:color="auto"/>
            <w:right w:val="none" w:sz="0" w:space="0" w:color="auto"/>
          </w:divBdr>
        </w:div>
      </w:divsChild>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4097273">
      <w:bodyDiv w:val="1"/>
      <w:marLeft w:val="0"/>
      <w:marRight w:val="0"/>
      <w:marTop w:val="0"/>
      <w:marBottom w:val="0"/>
      <w:divBdr>
        <w:top w:val="none" w:sz="0" w:space="0" w:color="auto"/>
        <w:left w:val="none" w:sz="0" w:space="0" w:color="auto"/>
        <w:bottom w:val="none" w:sz="0" w:space="0" w:color="auto"/>
        <w:right w:val="none" w:sz="0" w:space="0" w:color="auto"/>
      </w:divBdr>
      <w:divsChild>
        <w:div w:id="192810883">
          <w:marLeft w:val="0"/>
          <w:marRight w:val="0"/>
          <w:marTop w:val="0"/>
          <w:marBottom w:val="0"/>
          <w:divBdr>
            <w:top w:val="none" w:sz="0" w:space="0" w:color="auto"/>
            <w:left w:val="none" w:sz="0" w:space="0" w:color="auto"/>
            <w:bottom w:val="none" w:sz="0" w:space="0" w:color="auto"/>
            <w:right w:val="none" w:sz="0" w:space="0" w:color="auto"/>
          </w:divBdr>
          <w:divsChild>
            <w:div w:id="1414627090">
              <w:marLeft w:val="0"/>
              <w:marRight w:val="0"/>
              <w:marTop w:val="0"/>
              <w:marBottom w:val="0"/>
              <w:divBdr>
                <w:top w:val="none" w:sz="0" w:space="0" w:color="auto"/>
                <w:left w:val="none" w:sz="0" w:space="0" w:color="auto"/>
                <w:bottom w:val="none" w:sz="0" w:space="0" w:color="auto"/>
                <w:right w:val="none" w:sz="0" w:space="0" w:color="auto"/>
              </w:divBdr>
            </w:div>
          </w:divsChild>
        </w:div>
        <w:div w:id="206452587">
          <w:marLeft w:val="0"/>
          <w:marRight w:val="0"/>
          <w:marTop w:val="0"/>
          <w:marBottom w:val="0"/>
          <w:divBdr>
            <w:top w:val="none" w:sz="0" w:space="0" w:color="auto"/>
            <w:left w:val="none" w:sz="0" w:space="0" w:color="auto"/>
            <w:bottom w:val="none" w:sz="0" w:space="0" w:color="auto"/>
            <w:right w:val="none" w:sz="0" w:space="0" w:color="auto"/>
          </w:divBdr>
          <w:divsChild>
            <w:div w:id="171917777">
              <w:marLeft w:val="0"/>
              <w:marRight w:val="0"/>
              <w:marTop w:val="0"/>
              <w:marBottom w:val="0"/>
              <w:divBdr>
                <w:top w:val="none" w:sz="0" w:space="0" w:color="auto"/>
                <w:left w:val="none" w:sz="0" w:space="0" w:color="auto"/>
                <w:bottom w:val="none" w:sz="0" w:space="0" w:color="auto"/>
                <w:right w:val="none" w:sz="0" w:space="0" w:color="auto"/>
              </w:divBdr>
            </w:div>
          </w:divsChild>
        </w:div>
        <w:div w:id="211160479">
          <w:marLeft w:val="0"/>
          <w:marRight w:val="0"/>
          <w:marTop w:val="0"/>
          <w:marBottom w:val="0"/>
          <w:divBdr>
            <w:top w:val="none" w:sz="0" w:space="0" w:color="auto"/>
            <w:left w:val="none" w:sz="0" w:space="0" w:color="auto"/>
            <w:bottom w:val="none" w:sz="0" w:space="0" w:color="auto"/>
            <w:right w:val="none" w:sz="0" w:space="0" w:color="auto"/>
          </w:divBdr>
          <w:divsChild>
            <w:div w:id="1294287987">
              <w:marLeft w:val="0"/>
              <w:marRight w:val="0"/>
              <w:marTop w:val="0"/>
              <w:marBottom w:val="0"/>
              <w:divBdr>
                <w:top w:val="none" w:sz="0" w:space="0" w:color="auto"/>
                <w:left w:val="none" w:sz="0" w:space="0" w:color="auto"/>
                <w:bottom w:val="none" w:sz="0" w:space="0" w:color="auto"/>
                <w:right w:val="none" w:sz="0" w:space="0" w:color="auto"/>
              </w:divBdr>
            </w:div>
          </w:divsChild>
        </w:div>
        <w:div w:id="318389856">
          <w:marLeft w:val="0"/>
          <w:marRight w:val="0"/>
          <w:marTop w:val="0"/>
          <w:marBottom w:val="0"/>
          <w:divBdr>
            <w:top w:val="none" w:sz="0" w:space="0" w:color="auto"/>
            <w:left w:val="none" w:sz="0" w:space="0" w:color="auto"/>
            <w:bottom w:val="none" w:sz="0" w:space="0" w:color="auto"/>
            <w:right w:val="none" w:sz="0" w:space="0" w:color="auto"/>
          </w:divBdr>
          <w:divsChild>
            <w:div w:id="131991763">
              <w:marLeft w:val="0"/>
              <w:marRight w:val="0"/>
              <w:marTop w:val="0"/>
              <w:marBottom w:val="0"/>
              <w:divBdr>
                <w:top w:val="none" w:sz="0" w:space="0" w:color="auto"/>
                <w:left w:val="none" w:sz="0" w:space="0" w:color="auto"/>
                <w:bottom w:val="none" w:sz="0" w:space="0" w:color="auto"/>
                <w:right w:val="none" w:sz="0" w:space="0" w:color="auto"/>
              </w:divBdr>
            </w:div>
          </w:divsChild>
        </w:div>
        <w:div w:id="321936780">
          <w:marLeft w:val="0"/>
          <w:marRight w:val="0"/>
          <w:marTop w:val="0"/>
          <w:marBottom w:val="0"/>
          <w:divBdr>
            <w:top w:val="none" w:sz="0" w:space="0" w:color="auto"/>
            <w:left w:val="none" w:sz="0" w:space="0" w:color="auto"/>
            <w:bottom w:val="none" w:sz="0" w:space="0" w:color="auto"/>
            <w:right w:val="none" w:sz="0" w:space="0" w:color="auto"/>
          </w:divBdr>
          <w:divsChild>
            <w:div w:id="1357193943">
              <w:marLeft w:val="0"/>
              <w:marRight w:val="0"/>
              <w:marTop w:val="0"/>
              <w:marBottom w:val="0"/>
              <w:divBdr>
                <w:top w:val="none" w:sz="0" w:space="0" w:color="auto"/>
                <w:left w:val="none" w:sz="0" w:space="0" w:color="auto"/>
                <w:bottom w:val="none" w:sz="0" w:space="0" w:color="auto"/>
                <w:right w:val="none" w:sz="0" w:space="0" w:color="auto"/>
              </w:divBdr>
            </w:div>
          </w:divsChild>
        </w:div>
        <w:div w:id="336813303">
          <w:marLeft w:val="0"/>
          <w:marRight w:val="0"/>
          <w:marTop w:val="0"/>
          <w:marBottom w:val="0"/>
          <w:divBdr>
            <w:top w:val="none" w:sz="0" w:space="0" w:color="auto"/>
            <w:left w:val="none" w:sz="0" w:space="0" w:color="auto"/>
            <w:bottom w:val="none" w:sz="0" w:space="0" w:color="auto"/>
            <w:right w:val="none" w:sz="0" w:space="0" w:color="auto"/>
          </w:divBdr>
          <w:divsChild>
            <w:div w:id="1232079980">
              <w:marLeft w:val="0"/>
              <w:marRight w:val="0"/>
              <w:marTop w:val="0"/>
              <w:marBottom w:val="0"/>
              <w:divBdr>
                <w:top w:val="none" w:sz="0" w:space="0" w:color="auto"/>
                <w:left w:val="none" w:sz="0" w:space="0" w:color="auto"/>
                <w:bottom w:val="none" w:sz="0" w:space="0" w:color="auto"/>
                <w:right w:val="none" w:sz="0" w:space="0" w:color="auto"/>
              </w:divBdr>
            </w:div>
          </w:divsChild>
        </w:div>
        <w:div w:id="350646200">
          <w:marLeft w:val="0"/>
          <w:marRight w:val="0"/>
          <w:marTop w:val="0"/>
          <w:marBottom w:val="0"/>
          <w:divBdr>
            <w:top w:val="none" w:sz="0" w:space="0" w:color="auto"/>
            <w:left w:val="none" w:sz="0" w:space="0" w:color="auto"/>
            <w:bottom w:val="none" w:sz="0" w:space="0" w:color="auto"/>
            <w:right w:val="none" w:sz="0" w:space="0" w:color="auto"/>
          </w:divBdr>
          <w:divsChild>
            <w:div w:id="744425149">
              <w:marLeft w:val="0"/>
              <w:marRight w:val="0"/>
              <w:marTop w:val="0"/>
              <w:marBottom w:val="0"/>
              <w:divBdr>
                <w:top w:val="none" w:sz="0" w:space="0" w:color="auto"/>
                <w:left w:val="none" w:sz="0" w:space="0" w:color="auto"/>
                <w:bottom w:val="none" w:sz="0" w:space="0" w:color="auto"/>
                <w:right w:val="none" w:sz="0" w:space="0" w:color="auto"/>
              </w:divBdr>
            </w:div>
          </w:divsChild>
        </w:div>
        <w:div w:id="371423851">
          <w:marLeft w:val="0"/>
          <w:marRight w:val="0"/>
          <w:marTop w:val="0"/>
          <w:marBottom w:val="0"/>
          <w:divBdr>
            <w:top w:val="none" w:sz="0" w:space="0" w:color="auto"/>
            <w:left w:val="none" w:sz="0" w:space="0" w:color="auto"/>
            <w:bottom w:val="none" w:sz="0" w:space="0" w:color="auto"/>
            <w:right w:val="none" w:sz="0" w:space="0" w:color="auto"/>
          </w:divBdr>
          <w:divsChild>
            <w:div w:id="161360893">
              <w:marLeft w:val="0"/>
              <w:marRight w:val="0"/>
              <w:marTop w:val="0"/>
              <w:marBottom w:val="0"/>
              <w:divBdr>
                <w:top w:val="none" w:sz="0" w:space="0" w:color="auto"/>
                <w:left w:val="none" w:sz="0" w:space="0" w:color="auto"/>
                <w:bottom w:val="none" w:sz="0" w:space="0" w:color="auto"/>
                <w:right w:val="none" w:sz="0" w:space="0" w:color="auto"/>
              </w:divBdr>
            </w:div>
          </w:divsChild>
        </w:div>
        <w:div w:id="461702295">
          <w:marLeft w:val="0"/>
          <w:marRight w:val="0"/>
          <w:marTop w:val="0"/>
          <w:marBottom w:val="0"/>
          <w:divBdr>
            <w:top w:val="none" w:sz="0" w:space="0" w:color="auto"/>
            <w:left w:val="none" w:sz="0" w:space="0" w:color="auto"/>
            <w:bottom w:val="none" w:sz="0" w:space="0" w:color="auto"/>
            <w:right w:val="none" w:sz="0" w:space="0" w:color="auto"/>
          </w:divBdr>
          <w:divsChild>
            <w:div w:id="2026591208">
              <w:marLeft w:val="0"/>
              <w:marRight w:val="0"/>
              <w:marTop w:val="0"/>
              <w:marBottom w:val="0"/>
              <w:divBdr>
                <w:top w:val="none" w:sz="0" w:space="0" w:color="auto"/>
                <w:left w:val="none" w:sz="0" w:space="0" w:color="auto"/>
                <w:bottom w:val="none" w:sz="0" w:space="0" w:color="auto"/>
                <w:right w:val="none" w:sz="0" w:space="0" w:color="auto"/>
              </w:divBdr>
            </w:div>
          </w:divsChild>
        </w:div>
        <w:div w:id="510264025">
          <w:marLeft w:val="0"/>
          <w:marRight w:val="0"/>
          <w:marTop w:val="0"/>
          <w:marBottom w:val="0"/>
          <w:divBdr>
            <w:top w:val="none" w:sz="0" w:space="0" w:color="auto"/>
            <w:left w:val="none" w:sz="0" w:space="0" w:color="auto"/>
            <w:bottom w:val="none" w:sz="0" w:space="0" w:color="auto"/>
            <w:right w:val="none" w:sz="0" w:space="0" w:color="auto"/>
          </w:divBdr>
          <w:divsChild>
            <w:div w:id="266695519">
              <w:marLeft w:val="0"/>
              <w:marRight w:val="0"/>
              <w:marTop w:val="0"/>
              <w:marBottom w:val="0"/>
              <w:divBdr>
                <w:top w:val="none" w:sz="0" w:space="0" w:color="auto"/>
                <w:left w:val="none" w:sz="0" w:space="0" w:color="auto"/>
                <w:bottom w:val="none" w:sz="0" w:space="0" w:color="auto"/>
                <w:right w:val="none" w:sz="0" w:space="0" w:color="auto"/>
              </w:divBdr>
            </w:div>
          </w:divsChild>
        </w:div>
        <w:div w:id="641428203">
          <w:marLeft w:val="0"/>
          <w:marRight w:val="0"/>
          <w:marTop w:val="0"/>
          <w:marBottom w:val="0"/>
          <w:divBdr>
            <w:top w:val="none" w:sz="0" w:space="0" w:color="auto"/>
            <w:left w:val="none" w:sz="0" w:space="0" w:color="auto"/>
            <w:bottom w:val="none" w:sz="0" w:space="0" w:color="auto"/>
            <w:right w:val="none" w:sz="0" w:space="0" w:color="auto"/>
          </w:divBdr>
          <w:divsChild>
            <w:div w:id="559480933">
              <w:marLeft w:val="0"/>
              <w:marRight w:val="0"/>
              <w:marTop w:val="0"/>
              <w:marBottom w:val="0"/>
              <w:divBdr>
                <w:top w:val="none" w:sz="0" w:space="0" w:color="auto"/>
                <w:left w:val="none" w:sz="0" w:space="0" w:color="auto"/>
                <w:bottom w:val="none" w:sz="0" w:space="0" w:color="auto"/>
                <w:right w:val="none" w:sz="0" w:space="0" w:color="auto"/>
              </w:divBdr>
            </w:div>
          </w:divsChild>
        </w:div>
        <w:div w:id="726537264">
          <w:marLeft w:val="0"/>
          <w:marRight w:val="0"/>
          <w:marTop w:val="0"/>
          <w:marBottom w:val="0"/>
          <w:divBdr>
            <w:top w:val="none" w:sz="0" w:space="0" w:color="auto"/>
            <w:left w:val="none" w:sz="0" w:space="0" w:color="auto"/>
            <w:bottom w:val="none" w:sz="0" w:space="0" w:color="auto"/>
            <w:right w:val="none" w:sz="0" w:space="0" w:color="auto"/>
          </w:divBdr>
          <w:divsChild>
            <w:div w:id="409815513">
              <w:marLeft w:val="0"/>
              <w:marRight w:val="0"/>
              <w:marTop w:val="0"/>
              <w:marBottom w:val="0"/>
              <w:divBdr>
                <w:top w:val="none" w:sz="0" w:space="0" w:color="auto"/>
                <w:left w:val="none" w:sz="0" w:space="0" w:color="auto"/>
                <w:bottom w:val="none" w:sz="0" w:space="0" w:color="auto"/>
                <w:right w:val="none" w:sz="0" w:space="0" w:color="auto"/>
              </w:divBdr>
            </w:div>
          </w:divsChild>
        </w:div>
        <w:div w:id="902908023">
          <w:marLeft w:val="0"/>
          <w:marRight w:val="0"/>
          <w:marTop w:val="0"/>
          <w:marBottom w:val="0"/>
          <w:divBdr>
            <w:top w:val="none" w:sz="0" w:space="0" w:color="auto"/>
            <w:left w:val="none" w:sz="0" w:space="0" w:color="auto"/>
            <w:bottom w:val="none" w:sz="0" w:space="0" w:color="auto"/>
            <w:right w:val="none" w:sz="0" w:space="0" w:color="auto"/>
          </w:divBdr>
          <w:divsChild>
            <w:div w:id="137384126">
              <w:marLeft w:val="0"/>
              <w:marRight w:val="0"/>
              <w:marTop w:val="0"/>
              <w:marBottom w:val="0"/>
              <w:divBdr>
                <w:top w:val="none" w:sz="0" w:space="0" w:color="auto"/>
                <w:left w:val="none" w:sz="0" w:space="0" w:color="auto"/>
                <w:bottom w:val="none" w:sz="0" w:space="0" w:color="auto"/>
                <w:right w:val="none" w:sz="0" w:space="0" w:color="auto"/>
              </w:divBdr>
            </w:div>
          </w:divsChild>
        </w:div>
        <w:div w:id="951934026">
          <w:marLeft w:val="0"/>
          <w:marRight w:val="0"/>
          <w:marTop w:val="0"/>
          <w:marBottom w:val="0"/>
          <w:divBdr>
            <w:top w:val="none" w:sz="0" w:space="0" w:color="auto"/>
            <w:left w:val="none" w:sz="0" w:space="0" w:color="auto"/>
            <w:bottom w:val="none" w:sz="0" w:space="0" w:color="auto"/>
            <w:right w:val="none" w:sz="0" w:space="0" w:color="auto"/>
          </w:divBdr>
          <w:divsChild>
            <w:div w:id="443842033">
              <w:marLeft w:val="0"/>
              <w:marRight w:val="0"/>
              <w:marTop w:val="0"/>
              <w:marBottom w:val="0"/>
              <w:divBdr>
                <w:top w:val="none" w:sz="0" w:space="0" w:color="auto"/>
                <w:left w:val="none" w:sz="0" w:space="0" w:color="auto"/>
                <w:bottom w:val="none" w:sz="0" w:space="0" w:color="auto"/>
                <w:right w:val="none" w:sz="0" w:space="0" w:color="auto"/>
              </w:divBdr>
            </w:div>
          </w:divsChild>
        </w:div>
        <w:div w:id="1051920374">
          <w:marLeft w:val="0"/>
          <w:marRight w:val="0"/>
          <w:marTop w:val="0"/>
          <w:marBottom w:val="0"/>
          <w:divBdr>
            <w:top w:val="none" w:sz="0" w:space="0" w:color="auto"/>
            <w:left w:val="none" w:sz="0" w:space="0" w:color="auto"/>
            <w:bottom w:val="none" w:sz="0" w:space="0" w:color="auto"/>
            <w:right w:val="none" w:sz="0" w:space="0" w:color="auto"/>
          </w:divBdr>
          <w:divsChild>
            <w:div w:id="537737515">
              <w:marLeft w:val="0"/>
              <w:marRight w:val="0"/>
              <w:marTop w:val="0"/>
              <w:marBottom w:val="0"/>
              <w:divBdr>
                <w:top w:val="none" w:sz="0" w:space="0" w:color="auto"/>
                <w:left w:val="none" w:sz="0" w:space="0" w:color="auto"/>
                <w:bottom w:val="none" w:sz="0" w:space="0" w:color="auto"/>
                <w:right w:val="none" w:sz="0" w:space="0" w:color="auto"/>
              </w:divBdr>
            </w:div>
          </w:divsChild>
        </w:div>
        <w:div w:id="1057314002">
          <w:marLeft w:val="0"/>
          <w:marRight w:val="0"/>
          <w:marTop w:val="0"/>
          <w:marBottom w:val="0"/>
          <w:divBdr>
            <w:top w:val="none" w:sz="0" w:space="0" w:color="auto"/>
            <w:left w:val="none" w:sz="0" w:space="0" w:color="auto"/>
            <w:bottom w:val="none" w:sz="0" w:space="0" w:color="auto"/>
            <w:right w:val="none" w:sz="0" w:space="0" w:color="auto"/>
          </w:divBdr>
          <w:divsChild>
            <w:div w:id="433598152">
              <w:marLeft w:val="0"/>
              <w:marRight w:val="0"/>
              <w:marTop w:val="0"/>
              <w:marBottom w:val="0"/>
              <w:divBdr>
                <w:top w:val="none" w:sz="0" w:space="0" w:color="auto"/>
                <w:left w:val="none" w:sz="0" w:space="0" w:color="auto"/>
                <w:bottom w:val="none" w:sz="0" w:space="0" w:color="auto"/>
                <w:right w:val="none" w:sz="0" w:space="0" w:color="auto"/>
              </w:divBdr>
            </w:div>
          </w:divsChild>
        </w:div>
        <w:div w:id="1075589550">
          <w:marLeft w:val="0"/>
          <w:marRight w:val="0"/>
          <w:marTop w:val="0"/>
          <w:marBottom w:val="0"/>
          <w:divBdr>
            <w:top w:val="none" w:sz="0" w:space="0" w:color="auto"/>
            <w:left w:val="none" w:sz="0" w:space="0" w:color="auto"/>
            <w:bottom w:val="none" w:sz="0" w:space="0" w:color="auto"/>
            <w:right w:val="none" w:sz="0" w:space="0" w:color="auto"/>
          </w:divBdr>
          <w:divsChild>
            <w:div w:id="1294940042">
              <w:marLeft w:val="0"/>
              <w:marRight w:val="0"/>
              <w:marTop w:val="0"/>
              <w:marBottom w:val="0"/>
              <w:divBdr>
                <w:top w:val="none" w:sz="0" w:space="0" w:color="auto"/>
                <w:left w:val="none" w:sz="0" w:space="0" w:color="auto"/>
                <w:bottom w:val="none" w:sz="0" w:space="0" w:color="auto"/>
                <w:right w:val="none" w:sz="0" w:space="0" w:color="auto"/>
              </w:divBdr>
            </w:div>
          </w:divsChild>
        </w:div>
        <w:div w:id="1116753421">
          <w:marLeft w:val="0"/>
          <w:marRight w:val="0"/>
          <w:marTop w:val="0"/>
          <w:marBottom w:val="0"/>
          <w:divBdr>
            <w:top w:val="none" w:sz="0" w:space="0" w:color="auto"/>
            <w:left w:val="none" w:sz="0" w:space="0" w:color="auto"/>
            <w:bottom w:val="none" w:sz="0" w:space="0" w:color="auto"/>
            <w:right w:val="none" w:sz="0" w:space="0" w:color="auto"/>
          </w:divBdr>
          <w:divsChild>
            <w:div w:id="1477213414">
              <w:marLeft w:val="0"/>
              <w:marRight w:val="0"/>
              <w:marTop w:val="0"/>
              <w:marBottom w:val="0"/>
              <w:divBdr>
                <w:top w:val="none" w:sz="0" w:space="0" w:color="auto"/>
                <w:left w:val="none" w:sz="0" w:space="0" w:color="auto"/>
                <w:bottom w:val="none" w:sz="0" w:space="0" w:color="auto"/>
                <w:right w:val="none" w:sz="0" w:space="0" w:color="auto"/>
              </w:divBdr>
            </w:div>
          </w:divsChild>
        </w:div>
        <w:div w:id="1154106734">
          <w:marLeft w:val="0"/>
          <w:marRight w:val="0"/>
          <w:marTop w:val="0"/>
          <w:marBottom w:val="0"/>
          <w:divBdr>
            <w:top w:val="none" w:sz="0" w:space="0" w:color="auto"/>
            <w:left w:val="none" w:sz="0" w:space="0" w:color="auto"/>
            <w:bottom w:val="none" w:sz="0" w:space="0" w:color="auto"/>
            <w:right w:val="none" w:sz="0" w:space="0" w:color="auto"/>
          </w:divBdr>
          <w:divsChild>
            <w:div w:id="789007240">
              <w:marLeft w:val="0"/>
              <w:marRight w:val="0"/>
              <w:marTop w:val="0"/>
              <w:marBottom w:val="0"/>
              <w:divBdr>
                <w:top w:val="none" w:sz="0" w:space="0" w:color="auto"/>
                <w:left w:val="none" w:sz="0" w:space="0" w:color="auto"/>
                <w:bottom w:val="none" w:sz="0" w:space="0" w:color="auto"/>
                <w:right w:val="none" w:sz="0" w:space="0" w:color="auto"/>
              </w:divBdr>
            </w:div>
          </w:divsChild>
        </w:div>
        <w:div w:id="1312829852">
          <w:marLeft w:val="0"/>
          <w:marRight w:val="0"/>
          <w:marTop w:val="0"/>
          <w:marBottom w:val="0"/>
          <w:divBdr>
            <w:top w:val="none" w:sz="0" w:space="0" w:color="auto"/>
            <w:left w:val="none" w:sz="0" w:space="0" w:color="auto"/>
            <w:bottom w:val="none" w:sz="0" w:space="0" w:color="auto"/>
            <w:right w:val="none" w:sz="0" w:space="0" w:color="auto"/>
          </w:divBdr>
          <w:divsChild>
            <w:div w:id="186723219">
              <w:marLeft w:val="0"/>
              <w:marRight w:val="0"/>
              <w:marTop w:val="0"/>
              <w:marBottom w:val="0"/>
              <w:divBdr>
                <w:top w:val="none" w:sz="0" w:space="0" w:color="auto"/>
                <w:left w:val="none" w:sz="0" w:space="0" w:color="auto"/>
                <w:bottom w:val="none" w:sz="0" w:space="0" w:color="auto"/>
                <w:right w:val="none" w:sz="0" w:space="0" w:color="auto"/>
              </w:divBdr>
            </w:div>
          </w:divsChild>
        </w:div>
        <w:div w:id="1397971005">
          <w:marLeft w:val="0"/>
          <w:marRight w:val="0"/>
          <w:marTop w:val="0"/>
          <w:marBottom w:val="0"/>
          <w:divBdr>
            <w:top w:val="none" w:sz="0" w:space="0" w:color="auto"/>
            <w:left w:val="none" w:sz="0" w:space="0" w:color="auto"/>
            <w:bottom w:val="none" w:sz="0" w:space="0" w:color="auto"/>
            <w:right w:val="none" w:sz="0" w:space="0" w:color="auto"/>
          </w:divBdr>
          <w:divsChild>
            <w:div w:id="236868159">
              <w:marLeft w:val="0"/>
              <w:marRight w:val="0"/>
              <w:marTop w:val="0"/>
              <w:marBottom w:val="0"/>
              <w:divBdr>
                <w:top w:val="none" w:sz="0" w:space="0" w:color="auto"/>
                <w:left w:val="none" w:sz="0" w:space="0" w:color="auto"/>
                <w:bottom w:val="none" w:sz="0" w:space="0" w:color="auto"/>
                <w:right w:val="none" w:sz="0" w:space="0" w:color="auto"/>
              </w:divBdr>
            </w:div>
          </w:divsChild>
        </w:div>
        <w:div w:id="1444576839">
          <w:marLeft w:val="0"/>
          <w:marRight w:val="0"/>
          <w:marTop w:val="0"/>
          <w:marBottom w:val="0"/>
          <w:divBdr>
            <w:top w:val="none" w:sz="0" w:space="0" w:color="auto"/>
            <w:left w:val="none" w:sz="0" w:space="0" w:color="auto"/>
            <w:bottom w:val="none" w:sz="0" w:space="0" w:color="auto"/>
            <w:right w:val="none" w:sz="0" w:space="0" w:color="auto"/>
          </w:divBdr>
          <w:divsChild>
            <w:div w:id="1770857186">
              <w:marLeft w:val="0"/>
              <w:marRight w:val="0"/>
              <w:marTop w:val="0"/>
              <w:marBottom w:val="0"/>
              <w:divBdr>
                <w:top w:val="none" w:sz="0" w:space="0" w:color="auto"/>
                <w:left w:val="none" w:sz="0" w:space="0" w:color="auto"/>
                <w:bottom w:val="none" w:sz="0" w:space="0" w:color="auto"/>
                <w:right w:val="none" w:sz="0" w:space="0" w:color="auto"/>
              </w:divBdr>
            </w:div>
          </w:divsChild>
        </w:div>
        <w:div w:id="1471481188">
          <w:marLeft w:val="0"/>
          <w:marRight w:val="0"/>
          <w:marTop w:val="0"/>
          <w:marBottom w:val="0"/>
          <w:divBdr>
            <w:top w:val="none" w:sz="0" w:space="0" w:color="auto"/>
            <w:left w:val="none" w:sz="0" w:space="0" w:color="auto"/>
            <w:bottom w:val="none" w:sz="0" w:space="0" w:color="auto"/>
            <w:right w:val="none" w:sz="0" w:space="0" w:color="auto"/>
          </w:divBdr>
          <w:divsChild>
            <w:div w:id="1867523687">
              <w:marLeft w:val="0"/>
              <w:marRight w:val="0"/>
              <w:marTop w:val="0"/>
              <w:marBottom w:val="0"/>
              <w:divBdr>
                <w:top w:val="none" w:sz="0" w:space="0" w:color="auto"/>
                <w:left w:val="none" w:sz="0" w:space="0" w:color="auto"/>
                <w:bottom w:val="none" w:sz="0" w:space="0" w:color="auto"/>
                <w:right w:val="none" w:sz="0" w:space="0" w:color="auto"/>
              </w:divBdr>
            </w:div>
          </w:divsChild>
        </w:div>
        <w:div w:id="1559828446">
          <w:marLeft w:val="0"/>
          <w:marRight w:val="0"/>
          <w:marTop w:val="0"/>
          <w:marBottom w:val="0"/>
          <w:divBdr>
            <w:top w:val="none" w:sz="0" w:space="0" w:color="auto"/>
            <w:left w:val="none" w:sz="0" w:space="0" w:color="auto"/>
            <w:bottom w:val="none" w:sz="0" w:space="0" w:color="auto"/>
            <w:right w:val="none" w:sz="0" w:space="0" w:color="auto"/>
          </w:divBdr>
          <w:divsChild>
            <w:div w:id="1680736805">
              <w:marLeft w:val="0"/>
              <w:marRight w:val="0"/>
              <w:marTop w:val="0"/>
              <w:marBottom w:val="0"/>
              <w:divBdr>
                <w:top w:val="none" w:sz="0" w:space="0" w:color="auto"/>
                <w:left w:val="none" w:sz="0" w:space="0" w:color="auto"/>
                <w:bottom w:val="none" w:sz="0" w:space="0" w:color="auto"/>
                <w:right w:val="none" w:sz="0" w:space="0" w:color="auto"/>
              </w:divBdr>
            </w:div>
          </w:divsChild>
        </w:div>
        <w:div w:id="1597398345">
          <w:marLeft w:val="0"/>
          <w:marRight w:val="0"/>
          <w:marTop w:val="0"/>
          <w:marBottom w:val="0"/>
          <w:divBdr>
            <w:top w:val="none" w:sz="0" w:space="0" w:color="auto"/>
            <w:left w:val="none" w:sz="0" w:space="0" w:color="auto"/>
            <w:bottom w:val="none" w:sz="0" w:space="0" w:color="auto"/>
            <w:right w:val="none" w:sz="0" w:space="0" w:color="auto"/>
          </w:divBdr>
          <w:divsChild>
            <w:div w:id="690911683">
              <w:marLeft w:val="0"/>
              <w:marRight w:val="0"/>
              <w:marTop w:val="0"/>
              <w:marBottom w:val="0"/>
              <w:divBdr>
                <w:top w:val="none" w:sz="0" w:space="0" w:color="auto"/>
                <w:left w:val="none" w:sz="0" w:space="0" w:color="auto"/>
                <w:bottom w:val="none" w:sz="0" w:space="0" w:color="auto"/>
                <w:right w:val="none" w:sz="0" w:space="0" w:color="auto"/>
              </w:divBdr>
            </w:div>
          </w:divsChild>
        </w:div>
        <w:div w:id="1756852964">
          <w:marLeft w:val="0"/>
          <w:marRight w:val="0"/>
          <w:marTop w:val="0"/>
          <w:marBottom w:val="0"/>
          <w:divBdr>
            <w:top w:val="none" w:sz="0" w:space="0" w:color="auto"/>
            <w:left w:val="none" w:sz="0" w:space="0" w:color="auto"/>
            <w:bottom w:val="none" w:sz="0" w:space="0" w:color="auto"/>
            <w:right w:val="none" w:sz="0" w:space="0" w:color="auto"/>
          </w:divBdr>
          <w:divsChild>
            <w:div w:id="519658885">
              <w:marLeft w:val="0"/>
              <w:marRight w:val="0"/>
              <w:marTop w:val="0"/>
              <w:marBottom w:val="0"/>
              <w:divBdr>
                <w:top w:val="none" w:sz="0" w:space="0" w:color="auto"/>
                <w:left w:val="none" w:sz="0" w:space="0" w:color="auto"/>
                <w:bottom w:val="none" w:sz="0" w:space="0" w:color="auto"/>
                <w:right w:val="none" w:sz="0" w:space="0" w:color="auto"/>
              </w:divBdr>
            </w:div>
          </w:divsChild>
        </w:div>
        <w:div w:id="1767769186">
          <w:marLeft w:val="0"/>
          <w:marRight w:val="0"/>
          <w:marTop w:val="0"/>
          <w:marBottom w:val="0"/>
          <w:divBdr>
            <w:top w:val="none" w:sz="0" w:space="0" w:color="auto"/>
            <w:left w:val="none" w:sz="0" w:space="0" w:color="auto"/>
            <w:bottom w:val="none" w:sz="0" w:space="0" w:color="auto"/>
            <w:right w:val="none" w:sz="0" w:space="0" w:color="auto"/>
          </w:divBdr>
          <w:divsChild>
            <w:div w:id="607395067">
              <w:marLeft w:val="0"/>
              <w:marRight w:val="0"/>
              <w:marTop w:val="0"/>
              <w:marBottom w:val="0"/>
              <w:divBdr>
                <w:top w:val="none" w:sz="0" w:space="0" w:color="auto"/>
                <w:left w:val="none" w:sz="0" w:space="0" w:color="auto"/>
                <w:bottom w:val="none" w:sz="0" w:space="0" w:color="auto"/>
                <w:right w:val="none" w:sz="0" w:space="0" w:color="auto"/>
              </w:divBdr>
            </w:div>
          </w:divsChild>
        </w:div>
        <w:div w:id="1929850543">
          <w:marLeft w:val="0"/>
          <w:marRight w:val="0"/>
          <w:marTop w:val="0"/>
          <w:marBottom w:val="0"/>
          <w:divBdr>
            <w:top w:val="none" w:sz="0" w:space="0" w:color="auto"/>
            <w:left w:val="none" w:sz="0" w:space="0" w:color="auto"/>
            <w:bottom w:val="none" w:sz="0" w:space="0" w:color="auto"/>
            <w:right w:val="none" w:sz="0" w:space="0" w:color="auto"/>
          </w:divBdr>
          <w:divsChild>
            <w:div w:id="134177111">
              <w:marLeft w:val="0"/>
              <w:marRight w:val="0"/>
              <w:marTop w:val="0"/>
              <w:marBottom w:val="0"/>
              <w:divBdr>
                <w:top w:val="none" w:sz="0" w:space="0" w:color="auto"/>
                <w:left w:val="none" w:sz="0" w:space="0" w:color="auto"/>
                <w:bottom w:val="none" w:sz="0" w:space="0" w:color="auto"/>
                <w:right w:val="none" w:sz="0" w:space="0" w:color="auto"/>
              </w:divBdr>
            </w:div>
          </w:divsChild>
        </w:div>
        <w:div w:id="1942881203">
          <w:marLeft w:val="0"/>
          <w:marRight w:val="0"/>
          <w:marTop w:val="0"/>
          <w:marBottom w:val="0"/>
          <w:divBdr>
            <w:top w:val="none" w:sz="0" w:space="0" w:color="auto"/>
            <w:left w:val="none" w:sz="0" w:space="0" w:color="auto"/>
            <w:bottom w:val="none" w:sz="0" w:space="0" w:color="auto"/>
            <w:right w:val="none" w:sz="0" w:space="0" w:color="auto"/>
          </w:divBdr>
          <w:divsChild>
            <w:div w:id="405539734">
              <w:marLeft w:val="0"/>
              <w:marRight w:val="0"/>
              <w:marTop w:val="0"/>
              <w:marBottom w:val="0"/>
              <w:divBdr>
                <w:top w:val="none" w:sz="0" w:space="0" w:color="auto"/>
                <w:left w:val="none" w:sz="0" w:space="0" w:color="auto"/>
                <w:bottom w:val="none" w:sz="0" w:space="0" w:color="auto"/>
                <w:right w:val="none" w:sz="0" w:space="0" w:color="auto"/>
              </w:divBdr>
            </w:div>
          </w:divsChild>
        </w:div>
        <w:div w:id="1960911179">
          <w:marLeft w:val="0"/>
          <w:marRight w:val="0"/>
          <w:marTop w:val="0"/>
          <w:marBottom w:val="0"/>
          <w:divBdr>
            <w:top w:val="none" w:sz="0" w:space="0" w:color="auto"/>
            <w:left w:val="none" w:sz="0" w:space="0" w:color="auto"/>
            <w:bottom w:val="none" w:sz="0" w:space="0" w:color="auto"/>
            <w:right w:val="none" w:sz="0" w:space="0" w:color="auto"/>
          </w:divBdr>
          <w:divsChild>
            <w:div w:id="7268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4916">
      <w:bodyDiv w:val="1"/>
      <w:marLeft w:val="0"/>
      <w:marRight w:val="0"/>
      <w:marTop w:val="0"/>
      <w:marBottom w:val="0"/>
      <w:divBdr>
        <w:top w:val="none" w:sz="0" w:space="0" w:color="auto"/>
        <w:left w:val="none" w:sz="0" w:space="0" w:color="auto"/>
        <w:bottom w:val="none" w:sz="0" w:space="0" w:color="auto"/>
        <w:right w:val="none" w:sz="0" w:space="0" w:color="auto"/>
      </w:divBdr>
      <w:divsChild>
        <w:div w:id="912737397">
          <w:marLeft w:val="0"/>
          <w:marRight w:val="0"/>
          <w:marTop w:val="0"/>
          <w:marBottom w:val="0"/>
          <w:divBdr>
            <w:top w:val="none" w:sz="0" w:space="0" w:color="auto"/>
            <w:left w:val="none" w:sz="0" w:space="0" w:color="auto"/>
            <w:bottom w:val="none" w:sz="0" w:space="0" w:color="auto"/>
            <w:right w:val="none" w:sz="0" w:space="0" w:color="auto"/>
          </w:divBdr>
        </w:div>
      </w:divsChild>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6390651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173">
          <w:marLeft w:val="0"/>
          <w:marRight w:val="0"/>
          <w:marTop w:val="0"/>
          <w:marBottom w:val="0"/>
          <w:divBdr>
            <w:top w:val="none" w:sz="0" w:space="0" w:color="auto"/>
            <w:left w:val="none" w:sz="0" w:space="0" w:color="auto"/>
            <w:bottom w:val="none" w:sz="0" w:space="0" w:color="auto"/>
            <w:right w:val="none" w:sz="0" w:space="0" w:color="auto"/>
          </w:divBdr>
        </w:div>
      </w:divsChild>
    </w:div>
    <w:div w:id="1656176635">
      <w:bodyDiv w:val="1"/>
      <w:marLeft w:val="0"/>
      <w:marRight w:val="0"/>
      <w:marTop w:val="0"/>
      <w:marBottom w:val="0"/>
      <w:divBdr>
        <w:top w:val="none" w:sz="0" w:space="0" w:color="auto"/>
        <w:left w:val="none" w:sz="0" w:space="0" w:color="auto"/>
        <w:bottom w:val="none" w:sz="0" w:space="0" w:color="auto"/>
        <w:right w:val="none" w:sz="0" w:space="0" w:color="auto"/>
      </w:divBdr>
      <w:divsChild>
        <w:div w:id="538470600">
          <w:marLeft w:val="0"/>
          <w:marRight w:val="0"/>
          <w:marTop w:val="0"/>
          <w:marBottom w:val="0"/>
          <w:divBdr>
            <w:top w:val="none" w:sz="0" w:space="0" w:color="auto"/>
            <w:left w:val="none" w:sz="0" w:space="0" w:color="auto"/>
            <w:bottom w:val="none" w:sz="0" w:space="0" w:color="auto"/>
            <w:right w:val="none" w:sz="0" w:space="0" w:color="auto"/>
          </w:divBdr>
        </w:div>
      </w:divsChild>
    </w:div>
    <w:div w:id="1656183914">
      <w:bodyDiv w:val="1"/>
      <w:marLeft w:val="0"/>
      <w:marRight w:val="0"/>
      <w:marTop w:val="0"/>
      <w:marBottom w:val="0"/>
      <w:divBdr>
        <w:top w:val="none" w:sz="0" w:space="0" w:color="auto"/>
        <w:left w:val="none" w:sz="0" w:space="0" w:color="auto"/>
        <w:bottom w:val="none" w:sz="0" w:space="0" w:color="auto"/>
        <w:right w:val="none" w:sz="0" w:space="0" w:color="auto"/>
      </w:divBdr>
      <w:divsChild>
        <w:div w:id="640767008">
          <w:marLeft w:val="0"/>
          <w:marRight w:val="0"/>
          <w:marTop w:val="0"/>
          <w:marBottom w:val="0"/>
          <w:divBdr>
            <w:top w:val="none" w:sz="0" w:space="0" w:color="auto"/>
            <w:left w:val="none" w:sz="0" w:space="0" w:color="auto"/>
            <w:bottom w:val="none" w:sz="0" w:space="0" w:color="auto"/>
            <w:right w:val="none" w:sz="0" w:space="0" w:color="auto"/>
          </w:divBdr>
        </w:div>
      </w:divsChild>
    </w:div>
    <w:div w:id="1707950175">
      <w:bodyDiv w:val="1"/>
      <w:marLeft w:val="0"/>
      <w:marRight w:val="0"/>
      <w:marTop w:val="0"/>
      <w:marBottom w:val="0"/>
      <w:divBdr>
        <w:top w:val="none" w:sz="0" w:space="0" w:color="auto"/>
        <w:left w:val="none" w:sz="0" w:space="0" w:color="auto"/>
        <w:bottom w:val="none" w:sz="0" w:space="0" w:color="auto"/>
        <w:right w:val="none" w:sz="0" w:space="0" w:color="auto"/>
      </w:divBdr>
      <w:divsChild>
        <w:div w:id="262420526">
          <w:marLeft w:val="0"/>
          <w:marRight w:val="0"/>
          <w:marTop w:val="0"/>
          <w:marBottom w:val="0"/>
          <w:divBdr>
            <w:top w:val="none" w:sz="0" w:space="0" w:color="auto"/>
            <w:left w:val="none" w:sz="0" w:space="0" w:color="auto"/>
            <w:bottom w:val="none" w:sz="0" w:space="0" w:color="auto"/>
            <w:right w:val="none" w:sz="0" w:space="0" w:color="auto"/>
          </w:divBdr>
        </w:div>
      </w:divsChild>
    </w:div>
    <w:div w:id="1711958673">
      <w:bodyDiv w:val="1"/>
      <w:marLeft w:val="0"/>
      <w:marRight w:val="0"/>
      <w:marTop w:val="0"/>
      <w:marBottom w:val="0"/>
      <w:divBdr>
        <w:top w:val="none" w:sz="0" w:space="0" w:color="auto"/>
        <w:left w:val="none" w:sz="0" w:space="0" w:color="auto"/>
        <w:bottom w:val="none" w:sz="0" w:space="0" w:color="auto"/>
        <w:right w:val="none" w:sz="0" w:space="0" w:color="auto"/>
      </w:divBdr>
      <w:divsChild>
        <w:div w:id="233009529">
          <w:marLeft w:val="0"/>
          <w:marRight w:val="0"/>
          <w:marTop w:val="0"/>
          <w:marBottom w:val="0"/>
          <w:divBdr>
            <w:top w:val="none" w:sz="0" w:space="0" w:color="auto"/>
            <w:left w:val="none" w:sz="0" w:space="0" w:color="auto"/>
            <w:bottom w:val="none" w:sz="0" w:space="0" w:color="auto"/>
            <w:right w:val="none" w:sz="0" w:space="0" w:color="auto"/>
          </w:divBdr>
        </w:div>
      </w:divsChild>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9444">
      <w:bodyDiv w:val="1"/>
      <w:marLeft w:val="0"/>
      <w:marRight w:val="0"/>
      <w:marTop w:val="0"/>
      <w:marBottom w:val="0"/>
      <w:divBdr>
        <w:top w:val="none" w:sz="0" w:space="0" w:color="auto"/>
        <w:left w:val="none" w:sz="0" w:space="0" w:color="auto"/>
        <w:bottom w:val="none" w:sz="0" w:space="0" w:color="auto"/>
        <w:right w:val="none" w:sz="0" w:space="0" w:color="auto"/>
      </w:divBdr>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59612820">
      <w:bodyDiv w:val="1"/>
      <w:marLeft w:val="0"/>
      <w:marRight w:val="0"/>
      <w:marTop w:val="0"/>
      <w:marBottom w:val="0"/>
      <w:divBdr>
        <w:top w:val="none" w:sz="0" w:space="0" w:color="auto"/>
        <w:left w:val="none" w:sz="0" w:space="0" w:color="auto"/>
        <w:bottom w:val="none" w:sz="0" w:space="0" w:color="auto"/>
        <w:right w:val="none" w:sz="0" w:space="0" w:color="auto"/>
      </w:divBdr>
    </w:div>
    <w:div w:id="1876119602">
      <w:bodyDiv w:val="1"/>
      <w:marLeft w:val="0"/>
      <w:marRight w:val="0"/>
      <w:marTop w:val="0"/>
      <w:marBottom w:val="0"/>
      <w:divBdr>
        <w:top w:val="none" w:sz="0" w:space="0" w:color="auto"/>
        <w:left w:val="none" w:sz="0" w:space="0" w:color="auto"/>
        <w:bottom w:val="none" w:sz="0" w:space="0" w:color="auto"/>
        <w:right w:val="none" w:sz="0" w:space="0" w:color="auto"/>
      </w:divBdr>
      <w:divsChild>
        <w:div w:id="605962938">
          <w:marLeft w:val="0"/>
          <w:marRight w:val="0"/>
          <w:marTop w:val="0"/>
          <w:marBottom w:val="0"/>
          <w:divBdr>
            <w:top w:val="none" w:sz="0" w:space="0" w:color="auto"/>
            <w:left w:val="none" w:sz="0" w:space="0" w:color="auto"/>
            <w:bottom w:val="none" w:sz="0" w:space="0" w:color="auto"/>
            <w:right w:val="none" w:sz="0" w:space="0" w:color="auto"/>
          </w:divBdr>
        </w:div>
      </w:divsChild>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30700636">
      <w:bodyDiv w:val="1"/>
      <w:marLeft w:val="0"/>
      <w:marRight w:val="0"/>
      <w:marTop w:val="0"/>
      <w:marBottom w:val="0"/>
      <w:divBdr>
        <w:top w:val="none" w:sz="0" w:space="0" w:color="auto"/>
        <w:left w:val="none" w:sz="0" w:space="0" w:color="auto"/>
        <w:bottom w:val="none" w:sz="0" w:space="0" w:color="auto"/>
        <w:right w:val="none" w:sz="0" w:space="0" w:color="auto"/>
      </w:divBdr>
      <w:divsChild>
        <w:div w:id="517500555">
          <w:marLeft w:val="0"/>
          <w:marRight w:val="0"/>
          <w:marTop w:val="0"/>
          <w:marBottom w:val="0"/>
          <w:divBdr>
            <w:top w:val="none" w:sz="0" w:space="0" w:color="auto"/>
            <w:left w:val="none" w:sz="0" w:space="0" w:color="auto"/>
            <w:bottom w:val="none" w:sz="0" w:space="0" w:color="auto"/>
            <w:right w:val="none" w:sz="0" w:space="0" w:color="auto"/>
          </w:divBdr>
        </w:div>
      </w:divsChild>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3133">
      <w:bodyDiv w:val="1"/>
      <w:marLeft w:val="0"/>
      <w:marRight w:val="0"/>
      <w:marTop w:val="0"/>
      <w:marBottom w:val="0"/>
      <w:divBdr>
        <w:top w:val="none" w:sz="0" w:space="0" w:color="auto"/>
        <w:left w:val="none" w:sz="0" w:space="0" w:color="auto"/>
        <w:bottom w:val="none" w:sz="0" w:space="0" w:color="auto"/>
        <w:right w:val="none" w:sz="0" w:space="0" w:color="auto"/>
      </w:divBdr>
    </w:div>
    <w:div w:id="2024504048">
      <w:bodyDiv w:val="1"/>
      <w:marLeft w:val="0"/>
      <w:marRight w:val="0"/>
      <w:marTop w:val="0"/>
      <w:marBottom w:val="0"/>
      <w:divBdr>
        <w:top w:val="none" w:sz="0" w:space="0" w:color="auto"/>
        <w:left w:val="none" w:sz="0" w:space="0" w:color="auto"/>
        <w:bottom w:val="none" w:sz="0" w:space="0" w:color="auto"/>
        <w:right w:val="none" w:sz="0" w:space="0" w:color="auto"/>
      </w:divBdr>
      <w:divsChild>
        <w:div w:id="1592199996">
          <w:marLeft w:val="0"/>
          <w:marRight w:val="0"/>
          <w:marTop w:val="0"/>
          <w:marBottom w:val="0"/>
          <w:divBdr>
            <w:top w:val="none" w:sz="0" w:space="0" w:color="auto"/>
            <w:left w:val="none" w:sz="0" w:space="0" w:color="auto"/>
            <w:bottom w:val="none" w:sz="0" w:space="0" w:color="auto"/>
            <w:right w:val="none" w:sz="0" w:space="0" w:color="auto"/>
          </w:divBdr>
        </w:div>
      </w:divsChild>
    </w:div>
    <w:div w:id="2030911372">
      <w:bodyDiv w:val="1"/>
      <w:marLeft w:val="0"/>
      <w:marRight w:val="0"/>
      <w:marTop w:val="0"/>
      <w:marBottom w:val="0"/>
      <w:divBdr>
        <w:top w:val="none" w:sz="0" w:space="0" w:color="auto"/>
        <w:left w:val="none" w:sz="0" w:space="0" w:color="auto"/>
        <w:bottom w:val="none" w:sz="0" w:space="0" w:color="auto"/>
        <w:right w:val="none" w:sz="0" w:space="0" w:color="auto"/>
      </w:divBdr>
      <w:divsChild>
        <w:div w:id="2093502339">
          <w:marLeft w:val="0"/>
          <w:marRight w:val="0"/>
          <w:marTop w:val="0"/>
          <w:marBottom w:val="0"/>
          <w:divBdr>
            <w:top w:val="none" w:sz="0" w:space="0" w:color="auto"/>
            <w:left w:val="none" w:sz="0" w:space="0" w:color="auto"/>
            <w:bottom w:val="none" w:sz="0" w:space="0" w:color="auto"/>
            <w:right w:val="none" w:sz="0" w:space="0" w:color="auto"/>
          </w:divBdr>
        </w:div>
      </w:divsChild>
    </w:div>
    <w:div w:id="2118986048">
      <w:bodyDiv w:val="1"/>
      <w:marLeft w:val="0"/>
      <w:marRight w:val="0"/>
      <w:marTop w:val="0"/>
      <w:marBottom w:val="0"/>
      <w:divBdr>
        <w:top w:val="none" w:sz="0" w:space="0" w:color="auto"/>
        <w:left w:val="none" w:sz="0" w:space="0" w:color="auto"/>
        <w:bottom w:val="none" w:sz="0" w:space="0" w:color="auto"/>
        <w:right w:val="none" w:sz="0" w:space="0" w:color="auto"/>
      </w:divBdr>
      <w:divsChild>
        <w:div w:id="151029175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oe.mass.edu/finance/chapter70/default.html" TargetMode="External"/><Relationship Id="rId21" Type="http://schemas.openxmlformats.org/officeDocument/2006/relationships/chart" Target="charts/chart1.xml"/><Relationship Id="rId42" Type="http://schemas.openxmlformats.org/officeDocument/2006/relationships/hyperlink" Target="http://www.teachstone.com/wp-content/uploads/2011/05/class-mtp-pk-12-brief.pdf" TargetMode="External"/><Relationship Id="rId47" Type="http://schemas.openxmlformats.org/officeDocument/2006/relationships/hyperlink" Target="https://www.massupt.org/professional-development/annual-programs/new-superintendent-induction-program/" TargetMode="External"/><Relationship Id="rId63" Type="http://schemas.openxmlformats.org/officeDocument/2006/relationships/hyperlink" Target="https://www.doe.mass.edu/ele/esl-toolkit/default.html" TargetMode="External"/><Relationship Id="rId68" Type="http://schemas.openxmlformats.org/officeDocument/2006/relationships/hyperlink" Target="https://www.doe.mass.edu/instruction/screening-assessments/default.html" TargetMode="External"/><Relationship Id="rId84" Type="http://schemas.openxmlformats.org/officeDocument/2006/relationships/hyperlink" Target="https://www.doe.mass.edu/sfs/edstability.html" TargetMode="External"/><Relationship Id="rId89" Type="http://schemas.openxmlformats.org/officeDocument/2006/relationships/hyperlink" Target="https://www.doe.mass.edu/families/" TargetMode="External"/><Relationship Id="rId112" Type="http://schemas.openxmlformats.org/officeDocument/2006/relationships/hyperlink" Target="https://www.doe.mass.edu/research/radar/default.html" TargetMode="External"/><Relationship Id="rId16" Type="http://schemas.openxmlformats.org/officeDocument/2006/relationships/image" Target="media/image4.jpeg"/><Relationship Id="rId107" Type="http://schemas.openxmlformats.org/officeDocument/2006/relationships/hyperlink" Target="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 TargetMode="External"/><Relationship Id="rId11" Type="http://schemas.openxmlformats.org/officeDocument/2006/relationships/hyperlink" Target="http://www.doe.mass.edu" TargetMode="External"/><Relationship Id="rId32" Type="http://schemas.openxmlformats.org/officeDocument/2006/relationships/header" Target="header2.xml"/><Relationship Id="rId37" Type="http://schemas.openxmlformats.org/officeDocument/2006/relationships/hyperlink" Target="http://www.air.org" TargetMode="External"/><Relationship Id="rId53" Type="http://schemas.openxmlformats.org/officeDocument/2006/relationships/hyperlink" Target="https://www.doe.mass.edu/instruction/curate/default.html" TargetMode="External"/><Relationship Id="rId58" Type="http://schemas.openxmlformats.org/officeDocument/2006/relationships/hyperlink" Target="https://www.doe.mass.edu/ele/blueprint/default.html" TargetMode="External"/><Relationship Id="rId74" Type="http://schemas.openxmlformats.org/officeDocument/2006/relationships/hyperlink" Target="https://www.doe.mass.edu/edeffectiveness/mentor/default.html" TargetMode="External"/><Relationship Id="rId79" Type="http://schemas.openxmlformats.org/officeDocument/2006/relationships/hyperlink" Target="https://www.doe.mass.edu/frameworks/observation/" TargetMode="External"/><Relationship Id="rId102" Type="http://schemas.openxmlformats.org/officeDocument/2006/relationships/hyperlink" Target="https://www.doe.mass.edu/cnp/" TargetMode="External"/><Relationship Id="rId123" Type="http://schemas.openxmlformats.org/officeDocument/2006/relationships/hyperlink" Target="https://www.doe.mass.edu/research/radar/default.html"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doe.mass.edu/sfs/family-engagement-framework.pdf" TargetMode="External"/><Relationship Id="rId95" Type="http://schemas.openxmlformats.org/officeDocument/2006/relationships/hyperlink" Target="https://www.doe.mass.edu/sfs/bullying/default.html" TargetMode="External"/><Relationship Id="rId22" Type="http://schemas.openxmlformats.org/officeDocument/2006/relationships/chart" Target="charts/chart2.xml"/><Relationship Id="rId27" Type="http://schemas.openxmlformats.org/officeDocument/2006/relationships/chart" Target="charts/chart7.xml"/><Relationship Id="rId43" Type="http://schemas.openxmlformats.org/officeDocument/2006/relationships/hyperlink" Target="http://metproject.org/resources/CLASS_10_29_10.pdf" TargetMode="External"/><Relationship Id="rId48" Type="http://schemas.openxmlformats.org/officeDocument/2006/relationships/hyperlink" Target="https://www.doe.mass.edu/edeffectiveness/mentor/principal.html" TargetMode="External"/><Relationship Id="rId64" Type="http://schemas.openxmlformats.org/officeDocument/2006/relationships/hyperlink" Target="https://view.officeapps.live.com/op/view.aspx?src=https%3A%2F%2Fwww.doe.mass.edu%2Fcsdp%2Fguidebook%2Fappendix-ilt-framework.docx&amp;wdOrigin=BROWSELINK" TargetMode="External"/><Relationship Id="rId69" Type="http://schemas.openxmlformats.org/officeDocument/2006/relationships/hyperlink" Target="https://www.doe.mass.edu/assessment/" TargetMode="External"/><Relationship Id="rId113" Type="http://schemas.openxmlformats.org/officeDocument/2006/relationships/hyperlink" Target="https://www.doe.mass.edu/research/radar/default.html" TargetMode="External"/><Relationship Id="rId118" Type="http://schemas.openxmlformats.org/officeDocument/2006/relationships/hyperlink" Target="https://www.doe.mass.edu/finance/chapter70/default.html" TargetMode="External"/><Relationship Id="rId80" Type="http://schemas.openxmlformats.org/officeDocument/2006/relationships/hyperlink" Target="https://www.doe.mass.edu/edeffectiveness/talent-guide/default.html" TargetMode="External"/><Relationship Id="rId85" Type="http://schemas.openxmlformats.org/officeDocument/2006/relationships/hyperlink" Target="https://www.doe.mass.edu/ele/slife/default.html" TargetMode="Externa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33" Type="http://schemas.openxmlformats.org/officeDocument/2006/relationships/footer" Target="footer3.xml"/><Relationship Id="rId38" Type="http://schemas.openxmlformats.org/officeDocument/2006/relationships/header" Target="header3.xml"/><Relationship Id="rId59" Type="http://schemas.openxmlformats.org/officeDocument/2006/relationships/hyperlink" Target="https://sites.google.com/view/appleseedsk2/home" TargetMode="External"/><Relationship Id="rId103" Type="http://schemas.openxmlformats.org/officeDocument/2006/relationships/hyperlink" Target="https://www.doe.mass.edu/research/success/" TargetMode="External"/><Relationship Id="rId108" Type="http://schemas.openxmlformats.org/officeDocument/2006/relationships/footer" Target="footer11.xml"/><Relationship Id="rId124" Type="http://schemas.openxmlformats.org/officeDocument/2006/relationships/header" Target="header5.xml"/><Relationship Id="rId129" Type="http://schemas.openxmlformats.org/officeDocument/2006/relationships/theme" Target="theme/theme1.xml"/><Relationship Id="rId54" Type="http://schemas.openxmlformats.org/officeDocument/2006/relationships/hyperlink" Target="https://www.doe.mass.edu/instruction/culturally-sustaining/default.html" TargetMode="External"/><Relationship Id="rId70" Type="http://schemas.openxmlformats.org/officeDocument/2006/relationships/hyperlink" Target="https://www.doe.mass.edu/edprep/resources/early-literacy-observation.html" TargetMode="External"/><Relationship Id="rId75" Type="http://schemas.openxmlformats.org/officeDocument/2006/relationships/hyperlink" Target="https://www.doe.mass.edu/mtel/" TargetMode="External"/><Relationship Id="rId91" Type="http://schemas.openxmlformats.org/officeDocument/2006/relationships/hyperlink" Target="https://www.doe.mass.edu/sfss/mtss/" TargetMode="External"/><Relationship Id="rId96" Type="http://schemas.openxmlformats.org/officeDocument/2006/relationships/hyperlink" Target="https://www.doe.mass.edu/sfs/disciplin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chart" Target="charts/chart3.xml"/><Relationship Id="rId28" Type="http://schemas.openxmlformats.org/officeDocument/2006/relationships/chart" Target="charts/chart8.xml"/><Relationship Id="rId49" Type="http://schemas.openxmlformats.org/officeDocument/2006/relationships/hyperlink" Target="https://www.doe.mass.edu/research/success/" TargetMode="External"/><Relationship Id="rId114" Type="http://schemas.openxmlformats.org/officeDocument/2006/relationships/hyperlink" Target="https://www.doe.mass.edu/finance/chapter70/default.html" TargetMode="External"/><Relationship Id="rId119" Type="http://schemas.openxmlformats.org/officeDocument/2006/relationships/hyperlink" Target="https://www.doe.mass.edu/research/radar/default.html" TargetMode="External"/><Relationship Id="rId44" Type="http://schemas.openxmlformats.org/officeDocument/2006/relationships/footer" Target="footer9.xml"/><Relationship Id="rId60" Type="http://schemas.openxmlformats.org/officeDocument/2006/relationships/hyperlink" Target="https://www.doe.mass.edu/investigatinghistory/" TargetMode="External"/><Relationship Id="rId65" Type="http://schemas.openxmlformats.org/officeDocument/2006/relationships/hyperlink" Target="https://www.doe.mass.edu/acls/assessment/continuum.pdf" TargetMode="External"/><Relationship Id="rId81" Type="http://schemas.openxmlformats.org/officeDocument/2006/relationships/hyperlink" Target="https://www.doe.mass.edu/ele/prof-learning/wida/default.html" TargetMode="External"/><Relationship Id="rId86" Type="http://schemas.openxmlformats.org/officeDocument/2006/relationships/hyperlink" Target="https://www.doe.mass.edu/ele/resources/immigrant-refugee.html" TargetMode="External"/><Relationship Id="rId130" Type="http://schemas.microsoft.com/office/2019/05/relationships/documenttasks" Target="documenttasks/documenttasks1.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footer" Target="footer7.xml"/><Relationship Id="rId109" Type="http://schemas.openxmlformats.org/officeDocument/2006/relationships/hyperlink" Target="https://www.doe.mass.edu/research/radar/default.html" TargetMode="External"/><Relationship Id="rId34" Type="http://schemas.openxmlformats.org/officeDocument/2006/relationships/footer" Target="footer4.xml"/><Relationship Id="rId50" Type="http://schemas.openxmlformats.org/officeDocument/2006/relationships/hyperlink" Target="https://www.doe.mass.edu/instruction/impd/default.html" TargetMode="External"/><Relationship Id="rId55" Type="http://schemas.openxmlformats.org/officeDocument/2006/relationships/hyperlink" Target="https://www.doe.mass.edu/massliteracy/" TargetMode="External"/><Relationship Id="rId76" Type="http://schemas.openxmlformats.org/officeDocument/2006/relationships/hyperlink" Target="https://www.ma-optic.com/" TargetMode="External"/><Relationship Id="rId97" Type="http://schemas.openxmlformats.org/officeDocument/2006/relationships/hyperlink" Target="https://massschoolwellness.org/" TargetMode="External"/><Relationship Id="rId104" Type="http://schemas.openxmlformats.org/officeDocument/2006/relationships/hyperlink" Target="https://www.doe.mass.edu/research/radar/" TargetMode="External"/><Relationship Id="rId120" Type="http://schemas.openxmlformats.org/officeDocument/2006/relationships/hyperlink" Target="https://www.doe.mass.edu/research/radar/default.html" TargetMode="External"/><Relationship Id="rId125" Type="http://schemas.openxmlformats.org/officeDocument/2006/relationships/footer" Target="footer12.xml"/><Relationship Id="rId7" Type="http://schemas.openxmlformats.org/officeDocument/2006/relationships/settings" Target="settings.xml"/><Relationship Id="rId71" Type="http://schemas.openxmlformats.org/officeDocument/2006/relationships/hyperlink" Target="https://www.doe.mass.edu/edeval/implementation/default.html" TargetMode="External"/><Relationship Id="rId92" Type="http://schemas.openxmlformats.org/officeDocument/2006/relationships/hyperlink" Target="https://matoolsforschools.com/" TargetMode="External"/><Relationship Id="rId2" Type="http://schemas.openxmlformats.org/officeDocument/2006/relationships/customXml" Target="../customXml/item2.xml"/><Relationship Id="rId29" Type="http://schemas.openxmlformats.org/officeDocument/2006/relationships/chart" Target="charts/chart9.xml"/><Relationship Id="rId24" Type="http://schemas.openxmlformats.org/officeDocument/2006/relationships/chart" Target="charts/chart4.xml"/><Relationship Id="rId40" Type="http://schemas.openxmlformats.org/officeDocument/2006/relationships/header" Target="header4.xml"/><Relationship Id="rId45" Type="http://schemas.openxmlformats.org/officeDocument/2006/relationships/footer" Target="footer10.xml"/><Relationship Id="rId66" Type="http://schemas.openxmlformats.org/officeDocument/2006/relationships/hyperlink" Target="https://www.doe.mass.edu/stem/ste/assess-resources.html" TargetMode="External"/><Relationship Id="rId87" Type="http://schemas.openxmlformats.org/officeDocument/2006/relationships/hyperlink" Target="https://rems.ed.gov/?AspxAutoDetectCookieSupport=1" TargetMode="External"/><Relationship Id="rId110" Type="http://schemas.openxmlformats.org/officeDocument/2006/relationships/hyperlink" Target="https://www.doe.mass.edu/research/radar/default.html" TargetMode="External"/><Relationship Id="rId115" Type="http://schemas.openxmlformats.org/officeDocument/2006/relationships/hyperlink" Target="https://www.doe.mass.edu/finance/chapter70/default.html" TargetMode="External"/><Relationship Id="rId61" Type="http://schemas.openxmlformats.org/officeDocument/2006/relationships/hyperlink" Target="https://www.doe.mass.edu/stem/ste/openscied.html" TargetMode="External"/><Relationship Id="rId82" Type="http://schemas.openxmlformats.org/officeDocument/2006/relationships/hyperlink" Target="https://www.doe.mass.edu/ccte/sec-supports/massgrad/default.html" TargetMode="External"/><Relationship Id="rId19" Type="http://schemas.openxmlformats.org/officeDocument/2006/relationships/footer" Target="footer1.xml"/><Relationship Id="rId14" Type="http://schemas.openxmlformats.org/officeDocument/2006/relationships/image" Target="media/image2.png"/><Relationship Id="rId30" Type="http://schemas.openxmlformats.org/officeDocument/2006/relationships/hyperlink" Target="https://www.doe.mass.edu/edeval/implementation/default.html" TargetMode="External"/><Relationship Id="rId35" Type="http://schemas.openxmlformats.org/officeDocument/2006/relationships/footer" Target="footer5.xml"/><Relationship Id="rId56" Type="http://schemas.openxmlformats.org/officeDocument/2006/relationships/hyperlink" Target="https://www.doe.mass.edu/edeval/guidebook/" TargetMode="External"/><Relationship Id="rId77" Type="http://schemas.openxmlformats.org/officeDocument/2006/relationships/hyperlink" Target="https://plpartnerguide.org/" TargetMode="External"/><Relationship Id="rId100" Type="http://schemas.openxmlformats.org/officeDocument/2006/relationships/hyperlink" Target="https://www.doe.mass.edu/sfs/sel/sel-all.docx" TargetMode="External"/><Relationship Id="rId105" Type="http://schemas.openxmlformats.org/officeDocument/2006/relationships/hyperlink" Target="https://www.projectbread.org/resource-directory/breakfast-after-the-bell-resources" TargetMode="External"/><Relationship Id="rId126" Type="http://schemas.openxmlformats.org/officeDocument/2006/relationships/footer" Target="footer13.xml"/><Relationship Id="rId8" Type="http://schemas.openxmlformats.org/officeDocument/2006/relationships/webSettings" Target="webSettings.xml"/><Relationship Id="rId51" Type="http://schemas.openxmlformats.org/officeDocument/2006/relationships/hyperlink" Target="https://www.doe.mass.edu/frameworks/current.html" TargetMode="External"/><Relationship Id="rId72" Type="http://schemas.openxmlformats.org/officeDocument/2006/relationships/hyperlink" Target="https://www.doe.mass.edu/edeffectiveness/mentor/default.html" TargetMode="External"/><Relationship Id="rId93" Type="http://schemas.openxmlformats.org/officeDocument/2006/relationships/hyperlink" Target="https://www.sassma.org/" TargetMode="External"/><Relationship Id="rId98" Type="http://schemas.openxmlformats.org/officeDocument/2006/relationships/hyperlink" Target="https://view.officeapps.live.com/op/view.aspx?src=https%3A%2F%2Fwww.doe.mass.edu%2Fsfs%2Fearlylearning%2Fresources%2FSEL-APL-Standards.docx&amp;wdOrigin=BROWSELINK" TargetMode="External"/><Relationship Id="rId121" Type="http://schemas.openxmlformats.org/officeDocument/2006/relationships/hyperlink" Target="https://www.doe.mass.edu/research/radar/default.html" TargetMode="External"/><Relationship Id="rId3" Type="http://schemas.openxmlformats.org/officeDocument/2006/relationships/customXml" Target="../customXml/item3.xml"/><Relationship Id="rId25" Type="http://schemas.openxmlformats.org/officeDocument/2006/relationships/chart" Target="charts/chart5.xml"/><Relationship Id="rId46" Type="http://schemas.openxmlformats.org/officeDocument/2006/relationships/hyperlink" Target="https://www.doe.mass.edu/csdp/guidebook/coherence-guidebook.pdf" TargetMode="External"/><Relationship Id="rId67" Type="http://schemas.openxmlformats.org/officeDocument/2006/relationships/hyperlink" Target="http://www.doe.mass.edu/accountability/toolkit/" TargetMode="External"/><Relationship Id="rId116" Type="http://schemas.openxmlformats.org/officeDocument/2006/relationships/hyperlink" Target="https://www.doe.mass.edu/finance/chapter70/default.html" TargetMode="External"/><Relationship Id="rId20" Type="http://schemas.openxmlformats.org/officeDocument/2006/relationships/footer" Target="footer2.xml"/><Relationship Id="rId41" Type="http://schemas.openxmlformats.org/officeDocument/2006/relationships/footer" Target="footer8.xml"/><Relationship Id="rId62" Type="http://schemas.openxmlformats.org/officeDocument/2006/relationships/hyperlink" Target="https://www.doe.mass.edu/sped/dyslexia-guidelines.pdf" TargetMode="External"/><Relationship Id="rId83" Type="http://schemas.openxmlformats.org/officeDocument/2006/relationships/hyperlink" Target="https://www.doe.mass.edu/ccte/sec-supports/ewis/default.html" TargetMode="External"/><Relationship Id="rId88" Type="http://schemas.openxmlformats.org/officeDocument/2006/relationships/hyperlink" Target="https://www.doe.mass.edu/sfs/emergencyplan/default.html" TargetMode="External"/><Relationship Id="rId111" Type="http://schemas.openxmlformats.org/officeDocument/2006/relationships/hyperlink" Target="https://www.doe.mass.edu/research/radar/default.html" TargetMode="External"/><Relationship Id="rId15" Type="http://schemas.openxmlformats.org/officeDocument/2006/relationships/image" Target="media/image3.jpeg"/><Relationship Id="rId36" Type="http://schemas.openxmlformats.org/officeDocument/2006/relationships/footer" Target="footer6.xml"/><Relationship Id="rId57" Type="http://schemas.openxmlformats.org/officeDocument/2006/relationships/hyperlink" Target="https://view.officeapps.live.com/op/view.aspx?src=https%3A%2F%2Fwww.doe.mass.edu%2Finstruction%2Farts%2Fdiverse-arts-guidebook.docx&amp;wdOrigin=BROWSELINK" TargetMode="External"/><Relationship Id="rId106" Type="http://schemas.openxmlformats.org/officeDocument/2006/relationships/hyperlink" Target="https://us14.list-manage.com/subscribe?u=d8f37d1a90dacd97f207f0b4a&amp;id=d29c4bc847" TargetMode="External"/><Relationship Id="rId127" Type="http://schemas.openxmlformats.org/officeDocument/2006/relationships/footer" Target="footer14.xml"/><Relationship Id="rId10" Type="http://schemas.openxmlformats.org/officeDocument/2006/relationships/endnotes" Target="endnotes.xml"/><Relationship Id="rId31" Type="http://schemas.openxmlformats.org/officeDocument/2006/relationships/hyperlink" Target="https://app.powerbigov.us/view?r=eyJrIjoiZmVkOWM4NmMtOGQyYi00ZjY0LTkwZWUtZGQyZGM3YTlhZjgxIiwidCI6IjNlODYxZDE2LTQ4YjctNGEwZS05ODA2LThjMDRkODFiN2IyYSJ9" TargetMode="External"/><Relationship Id="rId52" Type="http://schemas.openxmlformats.org/officeDocument/2006/relationships/hyperlink" Target="https://www.doe.mass.edu/instruction/impd/implement-ma.html" TargetMode="External"/><Relationship Id="rId73" Type="http://schemas.openxmlformats.org/officeDocument/2006/relationships/hyperlink" Target="https://www.doe.mass.edu/edeffectiveness/mentor/principal.html" TargetMode="External"/><Relationship Id="rId78" Type="http://schemas.openxmlformats.org/officeDocument/2006/relationships/hyperlink" Target="https://view.officeapps.live.com/op/view.aspx?src=https%3A%2F%2Fwww.doe.mass.edu%2Fcsi%2Fdiverse-workforce%2Fteacher-diversification.docx&amp;wdOrigin=BROWSELINK" TargetMode="External"/><Relationship Id="rId94" Type="http://schemas.openxmlformats.org/officeDocument/2006/relationships/hyperlink" Target="https://www.doe.mass.edu/sfs/lgbtq/" TargetMode="External"/><Relationship Id="rId99" Type="http://schemas.openxmlformats.org/officeDocument/2006/relationships/hyperlink" Target="https://www.doe.mass.edu/sfs/earlylearning/pli.html" TargetMode="External"/><Relationship Id="rId101" Type="http://schemas.openxmlformats.org/officeDocument/2006/relationships/hyperlink" Target="https://www.doe.mass.edu/federalgrants/resources/default.html" TargetMode="External"/><Relationship Id="rId122" Type="http://schemas.openxmlformats.org/officeDocument/2006/relationships/hyperlink" Target="https://www.doe.mass.edu/research/radar/default.html"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chart" Target="charts/chart6.xm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research/radar/" TargetMode="External"/><Relationship Id="rId2" Type="http://schemas.openxmlformats.org/officeDocument/2006/relationships/hyperlink" Target="https://www.doe.mass.edu/accountability/district-review/district-standards-indicators.docx" TargetMode="External"/><Relationship Id="rId1" Type="http://schemas.openxmlformats.org/officeDocument/2006/relationships/hyperlink" Target="https://teachstone.com/class/" TargetMode="External"/><Relationship Id="rId4" Type="http://schemas.openxmlformats.org/officeDocument/2006/relationships/hyperlink" Target="https://www.doe.mass.edu/instruction/curat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smalhotra\AppData\Local\Microsoft\Windows\INetCache\Content.Outlook\3WJ0AS8B\5f8a0662-3a1b-499f-a841-faeee2a2961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malhotra\AppData\Local\Microsoft\Windows\INetCache\Content.Outlook\3WJ0AS8B\5f8a0662-3a1b-499f-a841-faeee2a2961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malhotra\AppData\Local\Microsoft\Windows\INetCache\Content.Outlook\3WJ0AS8B\5f8a0662-3a1b-499f-a841-faeee2a2961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malhotra\AppData\Local\Microsoft\Windows\INetCache\Content.Outlook\3WJ0AS8B\5f8a0662-3a1b-499f-a841-faeee2a2961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malhotra\AppData\Local\Microsoft\Windows\INetCache\Content.Outlook\3WJ0AS8B\5f8a0662-3a1b-499f-a841-faeee2a2961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malhotra\AppData\Local\Microsoft\Windows\INetCache\Content.Outlook\3WJ0AS8B\5f8a0662-3a1b-499f-a841-faeee2a2961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malhotra\AppData\Local\Microsoft\Windows\INetCache\Content.Outlook\3WJ0AS8B\5f8a0662-3a1b-499f-a841-faeee2a2961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smalhotra\AppData\Local\Microsoft\Windows\INetCache\Content.Outlook\3WJ0AS8B\5f8a0662-3a1b-499f-a841-faeee2a2961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23385877127755"/>
          <c:y val="0.24620209411725033"/>
          <c:w val="0.2871219305857925"/>
          <c:h val="0.72103264260061706"/>
        </c:manualLayout>
      </c:layout>
      <c:pieChart>
        <c:varyColors val="1"/>
        <c:ser>
          <c:idx val="0"/>
          <c:order val="0"/>
          <c:tx>
            <c:strRef>
              <c:f>Data!$B$2</c:f>
              <c:strCache>
                <c:ptCount val="1"/>
                <c:pt idx="0">
                  <c:v>Race Ethnicity</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9956-40CD-9D27-2F19CCDEE77B}"/>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9956-40CD-9D27-2F19CCDEE77B}"/>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9956-40CD-9D27-2F19CCDEE77B}"/>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9956-40CD-9D27-2F19CCDEE77B}"/>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9956-40CD-9D27-2F19CCDEE77B}"/>
              </c:ext>
            </c:extLst>
          </c:dPt>
          <c:dPt>
            <c:idx val="5"/>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B-9956-40CD-9D27-2F19CCDEE77B}"/>
              </c:ext>
            </c:extLst>
          </c:dPt>
          <c:dPt>
            <c:idx val="6"/>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0D-9956-40CD-9D27-2F19CCDEE77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Data!$A$3:$A$9</c:f>
              <c:strCache>
                <c:ptCount val="7"/>
                <c:pt idx="0">
                  <c:v>American Indian or Alaska Native</c:v>
                </c:pt>
                <c:pt idx="1">
                  <c:v>Asian</c:v>
                </c:pt>
                <c:pt idx="2">
                  <c:v>Black or African American</c:v>
                </c:pt>
                <c:pt idx="3">
                  <c:v>Hispanic or Latino</c:v>
                </c:pt>
                <c:pt idx="4">
                  <c:v>Multi-Race, Not Hispanic or Latino</c:v>
                </c:pt>
                <c:pt idx="5">
                  <c:v>Native Hawaiian or Other Pacific Islander</c:v>
                </c:pt>
                <c:pt idx="6">
                  <c:v>White</c:v>
                </c:pt>
              </c:strCache>
            </c:strRef>
          </c:cat>
          <c:val>
            <c:numRef>
              <c:f>Data!$B$3:$B$9</c:f>
              <c:numCache>
                <c:formatCode>0.0%</c:formatCode>
                <c:ptCount val="7"/>
                <c:pt idx="0">
                  <c:v>0</c:v>
                </c:pt>
                <c:pt idx="1">
                  <c:v>2.0029673590504452E-2</c:v>
                </c:pt>
                <c:pt idx="2">
                  <c:v>1.7804154302670624E-2</c:v>
                </c:pt>
                <c:pt idx="3">
                  <c:v>6.6023738872403565E-2</c:v>
                </c:pt>
                <c:pt idx="4">
                  <c:v>5.3412462908011868E-2</c:v>
                </c:pt>
                <c:pt idx="5">
                  <c:v>7.4183976261127599E-4</c:v>
                </c:pt>
                <c:pt idx="6">
                  <c:v>0.84198813056379818</c:v>
                </c:pt>
              </c:numCache>
            </c:numRef>
          </c:val>
          <c:extLst>
            <c:ext xmlns:c16="http://schemas.microsoft.com/office/drawing/2014/chart" uri="{C3380CC4-5D6E-409C-BE32-E72D297353CC}">
              <c16:uniqueId val="{0000000E-9956-40CD-9D27-2F19CCDEE77B}"/>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2013421579603778"/>
          <c:y val="6.1369067679769615E-2"/>
          <c:w val="0.36707533440647788"/>
          <c:h val="0.909269672393734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Data!$B$13</c:f>
              <c:strCache>
                <c:ptCount val="1"/>
                <c:pt idx="0">
                  <c:v>Union 38 and Frontier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Data!$A$14:$A$18</c:f>
              <c:strCache>
                <c:ptCount val="5"/>
                <c:pt idx="0">
                  <c:v>High Needs</c:v>
                </c:pt>
                <c:pt idx="1">
                  <c:v>English Learners</c:v>
                </c:pt>
                <c:pt idx="2">
                  <c:v>First Language Not English</c:v>
                </c:pt>
                <c:pt idx="3">
                  <c:v>Low Income</c:v>
                </c:pt>
                <c:pt idx="4">
                  <c:v>Students with Disabilities</c:v>
                </c:pt>
              </c:strCache>
            </c:strRef>
          </c:cat>
          <c:val>
            <c:numRef>
              <c:f>Data!$B$14:$B$18</c:f>
              <c:numCache>
                <c:formatCode>0.0%</c:formatCode>
                <c:ptCount val="5"/>
                <c:pt idx="0">
                  <c:v>0.38200000000000001</c:v>
                </c:pt>
                <c:pt idx="1">
                  <c:v>1.7999999999999999E-2</c:v>
                </c:pt>
                <c:pt idx="2">
                  <c:v>3.9647577092511016E-2</c:v>
                </c:pt>
                <c:pt idx="3">
                  <c:v>0.28899999999999998</c:v>
                </c:pt>
                <c:pt idx="4">
                  <c:v>0.223</c:v>
                </c:pt>
              </c:numCache>
            </c:numRef>
          </c:val>
          <c:extLst>
            <c:ext xmlns:c16="http://schemas.microsoft.com/office/drawing/2014/chart" uri="{C3380CC4-5D6E-409C-BE32-E72D297353CC}">
              <c16:uniqueId val="{00000000-BC0B-4C1A-81FD-C700A891BD04}"/>
            </c:ext>
          </c:extLst>
        </c:ser>
        <c:ser>
          <c:idx val="1"/>
          <c:order val="1"/>
          <c:tx>
            <c:strRef>
              <c:f>Data!$C$13</c:f>
              <c:strCache>
                <c:ptCount val="1"/>
                <c:pt idx="0">
                  <c:v>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Data!$A$14:$A$18</c:f>
              <c:strCache>
                <c:ptCount val="5"/>
                <c:pt idx="0">
                  <c:v>High Needs</c:v>
                </c:pt>
                <c:pt idx="1">
                  <c:v>English Learners</c:v>
                </c:pt>
                <c:pt idx="2">
                  <c:v>First Language Not English</c:v>
                </c:pt>
                <c:pt idx="3">
                  <c:v>Low Income</c:v>
                </c:pt>
                <c:pt idx="4">
                  <c:v>Students with Disabilities</c:v>
                </c:pt>
              </c:strCache>
            </c:strRef>
          </c:cat>
          <c:val>
            <c:numRef>
              <c:f>Data!$C$14:$C$18</c:f>
              <c:numCache>
                <c:formatCode>0.0%</c:formatCode>
                <c:ptCount val="5"/>
                <c:pt idx="0">
                  <c:v>0.55800000000000005</c:v>
                </c:pt>
                <c:pt idx="1">
                  <c:v>0.13900000000000001</c:v>
                </c:pt>
                <c:pt idx="2">
                  <c:v>0.27200000000000002</c:v>
                </c:pt>
                <c:pt idx="3">
                  <c:v>0.42099999999999999</c:v>
                </c:pt>
                <c:pt idx="4">
                  <c:v>0.20599999999999999</c:v>
                </c:pt>
              </c:numCache>
            </c:numRef>
          </c:val>
          <c:extLst>
            <c:ext xmlns:c16="http://schemas.microsoft.com/office/drawing/2014/chart" uri="{C3380CC4-5D6E-409C-BE32-E72D297353CC}">
              <c16:uniqueId val="{00000001-BC0B-4C1A-81FD-C700A891BD04}"/>
            </c:ext>
          </c:extLst>
        </c:ser>
        <c:dLbls>
          <c:showLegendKey val="0"/>
          <c:showVal val="0"/>
          <c:showCatName val="0"/>
          <c:showSerName val="0"/>
          <c:showPercent val="0"/>
          <c:showBubbleSize val="0"/>
        </c:dLbls>
        <c:gapWidth val="219"/>
        <c:overlap val="-27"/>
        <c:axId val="1748659936"/>
        <c:axId val="1748661376"/>
      </c:barChart>
      <c:catAx>
        <c:axId val="174865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8661376"/>
        <c:crosses val="autoZero"/>
        <c:auto val="1"/>
        <c:lblAlgn val="ctr"/>
        <c:lblOffset val="100"/>
        <c:noMultiLvlLbl val="0"/>
      </c:catAx>
      <c:valAx>
        <c:axId val="1748661376"/>
        <c:scaling>
          <c:orientation val="minMax"/>
        </c:scaling>
        <c:delete val="1"/>
        <c:axPos val="l"/>
        <c:majorGridlines>
          <c:spPr>
            <a:ln w="9525" cap="flat" cmpd="sng" algn="ctr">
              <a:noFill/>
              <a:round/>
            </a:ln>
            <a:effectLst/>
          </c:spPr>
        </c:majorGridlines>
        <c:numFmt formatCode="0.0%" sourceLinked="1"/>
        <c:majorTickMark val="none"/>
        <c:minorTickMark val="none"/>
        <c:tickLblPos val="nextTo"/>
        <c:crossAx val="1748659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All Students Meeting or Exceeding Expectations in ELA</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Data!$B$38</c:f>
              <c:strCache>
                <c:ptCount val="1"/>
                <c:pt idx="0">
                  <c:v>Conway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Data!$A$39:$A$40</c:f>
              <c:strCache>
                <c:ptCount val="2"/>
                <c:pt idx="0">
                  <c:v>Grades 3-8 (ELA)</c:v>
                </c:pt>
                <c:pt idx="1">
                  <c:v>Grade 10 (ELA)</c:v>
                </c:pt>
              </c:strCache>
            </c:strRef>
          </c:cat>
          <c:val>
            <c:numRef>
              <c:f>Data!$B$39:$B$40</c:f>
              <c:numCache>
                <c:formatCode>General</c:formatCode>
                <c:ptCount val="2"/>
                <c:pt idx="0" formatCode="0%">
                  <c:v>0.39</c:v>
                </c:pt>
              </c:numCache>
            </c:numRef>
          </c:val>
          <c:extLst>
            <c:ext xmlns:c16="http://schemas.microsoft.com/office/drawing/2014/chart" uri="{C3380CC4-5D6E-409C-BE32-E72D297353CC}">
              <c16:uniqueId val="{00000000-A474-422D-8CD1-C9F877C7C374}"/>
            </c:ext>
          </c:extLst>
        </c:ser>
        <c:ser>
          <c:idx val="1"/>
          <c:order val="1"/>
          <c:tx>
            <c:strRef>
              <c:f>Data!$C$38</c:f>
              <c:strCache>
                <c:ptCount val="1"/>
                <c:pt idx="0">
                  <c:v>Deerfield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Data!$A$39:$A$40</c:f>
              <c:strCache>
                <c:ptCount val="2"/>
                <c:pt idx="0">
                  <c:v>Grades 3-8 (ELA)</c:v>
                </c:pt>
                <c:pt idx="1">
                  <c:v>Grade 10 (ELA)</c:v>
                </c:pt>
              </c:strCache>
            </c:strRef>
          </c:cat>
          <c:val>
            <c:numRef>
              <c:f>Data!$C$39:$C$40</c:f>
              <c:numCache>
                <c:formatCode>General</c:formatCode>
                <c:ptCount val="2"/>
                <c:pt idx="0" formatCode="0%">
                  <c:v>0.37</c:v>
                </c:pt>
              </c:numCache>
            </c:numRef>
          </c:val>
          <c:extLst>
            <c:ext xmlns:c16="http://schemas.microsoft.com/office/drawing/2014/chart" uri="{C3380CC4-5D6E-409C-BE32-E72D297353CC}">
              <c16:uniqueId val="{00000001-A474-422D-8CD1-C9F877C7C374}"/>
            </c:ext>
          </c:extLst>
        </c:ser>
        <c:ser>
          <c:idx val="2"/>
          <c:order val="2"/>
          <c:tx>
            <c:strRef>
              <c:f>Data!$D$38</c:f>
              <c:strCache>
                <c:ptCount val="1"/>
                <c:pt idx="0">
                  <c:v>Sunderland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Data!$A$39:$A$40</c:f>
              <c:strCache>
                <c:ptCount val="2"/>
                <c:pt idx="0">
                  <c:v>Grades 3-8 (ELA)</c:v>
                </c:pt>
                <c:pt idx="1">
                  <c:v>Grade 10 (ELA)</c:v>
                </c:pt>
              </c:strCache>
            </c:strRef>
          </c:cat>
          <c:val>
            <c:numRef>
              <c:f>Data!$D$39:$D$40</c:f>
              <c:numCache>
                <c:formatCode>General</c:formatCode>
                <c:ptCount val="2"/>
                <c:pt idx="0" formatCode="0%">
                  <c:v>0.44</c:v>
                </c:pt>
              </c:numCache>
            </c:numRef>
          </c:val>
          <c:extLst>
            <c:ext xmlns:c16="http://schemas.microsoft.com/office/drawing/2014/chart" uri="{C3380CC4-5D6E-409C-BE32-E72D297353CC}">
              <c16:uniqueId val="{00000002-A474-422D-8CD1-C9F877C7C374}"/>
            </c:ext>
          </c:extLst>
        </c:ser>
        <c:ser>
          <c:idx val="3"/>
          <c:order val="3"/>
          <c:tx>
            <c:strRef>
              <c:f>Data!$E$38</c:f>
              <c:strCache>
                <c:ptCount val="1"/>
                <c:pt idx="0">
                  <c:v>Whately</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Data!$A$39:$A$40</c:f>
              <c:strCache>
                <c:ptCount val="2"/>
                <c:pt idx="0">
                  <c:v>Grades 3-8 (ELA)</c:v>
                </c:pt>
                <c:pt idx="1">
                  <c:v>Grade 10 (ELA)</c:v>
                </c:pt>
              </c:strCache>
            </c:strRef>
          </c:cat>
          <c:val>
            <c:numRef>
              <c:f>Data!$E$39:$E$40</c:f>
              <c:numCache>
                <c:formatCode>General</c:formatCode>
                <c:ptCount val="2"/>
                <c:pt idx="0" formatCode="0%">
                  <c:v>0.4</c:v>
                </c:pt>
              </c:numCache>
            </c:numRef>
          </c:val>
          <c:extLst>
            <c:ext xmlns:c16="http://schemas.microsoft.com/office/drawing/2014/chart" uri="{C3380CC4-5D6E-409C-BE32-E72D297353CC}">
              <c16:uniqueId val="{00000003-A474-422D-8CD1-C9F877C7C374}"/>
            </c:ext>
          </c:extLst>
        </c:ser>
        <c:ser>
          <c:idx val="4"/>
          <c:order val="4"/>
          <c:tx>
            <c:strRef>
              <c:f>Data!$F$38</c:f>
              <c:strCache>
                <c:ptCount val="1"/>
                <c:pt idx="0">
                  <c:v>Frontier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Data!$A$39:$A$40</c:f>
              <c:strCache>
                <c:ptCount val="2"/>
                <c:pt idx="0">
                  <c:v>Grades 3-8 (ELA)</c:v>
                </c:pt>
                <c:pt idx="1">
                  <c:v>Grade 10 (ELA)</c:v>
                </c:pt>
              </c:strCache>
            </c:strRef>
          </c:cat>
          <c:val>
            <c:numRef>
              <c:f>Data!$F$39:$F$40</c:f>
              <c:numCache>
                <c:formatCode>0%</c:formatCode>
                <c:ptCount val="2"/>
                <c:pt idx="0">
                  <c:v>0.31</c:v>
                </c:pt>
                <c:pt idx="1">
                  <c:v>0.56000000000000005</c:v>
                </c:pt>
              </c:numCache>
            </c:numRef>
          </c:val>
          <c:extLst>
            <c:ext xmlns:c16="http://schemas.microsoft.com/office/drawing/2014/chart" uri="{C3380CC4-5D6E-409C-BE32-E72D297353CC}">
              <c16:uniqueId val="{00000004-A474-422D-8CD1-C9F877C7C374}"/>
            </c:ext>
          </c:extLst>
        </c:ser>
        <c:ser>
          <c:idx val="5"/>
          <c:order val="5"/>
          <c:tx>
            <c:strRef>
              <c:f>Data!$G$38</c:f>
              <c:strCache>
                <c:ptCount val="1"/>
                <c:pt idx="0">
                  <c:v>State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Data!$A$39:$A$40</c:f>
              <c:strCache>
                <c:ptCount val="2"/>
                <c:pt idx="0">
                  <c:v>Grades 3-8 (ELA)</c:v>
                </c:pt>
                <c:pt idx="1">
                  <c:v>Grade 10 (ELA)</c:v>
                </c:pt>
              </c:strCache>
            </c:strRef>
          </c:cat>
          <c:val>
            <c:numRef>
              <c:f>Data!$G$39:$G$40</c:f>
              <c:numCache>
                <c:formatCode>0%</c:formatCode>
                <c:ptCount val="2"/>
                <c:pt idx="0">
                  <c:v>0.39</c:v>
                </c:pt>
                <c:pt idx="1">
                  <c:v>0.56999999999999995</c:v>
                </c:pt>
              </c:numCache>
            </c:numRef>
          </c:val>
          <c:extLst>
            <c:ext xmlns:c16="http://schemas.microsoft.com/office/drawing/2014/chart" uri="{C3380CC4-5D6E-409C-BE32-E72D297353CC}">
              <c16:uniqueId val="{00000005-A474-422D-8CD1-C9F877C7C374}"/>
            </c:ext>
          </c:extLst>
        </c:ser>
        <c:dLbls>
          <c:dLblPos val="outEnd"/>
          <c:showLegendKey val="0"/>
          <c:showVal val="1"/>
          <c:showCatName val="0"/>
          <c:showSerName val="0"/>
          <c:showPercent val="0"/>
          <c:showBubbleSize val="0"/>
        </c:dLbls>
        <c:gapWidth val="219"/>
        <c:overlap val="-27"/>
        <c:axId val="306231984"/>
        <c:axId val="306235824"/>
      </c:barChart>
      <c:catAx>
        <c:axId val="30623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235824"/>
        <c:crosses val="autoZero"/>
        <c:auto val="1"/>
        <c:lblAlgn val="ctr"/>
        <c:lblOffset val="100"/>
        <c:noMultiLvlLbl val="0"/>
      </c:catAx>
      <c:valAx>
        <c:axId val="30623582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06231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All Students Meeting or Exceeding Expectations</a:t>
            </a:r>
            <a:r>
              <a:rPr lang="en-US" sz="1100" baseline="0"/>
              <a:t> in Math</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Data!$B$42</c:f>
              <c:strCache>
                <c:ptCount val="1"/>
                <c:pt idx="0">
                  <c:v>Conway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Data!$A$43:$A$44</c:f>
              <c:strCache>
                <c:ptCount val="2"/>
                <c:pt idx="0">
                  <c:v>Grades 3-8 (Math)</c:v>
                </c:pt>
                <c:pt idx="1">
                  <c:v>Grade 10 (Math)</c:v>
                </c:pt>
              </c:strCache>
            </c:strRef>
          </c:cat>
          <c:val>
            <c:numRef>
              <c:f>Data!$B$43:$B$44</c:f>
              <c:numCache>
                <c:formatCode>General</c:formatCode>
                <c:ptCount val="2"/>
                <c:pt idx="0" formatCode="0%">
                  <c:v>0.56999999999999995</c:v>
                </c:pt>
              </c:numCache>
            </c:numRef>
          </c:val>
          <c:extLst>
            <c:ext xmlns:c16="http://schemas.microsoft.com/office/drawing/2014/chart" uri="{C3380CC4-5D6E-409C-BE32-E72D297353CC}">
              <c16:uniqueId val="{00000000-AD14-412E-9F90-6A05F51E792A}"/>
            </c:ext>
          </c:extLst>
        </c:ser>
        <c:ser>
          <c:idx val="1"/>
          <c:order val="1"/>
          <c:tx>
            <c:strRef>
              <c:f>Data!$C$42</c:f>
              <c:strCache>
                <c:ptCount val="1"/>
                <c:pt idx="0">
                  <c:v>Deerfield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Data!$A$43:$A$44</c:f>
              <c:strCache>
                <c:ptCount val="2"/>
                <c:pt idx="0">
                  <c:v>Grades 3-8 (Math)</c:v>
                </c:pt>
                <c:pt idx="1">
                  <c:v>Grade 10 (Math)</c:v>
                </c:pt>
              </c:strCache>
            </c:strRef>
          </c:cat>
          <c:val>
            <c:numRef>
              <c:f>Data!$C$43:$C$44</c:f>
              <c:numCache>
                <c:formatCode>General</c:formatCode>
                <c:ptCount val="2"/>
                <c:pt idx="0" formatCode="0%">
                  <c:v>0.49</c:v>
                </c:pt>
              </c:numCache>
            </c:numRef>
          </c:val>
          <c:extLst>
            <c:ext xmlns:c16="http://schemas.microsoft.com/office/drawing/2014/chart" uri="{C3380CC4-5D6E-409C-BE32-E72D297353CC}">
              <c16:uniqueId val="{00000001-AD14-412E-9F90-6A05F51E792A}"/>
            </c:ext>
          </c:extLst>
        </c:ser>
        <c:ser>
          <c:idx val="2"/>
          <c:order val="2"/>
          <c:tx>
            <c:strRef>
              <c:f>Data!$D$42</c:f>
              <c:strCache>
                <c:ptCount val="1"/>
                <c:pt idx="0">
                  <c:v>Sunderland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Data!$A$43:$A$44</c:f>
              <c:strCache>
                <c:ptCount val="2"/>
                <c:pt idx="0">
                  <c:v>Grades 3-8 (Math)</c:v>
                </c:pt>
                <c:pt idx="1">
                  <c:v>Grade 10 (Math)</c:v>
                </c:pt>
              </c:strCache>
            </c:strRef>
          </c:cat>
          <c:val>
            <c:numRef>
              <c:f>Data!$D$43:$D$44</c:f>
              <c:numCache>
                <c:formatCode>General</c:formatCode>
                <c:ptCount val="2"/>
                <c:pt idx="0" formatCode="0%">
                  <c:v>0.43</c:v>
                </c:pt>
              </c:numCache>
            </c:numRef>
          </c:val>
          <c:extLst>
            <c:ext xmlns:c16="http://schemas.microsoft.com/office/drawing/2014/chart" uri="{C3380CC4-5D6E-409C-BE32-E72D297353CC}">
              <c16:uniqueId val="{00000002-AD14-412E-9F90-6A05F51E792A}"/>
            </c:ext>
          </c:extLst>
        </c:ser>
        <c:ser>
          <c:idx val="3"/>
          <c:order val="3"/>
          <c:tx>
            <c:strRef>
              <c:f>Data!$E$42</c:f>
              <c:strCache>
                <c:ptCount val="1"/>
                <c:pt idx="0">
                  <c:v>Whately</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Data!$A$43:$A$44</c:f>
              <c:strCache>
                <c:ptCount val="2"/>
                <c:pt idx="0">
                  <c:v>Grades 3-8 (Math)</c:v>
                </c:pt>
                <c:pt idx="1">
                  <c:v>Grade 10 (Math)</c:v>
                </c:pt>
              </c:strCache>
            </c:strRef>
          </c:cat>
          <c:val>
            <c:numRef>
              <c:f>Data!$E$43:$E$44</c:f>
              <c:numCache>
                <c:formatCode>General</c:formatCode>
                <c:ptCount val="2"/>
                <c:pt idx="0" formatCode="0%">
                  <c:v>0.38</c:v>
                </c:pt>
              </c:numCache>
            </c:numRef>
          </c:val>
          <c:extLst>
            <c:ext xmlns:c16="http://schemas.microsoft.com/office/drawing/2014/chart" uri="{C3380CC4-5D6E-409C-BE32-E72D297353CC}">
              <c16:uniqueId val="{00000003-AD14-412E-9F90-6A05F51E792A}"/>
            </c:ext>
          </c:extLst>
        </c:ser>
        <c:ser>
          <c:idx val="4"/>
          <c:order val="4"/>
          <c:tx>
            <c:strRef>
              <c:f>Data!$F$42</c:f>
              <c:strCache>
                <c:ptCount val="1"/>
                <c:pt idx="0">
                  <c:v>Frontier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Data!$A$43:$A$44</c:f>
              <c:strCache>
                <c:ptCount val="2"/>
                <c:pt idx="0">
                  <c:v>Grades 3-8 (Math)</c:v>
                </c:pt>
                <c:pt idx="1">
                  <c:v>Grade 10 (Math)</c:v>
                </c:pt>
              </c:strCache>
            </c:strRef>
          </c:cat>
          <c:val>
            <c:numRef>
              <c:f>Data!$F$43:$F$44</c:f>
              <c:numCache>
                <c:formatCode>0%</c:formatCode>
                <c:ptCount val="2"/>
                <c:pt idx="0">
                  <c:v>0.42</c:v>
                </c:pt>
                <c:pt idx="1">
                  <c:v>0.52</c:v>
                </c:pt>
              </c:numCache>
            </c:numRef>
          </c:val>
          <c:extLst>
            <c:ext xmlns:c16="http://schemas.microsoft.com/office/drawing/2014/chart" uri="{C3380CC4-5D6E-409C-BE32-E72D297353CC}">
              <c16:uniqueId val="{00000004-AD14-412E-9F90-6A05F51E792A}"/>
            </c:ext>
          </c:extLst>
        </c:ser>
        <c:ser>
          <c:idx val="5"/>
          <c:order val="5"/>
          <c:tx>
            <c:strRef>
              <c:f>Data!$G$42</c:f>
              <c:strCache>
                <c:ptCount val="1"/>
                <c:pt idx="0">
                  <c:v>State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Data!$A$43:$A$44</c:f>
              <c:strCache>
                <c:ptCount val="2"/>
                <c:pt idx="0">
                  <c:v>Grades 3-8 (Math)</c:v>
                </c:pt>
                <c:pt idx="1">
                  <c:v>Grade 10 (Math)</c:v>
                </c:pt>
              </c:strCache>
            </c:strRef>
          </c:cat>
          <c:val>
            <c:numRef>
              <c:f>Data!$G$43:$G$44</c:f>
              <c:numCache>
                <c:formatCode>0%</c:formatCode>
                <c:ptCount val="2"/>
                <c:pt idx="0">
                  <c:v>0.41</c:v>
                </c:pt>
                <c:pt idx="1">
                  <c:v>0.48</c:v>
                </c:pt>
              </c:numCache>
            </c:numRef>
          </c:val>
          <c:extLst>
            <c:ext xmlns:c16="http://schemas.microsoft.com/office/drawing/2014/chart" uri="{C3380CC4-5D6E-409C-BE32-E72D297353CC}">
              <c16:uniqueId val="{00000005-AD14-412E-9F90-6A05F51E792A}"/>
            </c:ext>
          </c:extLst>
        </c:ser>
        <c:dLbls>
          <c:dLblPos val="outEnd"/>
          <c:showLegendKey val="0"/>
          <c:showVal val="1"/>
          <c:showCatName val="0"/>
          <c:showSerName val="0"/>
          <c:showPercent val="0"/>
          <c:showBubbleSize val="0"/>
        </c:dLbls>
        <c:gapWidth val="219"/>
        <c:overlap val="-27"/>
        <c:axId val="1737291888"/>
        <c:axId val="1737292368"/>
      </c:barChart>
      <c:catAx>
        <c:axId val="173729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7292368"/>
        <c:crosses val="autoZero"/>
        <c:auto val="1"/>
        <c:lblAlgn val="ctr"/>
        <c:lblOffset val="100"/>
        <c:noMultiLvlLbl val="0"/>
      </c:catAx>
      <c:valAx>
        <c:axId val="173729236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737291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aseline="0"/>
              <a:t>All Students Meeting or Exceeding Expectations in Science</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Data!$B$46</c:f>
              <c:strCache>
                <c:ptCount val="1"/>
                <c:pt idx="0">
                  <c:v>Conway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Data!$A$47:$A$48</c:f>
              <c:strCache>
                <c:ptCount val="2"/>
                <c:pt idx="0">
                  <c:v>Grades 5 &amp; 8 (Science)</c:v>
                </c:pt>
                <c:pt idx="1">
                  <c:v>Grade 10 (Science)</c:v>
                </c:pt>
              </c:strCache>
            </c:strRef>
          </c:cat>
          <c:val>
            <c:numRef>
              <c:f>Data!$B$47:$B$48</c:f>
              <c:numCache>
                <c:formatCode>General</c:formatCode>
                <c:ptCount val="2"/>
                <c:pt idx="0" formatCode="0%">
                  <c:v>0.5</c:v>
                </c:pt>
              </c:numCache>
            </c:numRef>
          </c:val>
          <c:extLst>
            <c:ext xmlns:c16="http://schemas.microsoft.com/office/drawing/2014/chart" uri="{C3380CC4-5D6E-409C-BE32-E72D297353CC}">
              <c16:uniqueId val="{00000000-57B1-4081-AEB4-EC88EB0B5EFE}"/>
            </c:ext>
          </c:extLst>
        </c:ser>
        <c:ser>
          <c:idx val="1"/>
          <c:order val="1"/>
          <c:tx>
            <c:strRef>
              <c:f>Data!$C$46</c:f>
              <c:strCache>
                <c:ptCount val="1"/>
                <c:pt idx="0">
                  <c:v>Deerfield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Data!$A$47:$A$48</c:f>
              <c:strCache>
                <c:ptCount val="2"/>
                <c:pt idx="0">
                  <c:v>Grades 5 &amp; 8 (Science)</c:v>
                </c:pt>
                <c:pt idx="1">
                  <c:v>Grade 10 (Science)</c:v>
                </c:pt>
              </c:strCache>
            </c:strRef>
          </c:cat>
          <c:val>
            <c:numRef>
              <c:f>Data!$C$47:$C$48</c:f>
              <c:numCache>
                <c:formatCode>General</c:formatCode>
                <c:ptCount val="2"/>
                <c:pt idx="0" formatCode="0%">
                  <c:v>0.55000000000000004</c:v>
                </c:pt>
              </c:numCache>
            </c:numRef>
          </c:val>
          <c:extLst>
            <c:ext xmlns:c16="http://schemas.microsoft.com/office/drawing/2014/chart" uri="{C3380CC4-5D6E-409C-BE32-E72D297353CC}">
              <c16:uniqueId val="{00000001-57B1-4081-AEB4-EC88EB0B5EFE}"/>
            </c:ext>
          </c:extLst>
        </c:ser>
        <c:ser>
          <c:idx val="2"/>
          <c:order val="2"/>
          <c:tx>
            <c:strRef>
              <c:f>Data!$D$46</c:f>
              <c:strCache>
                <c:ptCount val="1"/>
                <c:pt idx="0">
                  <c:v>Sunderland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Data!$A$47:$A$48</c:f>
              <c:strCache>
                <c:ptCount val="2"/>
                <c:pt idx="0">
                  <c:v>Grades 5 &amp; 8 (Science)</c:v>
                </c:pt>
                <c:pt idx="1">
                  <c:v>Grade 10 (Science)</c:v>
                </c:pt>
              </c:strCache>
            </c:strRef>
          </c:cat>
          <c:val>
            <c:numRef>
              <c:f>Data!$D$47:$D$48</c:f>
              <c:numCache>
                <c:formatCode>General</c:formatCode>
                <c:ptCount val="2"/>
                <c:pt idx="0" formatCode="0%">
                  <c:v>0.54</c:v>
                </c:pt>
              </c:numCache>
            </c:numRef>
          </c:val>
          <c:extLst>
            <c:ext xmlns:c16="http://schemas.microsoft.com/office/drawing/2014/chart" uri="{C3380CC4-5D6E-409C-BE32-E72D297353CC}">
              <c16:uniqueId val="{00000002-57B1-4081-AEB4-EC88EB0B5EFE}"/>
            </c:ext>
          </c:extLst>
        </c:ser>
        <c:ser>
          <c:idx val="3"/>
          <c:order val="3"/>
          <c:tx>
            <c:strRef>
              <c:f>Data!$E$46</c:f>
              <c:strCache>
                <c:ptCount val="1"/>
                <c:pt idx="0">
                  <c:v>Whately</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Data!$A$47:$A$48</c:f>
              <c:strCache>
                <c:ptCount val="2"/>
                <c:pt idx="0">
                  <c:v>Grades 5 &amp; 8 (Science)</c:v>
                </c:pt>
                <c:pt idx="1">
                  <c:v>Grade 10 (Science)</c:v>
                </c:pt>
              </c:strCache>
            </c:strRef>
          </c:cat>
          <c:val>
            <c:numRef>
              <c:f>Data!$E$47:$E$48</c:f>
              <c:numCache>
                <c:formatCode>General</c:formatCode>
                <c:ptCount val="2"/>
                <c:pt idx="0" formatCode="0%">
                  <c:v>0.82</c:v>
                </c:pt>
              </c:numCache>
            </c:numRef>
          </c:val>
          <c:extLst>
            <c:ext xmlns:c16="http://schemas.microsoft.com/office/drawing/2014/chart" uri="{C3380CC4-5D6E-409C-BE32-E72D297353CC}">
              <c16:uniqueId val="{00000003-57B1-4081-AEB4-EC88EB0B5EFE}"/>
            </c:ext>
          </c:extLst>
        </c:ser>
        <c:ser>
          <c:idx val="4"/>
          <c:order val="4"/>
          <c:tx>
            <c:strRef>
              <c:f>Data!$F$46</c:f>
              <c:strCache>
                <c:ptCount val="1"/>
                <c:pt idx="0">
                  <c:v>Frontier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Data!$A$47:$A$48</c:f>
              <c:strCache>
                <c:ptCount val="2"/>
                <c:pt idx="0">
                  <c:v>Grades 5 &amp; 8 (Science)</c:v>
                </c:pt>
                <c:pt idx="1">
                  <c:v>Grade 10 (Science)</c:v>
                </c:pt>
              </c:strCache>
            </c:strRef>
          </c:cat>
          <c:val>
            <c:numRef>
              <c:f>Data!$F$47:$F$48</c:f>
              <c:numCache>
                <c:formatCode>0%</c:formatCode>
                <c:ptCount val="2"/>
                <c:pt idx="0">
                  <c:v>0.44</c:v>
                </c:pt>
                <c:pt idx="1">
                  <c:v>0.49</c:v>
                </c:pt>
              </c:numCache>
            </c:numRef>
          </c:val>
          <c:extLst>
            <c:ext xmlns:c16="http://schemas.microsoft.com/office/drawing/2014/chart" uri="{C3380CC4-5D6E-409C-BE32-E72D297353CC}">
              <c16:uniqueId val="{00000004-57B1-4081-AEB4-EC88EB0B5EFE}"/>
            </c:ext>
          </c:extLst>
        </c:ser>
        <c:ser>
          <c:idx val="5"/>
          <c:order val="5"/>
          <c:tx>
            <c:strRef>
              <c:f>Data!$G$46</c:f>
              <c:strCache>
                <c:ptCount val="1"/>
                <c:pt idx="0">
                  <c:v>State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Data!$A$47:$A$48</c:f>
              <c:strCache>
                <c:ptCount val="2"/>
                <c:pt idx="0">
                  <c:v>Grades 5 &amp; 8 (Science)</c:v>
                </c:pt>
                <c:pt idx="1">
                  <c:v>Grade 10 (Science)</c:v>
                </c:pt>
              </c:strCache>
            </c:strRef>
          </c:cat>
          <c:val>
            <c:numRef>
              <c:f>Data!$G$47:$G$48</c:f>
              <c:numCache>
                <c:formatCode>0%</c:formatCode>
                <c:ptCount val="2"/>
                <c:pt idx="0">
                  <c:v>0.42</c:v>
                </c:pt>
                <c:pt idx="1">
                  <c:v>0.49</c:v>
                </c:pt>
              </c:numCache>
            </c:numRef>
          </c:val>
          <c:extLst>
            <c:ext xmlns:c16="http://schemas.microsoft.com/office/drawing/2014/chart" uri="{C3380CC4-5D6E-409C-BE32-E72D297353CC}">
              <c16:uniqueId val="{00000005-57B1-4081-AEB4-EC88EB0B5EFE}"/>
            </c:ext>
          </c:extLst>
        </c:ser>
        <c:dLbls>
          <c:dLblPos val="outEnd"/>
          <c:showLegendKey val="0"/>
          <c:showVal val="1"/>
          <c:showCatName val="0"/>
          <c:showSerName val="0"/>
          <c:showPercent val="0"/>
          <c:showBubbleSize val="0"/>
        </c:dLbls>
        <c:gapWidth val="219"/>
        <c:overlap val="-27"/>
        <c:axId val="604273872"/>
        <c:axId val="604270032"/>
      </c:barChart>
      <c:catAx>
        <c:axId val="60427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270032"/>
        <c:crosses val="autoZero"/>
        <c:auto val="1"/>
        <c:lblAlgn val="ctr"/>
        <c:lblOffset val="100"/>
        <c:noMultiLvlLbl val="0"/>
      </c:catAx>
      <c:valAx>
        <c:axId val="60427003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04273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High Needs Meeting or Exceeding Expectations</a:t>
            </a:r>
            <a:r>
              <a:rPr lang="en-US" sz="1100" baseline="0"/>
              <a:t> in ELA</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7777777777777776E-2"/>
          <c:y val="0.14842114622748692"/>
          <c:w val="0.95299145299145294"/>
          <c:h val="0.6146652308361078"/>
        </c:manualLayout>
      </c:layout>
      <c:barChart>
        <c:barDir val="col"/>
        <c:grouping val="clustered"/>
        <c:varyColors val="0"/>
        <c:ser>
          <c:idx val="0"/>
          <c:order val="0"/>
          <c:tx>
            <c:strRef>
              <c:f>Data!$B$50</c:f>
              <c:strCache>
                <c:ptCount val="1"/>
                <c:pt idx="0">
                  <c:v>Conway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Data!$A$51:$A$52</c:f>
              <c:strCache>
                <c:ptCount val="2"/>
                <c:pt idx="0">
                  <c:v>Grades 3-8 (ELA)</c:v>
                </c:pt>
                <c:pt idx="1">
                  <c:v>Grade 10 (ELA)</c:v>
                </c:pt>
              </c:strCache>
            </c:strRef>
          </c:cat>
          <c:val>
            <c:numRef>
              <c:f>Data!$B$51:$B$52</c:f>
              <c:numCache>
                <c:formatCode>General</c:formatCode>
                <c:ptCount val="2"/>
                <c:pt idx="0" formatCode="0%">
                  <c:v>0.26</c:v>
                </c:pt>
              </c:numCache>
            </c:numRef>
          </c:val>
          <c:extLst>
            <c:ext xmlns:c16="http://schemas.microsoft.com/office/drawing/2014/chart" uri="{C3380CC4-5D6E-409C-BE32-E72D297353CC}">
              <c16:uniqueId val="{00000000-6503-46D6-A892-215B06F81AB3}"/>
            </c:ext>
          </c:extLst>
        </c:ser>
        <c:ser>
          <c:idx val="1"/>
          <c:order val="1"/>
          <c:tx>
            <c:strRef>
              <c:f>Data!$C$50</c:f>
              <c:strCache>
                <c:ptCount val="1"/>
                <c:pt idx="0">
                  <c:v>Deerfield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Data!$A$51:$A$52</c:f>
              <c:strCache>
                <c:ptCount val="2"/>
                <c:pt idx="0">
                  <c:v>Grades 3-8 (ELA)</c:v>
                </c:pt>
                <c:pt idx="1">
                  <c:v>Grade 10 (ELA)</c:v>
                </c:pt>
              </c:strCache>
            </c:strRef>
          </c:cat>
          <c:val>
            <c:numRef>
              <c:f>Data!$C$51:$C$52</c:f>
              <c:numCache>
                <c:formatCode>General</c:formatCode>
                <c:ptCount val="2"/>
                <c:pt idx="0" formatCode="0%">
                  <c:v>0.17</c:v>
                </c:pt>
              </c:numCache>
            </c:numRef>
          </c:val>
          <c:extLst>
            <c:ext xmlns:c16="http://schemas.microsoft.com/office/drawing/2014/chart" uri="{C3380CC4-5D6E-409C-BE32-E72D297353CC}">
              <c16:uniqueId val="{00000001-6503-46D6-A892-215B06F81AB3}"/>
            </c:ext>
          </c:extLst>
        </c:ser>
        <c:ser>
          <c:idx val="2"/>
          <c:order val="2"/>
          <c:tx>
            <c:strRef>
              <c:f>Data!$D$50</c:f>
              <c:strCache>
                <c:ptCount val="1"/>
                <c:pt idx="0">
                  <c:v>Sunderland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Data!$A$51:$A$52</c:f>
              <c:strCache>
                <c:ptCount val="2"/>
                <c:pt idx="0">
                  <c:v>Grades 3-8 (ELA)</c:v>
                </c:pt>
                <c:pt idx="1">
                  <c:v>Grade 10 (ELA)</c:v>
                </c:pt>
              </c:strCache>
            </c:strRef>
          </c:cat>
          <c:val>
            <c:numRef>
              <c:f>Data!$D$51:$D$52</c:f>
              <c:numCache>
                <c:formatCode>General</c:formatCode>
                <c:ptCount val="2"/>
                <c:pt idx="0" formatCode="0%">
                  <c:v>0.25</c:v>
                </c:pt>
              </c:numCache>
            </c:numRef>
          </c:val>
          <c:extLst>
            <c:ext xmlns:c16="http://schemas.microsoft.com/office/drawing/2014/chart" uri="{C3380CC4-5D6E-409C-BE32-E72D297353CC}">
              <c16:uniqueId val="{00000002-6503-46D6-A892-215B06F81AB3}"/>
            </c:ext>
          </c:extLst>
        </c:ser>
        <c:ser>
          <c:idx val="3"/>
          <c:order val="3"/>
          <c:tx>
            <c:strRef>
              <c:f>Data!$E$50</c:f>
              <c:strCache>
                <c:ptCount val="1"/>
                <c:pt idx="0">
                  <c:v>Whately</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Data!$A$51:$A$52</c:f>
              <c:strCache>
                <c:ptCount val="2"/>
                <c:pt idx="0">
                  <c:v>Grades 3-8 (ELA)</c:v>
                </c:pt>
                <c:pt idx="1">
                  <c:v>Grade 10 (ELA)</c:v>
                </c:pt>
              </c:strCache>
            </c:strRef>
          </c:cat>
          <c:val>
            <c:numRef>
              <c:f>Data!$E$51:$E$52</c:f>
              <c:numCache>
                <c:formatCode>General</c:formatCode>
                <c:ptCount val="2"/>
                <c:pt idx="0" formatCode="0%">
                  <c:v>0.3</c:v>
                </c:pt>
              </c:numCache>
            </c:numRef>
          </c:val>
          <c:extLst>
            <c:ext xmlns:c16="http://schemas.microsoft.com/office/drawing/2014/chart" uri="{C3380CC4-5D6E-409C-BE32-E72D297353CC}">
              <c16:uniqueId val="{00000003-6503-46D6-A892-215B06F81AB3}"/>
            </c:ext>
          </c:extLst>
        </c:ser>
        <c:ser>
          <c:idx val="4"/>
          <c:order val="4"/>
          <c:tx>
            <c:strRef>
              <c:f>Data!$F$50</c:f>
              <c:strCache>
                <c:ptCount val="1"/>
                <c:pt idx="0">
                  <c:v>Frontier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Data!$A$51:$A$52</c:f>
              <c:strCache>
                <c:ptCount val="2"/>
                <c:pt idx="0">
                  <c:v>Grades 3-8 (ELA)</c:v>
                </c:pt>
                <c:pt idx="1">
                  <c:v>Grade 10 (ELA)</c:v>
                </c:pt>
              </c:strCache>
            </c:strRef>
          </c:cat>
          <c:val>
            <c:numRef>
              <c:f>Data!$F$51:$F$52</c:f>
              <c:numCache>
                <c:formatCode>0%</c:formatCode>
                <c:ptCount val="2"/>
                <c:pt idx="0">
                  <c:v>0.15</c:v>
                </c:pt>
                <c:pt idx="1">
                  <c:v>0.28000000000000003</c:v>
                </c:pt>
              </c:numCache>
            </c:numRef>
          </c:val>
          <c:extLst>
            <c:ext xmlns:c16="http://schemas.microsoft.com/office/drawing/2014/chart" uri="{C3380CC4-5D6E-409C-BE32-E72D297353CC}">
              <c16:uniqueId val="{00000004-6503-46D6-A892-215B06F81AB3}"/>
            </c:ext>
          </c:extLst>
        </c:ser>
        <c:ser>
          <c:idx val="5"/>
          <c:order val="5"/>
          <c:tx>
            <c:strRef>
              <c:f>Data!$G$50</c:f>
              <c:strCache>
                <c:ptCount val="1"/>
                <c:pt idx="0">
                  <c:v>State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Data!$A$51:$A$52</c:f>
              <c:strCache>
                <c:ptCount val="2"/>
                <c:pt idx="0">
                  <c:v>Grades 3-8 (ELA)</c:v>
                </c:pt>
                <c:pt idx="1">
                  <c:v>Grade 10 (ELA)</c:v>
                </c:pt>
              </c:strCache>
            </c:strRef>
          </c:cat>
          <c:val>
            <c:numRef>
              <c:f>Data!$G$51:$G$52</c:f>
              <c:numCache>
                <c:formatCode>0%</c:formatCode>
                <c:ptCount val="2"/>
                <c:pt idx="0">
                  <c:v>0.22</c:v>
                </c:pt>
                <c:pt idx="1">
                  <c:v>0.37</c:v>
                </c:pt>
              </c:numCache>
            </c:numRef>
          </c:val>
          <c:extLst>
            <c:ext xmlns:c16="http://schemas.microsoft.com/office/drawing/2014/chart" uri="{C3380CC4-5D6E-409C-BE32-E72D297353CC}">
              <c16:uniqueId val="{00000005-6503-46D6-A892-215B06F81AB3}"/>
            </c:ext>
          </c:extLst>
        </c:ser>
        <c:dLbls>
          <c:dLblPos val="outEnd"/>
          <c:showLegendKey val="0"/>
          <c:showVal val="1"/>
          <c:showCatName val="0"/>
          <c:showSerName val="0"/>
          <c:showPercent val="0"/>
          <c:showBubbleSize val="0"/>
        </c:dLbls>
        <c:gapWidth val="219"/>
        <c:overlap val="-27"/>
        <c:axId val="894572432"/>
        <c:axId val="894573872"/>
      </c:barChart>
      <c:catAx>
        <c:axId val="89457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4573872"/>
        <c:crosses val="autoZero"/>
        <c:auto val="1"/>
        <c:lblAlgn val="ctr"/>
        <c:lblOffset val="100"/>
        <c:noMultiLvlLbl val="0"/>
      </c:catAx>
      <c:valAx>
        <c:axId val="89457387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894572432"/>
        <c:crosses val="autoZero"/>
        <c:crossBetween val="between"/>
      </c:valAx>
      <c:spPr>
        <a:noFill/>
        <a:ln>
          <a:noFill/>
        </a:ln>
        <a:effectLst/>
      </c:spPr>
    </c:plotArea>
    <c:legend>
      <c:legendPos val="t"/>
      <c:layout>
        <c:manualLayout>
          <c:xMode val="edge"/>
          <c:yMode val="edge"/>
          <c:x val="0.20591712093680598"/>
          <c:y val="0.87047609638506618"/>
          <c:w val="0.62235362406622252"/>
          <c:h val="8.936965811965812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High Needs Meeting or Exceeding Expectations</a:t>
            </a:r>
            <a:r>
              <a:rPr lang="en-US" sz="1100" baseline="0"/>
              <a:t> in Math</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1.4957264957264958E-2"/>
          <c:y val="0.15942271367022517"/>
          <c:w val="0.95299145299145294"/>
          <c:h val="0.58610268056115622"/>
        </c:manualLayout>
      </c:layout>
      <c:barChart>
        <c:barDir val="col"/>
        <c:grouping val="clustered"/>
        <c:varyColors val="0"/>
        <c:ser>
          <c:idx val="0"/>
          <c:order val="0"/>
          <c:tx>
            <c:strRef>
              <c:f>Data!$B$54</c:f>
              <c:strCache>
                <c:ptCount val="1"/>
                <c:pt idx="0">
                  <c:v>Conway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Data!$A$55:$A$56</c:f>
              <c:strCache>
                <c:ptCount val="2"/>
                <c:pt idx="0">
                  <c:v>Grades 3-8 (Math)</c:v>
                </c:pt>
                <c:pt idx="1">
                  <c:v>Grade 10 (Math)</c:v>
                </c:pt>
              </c:strCache>
            </c:strRef>
          </c:cat>
          <c:val>
            <c:numRef>
              <c:f>Data!$B$55:$B$56</c:f>
              <c:numCache>
                <c:formatCode>General</c:formatCode>
                <c:ptCount val="2"/>
                <c:pt idx="0" formatCode="0%">
                  <c:v>0.51</c:v>
                </c:pt>
              </c:numCache>
            </c:numRef>
          </c:val>
          <c:extLst>
            <c:ext xmlns:c16="http://schemas.microsoft.com/office/drawing/2014/chart" uri="{C3380CC4-5D6E-409C-BE32-E72D297353CC}">
              <c16:uniqueId val="{00000000-8B60-424B-A798-C97B72AC3435}"/>
            </c:ext>
          </c:extLst>
        </c:ser>
        <c:ser>
          <c:idx val="1"/>
          <c:order val="1"/>
          <c:tx>
            <c:strRef>
              <c:f>Data!$C$54</c:f>
              <c:strCache>
                <c:ptCount val="1"/>
                <c:pt idx="0">
                  <c:v>Deerfield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Data!$A$55:$A$56</c:f>
              <c:strCache>
                <c:ptCount val="2"/>
                <c:pt idx="0">
                  <c:v>Grades 3-8 (Math)</c:v>
                </c:pt>
                <c:pt idx="1">
                  <c:v>Grade 10 (Math)</c:v>
                </c:pt>
              </c:strCache>
            </c:strRef>
          </c:cat>
          <c:val>
            <c:numRef>
              <c:f>Data!$C$55:$C$56</c:f>
              <c:numCache>
                <c:formatCode>General</c:formatCode>
                <c:ptCount val="2"/>
                <c:pt idx="0" formatCode="0%">
                  <c:v>0.23</c:v>
                </c:pt>
              </c:numCache>
            </c:numRef>
          </c:val>
          <c:extLst>
            <c:ext xmlns:c16="http://schemas.microsoft.com/office/drawing/2014/chart" uri="{C3380CC4-5D6E-409C-BE32-E72D297353CC}">
              <c16:uniqueId val="{00000001-8B60-424B-A798-C97B72AC3435}"/>
            </c:ext>
          </c:extLst>
        </c:ser>
        <c:ser>
          <c:idx val="2"/>
          <c:order val="2"/>
          <c:tx>
            <c:strRef>
              <c:f>Data!$D$54</c:f>
              <c:strCache>
                <c:ptCount val="1"/>
                <c:pt idx="0">
                  <c:v>Sunderland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Data!$A$55:$A$56</c:f>
              <c:strCache>
                <c:ptCount val="2"/>
                <c:pt idx="0">
                  <c:v>Grades 3-8 (Math)</c:v>
                </c:pt>
                <c:pt idx="1">
                  <c:v>Grade 10 (Math)</c:v>
                </c:pt>
              </c:strCache>
            </c:strRef>
          </c:cat>
          <c:val>
            <c:numRef>
              <c:f>Data!$D$55:$D$56</c:f>
              <c:numCache>
                <c:formatCode>General</c:formatCode>
                <c:ptCount val="2"/>
                <c:pt idx="0" formatCode="0%">
                  <c:v>0.25</c:v>
                </c:pt>
              </c:numCache>
            </c:numRef>
          </c:val>
          <c:extLst>
            <c:ext xmlns:c16="http://schemas.microsoft.com/office/drawing/2014/chart" uri="{C3380CC4-5D6E-409C-BE32-E72D297353CC}">
              <c16:uniqueId val="{00000002-8B60-424B-A798-C97B72AC3435}"/>
            </c:ext>
          </c:extLst>
        </c:ser>
        <c:ser>
          <c:idx val="3"/>
          <c:order val="3"/>
          <c:tx>
            <c:strRef>
              <c:f>Data!$E$54</c:f>
              <c:strCache>
                <c:ptCount val="1"/>
                <c:pt idx="0">
                  <c:v>Whately</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Data!$A$55:$A$56</c:f>
              <c:strCache>
                <c:ptCount val="2"/>
                <c:pt idx="0">
                  <c:v>Grades 3-8 (Math)</c:v>
                </c:pt>
                <c:pt idx="1">
                  <c:v>Grade 10 (Math)</c:v>
                </c:pt>
              </c:strCache>
            </c:strRef>
          </c:cat>
          <c:val>
            <c:numRef>
              <c:f>Data!$E$55:$E$56</c:f>
              <c:numCache>
                <c:formatCode>General</c:formatCode>
                <c:ptCount val="2"/>
                <c:pt idx="0" formatCode="0%">
                  <c:v>0.25</c:v>
                </c:pt>
              </c:numCache>
            </c:numRef>
          </c:val>
          <c:extLst>
            <c:ext xmlns:c16="http://schemas.microsoft.com/office/drawing/2014/chart" uri="{C3380CC4-5D6E-409C-BE32-E72D297353CC}">
              <c16:uniqueId val="{00000003-8B60-424B-A798-C97B72AC3435}"/>
            </c:ext>
          </c:extLst>
        </c:ser>
        <c:ser>
          <c:idx val="4"/>
          <c:order val="4"/>
          <c:tx>
            <c:strRef>
              <c:f>Data!$F$54</c:f>
              <c:strCache>
                <c:ptCount val="1"/>
                <c:pt idx="0">
                  <c:v>Frontier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Data!$A$55:$A$56</c:f>
              <c:strCache>
                <c:ptCount val="2"/>
                <c:pt idx="0">
                  <c:v>Grades 3-8 (Math)</c:v>
                </c:pt>
                <c:pt idx="1">
                  <c:v>Grade 10 (Math)</c:v>
                </c:pt>
              </c:strCache>
            </c:strRef>
          </c:cat>
          <c:val>
            <c:numRef>
              <c:f>Data!$F$55:$F$56</c:f>
              <c:numCache>
                <c:formatCode>0%</c:formatCode>
                <c:ptCount val="2"/>
                <c:pt idx="0">
                  <c:v>0.16</c:v>
                </c:pt>
                <c:pt idx="1">
                  <c:v>0.11</c:v>
                </c:pt>
              </c:numCache>
            </c:numRef>
          </c:val>
          <c:extLst>
            <c:ext xmlns:c16="http://schemas.microsoft.com/office/drawing/2014/chart" uri="{C3380CC4-5D6E-409C-BE32-E72D297353CC}">
              <c16:uniqueId val="{00000004-8B60-424B-A798-C97B72AC3435}"/>
            </c:ext>
          </c:extLst>
        </c:ser>
        <c:ser>
          <c:idx val="5"/>
          <c:order val="5"/>
          <c:tx>
            <c:strRef>
              <c:f>Data!$G$54</c:f>
              <c:strCache>
                <c:ptCount val="1"/>
                <c:pt idx="0">
                  <c:v>State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Data!$A$55:$A$56</c:f>
              <c:strCache>
                <c:ptCount val="2"/>
                <c:pt idx="0">
                  <c:v>Grades 3-8 (Math)</c:v>
                </c:pt>
                <c:pt idx="1">
                  <c:v>Grade 10 (Math)</c:v>
                </c:pt>
              </c:strCache>
            </c:strRef>
          </c:cat>
          <c:val>
            <c:numRef>
              <c:f>Data!$G$55:$G$56</c:f>
              <c:numCache>
                <c:formatCode>0%</c:formatCode>
                <c:ptCount val="2"/>
                <c:pt idx="0">
                  <c:v>0.23</c:v>
                </c:pt>
                <c:pt idx="1">
                  <c:v>0.27</c:v>
                </c:pt>
              </c:numCache>
            </c:numRef>
          </c:val>
          <c:extLst>
            <c:ext xmlns:c16="http://schemas.microsoft.com/office/drawing/2014/chart" uri="{C3380CC4-5D6E-409C-BE32-E72D297353CC}">
              <c16:uniqueId val="{00000005-8B60-424B-A798-C97B72AC3435}"/>
            </c:ext>
          </c:extLst>
        </c:ser>
        <c:dLbls>
          <c:dLblPos val="outEnd"/>
          <c:showLegendKey val="0"/>
          <c:showVal val="1"/>
          <c:showCatName val="0"/>
          <c:showSerName val="0"/>
          <c:showPercent val="0"/>
          <c:showBubbleSize val="0"/>
        </c:dLbls>
        <c:gapWidth val="219"/>
        <c:overlap val="-27"/>
        <c:axId val="894572432"/>
        <c:axId val="894573872"/>
      </c:barChart>
      <c:catAx>
        <c:axId val="89457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4573872"/>
        <c:crosses val="autoZero"/>
        <c:auto val="1"/>
        <c:lblAlgn val="ctr"/>
        <c:lblOffset val="100"/>
        <c:noMultiLvlLbl val="0"/>
      </c:catAx>
      <c:valAx>
        <c:axId val="89457387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894572432"/>
        <c:crosses val="autoZero"/>
        <c:crossBetween val="between"/>
      </c:valAx>
      <c:spPr>
        <a:noFill/>
        <a:ln>
          <a:noFill/>
        </a:ln>
        <a:effectLst/>
      </c:spPr>
    </c:plotArea>
    <c:legend>
      <c:legendPos val="t"/>
      <c:layout>
        <c:manualLayout>
          <c:xMode val="edge"/>
          <c:yMode val="edge"/>
          <c:x val="0.16959233461201964"/>
          <c:y val="0.84889487870619951"/>
          <c:w val="0.62235362406622252"/>
          <c:h val="8.68081584141604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High Needs Science Meeting or Exceeding Expectations</a:t>
            </a:r>
            <a:r>
              <a:rPr lang="en-US" sz="1100" b="0" i="0" u="none" strike="noStrike" kern="1200" spc="0" baseline="0">
                <a:solidFill>
                  <a:sysClr val="windowText" lastClr="000000">
                    <a:lumMod val="65000"/>
                    <a:lumOff val="35000"/>
                  </a:sysClr>
                </a:solidFill>
                <a:latin typeface="+mn-lt"/>
                <a:ea typeface="+mn-ea"/>
                <a:cs typeface="+mn-cs"/>
              </a:rPr>
              <a:t> </a:t>
            </a:r>
            <a:r>
              <a:rPr lang="en-US" sz="1100"/>
              <a:t>in 2024</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2051282051282048E-2"/>
          <c:y val="0.1188360799464426"/>
          <c:w val="0.95299145299145294"/>
          <c:h val="0.59579914316448801"/>
        </c:manualLayout>
      </c:layout>
      <c:barChart>
        <c:barDir val="col"/>
        <c:grouping val="clustered"/>
        <c:varyColors val="0"/>
        <c:ser>
          <c:idx val="0"/>
          <c:order val="0"/>
          <c:tx>
            <c:strRef>
              <c:f>Data!$B$58</c:f>
              <c:strCache>
                <c:ptCount val="1"/>
                <c:pt idx="0">
                  <c:v>Conway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Data!$A$59:$A$60</c:f>
              <c:strCache>
                <c:ptCount val="2"/>
                <c:pt idx="0">
                  <c:v>Grades 5 &amp; 8 (Science)</c:v>
                </c:pt>
                <c:pt idx="1">
                  <c:v>Grade 10 (Science)</c:v>
                </c:pt>
              </c:strCache>
            </c:strRef>
          </c:cat>
          <c:val>
            <c:numRef>
              <c:f>Data!$B$59:$B$60</c:f>
              <c:numCache>
                <c:formatCode>General</c:formatCode>
                <c:ptCount val="2"/>
                <c:pt idx="0" formatCode="0%">
                  <c:v>0.57999999999999996</c:v>
                </c:pt>
              </c:numCache>
            </c:numRef>
          </c:val>
          <c:extLst>
            <c:ext xmlns:c16="http://schemas.microsoft.com/office/drawing/2014/chart" uri="{C3380CC4-5D6E-409C-BE32-E72D297353CC}">
              <c16:uniqueId val="{00000000-1A17-4C91-B7DA-C3202BF589D0}"/>
            </c:ext>
          </c:extLst>
        </c:ser>
        <c:ser>
          <c:idx val="1"/>
          <c:order val="1"/>
          <c:tx>
            <c:strRef>
              <c:f>Data!$C$58</c:f>
              <c:strCache>
                <c:ptCount val="1"/>
                <c:pt idx="0">
                  <c:v>Deerfield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Data!$A$59:$A$60</c:f>
              <c:strCache>
                <c:ptCount val="2"/>
                <c:pt idx="0">
                  <c:v>Grades 5 &amp; 8 (Science)</c:v>
                </c:pt>
                <c:pt idx="1">
                  <c:v>Grade 10 (Science)</c:v>
                </c:pt>
              </c:strCache>
            </c:strRef>
          </c:cat>
          <c:val>
            <c:numRef>
              <c:f>Data!$C$59:$C$60</c:f>
              <c:numCache>
                <c:formatCode>General</c:formatCode>
                <c:ptCount val="2"/>
                <c:pt idx="0" formatCode="0%">
                  <c:v>0.3</c:v>
                </c:pt>
              </c:numCache>
            </c:numRef>
          </c:val>
          <c:extLst>
            <c:ext xmlns:c16="http://schemas.microsoft.com/office/drawing/2014/chart" uri="{C3380CC4-5D6E-409C-BE32-E72D297353CC}">
              <c16:uniqueId val="{00000001-1A17-4C91-B7DA-C3202BF589D0}"/>
            </c:ext>
          </c:extLst>
        </c:ser>
        <c:ser>
          <c:idx val="2"/>
          <c:order val="2"/>
          <c:tx>
            <c:strRef>
              <c:f>Data!$D$58</c:f>
              <c:strCache>
                <c:ptCount val="1"/>
                <c:pt idx="0">
                  <c:v>Sunderland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Data!$A$59:$A$60</c:f>
              <c:strCache>
                <c:ptCount val="2"/>
                <c:pt idx="0">
                  <c:v>Grades 5 &amp; 8 (Science)</c:v>
                </c:pt>
                <c:pt idx="1">
                  <c:v>Grade 10 (Science)</c:v>
                </c:pt>
              </c:strCache>
            </c:strRef>
          </c:cat>
          <c:val>
            <c:numRef>
              <c:f>Data!$D$59:$D$60</c:f>
              <c:numCache>
                <c:formatCode>General</c:formatCode>
                <c:ptCount val="2"/>
                <c:pt idx="0" formatCode="0%">
                  <c:v>0.18</c:v>
                </c:pt>
              </c:numCache>
            </c:numRef>
          </c:val>
          <c:extLst>
            <c:ext xmlns:c16="http://schemas.microsoft.com/office/drawing/2014/chart" uri="{C3380CC4-5D6E-409C-BE32-E72D297353CC}">
              <c16:uniqueId val="{00000002-1A17-4C91-B7DA-C3202BF589D0}"/>
            </c:ext>
          </c:extLst>
        </c:ser>
        <c:ser>
          <c:idx val="3"/>
          <c:order val="3"/>
          <c:tx>
            <c:strRef>
              <c:f>Data!$E$58</c:f>
              <c:strCache>
                <c:ptCount val="1"/>
                <c:pt idx="0">
                  <c:v>Whately</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Data!$A$59:$A$60</c:f>
              <c:strCache>
                <c:ptCount val="2"/>
                <c:pt idx="0">
                  <c:v>Grades 5 &amp; 8 (Science)</c:v>
                </c:pt>
                <c:pt idx="1">
                  <c:v>Grade 10 (Science)</c:v>
                </c:pt>
              </c:strCache>
            </c:strRef>
          </c:cat>
          <c:val>
            <c:numRef>
              <c:f>Data!$E$59:$E$60</c:f>
              <c:numCache>
                <c:formatCode>General</c:formatCode>
                <c:ptCount val="2"/>
              </c:numCache>
            </c:numRef>
          </c:val>
          <c:extLst>
            <c:ext xmlns:c16="http://schemas.microsoft.com/office/drawing/2014/chart" uri="{C3380CC4-5D6E-409C-BE32-E72D297353CC}">
              <c16:uniqueId val="{00000003-1A17-4C91-B7DA-C3202BF589D0}"/>
            </c:ext>
          </c:extLst>
        </c:ser>
        <c:ser>
          <c:idx val="4"/>
          <c:order val="4"/>
          <c:tx>
            <c:strRef>
              <c:f>Data!$F$58</c:f>
              <c:strCache>
                <c:ptCount val="1"/>
                <c:pt idx="0">
                  <c:v>Frontier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Data!$A$59:$A$60</c:f>
              <c:strCache>
                <c:ptCount val="2"/>
                <c:pt idx="0">
                  <c:v>Grades 5 &amp; 8 (Science)</c:v>
                </c:pt>
                <c:pt idx="1">
                  <c:v>Grade 10 (Science)</c:v>
                </c:pt>
              </c:strCache>
            </c:strRef>
          </c:cat>
          <c:val>
            <c:numRef>
              <c:f>Data!$F$59:$F$60</c:f>
              <c:numCache>
                <c:formatCode>0%</c:formatCode>
                <c:ptCount val="2"/>
                <c:pt idx="0">
                  <c:v>0.19</c:v>
                </c:pt>
                <c:pt idx="1">
                  <c:v>0.13</c:v>
                </c:pt>
              </c:numCache>
            </c:numRef>
          </c:val>
          <c:extLst>
            <c:ext xmlns:c16="http://schemas.microsoft.com/office/drawing/2014/chart" uri="{C3380CC4-5D6E-409C-BE32-E72D297353CC}">
              <c16:uniqueId val="{00000004-1A17-4C91-B7DA-C3202BF589D0}"/>
            </c:ext>
          </c:extLst>
        </c:ser>
        <c:ser>
          <c:idx val="5"/>
          <c:order val="5"/>
          <c:tx>
            <c:strRef>
              <c:f>Data!$G$58</c:f>
              <c:strCache>
                <c:ptCount val="1"/>
                <c:pt idx="0">
                  <c:v>State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Data!$A$59:$A$60</c:f>
              <c:strCache>
                <c:ptCount val="2"/>
                <c:pt idx="0">
                  <c:v>Grades 5 &amp; 8 (Science)</c:v>
                </c:pt>
                <c:pt idx="1">
                  <c:v>Grade 10 (Science)</c:v>
                </c:pt>
              </c:strCache>
            </c:strRef>
          </c:cat>
          <c:val>
            <c:numRef>
              <c:f>Data!$G$59:$G$60</c:f>
              <c:numCache>
                <c:formatCode>0%</c:formatCode>
                <c:ptCount val="2"/>
                <c:pt idx="0">
                  <c:v>0.24</c:v>
                </c:pt>
                <c:pt idx="1">
                  <c:v>0.28000000000000003</c:v>
                </c:pt>
              </c:numCache>
            </c:numRef>
          </c:val>
          <c:extLst>
            <c:ext xmlns:c16="http://schemas.microsoft.com/office/drawing/2014/chart" uri="{C3380CC4-5D6E-409C-BE32-E72D297353CC}">
              <c16:uniqueId val="{00000005-1A17-4C91-B7DA-C3202BF589D0}"/>
            </c:ext>
          </c:extLst>
        </c:ser>
        <c:dLbls>
          <c:dLblPos val="outEnd"/>
          <c:showLegendKey val="0"/>
          <c:showVal val="1"/>
          <c:showCatName val="0"/>
          <c:showSerName val="0"/>
          <c:showPercent val="0"/>
          <c:showBubbleSize val="0"/>
        </c:dLbls>
        <c:gapWidth val="219"/>
        <c:overlap val="-27"/>
        <c:axId val="1988934096"/>
        <c:axId val="1988932656"/>
      </c:barChart>
      <c:catAx>
        <c:axId val="198893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8932656"/>
        <c:crosses val="autoZero"/>
        <c:auto val="1"/>
        <c:lblAlgn val="ctr"/>
        <c:lblOffset val="100"/>
        <c:noMultiLvlLbl val="0"/>
      </c:catAx>
      <c:valAx>
        <c:axId val="198893265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988934096"/>
        <c:crosses val="autoZero"/>
        <c:crossBetween val="between"/>
      </c:valAx>
      <c:spPr>
        <a:noFill/>
        <a:ln>
          <a:noFill/>
        </a:ln>
        <a:effectLst/>
      </c:spPr>
    </c:plotArea>
    <c:legend>
      <c:legendPos val="t"/>
      <c:layout>
        <c:manualLayout>
          <c:xMode val="edge"/>
          <c:yMode val="edge"/>
          <c:x val="0.18882310384278889"/>
          <c:y val="0.85533035009212965"/>
          <c:w val="0.62235362406622252"/>
          <c:h val="8.477448478982244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K-5 Average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Emotional Support</c:v>
                </c:pt>
                <c:pt idx="1">
                  <c:v>Classroom Organization</c:v>
                </c:pt>
                <c:pt idx="2">
                  <c:v>Instructional Support</c:v>
                </c:pt>
                <c:pt idx="3">
                  <c:v>Student Engagement</c:v>
                </c:pt>
              </c:strCache>
            </c:strRef>
          </c:cat>
          <c:val>
            <c:numRef>
              <c:f>Sheet1!$B$2:$B$5</c:f>
              <c:numCache>
                <c:formatCode>General</c:formatCode>
                <c:ptCount val="4"/>
                <c:pt idx="0">
                  <c:v>4.8</c:v>
                </c:pt>
                <c:pt idx="1">
                  <c:v>6.2</c:v>
                </c:pt>
                <c:pt idx="2">
                  <c:v>3.2</c:v>
                </c:pt>
                <c:pt idx="3">
                  <c:v>4</c:v>
                </c:pt>
              </c:numCache>
            </c:numRef>
          </c:val>
          <c:extLst>
            <c:ext xmlns:c16="http://schemas.microsoft.com/office/drawing/2014/chart" uri="{C3380CC4-5D6E-409C-BE32-E72D297353CC}">
              <c16:uniqueId val="{00000000-20AA-49D7-82F1-475E830421A3}"/>
            </c:ext>
          </c:extLst>
        </c:ser>
        <c:ser>
          <c:idx val="1"/>
          <c:order val="1"/>
          <c:tx>
            <c:strRef>
              <c:f>Sheet1!$C$1</c:f>
              <c:strCache>
                <c:ptCount val="1"/>
                <c:pt idx="0">
                  <c:v>6-8 Average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Emotional Support</c:v>
                </c:pt>
                <c:pt idx="1">
                  <c:v>Classroom Organization</c:v>
                </c:pt>
                <c:pt idx="2">
                  <c:v>Instructional Support</c:v>
                </c:pt>
                <c:pt idx="3">
                  <c:v>Student Engagement</c:v>
                </c:pt>
              </c:strCache>
            </c:strRef>
          </c:cat>
          <c:val>
            <c:numRef>
              <c:f>Sheet1!$C$2:$C$5</c:f>
              <c:numCache>
                <c:formatCode>General</c:formatCode>
                <c:ptCount val="4"/>
                <c:pt idx="0">
                  <c:v>4.5</c:v>
                </c:pt>
                <c:pt idx="1">
                  <c:v>6.2</c:v>
                </c:pt>
                <c:pt idx="2">
                  <c:v>3.6</c:v>
                </c:pt>
                <c:pt idx="3">
                  <c:v>4.0999999999999996</c:v>
                </c:pt>
              </c:numCache>
            </c:numRef>
          </c:val>
          <c:extLst>
            <c:ext xmlns:c16="http://schemas.microsoft.com/office/drawing/2014/chart" uri="{C3380CC4-5D6E-409C-BE32-E72D297353CC}">
              <c16:uniqueId val="{00000001-20AA-49D7-82F1-475E830421A3}"/>
            </c:ext>
          </c:extLst>
        </c:ser>
        <c:ser>
          <c:idx val="2"/>
          <c:order val="2"/>
          <c:tx>
            <c:strRef>
              <c:f>Sheet1!$D$1</c:f>
              <c:strCache>
                <c:ptCount val="1"/>
                <c:pt idx="0">
                  <c:v>9-12 Average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Emotional Support</c:v>
                </c:pt>
                <c:pt idx="1">
                  <c:v>Classroom Organization</c:v>
                </c:pt>
                <c:pt idx="2">
                  <c:v>Instructional Support</c:v>
                </c:pt>
                <c:pt idx="3">
                  <c:v>Student Engagement</c:v>
                </c:pt>
              </c:strCache>
            </c:strRef>
          </c:cat>
          <c:val>
            <c:numRef>
              <c:f>Sheet1!$D$2:$D$5</c:f>
              <c:numCache>
                <c:formatCode>General</c:formatCode>
                <c:ptCount val="4"/>
                <c:pt idx="0">
                  <c:v>4.2</c:v>
                </c:pt>
                <c:pt idx="1">
                  <c:v>6.3</c:v>
                </c:pt>
                <c:pt idx="2">
                  <c:v>3.1</c:v>
                </c:pt>
                <c:pt idx="3">
                  <c:v>3.8</c:v>
                </c:pt>
              </c:numCache>
            </c:numRef>
          </c:val>
          <c:extLst>
            <c:ext xmlns:c16="http://schemas.microsoft.com/office/drawing/2014/chart" uri="{C3380CC4-5D6E-409C-BE32-E72D297353CC}">
              <c16:uniqueId val="{00000002-20AA-49D7-82F1-475E830421A3}"/>
            </c:ext>
          </c:extLst>
        </c:ser>
        <c:dLbls>
          <c:showLegendKey val="0"/>
          <c:showVal val="0"/>
          <c:showCatName val="0"/>
          <c:showSerName val="0"/>
          <c:showPercent val="0"/>
          <c:showBubbleSize val="0"/>
        </c:dLbls>
        <c:gapWidth val="219"/>
        <c:overlap val="-27"/>
        <c:axId val="713595520"/>
        <c:axId val="713596480"/>
      </c:barChart>
      <c:catAx>
        <c:axId val="713595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CLASS Dimension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596480"/>
        <c:crosses val="autoZero"/>
        <c:auto val="1"/>
        <c:lblAlgn val="ctr"/>
        <c:lblOffset val="100"/>
        <c:noMultiLvlLbl val="0"/>
      </c:catAx>
      <c:valAx>
        <c:axId val="713596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CLASS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5955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0B2FEAAE-5D96-411C-882C-2BBC36208DED}">
    <t:Anchor>
      <t:Comment id="1647707747"/>
    </t:Anchor>
    <t:History>
      <t:Event id="{95360A56-2C6C-4C59-8129-0FC70F350243}" time="2025-04-01T14:15:09.582Z">
        <t:Attribution userId="S::ctr_dansel@air.org::e7a60402-2743-431f-b6f0-43e3d91c0f6b" userProvider="AD" userName="Ansel, Dana (Contractor)"/>
        <t:Anchor>
          <t:Comment id="1647707747"/>
        </t:Anchor>
        <t:Create/>
      </t:Event>
      <t:Event id="{0A4FA4E2-51E5-47D4-AE28-7281EEAA9BAA}" time="2025-04-01T14:15:09.582Z">
        <t:Attribution userId="S::ctr_dansel@air.org::e7a60402-2743-431f-b6f0-43e3d91c0f6b" userProvider="AD" userName="Ansel, Dana (Contractor)"/>
        <t:Anchor>
          <t:Comment id="1647707747"/>
        </t:Anchor>
        <t:Assign userId="S::mwelch@air.org::e4338eb7-c9e1-4e3c-838b-852f8b5dc8f0" userProvider="AD" userName="Welch, Matthew"/>
      </t:Event>
      <t:Event id="{45B0EC23-40DD-4B5B-A4CD-655501E15A44}" time="2025-04-01T14:15:09.582Z">
        <t:Attribution userId="S::ctr_dansel@air.org::e7a60402-2743-431f-b6f0-43e3d91c0f6b" userProvider="AD" userName="Ansel, Dana (Contractor)"/>
        <t:Anchor>
          <t:Comment id="1647707747"/>
        </t:Anchor>
        <t:SetTitle title="@Welch, Matthew : From the transcript - not sure what this means."/>
      </t:Event>
    </t:History>
  </t:Task>
  <t:Task id="{94A96B95-66E1-4A09-A06A-7B71C1752D5C}">
    <t:Anchor>
      <t:Comment id="2090587283"/>
    </t:Anchor>
    <t:History>
      <t:Event id="{9AD50F3D-0717-462D-96A6-1AEC39C35AC8}" time="2025-03-21T14:17:15.917Z">
        <t:Attribution userId="S::ctr_dansel@air.org::e7a60402-2743-431f-b6f0-43e3d91c0f6b" userProvider="AD" userName="Ansel, Dana (Contractor)"/>
        <t:Anchor>
          <t:Comment id="2090587283"/>
        </t:Anchor>
        <t:Create/>
      </t:Event>
      <t:Event id="{F8318F72-58B8-4381-9DF9-2E8D08161A66}" time="2025-03-21T14:17:15.917Z">
        <t:Attribution userId="S::ctr_dansel@air.org::e7a60402-2743-431f-b6f0-43e3d91c0f6b" userProvider="AD" userName="Ansel, Dana (Contractor)"/>
        <t:Anchor>
          <t:Comment id="2090587283"/>
        </t:Anchor>
        <t:Assign userId="S::mwelch@air.org::e4338eb7-c9e1-4e3c-838b-852f8b5dc8f0" userProvider="AD" userName="Welch, Matthew"/>
      </t:Event>
      <t:Event id="{3503E900-AD3F-43F4-A951-2472828C74ED}" time="2025-03-21T14:17:15.917Z">
        <t:Attribution userId="S::ctr_dansel@air.org::e7a60402-2743-431f-b6f0-43e3d91c0f6b" userProvider="AD" userName="Ansel, Dana (Contractor)"/>
        <t:Anchor>
          <t:Comment id="2090587283"/>
        </t:Anchor>
        <t:SetTitle title="@Welch, Matthew : is this how we should refer to central office people?"/>
      </t:Event>
    </t:History>
  </t:Task>
  <t:Task id="{DF59EB7B-DF95-45A0-8287-CDDA9E62BBB2}">
    <t:Anchor>
      <t:Comment id="1058644115"/>
    </t:Anchor>
    <t:History>
      <t:Event id="{30055F35-A8D0-4547-88E5-A5D5DDA6E8A8}" time="2025-04-28T19:01:25.492Z">
        <t:Attribution userId="S::ctr_dansel@air.org::e7a60402-2743-431f-b6f0-43e3d91c0f6b" userProvider="AD" userName="Ansel, Dana (Contractor)"/>
        <t:Anchor>
          <t:Comment id="983141995"/>
        </t:Anchor>
        <t:Create/>
      </t:Event>
      <t:Event id="{E368AC5A-0427-49BC-8F50-36BB69164BB8}" time="2025-04-28T19:01:25.492Z">
        <t:Attribution userId="S::ctr_dansel@air.org::e7a60402-2743-431f-b6f0-43e3d91c0f6b" userProvider="AD" userName="Ansel, Dana (Contractor)"/>
        <t:Anchor>
          <t:Comment id="983141995"/>
        </t:Anchor>
        <t:Assign userId="S::mwelch@air.org::e4338eb7-c9e1-4e3c-838b-852f8b5dc8f0" userProvider="AD" userName="Welch, Matthew"/>
      </t:Event>
      <t:Event id="{0263EF9C-5169-4E83-87C7-9F5AE47E2EFE}" time="2025-04-28T19:01:25.492Z">
        <t:Attribution userId="S::ctr_dansel@air.org::e7a60402-2743-431f-b6f0-43e3d91c0f6b" userProvider="AD" userName="Ansel, Dana (Contractor)"/>
        <t:Anchor>
          <t:Comment id="983141995"/>
        </t:Anchor>
        <t:SetTitle title="@Welch, Matthew Does the whole discussion of regionalization move to finance? Or is there also a governance issue?"/>
      </t:Event>
    </t:History>
  </t:Task>
</t:Tasks>
</file>

<file path=word/theme/theme1.xml><?xml version="1.0" encoding="utf-8"?>
<a:theme xmlns:a="http://schemas.openxmlformats.org/drawingml/2006/main" name="Office Theme">
  <a:themeElements>
    <a:clrScheme name="MA Dist Rev Rpts 26954">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Davis, Timara</DisplayName>
        <AccountId>55</AccountId>
        <AccountType/>
      </UserInfo>
      <UserInfo>
        <DisplayName>Kistner, Alex</DisplayName>
        <AccountId>25</AccountId>
        <AccountType/>
      </UserInfo>
      <UserInfo>
        <DisplayName>Stein, Laura</DisplayName>
        <AccountId>12</AccountId>
        <AccountType/>
      </UserInfo>
      <UserInfo>
        <DisplayName>Welch, Matthew</DisplayName>
        <AccountId>14</AccountId>
        <AccountType/>
      </UserInfo>
      <UserInfo>
        <DisplayName>Rasmussen, Cathy</DisplayName>
        <AccountId>223</AccountId>
        <AccountType/>
      </UserInfo>
      <UserInfo>
        <DisplayName>Lyke, Betheny</DisplayName>
        <AccountId>10</AccountId>
        <AccountType/>
      </UserInfo>
      <UserInfo>
        <DisplayName>Garcia, Joyce</DisplayName>
        <AccountId>221</AccountId>
        <AccountType/>
      </UserInfo>
      <UserInfo>
        <DisplayName>Baskin, Bertha</DisplayName>
        <AccountId>222</AccountId>
        <AccountType/>
      </UserInfo>
      <UserInfo>
        <DisplayName>Wenzel, Caryl</DisplayName>
        <AccountId>232</AccountId>
        <AccountType/>
      </UserInfo>
      <UserInfo>
        <DisplayName>Willey, Sarah</DisplayName>
        <AccountId>263</AccountId>
        <AccountType/>
      </UserInfo>
      <UserInfo>
        <DisplayName>Mass DESE District Reviews Members</DisplayName>
        <AccountId>7</AccountId>
        <AccountType/>
      </UserInfo>
    </SharedWithUsers>
    <lcf76f155ced4ddcb4097134ff3c332f xmlns="68b45241-2e0a-4324-b6cd-9efd2f11b483">
      <Terms xmlns="http://schemas.microsoft.com/office/infopath/2007/PartnerControls"/>
    </lcf76f155ced4ddcb4097134ff3c332f>
    <TaxCatchAll xmlns="22602442-92ee-4d3a-8ce8-f0d739bf7d54" xsi:nil="true"/>
    <Lorraine_x0020_Test xmlns="68b45241-2e0a-4324-b6cd-9efd2f11b483">true</Lorraine_x0020_Test>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8" ma:contentTypeDescription="Create a new document." ma:contentTypeScope="" ma:versionID="e10c4e77a767487ce1d82269372ca9b7">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b5b56a2dafa5a509f8c6d304860211e8"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customXml/itemProps2.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customXml/itemProps3.xml><?xml version="1.0" encoding="utf-8"?>
<ds:datastoreItem xmlns:ds="http://schemas.openxmlformats.org/officeDocument/2006/customXml" ds:itemID="{3A9DBE65-44DD-40C2-A4B5-620065A3D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8E5E8-958F-48D8-B769-C97F3E1B872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165</TotalTime>
  <Pages>142</Pages>
  <Words>49352</Words>
  <Characters>269960</Characters>
  <Application>Microsoft Office Word</Application>
  <DocSecurity>0</DocSecurity>
  <Lines>8708</Lines>
  <Paragraphs>3547</Paragraphs>
  <ScaleCrop>false</ScaleCrop>
  <HeadingPairs>
    <vt:vector size="2" baseType="variant">
      <vt:variant>
        <vt:lpstr>Title</vt:lpstr>
      </vt:variant>
      <vt:variant>
        <vt:i4>1</vt:i4>
      </vt:variant>
    </vt:vector>
  </HeadingPairs>
  <TitlesOfParts>
    <vt:vector size="1" baseType="lpstr">
      <vt:lpstr>Frontier Regional and Union 38 District Review Report</vt:lpstr>
    </vt:vector>
  </TitlesOfParts>
  <Company/>
  <LinksUpToDate>false</LinksUpToDate>
  <CharactersWithSpaces>315765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Frontier Regional and Union 38 District Review Report</dc:title>
  <dc:subject/>
  <dc:creator>DESE</dc:creator>
  <cp:keywords/>
  <cp:lastModifiedBy>Zou, Dong (EOE)</cp:lastModifiedBy>
  <cp:revision>63</cp:revision>
  <cp:lastPrinted>2025-07-23T14:03:00Z</cp:lastPrinted>
  <dcterms:created xsi:type="dcterms:W3CDTF">2025-07-14T17:02:00Z</dcterms:created>
  <dcterms:modified xsi:type="dcterms:W3CDTF">2025-07-25T16:58:00Z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25 2025 12:00AM</vt:lpwstr>
  </property>
</Properties>
</file>